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98758">
      <w:pPr>
        <w:spacing w:before="165" w:beforeLines="50" w:line="360" w:lineRule="auto"/>
        <w:jc w:val="center"/>
        <w:rPr>
          <w:rFonts w:ascii="宋体" w:hAnsi="宋体"/>
          <w:sz w:val="52"/>
          <w:szCs w:val="52"/>
          <w:highlight w:val="none"/>
        </w:rPr>
      </w:pPr>
      <w:r>
        <w:rPr>
          <w:rFonts w:hint="eastAsia" w:ascii="宋体" w:hAnsi="宋体"/>
          <w:sz w:val="52"/>
          <w:szCs w:val="52"/>
          <w:highlight w:val="none"/>
        </w:rPr>
        <w:t>南宁市政府采购</w:t>
      </w:r>
    </w:p>
    <w:p w14:paraId="283D5CA3">
      <w:pPr>
        <w:spacing w:before="165" w:beforeLines="50" w:line="360" w:lineRule="auto"/>
        <w:jc w:val="center"/>
        <w:rPr>
          <w:rFonts w:hint="eastAsia" w:ascii="宋体" w:hAnsi="宋体"/>
          <w:sz w:val="52"/>
          <w:szCs w:val="52"/>
          <w:highlight w:val="none"/>
        </w:rPr>
      </w:pPr>
      <w:r>
        <w:rPr>
          <w:rFonts w:hint="eastAsia" w:ascii="宋体" w:hAnsi="宋体"/>
          <w:sz w:val="52"/>
          <w:szCs w:val="52"/>
          <w:highlight w:val="none"/>
        </w:rPr>
        <w:t>竞争性磋商文件</w:t>
      </w:r>
    </w:p>
    <w:p w14:paraId="69446082">
      <w:pPr>
        <w:spacing w:before="165" w:beforeLines="50" w:line="360" w:lineRule="auto"/>
        <w:jc w:val="center"/>
        <w:rPr>
          <w:rFonts w:hint="eastAsia" w:ascii="宋体" w:hAnsi="宋体"/>
          <w:sz w:val="36"/>
          <w:szCs w:val="36"/>
          <w:highlight w:val="none"/>
        </w:rPr>
      </w:pPr>
    </w:p>
    <w:p w14:paraId="4AD56337">
      <w:pPr>
        <w:snapToGrid w:val="0"/>
        <w:spacing w:before="165" w:beforeLines="50" w:line="360" w:lineRule="auto"/>
        <w:jc w:val="center"/>
        <w:rPr>
          <w:rFonts w:hint="eastAsia" w:ascii="方正小标宋简体" w:hAnsi="方正小标宋简体" w:eastAsia="方正小标宋简体" w:cs="方正小标宋简体"/>
          <w:sz w:val="44"/>
          <w:szCs w:val="44"/>
          <w:highlight w:val="none"/>
        </w:rPr>
      </w:pPr>
      <w:r>
        <w:rPr>
          <w:rFonts w:hint="eastAsia" w:ascii="华文新魏" w:hAnsi="宋体" w:eastAsia="华文新魏"/>
          <w:sz w:val="72"/>
          <w:szCs w:val="72"/>
          <w:highlight w:val="none"/>
        </w:rPr>
        <w:t>竞争性磋商文件</w:t>
      </w:r>
    </w:p>
    <w:p w14:paraId="5EE45F00">
      <w:pPr>
        <w:spacing w:before="331" w:beforeLines="100" w:after="165" w:afterLines="50" w:line="360" w:lineRule="auto"/>
        <w:jc w:val="center"/>
        <w:rPr>
          <w:rFonts w:hint="eastAsia" w:ascii="宋体" w:hAnsi="宋体"/>
          <w:szCs w:val="21"/>
          <w:highlight w:val="none"/>
        </w:rPr>
      </w:pPr>
      <w:r>
        <w:rPr>
          <w:rFonts w:hint="eastAsia" w:ascii="宋体" w:hAnsi="宋体"/>
          <w:szCs w:val="21"/>
          <w:highlight w:val="none"/>
        </w:rPr>
        <w:t>（全流程电子化评标）</w:t>
      </w:r>
    </w:p>
    <w:p w14:paraId="76902A4F">
      <w:pPr>
        <w:spacing w:line="360" w:lineRule="auto"/>
        <w:rPr>
          <w:rFonts w:hint="eastAsia" w:ascii="宋体" w:hAnsi="宋体"/>
          <w:b/>
          <w:sz w:val="32"/>
          <w:szCs w:val="32"/>
          <w:highlight w:val="none"/>
        </w:rPr>
      </w:pPr>
    </w:p>
    <w:p w14:paraId="3CBC5D38">
      <w:pPr>
        <w:spacing w:line="360" w:lineRule="auto"/>
        <w:jc w:val="center"/>
        <w:rPr>
          <w:rFonts w:hint="eastAsia" w:ascii="宋体" w:hAnsi="宋体"/>
          <w:b/>
          <w:sz w:val="32"/>
          <w:szCs w:val="32"/>
          <w:highlight w:val="none"/>
        </w:rPr>
      </w:pPr>
    </w:p>
    <w:p w14:paraId="5FCB36D1">
      <w:pPr>
        <w:pStyle w:val="18"/>
        <w:snapToGrid w:val="0"/>
        <w:spacing w:before="50" w:after="120" w:line="360" w:lineRule="auto"/>
        <w:ind w:firstLine="1125" w:firstLineChars="393"/>
        <w:rPr>
          <w:rFonts w:hint="eastAsia" w:ascii="仿宋_GB2312" w:hAnsi="宋体" w:eastAsia="仿宋_GB2312" w:cs="Times New Roman"/>
          <w:b/>
          <w:bCs/>
          <w:w w:val="95"/>
          <w:sz w:val="30"/>
          <w:szCs w:val="30"/>
          <w:highlight w:val="none"/>
        </w:rPr>
      </w:pPr>
      <w:r>
        <w:rPr>
          <w:rFonts w:hint="eastAsia" w:ascii="仿宋_GB2312" w:hAnsi="宋体" w:eastAsia="仿宋_GB2312" w:cs="Times New Roman"/>
          <w:b/>
          <w:bCs/>
          <w:w w:val="95"/>
          <w:sz w:val="30"/>
          <w:szCs w:val="30"/>
          <w:highlight w:val="none"/>
        </w:rPr>
        <w:t>项目名称：南宁市福利中医医院养老病区配套设施提升改造项目</w:t>
      </w:r>
    </w:p>
    <w:p w14:paraId="483C8DE6">
      <w:pPr>
        <w:pStyle w:val="18"/>
        <w:spacing w:before="50" w:after="120"/>
        <w:ind w:firstLine="1125" w:firstLineChars="393"/>
        <w:rPr>
          <w:rFonts w:hint="eastAsia" w:ascii="仿宋_GB2312" w:hAnsi="宋体" w:eastAsia="仿宋_GB2312" w:cs="Times New Roman"/>
          <w:b/>
          <w:bCs/>
          <w:w w:val="95"/>
          <w:sz w:val="30"/>
          <w:szCs w:val="30"/>
          <w:highlight w:val="none"/>
          <w:lang w:val="en-US" w:eastAsia="zh-CN"/>
        </w:rPr>
      </w:pPr>
      <w:r>
        <w:rPr>
          <w:rFonts w:hint="eastAsia" w:ascii="仿宋_GB2312" w:hAnsi="宋体" w:eastAsia="仿宋_GB2312" w:cs="Times New Roman"/>
          <w:b/>
          <w:bCs/>
          <w:w w:val="95"/>
          <w:sz w:val="30"/>
          <w:szCs w:val="30"/>
          <w:highlight w:val="none"/>
        </w:rPr>
        <w:t>项目编号：NNZC2025-C2-991263-GXXP</w:t>
      </w:r>
    </w:p>
    <w:p w14:paraId="38BBDC85">
      <w:pPr>
        <w:pStyle w:val="18"/>
        <w:spacing w:before="50" w:after="120"/>
        <w:ind w:firstLine="1125" w:firstLineChars="393"/>
        <w:rPr>
          <w:rFonts w:hint="eastAsia" w:ascii="仿宋_GB2312" w:hAnsi="宋体" w:eastAsia="仿宋_GB2312" w:cs="Times New Roman"/>
          <w:b/>
          <w:bCs/>
          <w:w w:val="95"/>
          <w:sz w:val="30"/>
          <w:szCs w:val="30"/>
          <w:highlight w:val="none"/>
        </w:rPr>
      </w:pPr>
      <w:r>
        <w:rPr>
          <w:rFonts w:hint="eastAsia" w:ascii="仿宋_GB2312" w:hAnsi="宋体" w:eastAsia="仿宋_GB2312" w:cs="Times New Roman"/>
          <w:b/>
          <w:bCs/>
          <w:w w:val="95"/>
          <w:sz w:val="30"/>
          <w:szCs w:val="30"/>
          <w:highlight w:val="none"/>
        </w:rPr>
        <w:t>项目所属区划：</w:t>
      </w:r>
      <w:r>
        <w:rPr>
          <w:rFonts w:hint="eastAsia" w:ascii="仿宋_GB2312" w:hAnsi="宋体" w:eastAsia="仿宋_GB2312" w:cs="Times New Roman"/>
          <w:b/>
          <w:bCs/>
          <w:w w:val="95"/>
          <w:sz w:val="30"/>
          <w:szCs w:val="30"/>
          <w:highlight w:val="none"/>
          <w:lang w:bidi="ar"/>
        </w:rPr>
        <w:t>南宁市</w:t>
      </w:r>
      <w:r>
        <w:rPr>
          <w:rFonts w:hint="eastAsia" w:ascii="仿宋_GB2312" w:hAnsi="宋体" w:eastAsia="仿宋_GB2312" w:cs="Times New Roman"/>
          <w:b/>
          <w:bCs/>
          <w:w w:val="95"/>
          <w:sz w:val="30"/>
          <w:szCs w:val="30"/>
          <w:highlight w:val="none"/>
          <w:lang w:eastAsia="zh-CN" w:bidi="ar"/>
        </w:rPr>
        <w:t>本级</w:t>
      </w:r>
    </w:p>
    <w:p w14:paraId="01D5F89F">
      <w:pPr>
        <w:pStyle w:val="18"/>
        <w:snapToGrid w:val="0"/>
        <w:spacing w:before="50" w:after="120" w:line="360" w:lineRule="auto"/>
        <w:ind w:firstLine="1125" w:firstLineChars="393"/>
        <w:rPr>
          <w:rFonts w:hint="eastAsia" w:ascii="仿宋_GB2312" w:hAnsi="宋体" w:eastAsia="仿宋_GB2312"/>
          <w:b/>
          <w:bCs/>
          <w:w w:val="95"/>
          <w:sz w:val="30"/>
          <w:szCs w:val="30"/>
          <w:highlight w:val="none"/>
          <w:lang w:eastAsia="zh-CN"/>
        </w:rPr>
      </w:pPr>
      <w:r>
        <w:rPr>
          <w:rFonts w:hint="eastAsia" w:ascii="仿宋_GB2312" w:hAnsi="宋体" w:eastAsia="仿宋_GB2312" w:cs="Times New Roman"/>
          <w:b/>
          <w:bCs/>
          <w:w w:val="95"/>
          <w:sz w:val="30"/>
          <w:szCs w:val="30"/>
          <w:highlight w:val="none"/>
        </w:rPr>
        <w:t xml:space="preserve">采 购 人： </w:t>
      </w:r>
      <w:r>
        <w:rPr>
          <w:rFonts w:hint="eastAsia" w:ascii="仿宋_GB2312" w:hAnsi="宋体" w:eastAsia="仿宋_GB2312" w:cs="Times New Roman"/>
          <w:b/>
          <w:bCs/>
          <w:w w:val="95"/>
          <w:sz w:val="30"/>
          <w:szCs w:val="30"/>
          <w:highlight w:val="none"/>
          <w:lang w:eastAsia="zh-CN"/>
        </w:rPr>
        <w:t>南宁市福利中医医院</w:t>
      </w:r>
    </w:p>
    <w:p w14:paraId="65F09C5D">
      <w:pPr>
        <w:pStyle w:val="18"/>
        <w:snapToGrid w:val="0"/>
        <w:spacing w:before="50" w:after="120" w:line="360" w:lineRule="auto"/>
        <w:ind w:firstLine="1125" w:firstLineChars="393"/>
        <w:rPr>
          <w:rFonts w:hint="eastAsia" w:ascii="仿宋_GB2312" w:hAnsi="宋体" w:eastAsia="仿宋_GB2312"/>
          <w:b/>
          <w:bCs/>
          <w:w w:val="95"/>
          <w:sz w:val="30"/>
          <w:szCs w:val="30"/>
          <w:highlight w:val="none"/>
          <w:lang w:eastAsia="zh-CN"/>
        </w:rPr>
      </w:pPr>
      <w:r>
        <w:rPr>
          <w:rFonts w:hint="eastAsia" w:ascii="仿宋_GB2312" w:hAnsi="宋体" w:eastAsia="仿宋_GB2312"/>
          <w:b/>
          <w:bCs/>
          <w:w w:val="95"/>
          <w:sz w:val="30"/>
          <w:szCs w:val="30"/>
          <w:highlight w:val="none"/>
        </w:rPr>
        <w:t>采购代理机构：</w:t>
      </w:r>
      <w:r>
        <w:rPr>
          <w:rFonts w:hint="eastAsia" w:ascii="仿宋_GB2312" w:hAnsi="宋体" w:eastAsia="仿宋_GB2312"/>
          <w:b/>
          <w:bCs/>
          <w:w w:val="95"/>
          <w:sz w:val="30"/>
          <w:szCs w:val="30"/>
          <w:highlight w:val="none"/>
          <w:lang w:eastAsia="zh-CN"/>
        </w:rPr>
        <w:t>广西鑫磐工程项目管理有限责任公司</w:t>
      </w:r>
    </w:p>
    <w:p w14:paraId="7D9BFB6C">
      <w:pPr>
        <w:pStyle w:val="18"/>
        <w:snapToGrid w:val="0"/>
        <w:spacing w:before="50" w:after="120" w:line="360" w:lineRule="auto"/>
        <w:ind w:firstLine="3986" w:firstLineChars="1393"/>
        <w:rPr>
          <w:rFonts w:hint="eastAsia" w:ascii="仿宋_GB2312" w:hAnsi="宋体" w:eastAsia="仿宋_GB2312" w:cs="Times New Roman"/>
          <w:b/>
          <w:bCs/>
          <w:w w:val="95"/>
          <w:sz w:val="30"/>
          <w:szCs w:val="30"/>
          <w:highlight w:val="none"/>
        </w:rPr>
      </w:pPr>
      <w:r>
        <w:rPr>
          <w:rFonts w:hint="eastAsia" w:ascii="仿宋_GB2312" w:hAnsi="宋体" w:eastAsia="仿宋_GB2312"/>
          <w:b/>
          <w:bCs/>
          <w:w w:val="95"/>
          <w:sz w:val="30"/>
          <w:szCs w:val="30"/>
          <w:highlight w:val="none"/>
          <w:lang w:val="en-US" w:eastAsia="zh-CN"/>
        </w:rPr>
        <w:t>202</w:t>
      </w:r>
      <w:r>
        <w:rPr>
          <w:rFonts w:hint="eastAsia" w:ascii="仿宋_GB2312" w:hAnsi="宋体" w:eastAsia="仿宋_GB2312" w:cs="Times New Roman"/>
          <w:b/>
          <w:bCs/>
          <w:w w:val="95"/>
          <w:sz w:val="30"/>
          <w:szCs w:val="30"/>
          <w:highlight w:val="none"/>
          <w:lang w:val="en-US" w:eastAsia="zh-CN"/>
        </w:rPr>
        <w:t>5</w:t>
      </w:r>
      <w:r>
        <w:rPr>
          <w:rFonts w:hint="eastAsia" w:ascii="仿宋_GB2312" w:hAnsi="宋体" w:eastAsia="仿宋_GB2312" w:cs="Times New Roman"/>
          <w:b/>
          <w:bCs/>
          <w:w w:val="95"/>
          <w:sz w:val="30"/>
          <w:szCs w:val="30"/>
          <w:highlight w:val="none"/>
        </w:rPr>
        <w:t>年</w:t>
      </w:r>
      <w:r>
        <w:rPr>
          <w:rFonts w:hint="eastAsia" w:ascii="仿宋_GB2312" w:hAnsi="宋体" w:eastAsia="仿宋_GB2312" w:cs="Times New Roman"/>
          <w:b/>
          <w:bCs/>
          <w:w w:val="95"/>
          <w:sz w:val="30"/>
          <w:szCs w:val="30"/>
          <w:highlight w:val="none"/>
          <w:lang w:val="en-US" w:eastAsia="zh-CN"/>
        </w:rPr>
        <w:t>10</w:t>
      </w:r>
      <w:r>
        <w:rPr>
          <w:rFonts w:hint="eastAsia" w:ascii="仿宋_GB2312" w:hAnsi="宋体" w:eastAsia="仿宋_GB2312" w:cs="Times New Roman"/>
          <w:b/>
          <w:bCs/>
          <w:w w:val="95"/>
          <w:sz w:val="30"/>
          <w:szCs w:val="30"/>
          <w:highlight w:val="none"/>
        </w:rPr>
        <w:t>月</w:t>
      </w:r>
      <w:r>
        <w:rPr>
          <w:rFonts w:hint="eastAsia" w:ascii="仿宋_GB2312" w:hAnsi="宋体" w:eastAsia="仿宋_GB2312" w:cs="Times New Roman"/>
          <w:b/>
          <w:bCs/>
          <w:w w:val="95"/>
          <w:sz w:val="30"/>
          <w:szCs w:val="30"/>
          <w:highlight w:val="none"/>
          <w:lang w:val="en-US" w:eastAsia="zh-CN"/>
        </w:rPr>
        <w:t>30</w:t>
      </w:r>
      <w:r>
        <w:rPr>
          <w:rFonts w:hint="eastAsia" w:ascii="仿宋_GB2312" w:hAnsi="宋体" w:eastAsia="仿宋_GB2312" w:cs="Times New Roman"/>
          <w:b/>
          <w:bCs/>
          <w:w w:val="95"/>
          <w:sz w:val="30"/>
          <w:szCs w:val="30"/>
          <w:highlight w:val="none"/>
        </w:rPr>
        <w:t>日</w:t>
      </w:r>
    </w:p>
    <w:p w14:paraId="6F7935AF">
      <w:pPr>
        <w:widowControl/>
        <w:spacing w:line="360" w:lineRule="auto"/>
        <w:jc w:val="left"/>
        <w:rPr>
          <w:rFonts w:ascii="仿宋_GB2312" w:hAnsi="宋体" w:eastAsia="仿宋_GB2312"/>
          <w:b/>
          <w:bCs/>
          <w:w w:val="95"/>
          <w:kern w:val="0"/>
          <w:sz w:val="30"/>
          <w:szCs w:val="30"/>
          <w:highlight w:val="none"/>
        </w:rPr>
        <w:sectPr>
          <w:headerReference r:id="rId3" w:type="default"/>
          <w:pgSz w:w="11906" w:h="16838"/>
          <w:pgMar w:top="1134" w:right="1134" w:bottom="1134" w:left="1134" w:header="720" w:footer="720" w:gutter="0"/>
          <w:pgNumType w:start="1"/>
          <w:cols w:space="720" w:num="1"/>
          <w:docGrid w:type="lines" w:linePitch="331" w:charSpace="0"/>
        </w:sectPr>
      </w:pPr>
      <w:bookmarkStart w:id="1351" w:name="_GoBack"/>
      <w:bookmarkEnd w:id="1351"/>
    </w:p>
    <w:p w14:paraId="2340FF80">
      <w:pPr>
        <w:spacing w:line="360" w:lineRule="auto"/>
        <w:jc w:val="center"/>
        <w:rPr>
          <w:rFonts w:hint="eastAsia" w:ascii="宋体" w:hAnsi="宋体"/>
          <w:b/>
          <w:sz w:val="44"/>
          <w:szCs w:val="44"/>
          <w:highlight w:val="none"/>
        </w:rPr>
      </w:pPr>
      <w:r>
        <w:rPr>
          <w:rFonts w:hint="eastAsia" w:ascii="宋体" w:hAnsi="宋体"/>
          <w:b/>
          <w:sz w:val="44"/>
          <w:szCs w:val="44"/>
          <w:highlight w:val="none"/>
        </w:rPr>
        <w:t>目   录</w:t>
      </w:r>
    </w:p>
    <w:p w14:paraId="1A82CD1D">
      <w:pPr>
        <w:spacing w:line="400" w:lineRule="exact"/>
        <w:jc w:val="center"/>
        <w:rPr>
          <w:rFonts w:hint="eastAsia" w:ascii="宋体" w:hAnsi="宋体"/>
          <w:b/>
          <w:sz w:val="44"/>
          <w:szCs w:val="44"/>
          <w:highlight w:val="none"/>
        </w:rPr>
      </w:pPr>
    </w:p>
    <w:p w14:paraId="70C2C928">
      <w:pPr>
        <w:pStyle w:val="23"/>
        <w:tabs>
          <w:tab w:val="right" w:leader="dot" w:pos="8879"/>
        </w:tabs>
      </w:pPr>
      <w:r>
        <w:rPr>
          <w:rFonts w:hint="eastAsia" w:ascii="宋体" w:hAnsi="宋体"/>
          <w:b/>
          <w:sz w:val="30"/>
          <w:szCs w:val="30"/>
          <w:highlight w:val="none"/>
        </w:rPr>
        <w:fldChar w:fldCharType="begin"/>
      </w:r>
      <w:r>
        <w:rPr>
          <w:rFonts w:hint="eastAsia" w:ascii="宋体" w:hAnsi="宋体"/>
          <w:b/>
          <w:sz w:val="30"/>
          <w:szCs w:val="30"/>
          <w:highlight w:val="none"/>
        </w:rPr>
        <w:instrText xml:space="preserve"> TOC \o "1-3" \h \z \u </w:instrText>
      </w:r>
      <w:r>
        <w:rPr>
          <w:rFonts w:ascii="宋体" w:hAnsi="宋体"/>
          <w:b/>
          <w:sz w:val="30"/>
          <w:szCs w:val="30"/>
          <w:highlight w:val="none"/>
        </w:rPr>
        <w:fldChar w:fldCharType="separate"/>
      </w:r>
      <w:r>
        <w:rPr>
          <w:rFonts w:hint="eastAsia" w:ascii="宋体" w:hAnsi="宋体"/>
          <w:szCs w:val="30"/>
          <w:highlight w:val="none"/>
        </w:rPr>
        <w:fldChar w:fldCharType="begin"/>
      </w:r>
      <w:r>
        <w:rPr>
          <w:rFonts w:hint="eastAsia" w:ascii="宋体" w:hAnsi="宋体"/>
          <w:szCs w:val="30"/>
          <w:highlight w:val="none"/>
        </w:rPr>
        <w:instrText xml:space="preserve"> HYPERLINK \l _Toc24426 </w:instrText>
      </w:r>
      <w:r>
        <w:rPr>
          <w:rFonts w:hint="eastAsia" w:ascii="宋体" w:hAnsi="宋体"/>
          <w:szCs w:val="30"/>
          <w:highlight w:val="none"/>
        </w:rPr>
        <w:fldChar w:fldCharType="separate"/>
      </w:r>
      <w:r>
        <w:rPr>
          <w:rFonts w:hint="eastAsia"/>
          <w:highlight w:val="none"/>
        </w:rPr>
        <w:t>第一章</w:t>
      </w:r>
      <w:r>
        <w:rPr>
          <w:highlight w:val="none"/>
        </w:rPr>
        <w:t xml:space="preserve"> </w:t>
      </w:r>
      <w:r>
        <w:rPr>
          <w:rFonts w:hint="eastAsia"/>
          <w:highlight w:val="none"/>
        </w:rPr>
        <w:t>竞争性磋商公告</w:t>
      </w:r>
      <w:r>
        <w:tab/>
      </w:r>
      <w:r>
        <w:fldChar w:fldCharType="begin"/>
      </w:r>
      <w:r>
        <w:instrText xml:space="preserve"> PAGEREF _Toc24426 \h </w:instrText>
      </w:r>
      <w:r>
        <w:fldChar w:fldCharType="separate"/>
      </w:r>
      <w:r>
        <w:t>1</w:t>
      </w:r>
      <w:r>
        <w:fldChar w:fldCharType="end"/>
      </w:r>
      <w:r>
        <w:rPr>
          <w:rFonts w:hint="eastAsia" w:ascii="宋体" w:hAnsi="宋体"/>
          <w:szCs w:val="30"/>
          <w:highlight w:val="none"/>
        </w:rPr>
        <w:fldChar w:fldCharType="end"/>
      </w:r>
    </w:p>
    <w:p w14:paraId="53750AE0">
      <w:pPr>
        <w:pStyle w:val="23"/>
        <w:tabs>
          <w:tab w:val="right" w:leader="dot" w:pos="8879"/>
        </w:tabs>
      </w:pPr>
      <w:r>
        <w:rPr>
          <w:rFonts w:hint="eastAsia" w:ascii="宋体" w:hAnsi="宋体"/>
          <w:szCs w:val="30"/>
          <w:highlight w:val="none"/>
        </w:rPr>
        <w:fldChar w:fldCharType="begin"/>
      </w:r>
      <w:r>
        <w:rPr>
          <w:rFonts w:hint="eastAsia" w:ascii="宋体" w:hAnsi="宋体"/>
          <w:szCs w:val="30"/>
          <w:highlight w:val="none"/>
        </w:rPr>
        <w:instrText xml:space="preserve"> HYPERLINK \l _Toc21763 </w:instrText>
      </w:r>
      <w:r>
        <w:rPr>
          <w:rFonts w:hint="eastAsia" w:ascii="宋体" w:hAnsi="宋体"/>
          <w:szCs w:val="30"/>
          <w:highlight w:val="none"/>
        </w:rPr>
        <w:fldChar w:fldCharType="separate"/>
      </w:r>
      <w:r>
        <w:rPr>
          <w:rFonts w:hint="eastAsia" w:ascii="Cambria" w:hAnsi="Cambria"/>
          <w:bCs w:val="0"/>
          <w:szCs w:val="32"/>
          <w:highlight w:val="none"/>
        </w:rPr>
        <w:t>第二章</w:t>
      </w:r>
      <w:r>
        <w:rPr>
          <w:rFonts w:ascii="Cambria" w:hAnsi="Cambria"/>
          <w:bCs w:val="0"/>
          <w:szCs w:val="32"/>
          <w:highlight w:val="none"/>
        </w:rPr>
        <w:t xml:space="preserve"> </w:t>
      </w:r>
      <w:r>
        <w:rPr>
          <w:rFonts w:hint="eastAsia" w:ascii="Cambria" w:hAnsi="Cambria"/>
          <w:bCs w:val="0"/>
          <w:szCs w:val="32"/>
          <w:highlight w:val="none"/>
        </w:rPr>
        <w:t>采购需求</w:t>
      </w:r>
      <w:r>
        <w:tab/>
      </w:r>
      <w:r>
        <w:fldChar w:fldCharType="begin"/>
      </w:r>
      <w:r>
        <w:instrText xml:space="preserve"> PAGEREF _Toc21763 \h </w:instrText>
      </w:r>
      <w:r>
        <w:fldChar w:fldCharType="separate"/>
      </w:r>
      <w:r>
        <w:t>5</w:t>
      </w:r>
      <w:r>
        <w:fldChar w:fldCharType="end"/>
      </w:r>
      <w:r>
        <w:rPr>
          <w:rFonts w:hint="eastAsia" w:ascii="宋体" w:hAnsi="宋体"/>
          <w:szCs w:val="30"/>
          <w:highlight w:val="none"/>
        </w:rPr>
        <w:fldChar w:fldCharType="end"/>
      </w:r>
    </w:p>
    <w:p w14:paraId="4CB44EB1">
      <w:pPr>
        <w:pStyle w:val="23"/>
        <w:tabs>
          <w:tab w:val="right" w:leader="dot" w:pos="8879"/>
        </w:tabs>
      </w:pPr>
      <w:r>
        <w:rPr>
          <w:rFonts w:hint="eastAsia" w:ascii="宋体" w:hAnsi="宋体"/>
          <w:szCs w:val="30"/>
          <w:highlight w:val="none"/>
        </w:rPr>
        <w:fldChar w:fldCharType="begin"/>
      </w:r>
      <w:r>
        <w:rPr>
          <w:rFonts w:hint="eastAsia" w:ascii="宋体" w:hAnsi="宋体"/>
          <w:szCs w:val="30"/>
          <w:highlight w:val="none"/>
        </w:rPr>
        <w:instrText xml:space="preserve"> HYPERLINK \l _Toc23904 </w:instrText>
      </w:r>
      <w:r>
        <w:rPr>
          <w:rFonts w:hint="eastAsia" w:ascii="宋体" w:hAnsi="宋体"/>
          <w:szCs w:val="30"/>
          <w:highlight w:val="none"/>
        </w:rPr>
        <w:fldChar w:fldCharType="separate"/>
      </w:r>
      <w:r>
        <w:rPr>
          <w:rFonts w:hint="eastAsia" w:ascii="Cambria" w:hAnsi="Cambria"/>
          <w:bCs w:val="0"/>
          <w:szCs w:val="32"/>
          <w:highlight w:val="none"/>
        </w:rPr>
        <w:t>第三章</w:t>
      </w:r>
      <w:r>
        <w:rPr>
          <w:rFonts w:ascii="Cambria" w:hAnsi="Cambria"/>
          <w:bCs w:val="0"/>
          <w:szCs w:val="32"/>
          <w:highlight w:val="none"/>
        </w:rPr>
        <w:t xml:space="preserve"> </w:t>
      </w:r>
      <w:r>
        <w:rPr>
          <w:rFonts w:hint="eastAsia" w:ascii="Cambria" w:hAnsi="Cambria"/>
          <w:bCs w:val="0"/>
          <w:szCs w:val="32"/>
          <w:highlight w:val="none"/>
        </w:rPr>
        <w:t>供应商须知</w:t>
      </w:r>
      <w:r>
        <w:tab/>
      </w:r>
      <w:r>
        <w:fldChar w:fldCharType="begin"/>
      </w:r>
      <w:r>
        <w:instrText xml:space="preserve"> PAGEREF _Toc23904 \h </w:instrText>
      </w:r>
      <w:r>
        <w:fldChar w:fldCharType="separate"/>
      </w:r>
      <w:r>
        <w:t>9</w:t>
      </w:r>
      <w:r>
        <w:fldChar w:fldCharType="end"/>
      </w:r>
      <w:r>
        <w:rPr>
          <w:rFonts w:hint="eastAsia" w:ascii="宋体" w:hAnsi="宋体"/>
          <w:szCs w:val="30"/>
          <w:highlight w:val="none"/>
        </w:rPr>
        <w:fldChar w:fldCharType="end"/>
      </w:r>
    </w:p>
    <w:p w14:paraId="21B4AA98">
      <w:pPr>
        <w:pStyle w:val="25"/>
        <w:tabs>
          <w:tab w:val="right" w:leader="dot" w:pos="8879"/>
          <w:tab w:val="clear" w:pos="8296"/>
        </w:tabs>
      </w:pPr>
      <w:r>
        <w:rPr>
          <w:rFonts w:hint="eastAsia" w:ascii="宋体" w:hAnsi="宋体"/>
          <w:szCs w:val="30"/>
          <w:highlight w:val="none"/>
        </w:rPr>
        <w:fldChar w:fldCharType="begin"/>
      </w:r>
      <w:r>
        <w:rPr>
          <w:rFonts w:hint="eastAsia" w:ascii="宋体" w:hAnsi="宋体"/>
          <w:szCs w:val="30"/>
          <w:highlight w:val="none"/>
        </w:rPr>
        <w:instrText xml:space="preserve"> HYPERLINK \l _Toc5762 </w:instrText>
      </w:r>
      <w:r>
        <w:rPr>
          <w:rFonts w:hint="eastAsia" w:ascii="宋体" w:hAnsi="宋体"/>
          <w:szCs w:val="30"/>
          <w:highlight w:val="none"/>
        </w:rPr>
        <w:fldChar w:fldCharType="separate"/>
      </w:r>
      <w:r>
        <w:rPr>
          <w:rFonts w:hint="eastAsia" w:ascii="宋体" w:hAnsi="宋体"/>
          <w:highlight w:val="none"/>
        </w:rPr>
        <w:t>第一节 供应商须知前附表</w:t>
      </w:r>
      <w:r>
        <w:tab/>
      </w:r>
      <w:r>
        <w:fldChar w:fldCharType="begin"/>
      </w:r>
      <w:r>
        <w:instrText xml:space="preserve"> PAGEREF _Toc5762 \h </w:instrText>
      </w:r>
      <w:r>
        <w:fldChar w:fldCharType="separate"/>
      </w:r>
      <w:r>
        <w:t>9</w:t>
      </w:r>
      <w:r>
        <w:fldChar w:fldCharType="end"/>
      </w:r>
      <w:r>
        <w:rPr>
          <w:rFonts w:hint="eastAsia" w:ascii="宋体" w:hAnsi="宋体"/>
          <w:szCs w:val="30"/>
          <w:highlight w:val="none"/>
        </w:rPr>
        <w:fldChar w:fldCharType="end"/>
      </w:r>
    </w:p>
    <w:p w14:paraId="3B4E2696">
      <w:pPr>
        <w:pStyle w:val="25"/>
        <w:tabs>
          <w:tab w:val="right" w:leader="dot" w:pos="8879"/>
          <w:tab w:val="clear" w:pos="8296"/>
        </w:tabs>
      </w:pPr>
      <w:r>
        <w:rPr>
          <w:rFonts w:hint="eastAsia" w:ascii="宋体" w:hAnsi="宋体"/>
          <w:szCs w:val="30"/>
          <w:highlight w:val="none"/>
        </w:rPr>
        <w:fldChar w:fldCharType="begin"/>
      </w:r>
      <w:r>
        <w:rPr>
          <w:rFonts w:hint="eastAsia" w:ascii="宋体" w:hAnsi="宋体"/>
          <w:szCs w:val="30"/>
          <w:highlight w:val="none"/>
        </w:rPr>
        <w:instrText xml:space="preserve"> HYPERLINK \l _Toc2912 </w:instrText>
      </w:r>
      <w:r>
        <w:rPr>
          <w:rFonts w:hint="eastAsia" w:ascii="宋体" w:hAnsi="宋体"/>
          <w:szCs w:val="30"/>
          <w:highlight w:val="none"/>
        </w:rPr>
        <w:fldChar w:fldCharType="separate"/>
      </w:r>
      <w:r>
        <w:rPr>
          <w:rFonts w:hint="eastAsia" w:ascii="宋体" w:hAnsi="宋体"/>
          <w:highlight w:val="none"/>
        </w:rPr>
        <w:t>第二节 供应商须知正文</w:t>
      </w:r>
      <w:r>
        <w:tab/>
      </w:r>
      <w:r>
        <w:fldChar w:fldCharType="begin"/>
      </w:r>
      <w:r>
        <w:instrText xml:space="preserve"> PAGEREF _Toc2912 \h </w:instrText>
      </w:r>
      <w:r>
        <w:fldChar w:fldCharType="separate"/>
      </w:r>
      <w:r>
        <w:t>15</w:t>
      </w:r>
      <w:r>
        <w:fldChar w:fldCharType="end"/>
      </w:r>
      <w:r>
        <w:rPr>
          <w:rFonts w:hint="eastAsia" w:ascii="宋体" w:hAnsi="宋体"/>
          <w:szCs w:val="30"/>
          <w:highlight w:val="none"/>
        </w:rPr>
        <w:fldChar w:fldCharType="end"/>
      </w:r>
    </w:p>
    <w:p w14:paraId="3D588170">
      <w:pPr>
        <w:pStyle w:val="17"/>
        <w:tabs>
          <w:tab w:val="right" w:leader="dot" w:pos="8879"/>
        </w:tabs>
      </w:pPr>
      <w:r>
        <w:rPr>
          <w:rFonts w:hint="eastAsia" w:ascii="宋体" w:hAnsi="宋体"/>
          <w:szCs w:val="30"/>
          <w:highlight w:val="none"/>
        </w:rPr>
        <w:fldChar w:fldCharType="begin"/>
      </w:r>
      <w:r>
        <w:rPr>
          <w:rFonts w:hint="eastAsia" w:ascii="宋体" w:hAnsi="宋体"/>
          <w:szCs w:val="30"/>
          <w:highlight w:val="none"/>
        </w:rPr>
        <w:instrText xml:space="preserve"> HYPERLINK \l _Toc18215 </w:instrText>
      </w:r>
      <w:r>
        <w:rPr>
          <w:rFonts w:hint="eastAsia" w:ascii="宋体" w:hAnsi="宋体"/>
          <w:szCs w:val="30"/>
          <w:highlight w:val="none"/>
        </w:rPr>
        <w:fldChar w:fldCharType="separate"/>
      </w:r>
      <w:r>
        <w:rPr>
          <w:rFonts w:hint="eastAsia" w:ascii="宋体" w:hAnsi="宋体"/>
          <w:highlight w:val="none"/>
        </w:rPr>
        <w:t>一、总则</w:t>
      </w:r>
      <w:r>
        <w:tab/>
      </w:r>
      <w:r>
        <w:fldChar w:fldCharType="begin"/>
      </w:r>
      <w:r>
        <w:instrText xml:space="preserve"> PAGEREF _Toc18215 \h </w:instrText>
      </w:r>
      <w:r>
        <w:fldChar w:fldCharType="separate"/>
      </w:r>
      <w:r>
        <w:t>15</w:t>
      </w:r>
      <w:r>
        <w:fldChar w:fldCharType="end"/>
      </w:r>
      <w:r>
        <w:rPr>
          <w:rFonts w:hint="eastAsia" w:ascii="宋体" w:hAnsi="宋体"/>
          <w:szCs w:val="30"/>
          <w:highlight w:val="none"/>
        </w:rPr>
        <w:fldChar w:fldCharType="end"/>
      </w:r>
    </w:p>
    <w:p w14:paraId="1FF88655">
      <w:pPr>
        <w:pStyle w:val="17"/>
        <w:tabs>
          <w:tab w:val="right" w:leader="dot" w:pos="8879"/>
        </w:tabs>
      </w:pPr>
      <w:r>
        <w:rPr>
          <w:rFonts w:hint="eastAsia" w:ascii="宋体" w:hAnsi="宋体"/>
          <w:szCs w:val="30"/>
          <w:highlight w:val="none"/>
        </w:rPr>
        <w:fldChar w:fldCharType="begin"/>
      </w:r>
      <w:r>
        <w:rPr>
          <w:rFonts w:hint="eastAsia" w:ascii="宋体" w:hAnsi="宋体"/>
          <w:szCs w:val="30"/>
          <w:highlight w:val="none"/>
        </w:rPr>
        <w:instrText xml:space="preserve"> HYPERLINK \l _Toc4896 </w:instrText>
      </w:r>
      <w:r>
        <w:rPr>
          <w:rFonts w:hint="eastAsia" w:ascii="宋体" w:hAnsi="宋体"/>
          <w:szCs w:val="30"/>
          <w:highlight w:val="none"/>
        </w:rPr>
        <w:fldChar w:fldCharType="separate"/>
      </w:r>
      <w:r>
        <w:rPr>
          <w:rFonts w:hint="eastAsia" w:ascii="宋体" w:hAnsi="宋体"/>
          <w:bCs w:val="0"/>
          <w:highlight w:val="none"/>
        </w:rPr>
        <w:t>二、磋商文件</w:t>
      </w:r>
      <w:r>
        <w:tab/>
      </w:r>
      <w:r>
        <w:fldChar w:fldCharType="begin"/>
      </w:r>
      <w:r>
        <w:instrText xml:space="preserve"> PAGEREF _Toc4896 \h </w:instrText>
      </w:r>
      <w:r>
        <w:fldChar w:fldCharType="separate"/>
      </w:r>
      <w:r>
        <w:t>17</w:t>
      </w:r>
      <w:r>
        <w:fldChar w:fldCharType="end"/>
      </w:r>
      <w:r>
        <w:rPr>
          <w:rFonts w:hint="eastAsia" w:ascii="宋体" w:hAnsi="宋体"/>
          <w:szCs w:val="30"/>
          <w:highlight w:val="none"/>
        </w:rPr>
        <w:fldChar w:fldCharType="end"/>
      </w:r>
    </w:p>
    <w:p w14:paraId="0522F5A3">
      <w:pPr>
        <w:pStyle w:val="17"/>
        <w:tabs>
          <w:tab w:val="right" w:leader="dot" w:pos="8879"/>
        </w:tabs>
      </w:pPr>
      <w:r>
        <w:rPr>
          <w:rFonts w:hint="eastAsia" w:ascii="宋体" w:hAnsi="宋体"/>
          <w:szCs w:val="30"/>
          <w:highlight w:val="none"/>
        </w:rPr>
        <w:fldChar w:fldCharType="begin"/>
      </w:r>
      <w:r>
        <w:rPr>
          <w:rFonts w:hint="eastAsia" w:ascii="宋体" w:hAnsi="宋体"/>
          <w:szCs w:val="30"/>
          <w:highlight w:val="none"/>
        </w:rPr>
        <w:instrText xml:space="preserve"> HYPERLINK \l _Toc1532 </w:instrText>
      </w:r>
      <w:r>
        <w:rPr>
          <w:rFonts w:hint="eastAsia" w:ascii="宋体" w:hAnsi="宋体"/>
          <w:szCs w:val="30"/>
          <w:highlight w:val="none"/>
        </w:rPr>
        <w:fldChar w:fldCharType="separate"/>
      </w:r>
      <w:r>
        <w:rPr>
          <w:rFonts w:hint="eastAsia" w:ascii="宋体" w:hAnsi="宋体"/>
          <w:bCs w:val="0"/>
          <w:highlight w:val="none"/>
        </w:rPr>
        <w:t>三、响应文件的编制</w:t>
      </w:r>
      <w:r>
        <w:tab/>
      </w:r>
      <w:r>
        <w:fldChar w:fldCharType="begin"/>
      </w:r>
      <w:r>
        <w:instrText xml:space="preserve"> PAGEREF _Toc1532 \h </w:instrText>
      </w:r>
      <w:r>
        <w:fldChar w:fldCharType="separate"/>
      </w:r>
      <w:r>
        <w:t>18</w:t>
      </w:r>
      <w:r>
        <w:fldChar w:fldCharType="end"/>
      </w:r>
      <w:r>
        <w:rPr>
          <w:rFonts w:hint="eastAsia" w:ascii="宋体" w:hAnsi="宋体"/>
          <w:szCs w:val="30"/>
          <w:highlight w:val="none"/>
        </w:rPr>
        <w:fldChar w:fldCharType="end"/>
      </w:r>
    </w:p>
    <w:p w14:paraId="31409862">
      <w:pPr>
        <w:pStyle w:val="17"/>
        <w:tabs>
          <w:tab w:val="right" w:leader="dot" w:pos="8879"/>
        </w:tabs>
      </w:pPr>
      <w:r>
        <w:rPr>
          <w:rFonts w:hint="eastAsia" w:ascii="宋体" w:hAnsi="宋体"/>
          <w:szCs w:val="30"/>
          <w:highlight w:val="none"/>
        </w:rPr>
        <w:fldChar w:fldCharType="begin"/>
      </w:r>
      <w:r>
        <w:rPr>
          <w:rFonts w:hint="eastAsia" w:ascii="宋体" w:hAnsi="宋体"/>
          <w:szCs w:val="30"/>
          <w:highlight w:val="none"/>
        </w:rPr>
        <w:instrText xml:space="preserve"> HYPERLINK \l _Toc27392 </w:instrText>
      </w:r>
      <w:r>
        <w:rPr>
          <w:rFonts w:hint="eastAsia" w:ascii="宋体" w:hAnsi="宋体"/>
          <w:szCs w:val="30"/>
          <w:highlight w:val="none"/>
        </w:rPr>
        <w:fldChar w:fldCharType="separate"/>
      </w:r>
      <w:r>
        <w:rPr>
          <w:rFonts w:hint="eastAsia" w:ascii="宋体" w:hAnsi="宋体"/>
          <w:bCs w:val="0"/>
          <w:highlight w:val="none"/>
        </w:rPr>
        <w:t>四、评审及磋商</w:t>
      </w:r>
      <w:r>
        <w:tab/>
      </w:r>
      <w:r>
        <w:fldChar w:fldCharType="begin"/>
      </w:r>
      <w:r>
        <w:instrText xml:space="preserve"> PAGEREF _Toc27392 \h </w:instrText>
      </w:r>
      <w:r>
        <w:fldChar w:fldCharType="separate"/>
      </w:r>
      <w:r>
        <w:t>22</w:t>
      </w:r>
      <w:r>
        <w:fldChar w:fldCharType="end"/>
      </w:r>
      <w:r>
        <w:rPr>
          <w:rFonts w:hint="eastAsia" w:ascii="宋体" w:hAnsi="宋体"/>
          <w:szCs w:val="30"/>
          <w:highlight w:val="none"/>
        </w:rPr>
        <w:fldChar w:fldCharType="end"/>
      </w:r>
    </w:p>
    <w:p w14:paraId="15C91496">
      <w:pPr>
        <w:pStyle w:val="17"/>
        <w:tabs>
          <w:tab w:val="right" w:leader="dot" w:pos="8879"/>
        </w:tabs>
      </w:pPr>
      <w:r>
        <w:rPr>
          <w:rFonts w:hint="eastAsia" w:ascii="宋体" w:hAnsi="宋体"/>
          <w:szCs w:val="30"/>
          <w:highlight w:val="none"/>
        </w:rPr>
        <w:fldChar w:fldCharType="begin"/>
      </w:r>
      <w:r>
        <w:rPr>
          <w:rFonts w:hint="eastAsia" w:ascii="宋体" w:hAnsi="宋体"/>
          <w:szCs w:val="30"/>
          <w:highlight w:val="none"/>
        </w:rPr>
        <w:instrText xml:space="preserve"> HYPERLINK \l _Toc32089 </w:instrText>
      </w:r>
      <w:r>
        <w:rPr>
          <w:rFonts w:hint="eastAsia" w:ascii="宋体" w:hAnsi="宋体"/>
          <w:szCs w:val="30"/>
          <w:highlight w:val="none"/>
        </w:rPr>
        <w:fldChar w:fldCharType="separate"/>
      </w:r>
      <w:r>
        <w:rPr>
          <w:rFonts w:hint="eastAsia" w:ascii="宋体" w:hAnsi="宋体"/>
          <w:bCs w:val="0"/>
          <w:highlight w:val="none"/>
        </w:rPr>
        <w:t>五、成交及合同</w:t>
      </w:r>
      <w:r>
        <w:tab/>
      </w:r>
      <w:r>
        <w:fldChar w:fldCharType="begin"/>
      </w:r>
      <w:r>
        <w:instrText xml:space="preserve"> PAGEREF _Toc32089 \h </w:instrText>
      </w:r>
      <w:r>
        <w:fldChar w:fldCharType="separate"/>
      </w:r>
      <w:r>
        <w:t>23</w:t>
      </w:r>
      <w:r>
        <w:fldChar w:fldCharType="end"/>
      </w:r>
      <w:r>
        <w:rPr>
          <w:rFonts w:hint="eastAsia" w:ascii="宋体" w:hAnsi="宋体"/>
          <w:szCs w:val="30"/>
          <w:highlight w:val="none"/>
        </w:rPr>
        <w:fldChar w:fldCharType="end"/>
      </w:r>
    </w:p>
    <w:p w14:paraId="11FD9600">
      <w:pPr>
        <w:pStyle w:val="17"/>
        <w:tabs>
          <w:tab w:val="right" w:leader="dot" w:pos="8879"/>
        </w:tabs>
      </w:pPr>
      <w:r>
        <w:rPr>
          <w:rFonts w:hint="eastAsia" w:ascii="宋体" w:hAnsi="宋体"/>
          <w:szCs w:val="30"/>
          <w:highlight w:val="none"/>
        </w:rPr>
        <w:fldChar w:fldCharType="begin"/>
      </w:r>
      <w:r>
        <w:rPr>
          <w:rFonts w:hint="eastAsia" w:ascii="宋体" w:hAnsi="宋体"/>
          <w:szCs w:val="30"/>
          <w:highlight w:val="none"/>
        </w:rPr>
        <w:instrText xml:space="preserve"> HYPERLINK \l _Toc21392 </w:instrText>
      </w:r>
      <w:r>
        <w:rPr>
          <w:rFonts w:hint="eastAsia" w:ascii="宋体" w:hAnsi="宋体"/>
          <w:szCs w:val="30"/>
          <w:highlight w:val="none"/>
        </w:rPr>
        <w:fldChar w:fldCharType="separate"/>
      </w:r>
      <w:r>
        <w:rPr>
          <w:rFonts w:hint="eastAsia" w:ascii="宋体" w:hAnsi="宋体"/>
          <w:highlight w:val="none"/>
        </w:rPr>
        <w:t>六、验收</w:t>
      </w:r>
      <w:r>
        <w:tab/>
      </w:r>
      <w:r>
        <w:fldChar w:fldCharType="begin"/>
      </w:r>
      <w:r>
        <w:instrText xml:space="preserve"> PAGEREF _Toc21392 \h </w:instrText>
      </w:r>
      <w:r>
        <w:fldChar w:fldCharType="separate"/>
      </w:r>
      <w:r>
        <w:t>25</w:t>
      </w:r>
      <w:r>
        <w:fldChar w:fldCharType="end"/>
      </w:r>
      <w:r>
        <w:rPr>
          <w:rFonts w:hint="eastAsia" w:ascii="宋体" w:hAnsi="宋体"/>
          <w:szCs w:val="30"/>
          <w:highlight w:val="none"/>
        </w:rPr>
        <w:fldChar w:fldCharType="end"/>
      </w:r>
    </w:p>
    <w:p w14:paraId="6C49B97D">
      <w:pPr>
        <w:pStyle w:val="17"/>
        <w:tabs>
          <w:tab w:val="right" w:leader="dot" w:pos="8879"/>
        </w:tabs>
      </w:pPr>
      <w:r>
        <w:rPr>
          <w:rFonts w:hint="eastAsia" w:ascii="宋体" w:hAnsi="宋体"/>
          <w:szCs w:val="30"/>
          <w:highlight w:val="none"/>
        </w:rPr>
        <w:fldChar w:fldCharType="begin"/>
      </w:r>
      <w:r>
        <w:rPr>
          <w:rFonts w:hint="eastAsia" w:ascii="宋体" w:hAnsi="宋体"/>
          <w:szCs w:val="30"/>
          <w:highlight w:val="none"/>
        </w:rPr>
        <w:instrText xml:space="preserve"> HYPERLINK \l _Toc29917 </w:instrText>
      </w:r>
      <w:r>
        <w:rPr>
          <w:rFonts w:hint="eastAsia" w:ascii="宋体" w:hAnsi="宋体"/>
          <w:szCs w:val="30"/>
          <w:highlight w:val="none"/>
        </w:rPr>
        <w:fldChar w:fldCharType="separate"/>
      </w:r>
      <w:r>
        <w:rPr>
          <w:rFonts w:hint="eastAsia" w:ascii="宋体" w:hAnsi="宋体"/>
          <w:bCs w:val="0"/>
          <w:highlight w:val="none"/>
        </w:rPr>
        <w:t>七、其他事项</w:t>
      </w:r>
      <w:r>
        <w:tab/>
      </w:r>
      <w:r>
        <w:fldChar w:fldCharType="begin"/>
      </w:r>
      <w:r>
        <w:instrText xml:space="preserve"> PAGEREF _Toc29917 \h </w:instrText>
      </w:r>
      <w:r>
        <w:fldChar w:fldCharType="separate"/>
      </w:r>
      <w:r>
        <w:t>26</w:t>
      </w:r>
      <w:r>
        <w:fldChar w:fldCharType="end"/>
      </w:r>
      <w:r>
        <w:rPr>
          <w:rFonts w:hint="eastAsia" w:ascii="宋体" w:hAnsi="宋体"/>
          <w:szCs w:val="30"/>
          <w:highlight w:val="none"/>
        </w:rPr>
        <w:fldChar w:fldCharType="end"/>
      </w:r>
    </w:p>
    <w:p w14:paraId="11FDEC8D">
      <w:pPr>
        <w:pStyle w:val="23"/>
        <w:tabs>
          <w:tab w:val="right" w:leader="dot" w:pos="8879"/>
        </w:tabs>
      </w:pPr>
      <w:r>
        <w:rPr>
          <w:rFonts w:hint="eastAsia" w:ascii="宋体" w:hAnsi="宋体"/>
          <w:szCs w:val="30"/>
          <w:highlight w:val="none"/>
        </w:rPr>
        <w:fldChar w:fldCharType="begin"/>
      </w:r>
      <w:r>
        <w:rPr>
          <w:rFonts w:hint="eastAsia" w:ascii="宋体" w:hAnsi="宋体"/>
          <w:szCs w:val="30"/>
          <w:highlight w:val="none"/>
        </w:rPr>
        <w:instrText xml:space="preserve"> HYPERLINK \l _Toc525 </w:instrText>
      </w:r>
      <w:r>
        <w:rPr>
          <w:rFonts w:hint="eastAsia" w:ascii="宋体" w:hAnsi="宋体"/>
          <w:szCs w:val="30"/>
          <w:highlight w:val="none"/>
        </w:rPr>
        <w:fldChar w:fldCharType="separate"/>
      </w:r>
      <w:r>
        <w:rPr>
          <w:rFonts w:hint="eastAsia"/>
          <w:highlight w:val="none"/>
        </w:rPr>
        <w:t>第四章</w:t>
      </w:r>
      <w:r>
        <w:rPr>
          <w:highlight w:val="none"/>
        </w:rPr>
        <w:t xml:space="preserve">  </w:t>
      </w:r>
      <w:r>
        <w:rPr>
          <w:rFonts w:hint="eastAsia"/>
          <w:highlight w:val="none"/>
        </w:rPr>
        <w:t>评审程序、评审方法和评审标准</w:t>
      </w:r>
      <w:r>
        <w:tab/>
      </w:r>
      <w:r>
        <w:fldChar w:fldCharType="begin"/>
      </w:r>
      <w:r>
        <w:instrText xml:space="preserve"> PAGEREF _Toc525 \h </w:instrText>
      </w:r>
      <w:r>
        <w:fldChar w:fldCharType="separate"/>
      </w:r>
      <w:r>
        <w:t>28</w:t>
      </w:r>
      <w:r>
        <w:fldChar w:fldCharType="end"/>
      </w:r>
      <w:r>
        <w:rPr>
          <w:rFonts w:hint="eastAsia" w:ascii="宋体" w:hAnsi="宋体"/>
          <w:szCs w:val="30"/>
          <w:highlight w:val="none"/>
        </w:rPr>
        <w:fldChar w:fldCharType="end"/>
      </w:r>
    </w:p>
    <w:p w14:paraId="0E9E65A8">
      <w:pPr>
        <w:pStyle w:val="25"/>
        <w:tabs>
          <w:tab w:val="right" w:leader="dot" w:pos="8879"/>
          <w:tab w:val="clear" w:pos="8296"/>
        </w:tabs>
      </w:pPr>
      <w:r>
        <w:rPr>
          <w:rFonts w:hint="eastAsia" w:ascii="宋体" w:hAnsi="宋体"/>
          <w:szCs w:val="30"/>
          <w:highlight w:val="none"/>
        </w:rPr>
        <w:fldChar w:fldCharType="begin"/>
      </w:r>
      <w:r>
        <w:rPr>
          <w:rFonts w:hint="eastAsia" w:ascii="宋体" w:hAnsi="宋体"/>
          <w:szCs w:val="30"/>
          <w:highlight w:val="none"/>
        </w:rPr>
        <w:instrText xml:space="preserve"> HYPERLINK \l _Toc12387 </w:instrText>
      </w:r>
      <w:r>
        <w:rPr>
          <w:rFonts w:hint="eastAsia" w:ascii="宋体" w:hAnsi="宋体"/>
          <w:szCs w:val="30"/>
          <w:highlight w:val="none"/>
        </w:rPr>
        <w:fldChar w:fldCharType="separate"/>
      </w:r>
      <w:r>
        <w:rPr>
          <w:rFonts w:hint="eastAsia" w:ascii="宋体" w:hAnsi="宋体"/>
          <w:highlight w:val="none"/>
        </w:rPr>
        <w:t>第一节 评审程序和评审方法</w:t>
      </w:r>
      <w:r>
        <w:tab/>
      </w:r>
      <w:r>
        <w:fldChar w:fldCharType="begin"/>
      </w:r>
      <w:r>
        <w:instrText xml:space="preserve"> PAGEREF _Toc12387 \h </w:instrText>
      </w:r>
      <w:r>
        <w:fldChar w:fldCharType="separate"/>
      </w:r>
      <w:r>
        <w:t>28</w:t>
      </w:r>
      <w:r>
        <w:fldChar w:fldCharType="end"/>
      </w:r>
      <w:r>
        <w:rPr>
          <w:rFonts w:hint="eastAsia" w:ascii="宋体" w:hAnsi="宋体"/>
          <w:szCs w:val="30"/>
          <w:highlight w:val="none"/>
        </w:rPr>
        <w:fldChar w:fldCharType="end"/>
      </w:r>
    </w:p>
    <w:p w14:paraId="02B0190D">
      <w:pPr>
        <w:pStyle w:val="25"/>
        <w:tabs>
          <w:tab w:val="right" w:leader="dot" w:pos="8879"/>
          <w:tab w:val="clear" w:pos="8296"/>
        </w:tabs>
      </w:pPr>
      <w:r>
        <w:rPr>
          <w:rFonts w:hint="eastAsia" w:ascii="宋体" w:hAnsi="宋体"/>
          <w:szCs w:val="30"/>
          <w:highlight w:val="none"/>
        </w:rPr>
        <w:fldChar w:fldCharType="begin"/>
      </w:r>
      <w:r>
        <w:rPr>
          <w:rFonts w:hint="eastAsia" w:ascii="宋体" w:hAnsi="宋体"/>
          <w:szCs w:val="30"/>
          <w:highlight w:val="none"/>
        </w:rPr>
        <w:instrText xml:space="preserve"> HYPERLINK \l _Toc26654 </w:instrText>
      </w:r>
      <w:r>
        <w:rPr>
          <w:rFonts w:hint="eastAsia" w:ascii="宋体" w:hAnsi="宋体"/>
          <w:szCs w:val="30"/>
          <w:highlight w:val="none"/>
        </w:rPr>
        <w:fldChar w:fldCharType="separate"/>
      </w:r>
      <w:r>
        <w:rPr>
          <w:rFonts w:hint="eastAsia" w:ascii="宋体" w:hAnsi="宋体"/>
          <w:highlight w:val="none"/>
        </w:rPr>
        <w:t>第二节 评标报告</w:t>
      </w:r>
      <w:r>
        <w:tab/>
      </w:r>
      <w:r>
        <w:fldChar w:fldCharType="begin"/>
      </w:r>
      <w:r>
        <w:instrText xml:space="preserve"> PAGEREF _Toc26654 \h </w:instrText>
      </w:r>
      <w:r>
        <w:fldChar w:fldCharType="separate"/>
      </w:r>
      <w:r>
        <w:t>38</w:t>
      </w:r>
      <w:r>
        <w:fldChar w:fldCharType="end"/>
      </w:r>
      <w:r>
        <w:rPr>
          <w:rFonts w:hint="eastAsia" w:ascii="宋体" w:hAnsi="宋体"/>
          <w:szCs w:val="30"/>
          <w:highlight w:val="none"/>
        </w:rPr>
        <w:fldChar w:fldCharType="end"/>
      </w:r>
    </w:p>
    <w:p w14:paraId="5FBC9609">
      <w:pPr>
        <w:pStyle w:val="25"/>
        <w:tabs>
          <w:tab w:val="right" w:leader="dot" w:pos="8879"/>
          <w:tab w:val="clear" w:pos="8296"/>
        </w:tabs>
      </w:pPr>
      <w:r>
        <w:rPr>
          <w:rFonts w:hint="eastAsia" w:ascii="宋体" w:hAnsi="宋体"/>
          <w:szCs w:val="30"/>
          <w:highlight w:val="none"/>
        </w:rPr>
        <w:fldChar w:fldCharType="begin"/>
      </w:r>
      <w:r>
        <w:rPr>
          <w:rFonts w:hint="eastAsia" w:ascii="宋体" w:hAnsi="宋体"/>
          <w:szCs w:val="30"/>
          <w:highlight w:val="none"/>
        </w:rPr>
        <w:instrText xml:space="preserve"> HYPERLINK \l _Toc27493 </w:instrText>
      </w:r>
      <w:r>
        <w:rPr>
          <w:rFonts w:hint="eastAsia" w:ascii="宋体" w:hAnsi="宋体"/>
          <w:szCs w:val="30"/>
          <w:highlight w:val="none"/>
        </w:rPr>
        <w:fldChar w:fldCharType="separate"/>
      </w:r>
      <w:r>
        <w:rPr>
          <w:rFonts w:hint="eastAsia" w:ascii="宋体" w:hAnsi="宋体"/>
          <w:highlight w:val="none"/>
        </w:rPr>
        <w:t>第三节 评审过程的保密与录像</w:t>
      </w:r>
      <w:r>
        <w:tab/>
      </w:r>
      <w:r>
        <w:fldChar w:fldCharType="begin"/>
      </w:r>
      <w:r>
        <w:instrText xml:space="preserve"> PAGEREF _Toc27493 \h </w:instrText>
      </w:r>
      <w:r>
        <w:fldChar w:fldCharType="separate"/>
      </w:r>
      <w:r>
        <w:t>38</w:t>
      </w:r>
      <w:r>
        <w:fldChar w:fldCharType="end"/>
      </w:r>
      <w:r>
        <w:rPr>
          <w:rFonts w:hint="eastAsia" w:ascii="宋体" w:hAnsi="宋体"/>
          <w:szCs w:val="30"/>
          <w:highlight w:val="none"/>
        </w:rPr>
        <w:fldChar w:fldCharType="end"/>
      </w:r>
    </w:p>
    <w:p w14:paraId="2F61500D">
      <w:pPr>
        <w:pStyle w:val="23"/>
        <w:tabs>
          <w:tab w:val="right" w:leader="dot" w:pos="8879"/>
        </w:tabs>
      </w:pPr>
      <w:r>
        <w:rPr>
          <w:rFonts w:hint="eastAsia" w:ascii="宋体" w:hAnsi="宋体"/>
          <w:szCs w:val="30"/>
          <w:highlight w:val="none"/>
        </w:rPr>
        <w:fldChar w:fldCharType="begin"/>
      </w:r>
      <w:r>
        <w:rPr>
          <w:rFonts w:hint="eastAsia" w:ascii="宋体" w:hAnsi="宋体"/>
          <w:szCs w:val="30"/>
          <w:highlight w:val="none"/>
        </w:rPr>
        <w:instrText xml:space="preserve"> HYPERLINK \l _Toc18965 </w:instrText>
      </w:r>
      <w:r>
        <w:rPr>
          <w:rFonts w:hint="eastAsia" w:ascii="宋体" w:hAnsi="宋体"/>
          <w:szCs w:val="30"/>
          <w:highlight w:val="none"/>
        </w:rPr>
        <w:fldChar w:fldCharType="separate"/>
      </w:r>
      <w:r>
        <w:rPr>
          <w:rFonts w:hint="eastAsia"/>
          <w:highlight w:val="none"/>
        </w:rPr>
        <w:t>第五章</w:t>
      </w:r>
      <w:r>
        <w:rPr>
          <w:highlight w:val="none"/>
        </w:rPr>
        <w:t xml:space="preserve"> </w:t>
      </w:r>
      <w:r>
        <w:rPr>
          <w:rFonts w:hint="eastAsia"/>
          <w:highlight w:val="none"/>
        </w:rPr>
        <w:t>响应文件格式</w:t>
      </w:r>
      <w:r>
        <w:tab/>
      </w:r>
      <w:r>
        <w:fldChar w:fldCharType="begin"/>
      </w:r>
      <w:r>
        <w:instrText xml:space="preserve"> PAGEREF _Toc18965 \h </w:instrText>
      </w:r>
      <w:r>
        <w:fldChar w:fldCharType="separate"/>
      </w:r>
      <w:r>
        <w:t>40</w:t>
      </w:r>
      <w:r>
        <w:fldChar w:fldCharType="end"/>
      </w:r>
      <w:r>
        <w:rPr>
          <w:rFonts w:hint="eastAsia" w:ascii="宋体" w:hAnsi="宋体"/>
          <w:szCs w:val="30"/>
          <w:highlight w:val="none"/>
        </w:rPr>
        <w:fldChar w:fldCharType="end"/>
      </w:r>
    </w:p>
    <w:p w14:paraId="74D563F9">
      <w:pPr>
        <w:pStyle w:val="25"/>
        <w:tabs>
          <w:tab w:val="right" w:leader="dot" w:pos="8879"/>
          <w:tab w:val="clear" w:pos="8296"/>
        </w:tabs>
      </w:pPr>
      <w:r>
        <w:rPr>
          <w:rFonts w:hint="eastAsia" w:ascii="宋体" w:hAnsi="宋体"/>
          <w:szCs w:val="30"/>
          <w:highlight w:val="none"/>
        </w:rPr>
        <w:fldChar w:fldCharType="begin"/>
      </w:r>
      <w:r>
        <w:rPr>
          <w:rFonts w:hint="eastAsia" w:ascii="宋体" w:hAnsi="宋体"/>
          <w:szCs w:val="30"/>
          <w:highlight w:val="none"/>
        </w:rPr>
        <w:instrText xml:space="preserve"> HYPERLINK \l _Toc31913 </w:instrText>
      </w:r>
      <w:r>
        <w:rPr>
          <w:rFonts w:hint="eastAsia" w:ascii="宋体" w:hAnsi="宋体"/>
          <w:szCs w:val="30"/>
          <w:highlight w:val="none"/>
        </w:rPr>
        <w:fldChar w:fldCharType="separate"/>
      </w:r>
      <w:r>
        <w:rPr>
          <w:rFonts w:hint="eastAsia" w:ascii="宋体" w:hAnsi="宋体"/>
          <w:highlight w:val="none"/>
        </w:rPr>
        <w:t>第一节 封面格式</w:t>
      </w:r>
      <w:r>
        <w:tab/>
      </w:r>
      <w:r>
        <w:fldChar w:fldCharType="begin"/>
      </w:r>
      <w:r>
        <w:instrText xml:space="preserve"> PAGEREF _Toc31913 \h </w:instrText>
      </w:r>
      <w:r>
        <w:fldChar w:fldCharType="separate"/>
      </w:r>
      <w:r>
        <w:t>41</w:t>
      </w:r>
      <w:r>
        <w:fldChar w:fldCharType="end"/>
      </w:r>
      <w:r>
        <w:rPr>
          <w:rFonts w:hint="eastAsia" w:ascii="宋体" w:hAnsi="宋体"/>
          <w:szCs w:val="30"/>
          <w:highlight w:val="none"/>
        </w:rPr>
        <w:fldChar w:fldCharType="end"/>
      </w:r>
    </w:p>
    <w:p w14:paraId="399D5001">
      <w:pPr>
        <w:pStyle w:val="25"/>
        <w:tabs>
          <w:tab w:val="right" w:leader="dot" w:pos="8879"/>
          <w:tab w:val="clear" w:pos="8296"/>
        </w:tabs>
      </w:pPr>
      <w:r>
        <w:rPr>
          <w:rFonts w:hint="eastAsia" w:ascii="宋体" w:hAnsi="宋体"/>
          <w:szCs w:val="30"/>
          <w:highlight w:val="none"/>
        </w:rPr>
        <w:fldChar w:fldCharType="begin"/>
      </w:r>
      <w:r>
        <w:rPr>
          <w:rFonts w:hint="eastAsia" w:ascii="宋体" w:hAnsi="宋体"/>
          <w:szCs w:val="30"/>
          <w:highlight w:val="none"/>
        </w:rPr>
        <w:instrText xml:space="preserve"> HYPERLINK \l _Toc8308 </w:instrText>
      </w:r>
      <w:r>
        <w:rPr>
          <w:rFonts w:hint="eastAsia" w:ascii="宋体" w:hAnsi="宋体"/>
          <w:szCs w:val="30"/>
          <w:highlight w:val="none"/>
        </w:rPr>
        <w:fldChar w:fldCharType="separate"/>
      </w:r>
      <w:r>
        <w:rPr>
          <w:rFonts w:hint="eastAsia" w:ascii="宋体" w:hAnsi="宋体"/>
          <w:bCs w:val="0"/>
          <w:highlight w:val="none"/>
        </w:rPr>
        <w:t>第二节 资格证明文件格式</w:t>
      </w:r>
      <w:r>
        <w:tab/>
      </w:r>
      <w:r>
        <w:fldChar w:fldCharType="begin"/>
      </w:r>
      <w:r>
        <w:instrText xml:space="preserve"> PAGEREF _Toc8308 \h </w:instrText>
      </w:r>
      <w:r>
        <w:fldChar w:fldCharType="separate"/>
      </w:r>
      <w:r>
        <w:t>42</w:t>
      </w:r>
      <w:r>
        <w:fldChar w:fldCharType="end"/>
      </w:r>
      <w:r>
        <w:rPr>
          <w:rFonts w:hint="eastAsia" w:ascii="宋体" w:hAnsi="宋体"/>
          <w:szCs w:val="30"/>
          <w:highlight w:val="none"/>
        </w:rPr>
        <w:fldChar w:fldCharType="end"/>
      </w:r>
    </w:p>
    <w:p w14:paraId="16BAB49E">
      <w:pPr>
        <w:pStyle w:val="25"/>
        <w:tabs>
          <w:tab w:val="right" w:leader="dot" w:pos="8879"/>
          <w:tab w:val="clear" w:pos="8296"/>
        </w:tabs>
      </w:pPr>
      <w:r>
        <w:rPr>
          <w:rFonts w:hint="eastAsia" w:ascii="宋体" w:hAnsi="宋体"/>
          <w:szCs w:val="30"/>
          <w:highlight w:val="none"/>
        </w:rPr>
        <w:fldChar w:fldCharType="begin"/>
      </w:r>
      <w:r>
        <w:rPr>
          <w:rFonts w:hint="eastAsia" w:ascii="宋体" w:hAnsi="宋体"/>
          <w:szCs w:val="30"/>
          <w:highlight w:val="none"/>
        </w:rPr>
        <w:instrText xml:space="preserve"> HYPERLINK \l _Toc19504 </w:instrText>
      </w:r>
      <w:r>
        <w:rPr>
          <w:rFonts w:hint="eastAsia" w:ascii="宋体" w:hAnsi="宋体"/>
          <w:szCs w:val="30"/>
          <w:highlight w:val="none"/>
        </w:rPr>
        <w:fldChar w:fldCharType="separate"/>
      </w:r>
      <w:r>
        <w:rPr>
          <w:rFonts w:hint="eastAsia" w:ascii="宋体" w:hAnsi="宋体"/>
          <w:bCs w:val="0"/>
          <w:highlight w:val="none"/>
        </w:rPr>
        <w:t xml:space="preserve">第三节 </w:t>
      </w:r>
      <w:r>
        <w:rPr>
          <w:rFonts w:hint="eastAsia" w:ascii="宋体" w:hAnsi="宋体"/>
          <w:highlight w:val="none"/>
        </w:rPr>
        <w:t>商务技术文件格式</w:t>
      </w:r>
      <w:r>
        <w:tab/>
      </w:r>
      <w:r>
        <w:fldChar w:fldCharType="begin"/>
      </w:r>
      <w:r>
        <w:instrText xml:space="preserve"> PAGEREF _Toc19504 \h </w:instrText>
      </w:r>
      <w:r>
        <w:fldChar w:fldCharType="separate"/>
      </w:r>
      <w:r>
        <w:t>55</w:t>
      </w:r>
      <w:r>
        <w:fldChar w:fldCharType="end"/>
      </w:r>
      <w:r>
        <w:rPr>
          <w:rFonts w:hint="eastAsia" w:ascii="宋体" w:hAnsi="宋体"/>
          <w:szCs w:val="30"/>
          <w:highlight w:val="none"/>
        </w:rPr>
        <w:fldChar w:fldCharType="end"/>
      </w:r>
    </w:p>
    <w:p w14:paraId="46548A62">
      <w:pPr>
        <w:pStyle w:val="25"/>
        <w:tabs>
          <w:tab w:val="right" w:leader="dot" w:pos="8879"/>
          <w:tab w:val="clear" w:pos="8296"/>
        </w:tabs>
      </w:pPr>
      <w:r>
        <w:rPr>
          <w:rFonts w:hint="eastAsia" w:ascii="宋体" w:hAnsi="宋体"/>
          <w:szCs w:val="30"/>
          <w:highlight w:val="none"/>
        </w:rPr>
        <w:fldChar w:fldCharType="begin"/>
      </w:r>
      <w:r>
        <w:rPr>
          <w:rFonts w:hint="eastAsia" w:ascii="宋体" w:hAnsi="宋体"/>
          <w:szCs w:val="30"/>
          <w:highlight w:val="none"/>
        </w:rPr>
        <w:instrText xml:space="preserve"> HYPERLINK \l _Toc26264 </w:instrText>
      </w:r>
      <w:r>
        <w:rPr>
          <w:rFonts w:hint="eastAsia" w:ascii="宋体" w:hAnsi="宋体"/>
          <w:szCs w:val="30"/>
          <w:highlight w:val="none"/>
        </w:rPr>
        <w:fldChar w:fldCharType="separate"/>
      </w:r>
      <w:r>
        <w:rPr>
          <w:rFonts w:hint="eastAsia" w:ascii="宋体" w:hAnsi="宋体"/>
          <w:highlight w:val="none"/>
        </w:rPr>
        <w:t>第四节 报价文件格式</w:t>
      </w:r>
      <w:r>
        <w:tab/>
      </w:r>
      <w:r>
        <w:fldChar w:fldCharType="begin"/>
      </w:r>
      <w:r>
        <w:instrText xml:space="preserve"> PAGEREF _Toc26264 \h </w:instrText>
      </w:r>
      <w:r>
        <w:fldChar w:fldCharType="separate"/>
      </w:r>
      <w:r>
        <w:t>68</w:t>
      </w:r>
      <w:r>
        <w:fldChar w:fldCharType="end"/>
      </w:r>
      <w:r>
        <w:rPr>
          <w:rFonts w:hint="eastAsia" w:ascii="宋体" w:hAnsi="宋体"/>
          <w:szCs w:val="30"/>
          <w:highlight w:val="none"/>
        </w:rPr>
        <w:fldChar w:fldCharType="end"/>
      </w:r>
    </w:p>
    <w:p w14:paraId="5B0BB0FD">
      <w:pPr>
        <w:pStyle w:val="25"/>
        <w:tabs>
          <w:tab w:val="right" w:leader="dot" w:pos="8879"/>
          <w:tab w:val="clear" w:pos="8296"/>
        </w:tabs>
      </w:pPr>
      <w:r>
        <w:rPr>
          <w:rFonts w:hint="eastAsia" w:ascii="宋体" w:hAnsi="宋体"/>
          <w:szCs w:val="30"/>
          <w:highlight w:val="none"/>
        </w:rPr>
        <w:fldChar w:fldCharType="begin"/>
      </w:r>
      <w:r>
        <w:rPr>
          <w:rFonts w:hint="eastAsia" w:ascii="宋体" w:hAnsi="宋体"/>
          <w:szCs w:val="30"/>
          <w:highlight w:val="none"/>
        </w:rPr>
        <w:instrText xml:space="preserve"> HYPERLINK \l _Toc18354 </w:instrText>
      </w:r>
      <w:r>
        <w:rPr>
          <w:rFonts w:hint="eastAsia" w:ascii="宋体" w:hAnsi="宋体"/>
          <w:szCs w:val="30"/>
          <w:highlight w:val="none"/>
        </w:rPr>
        <w:fldChar w:fldCharType="separate"/>
      </w:r>
      <w:r>
        <w:rPr>
          <w:rFonts w:hint="eastAsia" w:ascii="宋体" w:hAnsi="宋体"/>
          <w:highlight w:val="none"/>
        </w:rPr>
        <w:t>第五节 其他文书、文件格式</w:t>
      </w:r>
      <w:r>
        <w:tab/>
      </w:r>
      <w:r>
        <w:fldChar w:fldCharType="begin"/>
      </w:r>
      <w:r>
        <w:instrText xml:space="preserve"> PAGEREF _Toc18354 \h </w:instrText>
      </w:r>
      <w:r>
        <w:fldChar w:fldCharType="separate"/>
      </w:r>
      <w:r>
        <w:t>74</w:t>
      </w:r>
      <w:r>
        <w:fldChar w:fldCharType="end"/>
      </w:r>
      <w:r>
        <w:rPr>
          <w:rFonts w:hint="eastAsia" w:ascii="宋体" w:hAnsi="宋体"/>
          <w:szCs w:val="30"/>
          <w:highlight w:val="none"/>
        </w:rPr>
        <w:fldChar w:fldCharType="end"/>
      </w:r>
    </w:p>
    <w:p w14:paraId="1A7760B1">
      <w:pPr>
        <w:pStyle w:val="23"/>
        <w:tabs>
          <w:tab w:val="right" w:leader="dot" w:pos="8879"/>
        </w:tabs>
      </w:pPr>
      <w:r>
        <w:rPr>
          <w:rFonts w:hint="eastAsia" w:ascii="宋体" w:hAnsi="宋体"/>
          <w:szCs w:val="30"/>
          <w:highlight w:val="none"/>
        </w:rPr>
        <w:fldChar w:fldCharType="begin"/>
      </w:r>
      <w:r>
        <w:rPr>
          <w:rFonts w:hint="eastAsia" w:ascii="宋体" w:hAnsi="宋体"/>
          <w:szCs w:val="30"/>
          <w:highlight w:val="none"/>
        </w:rPr>
        <w:instrText xml:space="preserve"> HYPERLINK \l _Toc1124 </w:instrText>
      </w:r>
      <w:r>
        <w:rPr>
          <w:rFonts w:hint="eastAsia" w:ascii="宋体" w:hAnsi="宋体"/>
          <w:szCs w:val="30"/>
          <w:highlight w:val="none"/>
        </w:rPr>
        <w:fldChar w:fldCharType="separate"/>
      </w:r>
      <w:r>
        <w:rPr>
          <w:rFonts w:hint="eastAsia" w:ascii="宋体" w:hAnsi="宋体"/>
          <w:bCs w:val="0"/>
          <w:highlight w:val="none"/>
        </w:rPr>
        <w:t>第六章  合同文本</w:t>
      </w:r>
      <w:r>
        <w:tab/>
      </w:r>
      <w:r>
        <w:fldChar w:fldCharType="begin"/>
      </w:r>
      <w:r>
        <w:instrText xml:space="preserve"> PAGEREF _Toc1124 \h </w:instrText>
      </w:r>
      <w:r>
        <w:fldChar w:fldCharType="separate"/>
      </w:r>
      <w:r>
        <w:t>75</w:t>
      </w:r>
      <w:r>
        <w:fldChar w:fldCharType="end"/>
      </w:r>
      <w:r>
        <w:rPr>
          <w:rFonts w:hint="eastAsia" w:ascii="宋体" w:hAnsi="宋体"/>
          <w:szCs w:val="30"/>
          <w:highlight w:val="none"/>
        </w:rPr>
        <w:fldChar w:fldCharType="end"/>
      </w:r>
    </w:p>
    <w:p w14:paraId="771AC9A5">
      <w:pPr>
        <w:pStyle w:val="23"/>
        <w:tabs>
          <w:tab w:val="right" w:leader="dot" w:pos="8879"/>
        </w:tabs>
      </w:pPr>
      <w:r>
        <w:rPr>
          <w:rFonts w:hint="eastAsia" w:ascii="宋体" w:hAnsi="宋体"/>
          <w:szCs w:val="30"/>
          <w:highlight w:val="none"/>
        </w:rPr>
        <w:fldChar w:fldCharType="begin"/>
      </w:r>
      <w:r>
        <w:rPr>
          <w:rFonts w:hint="eastAsia" w:ascii="宋体" w:hAnsi="宋体"/>
          <w:szCs w:val="30"/>
          <w:highlight w:val="none"/>
        </w:rPr>
        <w:instrText xml:space="preserve"> HYPERLINK \l _Toc32065 </w:instrText>
      </w:r>
      <w:r>
        <w:rPr>
          <w:rFonts w:hint="eastAsia" w:ascii="宋体" w:hAnsi="宋体"/>
          <w:szCs w:val="30"/>
          <w:highlight w:val="none"/>
        </w:rPr>
        <w:fldChar w:fldCharType="separate"/>
      </w:r>
      <w:r>
        <w:rPr>
          <w:rFonts w:hint="eastAsia" w:ascii="宋体" w:hAnsi="宋体" w:cs="仿宋_GB2312"/>
          <w:highlight w:val="none"/>
        </w:rPr>
        <w:t>第七章 质疑、投诉材料格式</w:t>
      </w:r>
      <w:r>
        <w:tab/>
      </w:r>
      <w:r>
        <w:fldChar w:fldCharType="begin"/>
      </w:r>
      <w:r>
        <w:instrText xml:space="preserve"> PAGEREF _Toc32065 \h </w:instrText>
      </w:r>
      <w:r>
        <w:fldChar w:fldCharType="separate"/>
      </w:r>
      <w:r>
        <w:t>123</w:t>
      </w:r>
      <w:r>
        <w:fldChar w:fldCharType="end"/>
      </w:r>
      <w:r>
        <w:rPr>
          <w:rFonts w:hint="eastAsia" w:ascii="宋体" w:hAnsi="宋体"/>
          <w:szCs w:val="30"/>
          <w:highlight w:val="none"/>
        </w:rPr>
        <w:fldChar w:fldCharType="end"/>
      </w:r>
    </w:p>
    <w:p w14:paraId="69E5E05F">
      <w:pPr>
        <w:pStyle w:val="25"/>
        <w:rPr>
          <w:sz w:val="28"/>
          <w:szCs w:val="28"/>
          <w:highlight w:val="none"/>
        </w:rPr>
      </w:pPr>
      <w:r>
        <w:rPr>
          <w:rFonts w:hint="eastAsia" w:ascii="宋体" w:hAnsi="宋体"/>
          <w:b/>
          <w:sz w:val="30"/>
          <w:szCs w:val="30"/>
          <w:highlight w:val="none"/>
        </w:rPr>
        <w:fldChar w:fldCharType="end"/>
      </w:r>
    </w:p>
    <w:p w14:paraId="72E0E2C9">
      <w:pPr>
        <w:tabs>
          <w:tab w:val="left" w:pos="7470"/>
        </w:tabs>
        <w:spacing w:line="400" w:lineRule="exact"/>
        <w:jc w:val="left"/>
        <w:rPr>
          <w:rFonts w:hint="eastAsia" w:ascii="宋体" w:hAnsi="宋体"/>
          <w:b/>
          <w:sz w:val="32"/>
          <w:szCs w:val="32"/>
          <w:highlight w:val="none"/>
        </w:rPr>
      </w:pPr>
      <w:r>
        <w:rPr>
          <w:rFonts w:hint="eastAsia" w:ascii="宋体" w:hAnsi="宋体"/>
          <w:b/>
          <w:sz w:val="32"/>
          <w:szCs w:val="32"/>
          <w:highlight w:val="none"/>
        </w:rPr>
        <w:tab/>
      </w:r>
    </w:p>
    <w:p w14:paraId="138939BE">
      <w:pPr>
        <w:spacing w:line="400" w:lineRule="exact"/>
        <w:jc w:val="center"/>
        <w:rPr>
          <w:rFonts w:hint="eastAsia" w:ascii="宋体" w:hAnsi="宋体"/>
          <w:b/>
          <w:sz w:val="32"/>
          <w:szCs w:val="32"/>
          <w:highlight w:val="none"/>
        </w:rPr>
      </w:pPr>
    </w:p>
    <w:p w14:paraId="7B74E437">
      <w:pPr>
        <w:spacing w:line="400" w:lineRule="exact"/>
        <w:jc w:val="center"/>
        <w:rPr>
          <w:rFonts w:hint="eastAsia" w:ascii="宋体" w:hAnsi="宋体"/>
          <w:b/>
          <w:sz w:val="32"/>
          <w:szCs w:val="32"/>
          <w:highlight w:val="none"/>
        </w:rPr>
      </w:pPr>
    </w:p>
    <w:p w14:paraId="3F90E9DD">
      <w:pPr>
        <w:spacing w:line="400" w:lineRule="exact"/>
        <w:jc w:val="center"/>
        <w:rPr>
          <w:rFonts w:hint="eastAsia" w:ascii="宋体" w:hAnsi="宋体"/>
          <w:b/>
          <w:sz w:val="32"/>
          <w:szCs w:val="32"/>
          <w:highlight w:val="none"/>
        </w:rPr>
      </w:pPr>
    </w:p>
    <w:p w14:paraId="0C405914">
      <w:pPr>
        <w:spacing w:line="400" w:lineRule="exact"/>
        <w:jc w:val="center"/>
        <w:rPr>
          <w:rFonts w:hint="eastAsia" w:ascii="宋体" w:hAnsi="宋体"/>
          <w:b/>
          <w:sz w:val="32"/>
          <w:szCs w:val="32"/>
          <w:highlight w:val="none"/>
        </w:rPr>
      </w:pPr>
    </w:p>
    <w:p w14:paraId="6E8B6F7A">
      <w:pPr>
        <w:widowControl/>
        <w:jc w:val="left"/>
        <w:rPr>
          <w:rFonts w:ascii="宋体" w:hAnsi="宋体"/>
          <w:b/>
          <w:sz w:val="32"/>
          <w:szCs w:val="32"/>
          <w:highlight w:val="none"/>
        </w:rPr>
        <w:sectPr>
          <w:footerReference r:id="rId4" w:type="default"/>
          <w:pgSz w:w="11906" w:h="16838"/>
          <w:pgMar w:top="1440" w:right="1440" w:bottom="1440" w:left="1587" w:header="851" w:footer="992" w:gutter="0"/>
          <w:pgNumType w:start="1"/>
          <w:cols w:space="720" w:num="1"/>
          <w:docGrid w:type="lines" w:linePitch="312" w:charSpace="0"/>
        </w:sectPr>
      </w:pPr>
    </w:p>
    <w:p w14:paraId="7AE2DCE2">
      <w:pPr>
        <w:pStyle w:val="3"/>
        <w:spacing w:before="0" w:line="400" w:lineRule="exact"/>
        <w:jc w:val="center"/>
        <w:rPr>
          <w:rFonts w:hint="eastAsia"/>
          <w:highlight w:val="none"/>
        </w:rPr>
      </w:pPr>
      <w:bookmarkStart w:id="0" w:name="_Toc24426"/>
      <w:r>
        <w:rPr>
          <w:rFonts w:hint="eastAsia"/>
          <w:highlight w:val="none"/>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5970270" cy="1431925"/>
                <wp:effectExtent l="0" t="0" r="3810" b="635"/>
                <wp:wrapNone/>
                <wp:docPr id="1" name="文本框 101"/>
                <wp:cNvGraphicFramePr/>
                <a:graphic xmlns:a="http://schemas.openxmlformats.org/drawingml/2006/main">
                  <a:graphicData uri="http://schemas.microsoft.com/office/word/2010/wordprocessingShape">
                    <wps:wsp>
                      <wps:cNvSpPr txBox="1"/>
                      <wps:spPr>
                        <a:xfrm>
                          <a:off x="0" y="0"/>
                          <a:ext cx="5970270" cy="1431925"/>
                        </a:xfrm>
                        <a:prstGeom prst="rect">
                          <a:avLst/>
                        </a:prstGeom>
                        <a:solidFill>
                          <a:srgbClr val="FFFFFF"/>
                        </a:solidFill>
                        <a:ln>
                          <a:noFill/>
                        </a:ln>
                      </wps:spPr>
                      <wps:txbx>
                        <w:txbxContent>
                          <w:p w14:paraId="07D5FBB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000000"/>
                                <w:szCs w:val="21"/>
                              </w:rPr>
                            </w:pPr>
                            <w:r>
                              <w:rPr>
                                <w:rFonts w:hint="eastAsia" w:ascii="宋体" w:hAnsi="宋体"/>
                                <w:color w:val="000000"/>
                                <w:szCs w:val="21"/>
                              </w:rPr>
                              <w:t>项目概况</w:t>
                            </w:r>
                          </w:p>
                          <w:p w14:paraId="6F3A53FF">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000000"/>
                                <w:szCs w:val="21"/>
                              </w:rPr>
                            </w:pPr>
                            <w:r>
                              <w:rPr>
                                <w:rFonts w:hint="eastAsia" w:ascii="宋体" w:hAnsi="宋体"/>
                                <w:color w:val="000000"/>
                                <w:szCs w:val="21"/>
                                <w:u w:val="single"/>
                              </w:rPr>
                              <w:t xml:space="preserve">南宁市福利中医医院养老病区配套设施提升改造项目 </w:t>
                            </w:r>
                            <w:r>
                              <w:rPr>
                                <w:rFonts w:hint="eastAsia" w:ascii="宋体" w:hAnsi="宋体"/>
                                <w:color w:val="000000"/>
                                <w:szCs w:val="21"/>
                              </w:rPr>
                              <w:t>采购项目的潜在供应</w:t>
                            </w:r>
                            <w:r>
                              <w:rPr>
                                <w:rFonts w:hint="eastAsia" w:ascii="宋体" w:hAnsi="宋体"/>
                                <w:color w:val="000000"/>
                                <w:szCs w:val="21"/>
                                <w:highlight w:val="none"/>
                              </w:rPr>
                              <w:t>商应在</w:t>
                            </w:r>
                            <w:r>
                              <w:rPr>
                                <w:rFonts w:hint="eastAsia" w:ascii="宋体" w:hAnsi="宋体" w:cs="宋体"/>
                                <w:szCs w:val="21"/>
                                <w:highlight w:val="none"/>
                                <w:lang w:bidi="ar"/>
                              </w:rPr>
                              <w:t>广西政府采购云平台（https://www.gcy.zfcg.gxzf.gov.cn）</w:t>
                            </w:r>
                            <w:r>
                              <w:rPr>
                                <w:rFonts w:hint="eastAsia" w:ascii="宋体" w:hAnsi="宋体"/>
                                <w:color w:val="000000"/>
                                <w:szCs w:val="21"/>
                                <w:highlight w:val="none"/>
                              </w:rPr>
                              <w:t>获取竞争性磋商文件，并于</w:t>
                            </w:r>
                            <w:r>
                              <w:rPr>
                                <w:rFonts w:hint="eastAsia" w:ascii="宋体" w:hAnsi="宋体"/>
                                <w:color w:val="000000"/>
                                <w:szCs w:val="21"/>
                                <w:highlight w:val="none"/>
                                <w:u w:val="single"/>
                              </w:rPr>
                              <w:t>202</w:t>
                            </w:r>
                            <w:r>
                              <w:rPr>
                                <w:rFonts w:hint="eastAsia" w:ascii="宋体" w:hAnsi="宋体"/>
                                <w:color w:val="000000"/>
                                <w:szCs w:val="21"/>
                                <w:highlight w:val="none"/>
                                <w:u w:val="single"/>
                                <w:lang w:val="en-US" w:eastAsia="zh-CN"/>
                              </w:rPr>
                              <w:t>5</w:t>
                            </w:r>
                            <w:r>
                              <w:rPr>
                                <w:rFonts w:hint="eastAsia" w:ascii="宋体" w:hAnsi="宋体"/>
                                <w:color w:val="000000"/>
                                <w:szCs w:val="21"/>
                                <w:highlight w:val="none"/>
                                <w:u w:val="single"/>
                              </w:rPr>
                              <w:t>-</w:t>
                            </w:r>
                            <w:r>
                              <w:rPr>
                                <w:rFonts w:hint="eastAsia" w:ascii="宋体" w:hAnsi="宋体"/>
                                <w:color w:val="000000"/>
                                <w:szCs w:val="21"/>
                                <w:highlight w:val="none"/>
                                <w:u w:val="single"/>
                                <w:lang w:val="en-US" w:eastAsia="zh-CN"/>
                              </w:rPr>
                              <w:t>11</w:t>
                            </w:r>
                            <w:r>
                              <w:rPr>
                                <w:rFonts w:hint="eastAsia" w:ascii="宋体" w:hAnsi="宋体"/>
                                <w:color w:val="000000"/>
                                <w:szCs w:val="21"/>
                                <w:highlight w:val="none"/>
                                <w:u w:val="single"/>
                              </w:rPr>
                              <w:t>-</w:t>
                            </w:r>
                            <w:r>
                              <w:rPr>
                                <w:rFonts w:hint="eastAsia" w:ascii="宋体" w:hAnsi="宋体"/>
                                <w:color w:val="000000"/>
                                <w:szCs w:val="21"/>
                                <w:highlight w:val="none"/>
                                <w:u w:val="single"/>
                                <w:lang w:val="en-US" w:eastAsia="zh-CN"/>
                              </w:rPr>
                              <w:t xml:space="preserve">10 </w:t>
                            </w:r>
                            <w:r>
                              <w:rPr>
                                <w:rFonts w:hint="eastAsia"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13</w:t>
                            </w:r>
                            <w:r>
                              <w:rPr>
                                <w:rFonts w:hint="eastAsia" w:ascii="宋体" w:hAnsi="宋体"/>
                                <w:color w:val="000000"/>
                                <w:szCs w:val="21"/>
                                <w:highlight w:val="none"/>
                                <w:u w:val="single"/>
                              </w:rPr>
                              <w:t>:</w:t>
                            </w:r>
                            <w:r>
                              <w:rPr>
                                <w:rFonts w:hint="eastAsia" w:ascii="宋体" w:hAnsi="宋体"/>
                                <w:color w:val="000000"/>
                                <w:szCs w:val="21"/>
                                <w:highlight w:val="none"/>
                                <w:u w:val="single"/>
                                <w:lang w:val="en-US" w:eastAsia="zh-CN"/>
                              </w:rPr>
                              <w:t>0</w:t>
                            </w:r>
                            <w:r>
                              <w:rPr>
                                <w:rFonts w:hint="eastAsia" w:ascii="宋体" w:hAnsi="宋体"/>
                                <w:color w:val="000000"/>
                                <w:szCs w:val="21"/>
                                <w:highlight w:val="none"/>
                                <w:u w:val="single"/>
                              </w:rPr>
                              <w:t>0:00</w:t>
                            </w:r>
                            <w:r>
                              <w:rPr>
                                <w:rFonts w:hint="eastAsia" w:ascii="宋体" w:hAnsi="宋体"/>
                                <w:bCs/>
                                <w:color w:val="000000"/>
                                <w:szCs w:val="21"/>
                                <w:highlight w:val="none"/>
                              </w:rPr>
                              <w:t>（北</w:t>
                            </w:r>
                            <w:r>
                              <w:rPr>
                                <w:rFonts w:hint="eastAsia" w:ascii="宋体" w:hAnsi="宋体"/>
                                <w:bCs/>
                                <w:color w:val="000000"/>
                                <w:szCs w:val="21"/>
                              </w:rPr>
                              <w:t>京时间）前提交响应文件</w:t>
                            </w:r>
                            <w:r>
                              <w:rPr>
                                <w:rFonts w:hint="eastAsia" w:ascii="宋体" w:hAnsi="宋体"/>
                                <w:color w:val="000000"/>
                                <w:szCs w:val="21"/>
                              </w:rPr>
                              <w:t>。</w:t>
                            </w:r>
                          </w:p>
                          <w:p w14:paraId="6AFB243B">
                            <w:pPr>
                              <w:rPr>
                                <w:rFonts w:hint="eastAsia"/>
                              </w:rPr>
                            </w:pPr>
                          </w:p>
                        </w:txbxContent>
                      </wps:txbx>
                      <wps:bodyPr wrap="square" upright="1"/>
                    </wps:wsp>
                  </a:graphicData>
                </a:graphic>
              </wp:anchor>
            </w:drawing>
          </mc:Choice>
          <mc:Fallback>
            <w:pict>
              <v:shape id="文本框 101" o:spid="_x0000_s1026" o:spt="202" type="#_x0000_t202" style="position:absolute;left:0pt;margin-left:-18.45pt;margin-top:48.95pt;height:112.75pt;width:470.1pt;z-index:251659264;mso-width-relative:page;mso-height-relative:page;" fillcolor="#FFFFFF" filled="t" stroked="f" coordsize="21600,21600" o:gfxdata="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fnIbG2QAAAAoBAAAPAAAAAAAAAAEAIAAAACIAAABk&#10;cnMvZG93bnJldi54bWxQSwECFAAUAAAACACHTuJAaSpZ+swBAACIAwAADgAAAAAAAAABACAAAAAo&#10;AQAAZHJzL2Uyb0RvYy54bWxQSwUGAAAAAAYABgBZAQAAZgUAAAAA&#10;">
                <v:fill on="t" focussize="0,0"/>
                <v:stroke on="f"/>
                <v:imagedata o:title=""/>
                <o:lock v:ext="edit" aspectratio="f"/>
                <v:textbox>
                  <w:txbxContent>
                    <w:p w14:paraId="07D5FBB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000000"/>
                          <w:szCs w:val="21"/>
                        </w:rPr>
                      </w:pPr>
                      <w:r>
                        <w:rPr>
                          <w:rFonts w:hint="eastAsia" w:ascii="宋体" w:hAnsi="宋体"/>
                          <w:color w:val="000000"/>
                          <w:szCs w:val="21"/>
                        </w:rPr>
                        <w:t>项目概况</w:t>
                      </w:r>
                    </w:p>
                    <w:p w14:paraId="6F3A53FF">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000000"/>
                          <w:szCs w:val="21"/>
                        </w:rPr>
                      </w:pPr>
                      <w:r>
                        <w:rPr>
                          <w:rFonts w:hint="eastAsia" w:ascii="宋体" w:hAnsi="宋体"/>
                          <w:color w:val="000000"/>
                          <w:szCs w:val="21"/>
                          <w:u w:val="single"/>
                        </w:rPr>
                        <w:t xml:space="preserve">南宁市福利中医医院养老病区配套设施提升改造项目 </w:t>
                      </w:r>
                      <w:r>
                        <w:rPr>
                          <w:rFonts w:hint="eastAsia" w:ascii="宋体" w:hAnsi="宋体"/>
                          <w:color w:val="000000"/>
                          <w:szCs w:val="21"/>
                        </w:rPr>
                        <w:t>采购项目的潜在供应</w:t>
                      </w:r>
                      <w:r>
                        <w:rPr>
                          <w:rFonts w:hint="eastAsia" w:ascii="宋体" w:hAnsi="宋体"/>
                          <w:color w:val="000000"/>
                          <w:szCs w:val="21"/>
                          <w:highlight w:val="none"/>
                        </w:rPr>
                        <w:t>商应在</w:t>
                      </w:r>
                      <w:r>
                        <w:rPr>
                          <w:rFonts w:hint="eastAsia" w:ascii="宋体" w:hAnsi="宋体" w:cs="宋体"/>
                          <w:szCs w:val="21"/>
                          <w:highlight w:val="none"/>
                          <w:lang w:bidi="ar"/>
                        </w:rPr>
                        <w:t>广西政府采购云平台（https://www.gcy.zfcg.gxzf.gov.cn）</w:t>
                      </w:r>
                      <w:r>
                        <w:rPr>
                          <w:rFonts w:hint="eastAsia" w:ascii="宋体" w:hAnsi="宋体"/>
                          <w:color w:val="000000"/>
                          <w:szCs w:val="21"/>
                          <w:highlight w:val="none"/>
                        </w:rPr>
                        <w:t>获取竞争性磋商文件，并于</w:t>
                      </w:r>
                      <w:r>
                        <w:rPr>
                          <w:rFonts w:hint="eastAsia" w:ascii="宋体" w:hAnsi="宋体"/>
                          <w:color w:val="000000"/>
                          <w:szCs w:val="21"/>
                          <w:highlight w:val="none"/>
                          <w:u w:val="single"/>
                        </w:rPr>
                        <w:t>202</w:t>
                      </w:r>
                      <w:r>
                        <w:rPr>
                          <w:rFonts w:hint="eastAsia" w:ascii="宋体" w:hAnsi="宋体"/>
                          <w:color w:val="000000"/>
                          <w:szCs w:val="21"/>
                          <w:highlight w:val="none"/>
                          <w:u w:val="single"/>
                          <w:lang w:val="en-US" w:eastAsia="zh-CN"/>
                        </w:rPr>
                        <w:t>5</w:t>
                      </w:r>
                      <w:r>
                        <w:rPr>
                          <w:rFonts w:hint="eastAsia" w:ascii="宋体" w:hAnsi="宋体"/>
                          <w:color w:val="000000"/>
                          <w:szCs w:val="21"/>
                          <w:highlight w:val="none"/>
                          <w:u w:val="single"/>
                        </w:rPr>
                        <w:t>-</w:t>
                      </w:r>
                      <w:r>
                        <w:rPr>
                          <w:rFonts w:hint="eastAsia" w:ascii="宋体" w:hAnsi="宋体"/>
                          <w:color w:val="000000"/>
                          <w:szCs w:val="21"/>
                          <w:highlight w:val="none"/>
                          <w:u w:val="single"/>
                          <w:lang w:val="en-US" w:eastAsia="zh-CN"/>
                        </w:rPr>
                        <w:t>11</w:t>
                      </w:r>
                      <w:r>
                        <w:rPr>
                          <w:rFonts w:hint="eastAsia" w:ascii="宋体" w:hAnsi="宋体"/>
                          <w:color w:val="000000"/>
                          <w:szCs w:val="21"/>
                          <w:highlight w:val="none"/>
                          <w:u w:val="single"/>
                        </w:rPr>
                        <w:t>-</w:t>
                      </w:r>
                      <w:r>
                        <w:rPr>
                          <w:rFonts w:hint="eastAsia" w:ascii="宋体" w:hAnsi="宋体"/>
                          <w:color w:val="000000"/>
                          <w:szCs w:val="21"/>
                          <w:highlight w:val="none"/>
                          <w:u w:val="single"/>
                          <w:lang w:val="en-US" w:eastAsia="zh-CN"/>
                        </w:rPr>
                        <w:t xml:space="preserve">10 </w:t>
                      </w:r>
                      <w:r>
                        <w:rPr>
                          <w:rFonts w:hint="eastAsia"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13</w:t>
                      </w:r>
                      <w:r>
                        <w:rPr>
                          <w:rFonts w:hint="eastAsia" w:ascii="宋体" w:hAnsi="宋体"/>
                          <w:color w:val="000000"/>
                          <w:szCs w:val="21"/>
                          <w:highlight w:val="none"/>
                          <w:u w:val="single"/>
                        </w:rPr>
                        <w:t>:</w:t>
                      </w:r>
                      <w:r>
                        <w:rPr>
                          <w:rFonts w:hint="eastAsia" w:ascii="宋体" w:hAnsi="宋体"/>
                          <w:color w:val="000000"/>
                          <w:szCs w:val="21"/>
                          <w:highlight w:val="none"/>
                          <w:u w:val="single"/>
                          <w:lang w:val="en-US" w:eastAsia="zh-CN"/>
                        </w:rPr>
                        <w:t>0</w:t>
                      </w:r>
                      <w:r>
                        <w:rPr>
                          <w:rFonts w:hint="eastAsia" w:ascii="宋体" w:hAnsi="宋体"/>
                          <w:color w:val="000000"/>
                          <w:szCs w:val="21"/>
                          <w:highlight w:val="none"/>
                          <w:u w:val="single"/>
                        </w:rPr>
                        <w:t>0:00</w:t>
                      </w:r>
                      <w:r>
                        <w:rPr>
                          <w:rFonts w:hint="eastAsia" w:ascii="宋体" w:hAnsi="宋体"/>
                          <w:bCs/>
                          <w:color w:val="000000"/>
                          <w:szCs w:val="21"/>
                          <w:highlight w:val="none"/>
                        </w:rPr>
                        <w:t>（北</w:t>
                      </w:r>
                      <w:r>
                        <w:rPr>
                          <w:rFonts w:hint="eastAsia" w:ascii="宋体" w:hAnsi="宋体"/>
                          <w:bCs/>
                          <w:color w:val="000000"/>
                          <w:szCs w:val="21"/>
                        </w:rPr>
                        <w:t>京时间）前提交响应文件</w:t>
                      </w:r>
                      <w:r>
                        <w:rPr>
                          <w:rFonts w:hint="eastAsia" w:ascii="宋体" w:hAnsi="宋体"/>
                          <w:color w:val="000000"/>
                          <w:szCs w:val="21"/>
                        </w:rPr>
                        <w:t>。</w:t>
                      </w:r>
                    </w:p>
                    <w:p w14:paraId="6AFB243B">
                      <w:pPr>
                        <w:rPr>
                          <w:rFonts w:hint="eastAsia"/>
                        </w:rPr>
                      </w:pPr>
                    </w:p>
                  </w:txbxContent>
                </v:textbox>
              </v:shape>
            </w:pict>
          </mc:Fallback>
        </mc:AlternateContent>
      </w:r>
      <w:r>
        <w:rPr>
          <w:rFonts w:hint="eastAsia"/>
          <w:highlight w:val="none"/>
        </w:rPr>
        <w:t>第一章</w:t>
      </w:r>
      <w:r>
        <w:rPr>
          <w:highlight w:val="none"/>
        </w:rPr>
        <w:t xml:space="preserve"> </w:t>
      </w:r>
      <w:r>
        <w:rPr>
          <w:rFonts w:hint="eastAsia"/>
          <w:highlight w:val="none"/>
        </w:rPr>
        <w:t>竞争性磋商公告</w:t>
      </w:r>
      <w:bookmarkEnd w:id="0"/>
    </w:p>
    <w:p w14:paraId="6132A637">
      <w:pPr>
        <w:pStyle w:val="3"/>
        <w:spacing w:line="400" w:lineRule="exact"/>
        <w:ind w:firstLine="482" w:firstLineChars="200"/>
        <w:rPr>
          <w:rFonts w:ascii="黑体" w:hAnsi="黑体" w:eastAsia="黑体" w:cs="宋体"/>
          <w:bCs w:val="0"/>
          <w:sz w:val="24"/>
          <w:szCs w:val="24"/>
          <w:highlight w:val="none"/>
        </w:rPr>
      </w:pPr>
    </w:p>
    <w:p w14:paraId="40C94BDF">
      <w:pPr>
        <w:pStyle w:val="3"/>
        <w:spacing w:line="400" w:lineRule="exact"/>
        <w:ind w:firstLine="482" w:firstLineChars="200"/>
        <w:rPr>
          <w:rFonts w:hint="eastAsia" w:ascii="黑体" w:hAnsi="黑体" w:eastAsia="黑体" w:cs="宋体"/>
          <w:bCs w:val="0"/>
          <w:sz w:val="24"/>
          <w:szCs w:val="24"/>
          <w:highlight w:val="none"/>
        </w:rPr>
      </w:pPr>
    </w:p>
    <w:p w14:paraId="04A678A2">
      <w:pPr>
        <w:pStyle w:val="3"/>
        <w:spacing w:line="400" w:lineRule="exact"/>
        <w:rPr>
          <w:rFonts w:hint="eastAsia" w:ascii="黑体" w:hAnsi="黑体" w:eastAsia="黑体" w:cs="宋体"/>
          <w:bCs w:val="0"/>
          <w:sz w:val="24"/>
          <w:szCs w:val="24"/>
          <w:highlight w:val="none"/>
        </w:rPr>
      </w:pPr>
    </w:p>
    <w:p w14:paraId="21340DB1">
      <w:pPr>
        <w:spacing w:line="360" w:lineRule="auto"/>
        <w:jc w:val="distribute"/>
        <w:rPr>
          <w:rFonts w:hint="eastAsia" w:ascii="黑体" w:hAnsi="黑体" w:eastAsia="黑体" w:cs="宋体"/>
          <w:bCs/>
          <w:sz w:val="24"/>
          <w:highlight w:val="none"/>
        </w:rPr>
      </w:pPr>
      <w:r>
        <w:rPr>
          <w:rFonts w:hint="eastAsia" w:ascii="黑体" w:hAnsi="黑体" w:eastAsia="黑体" w:cs="宋体"/>
          <w:bCs/>
          <w:sz w:val="24"/>
          <w:highlight w:val="none"/>
          <w:lang w:val="en-US" w:eastAsia="zh-CN"/>
        </w:rPr>
        <w:t>一基本情况</w:t>
      </w:r>
    </w:p>
    <w:p w14:paraId="318F8D3D">
      <w:pPr>
        <w:spacing w:line="400" w:lineRule="exact"/>
        <w:rPr>
          <w:rFonts w:hint="eastAsia" w:ascii="宋体" w:hAnsi="宋体" w:eastAsia="宋体" w:cs="宋体"/>
          <w:b/>
          <w:bCs w:val="0"/>
          <w:szCs w:val="21"/>
          <w:highlight w:val="none"/>
          <w:lang w:bidi="ar"/>
        </w:rPr>
      </w:pPr>
      <w:r>
        <w:rPr>
          <w:rFonts w:hint="eastAsia" w:ascii="宋体" w:hAnsi="宋体" w:eastAsia="宋体" w:cs="宋体"/>
          <w:b/>
          <w:bCs w:val="0"/>
          <w:szCs w:val="21"/>
          <w:highlight w:val="none"/>
          <w:lang w:eastAsia="zh-CN" w:bidi="ar"/>
        </w:rPr>
        <w:t>一、项</w:t>
      </w:r>
      <w:r>
        <w:rPr>
          <w:rFonts w:hint="eastAsia" w:ascii="宋体" w:hAnsi="宋体" w:eastAsia="宋体" w:cs="宋体"/>
          <w:b/>
          <w:bCs w:val="0"/>
          <w:szCs w:val="21"/>
          <w:highlight w:val="none"/>
          <w:lang w:bidi="ar"/>
        </w:rPr>
        <w:t>目基本情况</w:t>
      </w:r>
    </w:p>
    <w:p w14:paraId="159CA963">
      <w:pPr>
        <w:spacing w:line="360" w:lineRule="auto"/>
        <w:ind w:firstLine="420" w:firstLineChars="200"/>
        <w:rPr>
          <w:rFonts w:hint="eastAsia" w:ascii="宋体" w:hAnsi="宋体"/>
          <w:szCs w:val="21"/>
          <w:highlight w:val="none"/>
        </w:rPr>
      </w:pPr>
      <w:r>
        <w:rPr>
          <w:rFonts w:hint="eastAsia" w:ascii="宋体" w:hAnsi="宋体"/>
          <w:szCs w:val="21"/>
          <w:highlight w:val="none"/>
        </w:rPr>
        <w:t>1.项目编号：NNZC2025-C2-991263-GXXP</w:t>
      </w:r>
    </w:p>
    <w:p w14:paraId="71A9CCAF">
      <w:pPr>
        <w:spacing w:line="360" w:lineRule="auto"/>
        <w:ind w:firstLine="420" w:firstLineChars="200"/>
        <w:rPr>
          <w:rFonts w:hint="eastAsia" w:ascii="宋体" w:hAnsi="宋体" w:eastAsia="宋体"/>
          <w:szCs w:val="21"/>
          <w:highlight w:val="none"/>
          <w:u w:val="single"/>
          <w:lang w:eastAsia="zh-CN"/>
        </w:rPr>
      </w:pPr>
      <w:r>
        <w:rPr>
          <w:rFonts w:hint="eastAsia" w:ascii="宋体" w:hAnsi="宋体"/>
          <w:szCs w:val="21"/>
          <w:highlight w:val="none"/>
        </w:rPr>
        <w:t>2.项目名称：</w:t>
      </w:r>
      <w:r>
        <w:rPr>
          <w:rFonts w:hint="eastAsia" w:ascii="宋体" w:hAnsi="宋体"/>
          <w:szCs w:val="21"/>
          <w:highlight w:val="none"/>
          <w:lang w:eastAsia="zh-CN"/>
        </w:rPr>
        <w:t>南宁市福利中医医院养老病区配套设施提升改造项目</w:t>
      </w:r>
    </w:p>
    <w:p w14:paraId="737D7B67">
      <w:pPr>
        <w:spacing w:line="360" w:lineRule="auto"/>
        <w:ind w:firstLine="420" w:firstLineChars="200"/>
        <w:rPr>
          <w:rFonts w:hint="eastAsia" w:ascii="宋体" w:hAnsi="宋体"/>
          <w:color w:val="auto"/>
          <w:szCs w:val="21"/>
          <w:highlight w:val="none"/>
        </w:rPr>
      </w:pPr>
      <w:r>
        <w:rPr>
          <w:rFonts w:hint="eastAsia" w:ascii="宋体" w:hAnsi="宋体"/>
          <w:szCs w:val="21"/>
          <w:highlight w:val="none"/>
        </w:rPr>
        <w:t>3.采购方式：竞争性磋商</w:t>
      </w:r>
    </w:p>
    <w:p w14:paraId="35D3DD9B">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4.预算金额：</w:t>
      </w:r>
      <w:r>
        <w:rPr>
          <w:rFonts w:hint="eastAsia" w:ascii="宋体" w:hAnsi="宋体"/>
          <w:color w:val="auto"/>
          <w:szCs w:val="21"/>
          <w:highlight w:val="none"/>
          <w:lang w:val="en-US" w:eastAsia="zh-CN"/>
        </w:rPr>
        <w:t>456769.82</w:t>
      </w:r>
      <w:r>
        <w:rPr>
          <w:rFonts w:hint="eastAsia" w:ascii="宋体" w:hAnsi="宋体"/>
          <w:color w:val="auto"/>
          <w:szCs w:val="21"/>
          <w:highlight w:val="none"/>
          <w:lang w:eastAsia="zh-CN"/>
        </w:rPr>
        <w:t>元</w:t>
      </w:r>
    </w:p>
    <w:p w14:paraId="7AEF884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5.最高限价（如有）：</w:t>
      </w:r>
      <w:r>
        <w:rPr>
          <w:rFonts w:hint="eastAsia" w:ascii="宋体" w:hAnsi="宋体"/>
          <w:color w:val="auto"/>
          <w:szCs w:val="21"/>
          <w:highlight w:val="none"/>
          <w:lang w:val="en-US" w:eastAsia="zh-CN"/>
        </w:rPr>
        <w:t>456769.82</w:t>
      </w:r>
      <w:r>
        <w:rPr>
          <w:rFonts w:hint="eastAsia" w:ascii="宋体" w:hAnsi="宋体"/>
          <w:color w:val="auto"/>
          <w:szCs w:val="21"/>
          <w:highlight w:val="none"/>
          <w:lang w:eastAsia="zh-CN"/>
        </w:rPr>
        <w:t>元</w:t>
      </w:r>
    </w:p>
    <w:p w14:paraId="52579AD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6.采购需求：</w:t>
      </w:r>
    </w:p>
    <w:tbl>
      <w:tblPr>
        <w:tblStyle w:val="29"/>
        <w:tblW w:w="9480"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28"/>
        <w:gridCol w:w="1941"/>
        <w:gridCol w:w="785"/>
        <w:gridCol w:w="1027"/>
        <w:gridCol w:w="4899"/>
      </w:tblGrid>
      <w:tr w14:paraId="0F9BD40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8"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070B6EE9">
            <w:pPr>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序号</w:t>
            </w:r>
          </w:p>
        </w:tc>
        <w:tc>
          <w:tcPr>
            <w:tcW w:w="1941" w:type="dxa"/>
            <w:tcBorders>
              <w:top w:val="single" w:color="auto" w:sz="4" w:space="0"/>
              <w:left w:val="single" w:color="auto" w:sz="4" w:space="0"/>
              <w:bottom w:val="single" w:color="auto" w:sz="4" w:space="0"/>
              <w:right w:val="single" w:color="auto" w:sz="4" w:space="0"/>
            </w:tcBorders>
            <w:noWrap w:val="0"/>
            <w:vAlign w:val="center"/>
          </w:tcPr>
          <w:p w14:paraId="4E81DCF4">
            <w:pPr>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标的的名称</w:t>
            </w:r>
          </w:p>
        </w:tc>
        <w:tc>
          <w:tcPr>
            <w:tcW w:w="785" w:type="dxa"/>
            <w:tcBorders>
              <w:top w:val="single" w:color="auto" w:sz="4" w:space="0"/>
              <w:left w:val="single" w:color="auto" w:sz="4" w:space="0"/>
              <w:bottom w:val="single" w:color="auto" w:sz="4" w:space="0"/>
              <w:right w:val="single" w:color="auto" w:sz="4" w:space="0"/>
            </w:tcBorders>
            <w:noWrap w:val="0"/>
            <w:vAlign w:val="center"/>
          </w:tcPr>
          <w:p w14:paraId="4BECA6BC">
            <w:pPr>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单位</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3F3AB362">
            <w:pPr>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数量</w:t>
            </w:r>
          </w:p>
        </w:tc>
        <w:tc>
          <w:tcPr>
            <w:tcW w:w="4899" w:type="dxa"/>
            <w:tcBorders>
              <w:top w:val="single" w:color="auto" w:sz="4" w:space="0"/>
              <w:left w:val="single" w:color="auto" w:sz="4" w:space="0"/>
              <w:bottom w:val="single" w:color="auto" w:sz="4" w:space="0"/>
              <w:right w:val="single" w:color="auto" w:sz="4" w:space="0"/>
            </w:tcBorders>
            <w:noWrap w:val="0"/>
            <w:vAlign w:val="center"/>
          </w:tcPr>
          <w:p w14:paraId="00D09F41">
            <w:pPr>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采购范围</w:t>
            </w:r>
          </w:p>
        </w:tc>
      </w:tr>
      <w:tr w14:paraId="692A6D0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2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0F609113">
            <w:pPr>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1</w:t>
            </w:r>
          </w:p>
        </w:tc>
        <w:tc>
          <w:tcPr>
            <w:tcW w:w="1941" w:type="dxa"/>
            <w:tcBorders>
              <w:top w:val="single" w:color="auto" w:sz="4" w:space="0"/>
              <w:left w:val="single" w:color="auto" w:sz="4" w:space="0"/>
              <w:bottom w:val="single" w:color="auto" w:sz="4" w:space="0"/>
              <w:right w:val="single" w:color="auto" w:sz="4" w:space="0"/>
            </w:tcBorders>
            <w:noWrap w:val="0"/>
            <w:vAlign w:val="center"/>
          </w:tcPr>
          <w:p w14:paraId="3B543748">
            <w:pPr>
              <w:snapToGrid w:val="0"/>
              <w:spacing w:line="400" w:lineRule="exact"/>
              <w:jc w:val="center"/>
              <w:rPr>
                <w:rFonts w:hint="eastAsia" w:ascii="宋体" w:hAnsi="宋体" w:eastAsia="宋体" w:cs="宋体"/>
                <w:color w:val="auto"/>
                <w:szCs w:val="21"/>
                <w:highlight w:val="none"/>
                <w:lang w:eastAsia="zh-CN"/>
              </w:rPr>
            </w:pPr>
            <w:r>
              <w:rPr>
                <w:rFonts w:hint="eastAsia" w:ascii="宋体" w:hAnsi="宋体"/>
                <w:color w:val="auto"/>
                <w:szCs w:val="21"/>
                <w:highlight w:val="none"/>
                <w:lang w:eastAsia="zh-CN"/>
              </w:rPr>
              <w:t>南宁市福利中医医院养老病区配套设施提升改造项目</w:t>
            </w:r>
          </w:p>
        </w:tc>
        <w:tc>
          <w:tcPr>
            <w:tcW w:w="785" w:type="dxa"/>
            <w:tcBorders>
              <w:top w:val="single" w:color="auto" w:sz="4" w:space="0"/>
              <w:left w:val="single" w:color="auto" w:sz="4" w:space="0"/>
              <w:bottom w:val="single" w:color="auto" w:sz="4" w:space="0"/>
              <w:right w:val="single" w:color="auto" w:sz="4" w:space="0"/>
            </w:tcBorders>
            <w:noWrap w:val="0"/>
            <w:vAlign w:val="center"/>
          </w:tcPr>
          <w:p w14:paraId="3A69E371">
            <w:pPr>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项</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5F1FF4DC">
            <w:pPr>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1</w:t>
            </w:r>
          </w:p>
        </w:tc>
        <w:tc>
          <w:tcPr>
            <w:tcW w:w="4899" w:type="dxa"/>
            <w:tcBorders>
              <w:top w:val="single" w:color="auto" w:sz="4" w:space="0"/>
              <w:left w:val="single" w:color="auto" w:sz="4" w:space="0"/>
              <w:bottom w:val="single" w:color="auto" w:sz="4" w:space="0"/>
              <w:right w:val="single" w:color="auto" w:sz="4" w:space="0"/>
            </w:tcBorders>
            <w:noWrap w:val="0"/>
            <w:vAlign w:val="center"/>
          </w:tcPr>
          <w:p w14:paraId="61514B2B">
            <w:pPr>
              <w:wordWrap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lang w:eastAsia="zh-CN"/>
              </w:rPr>
              <w:t>医院养老病区配套设施提升改造，拆除工程、装修工程、绿化工程、养老二区配套设施提升改造安装等，</w:t>
            </w:r>
            <w:r>
              <w:rPr>
                <w:rFonts w:hint="eastAsia" w:ascii="宋体" w:hAnsi="宋体" w:cs="宋体"/>
                <w:color w:val="auto"/>
                <w:szCs w:val="21"/>
                <w:highlight w:val="none"/>
              </w:rPr>
              <w:t>具体内容详见工程量清单及施工图纸。</w:t>
            </w:r>
          </w:p>
        </w:tc>
      </w:tr>
    </w:tbl>
    <w:p w14:paraId="68928DB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7.合同履行期限：</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u w:val="single"/>
          <w:lang w:val="en-US" w:eastAsia="zh-CN" w:bidi="ar"/>
        </w:rPr>
        <w:t>60</w:t>
      </w:r>
      <w:r>
        <w:rPr>
          <w:rFonts w:hint="eastAsia" w:ascii="宋体" w:hAnsi="宋体" w:cs="宋体"/>
          <w:color w:val="auto"/>
          <w:szCs w:val="21"/>
          <w:highlight w:val="none"/>
          <w:u w:val="single"/>
          <w:lang w:bidi="ar"/>
        </w:rPr>
        <w:t xml:space="preserve">日历天 </w:t>
      </w:r>
      <w:r>
        <w:rPr>
          <w:rFonts w:hint="eastAsia" w:ascii="宋体" w:hAnsi="宋体" w:cs="宋体"/>
          <w:color w:val="auto"/>
          <w:szCs w:val="21"/>
          <w:highlight w:val="none"/>
          <w:lang w:bidi="ar"/>
        </w:rPr>
        <w:t>。</w:t>
      </w:r>
    </w:p>
    <w:p w14:paraId="3049D81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8.本项目是否接受联合体：□是/☑</w:t>
      </w:r>
      <w:r>
        <w:rPr>
          <w:rFonts w:hint="eastAsia" w:ascii="宋体" w:hAnsi="宋体" w:cs="宋体"/>
          <w:color w:val="auto"/>
          <w:szCs w:val="21"/>
          <w:highlight w:val="none"/>
          <w:lang w:bidi="ar"/>
        </w:rPr>
        <w:t>否</w:t>
      </w:r>
    </w:p>
    <w:p w14:paraId="7E798573">
      <w:pPr>
        <w:spacing w:line="400" w:lineRule="exact"/>
        <w:rPr>
          <w:rFonts w:hint="eastAsia" w:ascii="宋体" w:hAnsi="宋体" w:cs="宋体"/>
          <w:b/>
          <w:bCs w:val="0"/>
          <w:color w:val="auto"/>
          <w:szCs w:val="21"/>
          <w:highlight w:val="none"/>
        </w:rPr>
      </w:pPr>
      <w:r>
        <w:rPr>
          <w:rFonts w:hint="eastAsia" w:ascii="宋体" w:hAnsi="宋体" w:cs="宋体"/>
          <w:b/>
          <w:bCs w:val="0"/>
          <w:color w:val="auto"/>
          <w:szCs w:val="21"/>
          <w:highlight w:val="none"/>
          <w:lang w:bidi="ar"/>
        </w:rPr>
        <w:t>二、供应商的资格条件</w:t>
      </w:r>
    </w:p>
    <w:p w14:paraId="1E833BA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1.满足《中华人民共和国政府采购法》第二十二条规定；</w:t>
      </w:r>
    </w:p>
    <w:p w14:paraId="7623C96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2.落实政府采购政策需满足的资格要求：</w:t>
      </w:r>
    </w:p>
    <w:p w14:paraId="7AC449C7">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bidi="ar"/>
        </w:rPr>
        <w:t>☑ 专门面向中小企业预留的项目，供应商必须为中小微企业（监狱企业或残疾人福利性单位视同小微企业</w:t>
      </w:r>
    </w:p>
    <w:p w14:paraId="6A31069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 非专门面向中小企业采购的项目</w:t>
      </w:r>
    </w:p>
    <w:p w14:paraId="5862FF35">
      <w:pPr>
        <w:numPr>
          <w:ilvl w:val="0"/>
          <w:numId w:val="0"/>
        </w:numPr>
        <w:spacing w:line="400" w:lineRule="exact"/>
        <w:ind w:firstLine="420" w:firstLineChars="200"/>
        <w:rPr>
          <w:rFonts w:hint="eastAsia" w:ascii="Times New Roman" w:hAnsi="Times New Roman" w:eastAsia="宋体" w:cs="宋体"/>
          <w:color w:val="auto"/>
          <w:highlight w:val="none"/>
          <w:lang w:bidi="ar"/>
        </w:rPr>
      </w:pPr>
      <w:r>
        <w:rPr>
          <w:rFonts w:hint="eastAsia" w:ascii="宋体" w:hAnsi="宋体" w:cs="宋体"/>
          <w:color w:val="auto"/>
          <w:szCs w:val="21"/>
          <w:highlight w:val="none"/>
          <w:lang w:val="en-US" w:eastAsia="zh-CN" w:bidi="ar"/>
        </w:rPr>
        <w:t>3.</w:t>
      </w:r>
      <w:r>
        <w:rPr>
          <w:rFonts w:hint="eastAsia" w:ascii="宋体" w:hAnsi="宋体" w:cs="宋体"/>
          <w:color w:val="auto"/>
          <w:szCs w:val="21"/>
          <w:highlight w:val="none"/>
          <w:lang w:bidi="ar"/>
        </w:rPr>
        <w:t>本项目的特定资格要求：</w:t>
      </w:r>
      <w:r>
        <w:rPr>
          <w:rFonts w:hint="eastAsia" w:ascii="Times New Roman" w:hAnsi="Times New Roman" w:eastAsia="宋体" w:cs="宋体"/>
          <w:color w:val="auto"/>
          <w:highlight w:val="none"/>
          <w:lang w:bidi="ar"/>
        </w:rPr>
        <w:t>供应商具有建筑施工总承包三级(含三级)以上资质或建筑装修装饰工程专业承包二级（含二级）</w:t>
      </w:r>
      <w:r>
        <w:rPr>
          <w:rFonts w:hint="eastAsia" w:ascii="Times New Roman" w:hAnsi="Times New Roman" w:eastAsia="宋体" w:cs="宋体"/>
          <w:color w:val="auto"/>
          <w:highlight w:val="none"/>
          <w:lang w:bidi="ar"/>
        </w:rPr>
        <w:t>以上资质，供应商具有有效的安全生产许可证；供应商拟派项目经理具有建筑工程专业二级及以上注册建造师证书，具备有效的安全生产考核合格证书（B类）。</w:t>
      </w:r>
    </w:p>
    <w:p w14:paraId="2AD5858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19B6A3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5.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477B4161">
      <w:pPr>
        <w:spacing w:line="400" w:lineRule="exact"/>
        <w:rPr>
          <w:rFonts w:hint="eastAsia" w:ascii="宋体" w:hAnsi="宋体" w:cs="宋体"/>
          <w:b/>
          <w:bCs w:val="0"/>
          <w:color w:val="auto"/>
          <w:szCs w:val="21"/>
          <w:highlight w:val="none"/>
        </w:rPr>
      </w:pPr>
      <w:r>
        <w:rPr>
          <w:rFonts w:hint="eastAsia" w:ascii="宋体" w:hAnsi="宋体" w:cs="宋体"/>
          <w:b/>
          <w:bCs w:val="0"/>
          <w:color w:val="auto"/>
          <w:szCs w:val="21"/>
          <w:highlight w:val="none"/>
          <w:lang w:bidi="ar"/>
        </w:rPr>
        <w:t>三、获取竞争性磋商文件</w:t>
      </w:r>
    </w:p>
    <w:p w14:paraId="1061663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时间：自公告发布之日起至</w:t>
      </w:r>
      <w:r>
        <w:rPr>
          <w:rFonts w:hint="eastAsia" w:ascii="宋体" w:hAnsi="宋体" w:cs="宋体"/>
          <w:color w:val="auto"/>
          <w:szCs w:val="21"/>
          <w:highlight w:val="none"/>
          <w:u w:val="single"/>
          <w:lang w:bidi="ar"/>
        </w:rPr>
        <w:t>202</w:t>
      </w:r>
      <w:r>
        <w:rPr>
          <w:rFonts w:hint="eastAsia" w:ascii="宋体" w:hAnsi="宋体" w:cs="宋体"/>
          <w:color w:val="auto"/>
          <w:szCs w:val="21"/>
          <w:highlight w:val="none"/>
          <w:u w:val="single"/>
          <w:lang w:val="en-US" w:eastAsia="zh-CN" w:bidi="ar"/>
        </w:rPr>
        <w:t>5</w:t>
      </w:r>
      <w:r>
        <w:rPr>
          <w:rFonts w:hint="eastAsia" w:ascii="宋体" w:hAnsi="宋体" w:cs="宋体"/>
          <w:color w:val="auto"/>
          <w:szCs w:val="21"/>
          <w:highlight w:val="none"/>
          <w:u w:val="single"/>
          <w:lang w:bidi="ar"/>
        </w:rPr>
        <w:t>年</w:t>
      </w:r>
      <w:r>
        <w:rPr>
          <w:rFonts w:hint="eastAsia" w:ascii="宋体" w:hAnsi="宋体" w:cs="宋体"/>
          <w:color w:val="auto"/>
          <w:szCs w:val="21"/>
          <w:highlight w:val="none"/>
          <w:u w:val="single"/>
          <w:lang w:val="en-US" w:eastAsia="zh-CN" w:bidi="ar"/>
        </w:rPr>
        <w:t xml:space="preserve"> 11 </w:t>
      </w:r>
      <w:r>
        <w:rPr>
          <w:rFonts w:hint="eastAsia" w:ascii="宋体" w:hAnsi="宋体" w:cs="宋体"/>
          <w:color w:val="auto"/>
          <w:szCs w:val="21"/>
          <w:highlight w:val="none"/>
          <w:u w:val="single"/>
          <w:lang w:bidi="ar"/>
        </w:rPr>
        <w:t>月</w:t>
      </w:r>
      <w:r>
        <w:rPr>
          <w:rFonts w:hint="eastAsia" w:ascii="宋体" w:hAnsi="宋体" w:cs="宋体"/>
          <w:color w:val="auto"/>
          <w:szCs w:val="21"/>
          <w:highlight w:val="none"/>
          <w:u w:val="single"/>
          <w:lang w:val="en-US" w:eastAsia="zh-CN" w:bidi="ar"/>
        </w:rPr>
        <w:t xml:space="preserve"> 10 </w:t>
      </w:r>
      <w:r>
        <w:rPr>
          <w:rFonts w:hint="eastAsia" w:ascii="宋体" w:hAnsi="宋体" w:cs="宋体"/>
          <w:color w:val="auto"/>
          <w:szCs w:val="21"/>
          <w:highlight w:val="none"/>
          <w:u w:val="single"/>
          <w:lang w:bidi="ar"/>
        </w:rPr>
        <w:t>日</w:t>
      </w:r>
      <w:r>
        <w:rPr>
          <w:rFonts w:hint="eastAsia" w:ascii="宋体" w:hAnsi="宋体" w:cs="宋体"/>
          <w:color w:val="auto"/>
          <w:szCs w:val="21"/>
          <w:highlight w:val="none"/>
          <w:u w:val="single"/>
          <w:lang w:val="en-US" w:eastAsia="zh-CN" w:bidi="ar"/>
        </w:rPr>
        <w:t>13</w:t>
      </w:r>
      <w:r>
        <w:rPr>
          <w:rFonts w:hint="eastAsia" w:ascii="宋体" w:hAnsi="宋体" w:cs="宋体"/>
          <w:color w:val="auto"/>
          <w:szCs w:val="21"/>
          <w:highlight w:val="none"/>
          <w:u w:val="single"/>
          <w:lang w:bidi="ar"/>
        </w:rPr>
        <w:t>点</w:t>
      </w:r>
      <w:r>
        <w:rPr>
          <w:rFonts w:hint="eastAsia" w:ascii="宋体" w:hAnsi="宋体" w:cs="宋体"/>
          <w:color w:val="auto"/>
          <w:szCs w:val="21"/>
          <w:highlight w:val="none"/>
          <w:u w:val="single"/>
          <w:lang w:val="en-US" w:eastAsia="zh-CN" w:bidi="ar"/>
        </w:rPr>
        <w:t>0</w:t>
      </w:r>
      <w:r>
        <w:rPr>
          <w:rFonts w:hint="eastAsia" w:ascii="宋体" w:hAnsi="宋体" w:cs="宋体"/>
          <w:color w:val="auto"/>
          <w:szCs w:val="21"/>
          <w:highlight w:val="none"/>
          <w:u w:val="single"/>
          <w:lang w:bidi="ar"/>
        </w:rPr>
        <w:t>0分</w:t>
      </w:r>
      <w:r>
        <w:rPr>
          <w:rFonts w:hint="eastAsia" w:ascii="宋体" w:hAnsi="宋体" w:cs="宋体"/>
          <w:color w:val="auto"/>
          <w:szCs w:val="21"/>
          <w:highlight w:val="none"/>
          <w:lang w:bidi="ar"/>
        </w:rPr>
        <w:t>（北京时间）。</w:t>
      </w:r>
    </w:p>
    <w:p w14:paraId="5B0A9E4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获取方式:网上下载。本项目不发放纸质采购文件，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14:paraId="5302373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售价：0元。</w:t>
      </w:r>
    </w:p>
    <w:p w14:paraId="4EFCC335">
      <w:pPr>
        <w:spacing w:line="400" w:lineRule="exact"/>
        <w:rPr>
          <w:rFonts w:hint="eastAsia" w:ascii="宋体" w:hAnsi="宋体" w:cs="宋体"/>
          <w:b/>
          <w:bCs w:val="0"/>
          <w:color w:val="auto"/>
          <w:szCs w:val="21"/>
          <w:highlight w:val="none"/>
        </w:rPr>
      </w:pPr>
      <w:r>
        <w:rPr>
          <w:rFonts w:hint="eastAsia" w:ascii="宋体" w:hAnsi="宋体" w:cs="宋体"/>
          <w:b/>
          <w:bCs w:val="0"/>
          <w:color w:val="auto"/>
          <w:szCs w:val="21"/>
          <w:highlight w:val="none"/>
          <w:lang w:bidi="ar"/>
        </w:rPr>
        <w:t>四、响应文件提交</w:t>
      </w:r>
    </w:p>
    <w:p w14:paraId="5844778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1.首次响应文件提交截止时间（北京时间）：</w:t>
      </w:r>
      <w:r>
        <w:rPr>
          <w:rFonts w:hint="eastAsia" w:ascii="宋体" w:hAnsi="宋体" w:cs="宋体"/>
          <w:color w:val="auto"/>
          <w:szCs w:val="21"/>
          <w:highlight w:val="none"/>
          <w:u w:val="single"/>
          <w:lang w:bidi="ar"/>
        </w:rPr>
        <w:t>202</w:t>
      </w:r>
      <w:r>
        <w:rPr>
          <w:rFonts w:hint="eastAsia" w:ascii="宋体" w:hAnsi="宋体" w:cs="宋体"/>
          <w:color w:val="auto"/>
          <w:szCs w:val="21"/>
          <w:highlight w:val="none"/>
          <w:u w:val="single"/>
          <w:lang w:val="en-US" w:eastAsia="zh-CN" w:bidi="ar"/>
        </w:rPr>
        <w:t>5</w:t>
      </w:r>
      <w:r>
        <w:rPr>
          <w:rFonts w:hint="eastAsia" w:ascii="宋体" w:hAnsi="宋体" w:cs="宋体"/>
          <w:color w:val="auto"/>
          <w:szCs w:val="21"/>
          <w:highlight w:val="none"/>
          <w:u w:val="single"/>
          <w:lang w:bidi="ar"/>
        </w:rPr>
        <w:t>年</w:t>
      </w:r>
      <w:r>
        <w:rPr>
          <w:rFonts w:hint="eastAsia" w:ascii="宋体" w:hAnsi="宋体" w:cs="宋体"/>
          <w:color w:val="auto"/>
          <w:szCs w:val="21"/>
          <w:highlight w:val="none"/>
          <w:u w:val="single"/>
          <w:lang w:val="en-US" w:eastAsia="zh-CN" w:bidi="ar"/>
        </w:rPr>
        <w:t xml:space="preserve"> 11</w:t>
      </w:r>
      <w:r>
        <w:rPr>
          <w:rFonts w:hint="eastAsia" w:ascii="宋体" w:hAnsi="宋体" w:cs="宋体"/>
          <w:color w:val="auto"/>
          <w:szCs w:val="21"/>
          <w:highlight w:val="none"/>
          <w:u w:val="single"/>
          <w:lang w:bidi="ar"/>
        </w:rPr>
        <w:t>月</w:t>
      </w:r>
      <w:r>
        <w:rPr>
          <w:rFonts w:hint="eastAsia" w:ascii="宋体" w:hAnsi="宋体" w:cs="宋体"/>
          <w:color w:val="auto"/>
          <w:szCs w:val="21"/>
          <w:highlight w:val="none"/>
          <w:u w:val="single"/>
          <w:lang w:val="en-US" w:eastAsia="zh-CN" w:bidi="ar"/>
        </w:rPr>
        <w:t xml:space="preserve"> 10 </w:t>
      </w:r>
      <w:r>
        <w:rPr>
          <w:rFonts w:hint="eastAsia" w:ascii="宋体" w:hAnsi="宋体" w:cs="宋体"/>
          <w:color w:val="auto"/>
          <w:szCs w:val="21"/>
          <w:highlight w:val="none"/>
          <w:u w:val="single"/>
          <w:lang w:bidi="ar"/>
        </w:rPr>
        <w:t>日</w:t>
      </w:r>
      <w:r>
        <w:rPr>
          <w:rFonts w:hint="eastAsia" w:ascii="宋体" w:hAnsi="宋体" w:cs="宋体"/>
          <w:color w:val="auto"/>
          <w:szCs w:val="21"/>
          <w:highlight w:val="none"/>
          <w:u w:val="single"/>
          <w:lang w:val="en-US" w:eastAsia="zh-CN" w:bidi="ar"/>
        </w:rPr>
        <w:t>13</w:t>
      </w:r>
      <w:r>
        <w:rPr>
          <w:rFonts w:hint="eastAsia" w:ascii="宋体" w:hAnsi="宋体" w:cs="宋体"/>
          <w:color w:val="auto"/>
          <w:szCs w:val="21"/>
          <w:highlight w:val="none"/>
          <w:u w:val="single"/>
          <w:lang w:bidi="ar"/>
        </w:rPr>
        <w:t>点</w:t>
      </w:r>
      <w:r>
        <w:rPr>
          <w:rFonts w:hint="eastAsia" w:ascii="宋体" w:hAnsi="宋体" w:cs="宋体"/>
          <w:color w:val="auto"/>
          <w:szCs w:val="21"/>
          <w:highlight w:val="none"/>
          <w:u w:val="single"/>
          <w:lang w:val="en-US" w:eastAsia="zh-CN" w:bidi="ar"/>
        </w:rPr>
        <w:t>0</w:t>
      </w:r>
      <w:r>
        <w:rPr>
          <w:rFonts w:hint="eastAsia" w:ascii="宋体" w:hAnsi="宋体" w:cs="宋体"/>
          <w:color w:val="auto"/>
          <w:szCs w:val="21"/>
          <w:highlight w:val="none"/>
          <w:u w:val="single"/>
          <w:lang w:bidi="ar"/>
        </w:rPr>
        <w:t>0分</w:t>
      </w:r>
      <w:r>
        <w:rPr>
          <w:rFonts w:hint="eastAsia" w:ascii="宋体" w:hAnsi="宋体" w:cs="宋体"/>
          <w:color w:val="auto"/>
          <w:szCs w:val="21"/>
          <w:highlight w:val="none"/>
          <w:lang w:bidi="ar"/>
        </w:rPr>
        <w:t>（北京时间）。</w:t>
      </w:r>
    </w:p>
    <w:p w14:paraId="6D59176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2.首次响应文件提交地点：</w:t>
      </w:r>
    </w:p>
    <w:p w14:paraId="37604629">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本项目为南宁市全流程电子化项目，通过“广西政府采购云平台”（https://www.gcy.zfcg.gxzf.gov.cn）实行在线电子响应，供应商应先安装“广西政府采购云平台新版客户端”（新版客户端下载路径：广西政府采购网（访问地址http://zfcg.gxzf.gov.cn/）—办事服务—下载专区），并按照本项目采购文件和“广西政府采购云平台”的要求编制、加密后在投标截止时间前通过网络上传至“广西政府采购云平台”，供应商在“广西政府采购云平台”提交电子版响应文件时，请填写参加远程采购活动经办人联系方式，电子响应文件具体操作流程详见本公告附件2。</w:t>
      </w:r>
    </w:p>
    <w:p w14:paraId="50E0C5F6">
      <w:pPr>
        <w:widowControl/>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2）未进行网上注册并办理数字证书（CA认证）的供应商将无法参与本项目政府采购活动，潜在供应商应当在投标截止时间前，完成电子交易平台上的CA数字证书办理（申领流程见本公告附件2）及响应文件的提交。完成CA数字证书办理预计7日左右，供应商只需办理其中一家CA数字证书及签章。</w:t>
      </w:r>
    </w:p>
    <w:p w14:paraId="44EAC6DA">
      <w:pPr>
        <w:widowControl/>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（3）为确保网上操作合法、有效和安全，请供应商确保在电子响应过程中能够对相关数据电文进行加密和使用电子签章，妥善保管CA数字证书并使用有效的CA数字证书参与整个采购活动。</w:t>
      </w:r>
    </w:p>
    <w:p w14:paraId="356CD3E8">
      <w:pPr>
        <w:widowControl/>
        <w:spacing w:line="400" w:lineRule="exact"/>
        <w:ind w:firstLine="420" w:firstLineChars="200"/>
        <w:jc w:val="left"/>
        <w:rPr>
          <w:rFonts w:hint="eastAsia" w:ascii="宋体" w:hAnsi="宋体" w:cs="宋体"/>
          <w:bCs/>
          <w:color w:val="auto"/>
          <w:szCs w:val="21"/>
          <w:highlight w:val="none"/>
          <w:u w:val="single"/>
        </w:rPr>
      </w:pPr>
      <w:r>
        <w:rPr>
          <w:rFonts w:hint="eastAsia" w:ascii="宋体" w:hAnsi="宋体" w:cs="宋体"/>
          <w:color w:val="auto"/>
          <w:szCs w:val="21"/>
          <w:highlight w:val="none"/>
          <w:lang w:bidi="ar"/>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4940A9E2">
      <w:pPr>
        <w:snapToGrid w:val="0"/>
        <w:spacing w:line="400" w:lineRule="exact"/>
        <w:ind w:firstLine="420" w:firstLineChars="200"/>
        <w:rPr>
          <w:rFonts w:hint="eastAsia" w:ascii="宋体" w:hAnsi="宋体" w:cs="宋体"/>
          <w:b/>
          <w:bCs/>
          <w:kern w:val="0"/>
          <w:szCs w:val="21"/>
          <w:highlight w:val="none"/>
        </w:rPr>
      </w:pPr>
      <w:r>
        <w:rPr>
          <w:rFonts w:hint="eastAsia" w:ascii="宋体" w:hAnsi="宋体" w:cs="宋体"/>
          <w:color w:val="auto"/>
          <w:kern w:val="0"/>
          <w:szCs w:val="21"/>
          <w:highlight w:val="none"/>
          <w:lang w:bidi="ar"/>
        </w:rPr>
        <w:t>3.CA证书在线解密</w:t>
      </w:r>
      <w:r>
        <w:rPr>
          <w:rFonts w:hint="eastAsia" w:ascii="宋体" w:hAnsi="宋体" w:cs="宋体"/>
          <w:kern w:val="0"/>
          <w:szCs w:val="21"/>
          <w:highlight w:val="none"/>
          <w:lang w:bidi="ar"/>
        </w:rPr>
        <w:t>：</w:t>
      </w:r>
      <w:r>
        <w:rPr>
          <w:rFonts w:hint="eastAsia" w:ascii="宋体" w:hAnsi="宋体" w:cs="宋体"/>
          <w:b/>
          <w:bCs/>
          <w:kern w:val="0"/>
          <w:szCs w:val="21"/>
          <w:highlight w:val="none"/>
          <w:lang w:bidi="ar"/>
        </w:rPr>
        <w:t>首次响应文件开启时，需要供应商携带制作响应文件时用来加密的有效数字证书（CA认证）登录“广西政府采购云平台”电子开标大厅现场按规定时间对加密的响应文件进行解密，未能按要求进行解密的，由此产生的后果由供应商自行承担。</w:t>
      </w:r>
    </w:p>
    <w:p w14:paraId="707A028D">
      <w:pPr>
        <w:spacing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lang w:bidi="ar"/>
        </w:rPr>
        <w:t>4.供应商需要在具备摄像头及语音功能且互联网网络状况良好的电脑登录“广西政府采购云平台”远程开标大厅参与本次磋商，否则后果自负。</w:t>
      </w:r>
    </w:p>
    <w:p w14:paraId="4F7C5CCF">
      <w:pPr>
        <w:spacing w:line="400" w:lineRule="exact"/>
        <w:rPr>
          <w:rFonts w:hint="eastAsia" w:ascii="宋体" w:hAnsi="宋体" w:cs="宋体"/>
          <w:b/>
          <w:bCs w:val="0"/>
          <w:szCs w:val="21"/>
          <w:highlight w:val="none"/>
        </w:rPr>
      </w:pPr>
      <w:r>
        <w:rPr>
          <w:rFonts w:hint="eastAsia" w:ascii="宋体" w:hAnsi="宋体" w:cs="宋体"/>
          <w:b/>
          <w:bCs w:val="0"/>
          <w:szCs w:val="21"/>
          <w:highlight w:val="none"/>
          <w:lang w:bidi="ar"/>
        </w:rPr>
        <w:t>五、开启（首次响应文件开启时间）</w:t>
      </w:r>
    </w:p>
    <w:p w14:paraId="4851BF0D">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lang w:bidi="ar"/>
        </w:rPr>
        <w:t>1.时间（北京时间）：</w:t>
      </w:r>
      <w:r>
        <w:rPr>
          <w:rFonts w:hint="eastAsia" w:ascii="宋体" w:hAnsi="宋体" w:cs="宋体"/>
          <w:szCs w:val="21"/>
          <w:highlight w:val="none"/>
          <w:u w:val="single"/>
          <w:lang w:bidi="ar"/>
        </w:rPr>
        <w:t>202</w:t>
      </w:r>
      <w:r>
        <w:rPr>
          <w:rFonts w:hint="eastAsia" w:ascii="宋体" w:hAnsi="宋体" w:cs="宋体"/>
          <w:szCs w:val="21"/>
          <w:highlight w:val="none"/>
          <w:u w:val="single"/>
          <w:lang w:val="en-US" w:eastAsia="zh-CN" w:bidi="ar"/>
        </w:rPr>
        <w:t>5</w:t>
      </w:r>
      <w:r>
        <w:rPr>
          <w:rFonts w:hint="eastAsia" w:ascii="宋体" w:hAnsi="宋体" w:cs="宋体"/>
          <w:szCs w:val="21"/>
          <w:highlight w:val="none"/>
          <w:u w:val="single"/>
          <w:lang w:bidi="ar"/>
        </w:rPr>
        <w:t>年</w:t>
      </w:r>
      <w:r>
        <w:rPr>
          <w:rFonts w:hint="eastAsia" w:ascii="宋体" w:hAnsi="宋体" w:cs="宋体"/>
          <w:szCs w:val="21"/>
          <w:highlight w:val="none"/>
          <w:u w:val="single"/>
          <w:lang w:val="en-US" w:eastAsia="zh-CN" w:bidi="ar"/>
        </w:rPr>
        <w:t xml:space="preserve"> 11 </w:t>
      </w:r>
      <w:r>
        <w:rPr>
          <w:rFonts w:hint="eastAsia" w:ascii="宋体" w:hAnsi="宋体" w:cs="宋体"/>
          <w:szCs w:val="21"/>
          <w:highlight w:val="none"/>
          <w:u w:val="single"/>
          <w:lang w:bidi="ar"/>
        </w:rPr>
        <w:t>月</w:t>
      </w:r>
      <w:r>
        <w:rPr>
          <w:rFonts w:hint="eastAsia" w:ascii="宋体" w:hAnsi="宋体" w:cs="宋体"/>
          <w:szCs w:val="21"/>
          <w:highlight w:val="none"/>
          <w:u w:val="single"/>
          <w:lang w:val="en-US" w:eastAsia="zh-CN" w:bidi="ar"/>
        </w:rPr>
        <w:t xml:space="preserve"> 10  </w:t>
      </w:r>
      <w:r>
        <w:rPr>
          <w:rFonts w:hint="eastAsia" w:ascii="宋体" w:hAnsi="宋体" w:cs="宋体"/>
          <w:szCs w:val="21"/>
          <w:highlight w:val="none"/>
          <w:u w:val="single"/>
          <w:lang w:bidi="ar"/>
        </w:rPr>
        <w:t>日</w:t>
      </w:r>
      <w:r>
        <w:rPr>
          <w:rFonts w:hint="eastAsia" w:ascii="宋体" w:hAnsi="宋体" w:cs="宋体"/>
          <w:szCs w:val="21"/>
          <w:highlight w:val="none"/>
          <w:lang w:val="en-US" w:eastAsia="zh-CN" w:bidi="ar"/>
        </w:rPr>
        <w:t>13</w:t>
      </w:r>
      <w:r>
        <w:rPr>
          <w:rFonts w:hint="eastAsia" w:ascii="宋体" w:hAnsi="宋体" w:cs="宋体"/>
          <w:szCs w:val="21"/>
          <w:highlight w:val="none"/>
          <w:lang w:bidi="ar"/>
        </w:rPr>
        <w:t>时</w:t>
      </w:r>
      <w:r>
        <w:rPr>
          <w:rFonts w:hint="eastAsia" w:ascii="宋体" w:hAnsi="宋体" w:cs="宋体"/>
          <w:szCs w:val="21"/>
          <w:highlight w:val="none"/>
          <w:lang w:val="en-US" w:eastAsia="zh-CN" w:bidi="ar"/>
        </w:rPr>
        <w:t>00</w:t>
      </w:r>
      <w:r>
        <w:rPr>
          <w:rFonts w:hint="eastAsia" w:ascii="宋体" w:hAnsi="宋体" w:cs="宋体"/>
          <w:szCs w:val="21"/>
          <w:highlight w:val="none"/>
          <w:lang w:bidi="ar"/>
        </w:rPr>
        <w:t>分后</w:t>
      </w:r>
    </w:p>
    <w:p w14:paraId="35C71E13">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lang w:bidi="ar"/>
        </w:rPr>
        <w:t>2.地点：“广西政府采购云平台”电子开标大厅开标。 </w:t>
      </w:r>
    </w:p>
    <w:p w14:paraId="2CA924EB">
      <w:pPr>
        <w:spacing w:line="400" w:lineRule="exact"/>
        <w:rPr>
          <w:rFonts w:hint="eastAsia" w:ascii="宋体" w:hAnsi="宋体" w:cs="宋体"/>
          <w:b/>
          <w:bCs w:val="0"/>
          <w:szCs w:val="21"/>
          <w:highlight w:val="none"/>
        </w:rPr>
      </w:pPr>
      <w:r>
        <w:rPr>
          <w:rFonts w:hint="eastAsia" w:ascii="宋体" w:hAnsi="宋体" w:cs="宋体"/>
          <w:b/>
          <w:bCs w:val="0"/>
          <w:szCs w:val="21"/>
          <w:highlight w:val="none"/>
          <w:lang w:bidi="ar"/>
        </w:rPr>
        <w:t>六、公告期限</w:t>
      </w:r>
    </w:p>
    <w:p w14:paraId="458B373B">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lang w:bidi="ar"/>
        </w:rPr>
        <w:t>自本公告发布之日起5个工作日。</w:t>
      </w:r>
    </w:p>
    <w:p w14:paraId="6056627F">
      <w:pPr>
        <w:spacing w:line="400" w:lineRule="exact"/>
        <w:rPr>
          <w:rFonts w:hint="eastAsia" w:ascii="宋体" w:hAnsi="宋体" w:cs="宋体"/>
          <w:b/>
          <w:bCs w:val="0"/>
          <w:szCs w:val="21"/>
          <w:highlight w:val="none"/>
        </w:rPr>
      </w:pPr>
      <w:r>
        <w:rPr>
          <w:rFonts w:hint="eastAsia" w:ascii="宋体" w:hAnsi="宋体" w:cs="宋体"/>
          <w:b/>
          <w:bCs w:val="0"/>
          <w:szCs w:val="21"/>
          <w:highlight w:val="none"/>
          <w:lang w:bidi="ar"/>
        </w:rPr>
        <w:t>七、其他补充事宜</w:t>
      </w:r>
    </w:p>
    <w:p w14:paraId="3324C867">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lang w:bidi="ar"/>
        </w:rPr>
        <w:t>1.磋商保证金：本项目不收取磋商保证金</w:t>
      </w:r>
    </w:p>
    <w:p w14:paraId="74D81D89">
      <w:pPr>
        <w:wordWrap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lang w:bidi="ar"/>
        </w:rPr>
        <w:t>2.采购意向公开链接：</w:t>
      </w:r>
      <w:r>
        <w:rPr>
          <w:rFonts w:hint="eastAsia" w:ascii="宋体" w:hAnsi="宋体" w:cs="宋体"/>
          <w:szCs w:val="21"/>
          <w:highlight w:val="none"/>
          <w:u w:val="none"/>
          <w:lang w:bidi="ar"/>
        </w:rPr>
        <w:t>https://zfcg.gxzf.gov.cn/luban/detail?parentId=66601&amp;articleId=ann_/kfrtrgf0w6/WoCuIc4sBtD5ndTMr3NGt5TILBJnhQo=</w:t>
      </w:r>
    </w:p>
    <w:p w14:paraId="628DB6BF">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lang w:bidi="ar"/>
        </w:rPr>
        <w:t>3.网上查询地址</w:t>
      </w:r>
    </w:p>
    <w:p w14:paraId="51355325">
      <w:pPr>
        <w:spacing w:line="400" w:lineRule="exact"/>
        <w:ind w:firstLine="420" w:firstLineChars="200"/>
        <w:rPr>
          <w:rFonts w:hint="eastAsia" w:ascii="宋体" w:hAnsi="宋体" w:cs="宋体"/>
          <w:szCs w:val="21"/>
          <w:highlight w:val="none"/>
          <w:lang w:bidi="ar"/>
        </w:rPr>
      </w:pPr>
      <w:r>
        <w:rPr>
          <w:rFonts w:hint="eastAsia" w:ascii="宋体" w:hAnsi="宋体" w:cs="宋体"/>
          <w:szCs w:val="21"/>
          <w:highlight w:val="none"/>
          <w:lang w:bidi="ar"/>
        </w:rPr>
        <w:t>中国政府采购网（www.ccgp.gov.cn）、广西壮族自治区政府采购网（http://zfcg.gxzf.gov.cn/）、全国公共资源交易平台(广西·南宁)（http://ggzy.jgswj.gxzf.gov.cn/nnggzy/）上发布。</w:t>
      </w:r>
    </w:p>
    <w:p w14:paraId="40D5244E">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lang w:bidi="ar"/>
        </w:rPr>
        <w:t>4.本项目需要落实的政府采购政策</w:t>
      </w:r>
    </w:p>
    <w:p w14:paraId="6F4D32F4">
      <w:pPr>
        <w:wordWrap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lang w:bidi="ar"/>
        </w:rPr>
        <w:t>（1）政府采购促进中小企业发展。</w:t>
      </w:r>
    </w:p>
    <w:p w14:paraId="359CE91C">
      <w:pPr>
        <w:wordWrap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lang w:bidi="ar"/>
        </w:rPr>
        <w:t>（2）政府采购支持采用本国产品的政策。</w:t>
      </w:r>
    </w:p>
    <w:p w14:paraId="2C8CA627">
      <w:pPr>
        <w:wordWrap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lang w:bidi="ar"/>
        </w:rPr>
        <w:t>（3）政府采购促进残疾人就业政策。</w:t>
      </w:r>
    </w:p>
    <w:p w14:paraId="7A6064A7">
      <w:pPr>
        <w:wordWrap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lang w:bidi="ar"/>
        </w:rPr>
        <w:t>（4）政府采购支持监狱企业发展。</w:t>
      </w:r>
    </w:p>
    <w:p w14:paraId="4BA0138F">
      <w:pPr>
        <w:wordWrap w:val="0"/>
        <w:spacing w:line="400" w:lineRule="exact"/>
        <w:ind w:firstLine="420" w:firstLineChars="200"/>
        <w:rPr>
          <w:rFonts w:hint="eastAsia" w:ascii="宋体" w:hAnsi="宋体" w:cs="宋体"/>
          <w:color w:val="auto"/>
          <w:szCs w:val="21"/>
          <w:highlight w:val="none"/>
        </w:rPr>
      </w:pPr>
      <w:r>
        <w:rPr>
          <w:rFonts w:hint="eastAsia" w:ascii="宋体" w:hAnsi="宋体" w:cs="宋体"/>
          <w:szCs w:val="21"/>
          <w:highlight w:val="none"/>
          <w:lang w:bidi="ar"/>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5C7F038E">
      <w:pPr>
        <w:wordWrap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 xml:space="preserve">6.若对项目采购电子交易系统操作有疑问，可登录“广西政府采购云平台”https://www.gcy.zfcg.gxzf.gov.cn），点击右侧咨询小采，获取采小蜜智能服务管家帮助，或拨打广西政府采购云平台服务热线95763获取热线服务帮助。 </w:t>
      </w:r>
    </w:p>
    <w:p w14:paraId="79033ED9">
      <w:pPr>
        <w:spacing w:line="400" w:lineRule="exact"/>
        <w:rPr>
          <w:rFonts w:hint="eastAsia" w:ascii="宋体" w:hAnsi="宋体" w:cs="宋体"/>
          <w:b/>
          <w:bCs w:val="0"/>
          <w:color w:val="auto"/>
          <w:szCs w:val="21"/>
          <w:highlight w:val="none"/>
        </w:rPr>
      </w:pPr>
      <w:r>
        <w:rPr>
          <w:rFonts w:hint="eastAsia" w:ascii="宋体" w:hAnsi="宋体" w:cs="宋体"/>
          <w:b/>
          <w:bCs w:val="0"/>
          <w:color w:val="auto"/>
          <w:szCs w:val="21"/>
          <w:highlight w:val="none"/>
          <w:lang w:bidi="ar"/>
        </w:rPr>
        <w:t>八、凡对本次采购提出询问，请按以下方式联系</w:t>
      </w:r>
    </w:p>
    <w:p w14:paraId="433CEF5E">
      <w:pPr>
        <w:wordWrap w:val="0"/>
        <w:spacing w:line="400" w:lineRule="exact"/>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1.采购人信息</w:t>
      </w:r>
    </w:p>
    <w:p w14:paraId="6720B562">
      <w:pPr>
        <w:wordWrap w:val="0"/>
        <w:spacing w:line="400" w:lineRule="exact"/>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名称：南宁市福利中医医院 </w:t>
      </w:r>
    </w:p>
    <w:p w14:paraId="464DBAA2">
      <w:pPr>
        <w:wordWrap w:val="0"/>
        <w:spacing w:line="400" w:lineRule="exact"/>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地址：南宁市秀厢大道东段73号 </w:t>
      </w:r>
    </w:p>
    <w:p w14:paraId="4F17AE3A">
      <w:pPr>
        <w:wordWrap w:val="0"/>
        <w:spacing w:line="400" w:lineRule="exact"/>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项目联系人：刘工 </w:t>
      </w:r>
    </w:p>
    <w:p w14:paraId="1FDA2498">
      <w:pPr>
        <w:wordWrap w:val="0"/>
        <w:spacing w:line="400" w:lineRule="exact"/>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项目联系方式：0771-2503821 </w:t>
      </w:r>
    </w:p>
    <w:p w14:paraId="3E428ED3">
      <w:pPr>
        <w:wordWrap w:val="0"/>
        <w:spacing w:line="400" w:lineRule="exact"/>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2.采购代理机构信息</w:t>
      </w:r>
    </w:p>
    <w:p w14:paraId="4600BBAA">
      <w:pPr>
        <w:wordWrap w:val="0"/>
        <w:spacing w:line="400" w:lineRule="exact"/>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名称：</w:t>
      </w:r>
      <w:bookmarkStart w:id="1" w:name="PO_3000001866_PM031_1"/>
      <w:r>
        <w:rPr>
          <w:rFonts w:hint="eastAsia" w:ascii="宋体" w:hAnsi="宋体" w:eastAsia="宋体" w:cs="宋体"/>
          <w:color w:val="auto"/>
          <w:szCs w:val="21"/>
          <w:highlight w:val="none"/>
          <w:lang w:eastAsia="zh-CN" w:bidi="ar"/>
        </w:rPr>
        <w:t>广西鑫磐工程项目管理有限责任公司</w:t>
      </w:r>
      <w:bookmarkEnd w:id="1"/>
    </w:p>
    <w:p w14:paraId="28F62F95">
      <w:pPr>
        <w:wordWrap w:val="0"/>
        <w:spacing w:line="400" w:lineRule="exact"/>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地址：</w:t>
      </w:r>
      <w:bookmarkStart w:id="2" w:name="PO_3000001866_PM035_1"/>
      <w:r>
        <w:rPr>
          <w:rFonts w:hint="eastAsia" w:ascii="宋体" w:hAnsi="宋体" w:eastAsia="宋体" w:cs="宋体"/>
          <w:color w:val="auto"/>
          <w:szCs w:val="21"/>
          <w:highlight w:val="none"/>
          <w:lang w:eastAsia="zh-CN" w:bidi="ar"/>
        </w:rPr>
        <w:t>南宁市兴宁区苏州路</w:t>
      </w:r>
      <w:r>
        <w:rPr>
          <w:rFonts w:hint="eastAsia" w:ascii="宋体" w:hAnsi="宋体" w:eastAsia="宋体" w:cs="宋体"/>
          <w:color w:val="auto"/>
          <w:szCs w:val="21"/>
          <w:highlight w:val="none"/>
          <w:lang w:val="en-US" w:eastAsia="zh-CN" w:bidi="ar"/>
        </w:rPr>
        <w:t>15号7层</w:t>
      </w:r>
      <w:bookmarkEnd w:id="2"/>
    </w:p>
    <w:p w14:paraId="3CC171FD">
      <w:pPr>
        <w:wordWrap w:val="0"/>
        <w:spacing w:line="400" w:lineRule="exact"/>
        <w:ind w:firstLine="420" w:firstLineChars="200"/>
        <w:rPr>
          <w:rFonts w:hint="eastAsia" w:ascii="宋体" w:hAnsi="宋体" w:cs="宋体"/>
          <w:color w:val="auto"/>
          <w:szCs w:val="21"/>
          <w:highlight w:val="none"/>
        </w:rPr>
      </w:pPr>
      <w:r>
        <w:rPr>
          <w:rFonts w:hint="eastAsia" w:ascii="宋体" w:hAnsi="宋体" w:eastAsia="宋体" w:cs="宋体"/>
          <w:color w:val="auto"/>
          <w:szCs w:val="21"/>
          <w:highlight w:val="none"/>
          <w:lang w:bidi="ar"/>
        </w:rPr>
        <w:t>联系电话：</w:t>
      </w:r>
      <w:bookmarkStart w:id="3" w:name="PO_3000001866_PM033"/>
      <w:r>
        <w:rPr>
          <w:rFonts w:hint="eastAsia" w:ascii="宋体" w:hAnsi="宋体" w:eastAsia="宋体" w:cs="宋体"/>
          <w:color w:val="auto"/>
          <w:szCs w:val="21"/>
          <w:highlight w:val="none"/>
          <w:lang w:bidi="ar"/>
        </w:rPr>
        <w:t>0771-</w:t>
      </w:r>
      <w:r>
        <w:rPr>
          <w:rFonts w:hint="eastAsia" w:ascii="宋体" w:hAnsi="宋体" w:eastAsia="宋体" w:cs="宋体"/>
          <w:color w:val="auto"/>
          <w:szCs w:val="21"/>
          <w:highlight w:val="none"/>
          <w:lang w:val="en-US" w:eastAsia="zh-CN" w:bidi="ar"/>
        </w:rPr>
        <w:t>2507590</w:t>
      </w:r>
      <w:bookmarkEnd w:id="3"/>
    </w:p>
    <w:p w14:paraId="3E03517B">
      <w:pPr>
        <w:wordWrap w:val="0"/>
        <w:spacing w:line="400" w:lineRule="exact"/>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3.项目联系方式</w:t>
      </w:r>
    </w:p>
    <w:p w14:paraId="67C24182">
      <w:pPr>
        <w:wordWrap w:val="0"/>
        <w:spacing w:line="400" w:lineRule="exact"/>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项目联系人：</w:t>
      </w:r>
      <w:r>
        <w:rPr>
          <w:rFonts w:hint="eastAsia" w:ascii="宋体" w:hAnsi="宋体" w:eastAsia="宋体" w:cs="宋体"/>
          <w:color w:val="auto"/>
          <w:szCs w:val="21"/>
          <w:highlight w:val="none"/>
          <w:lang w:eastAsia="zh-CN" w:bidi="ar"/>
        </w:rPr>
        <w:t>张凯</w:t>
      </w:r>
    </w:p>
    <w:p w14:paraId="1D48324F">
      <w:pPr>
        <w:wordWrap w:val="0"/>
        <w:spacing w:line="400" w:lineRule="exact"/>
        <w:ind w:firstLine="420" w:firstLineChars="200"/>
        <w:rPr>
          <w:rFonts w:hint="default"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bidi="ar"/>
        </w:rPr>
        <w:t>电话：0771-</w:t>
      </w:r>
      <w:r>
        <w:rPr>
          <w:rFonts w:hint="eastAsia" w:ascii="宋体" w:hAnsi="宋体" w:eastAsia="宋体" w:cs="宋体"/>
          <w:color w:val="auto"/>
          <w:szCs w:val="21"/>
          <w:highlight w:val="none"/>
          <w:lang w:val="en-US" w:eastAsia="zh-CN" w:bidi="ar"/>
        </w:rPr>
        <w:t>2507590</w:t>
      </w:r>
    </w:p>
    <w:p w14:paraId="005829AF">
      <w:pPr>
        <w:spacing w:line="400" w:lineRule="exact"/>
        <w:ind w:firstLine="420" w:firstLineChars="200"/>
        <w:rPr>
          <w:rFonts w:hint="eastAsia" w:ascii="宋体" w:hAnsi="宋体" w:cs="宋体"/>
          <w:color w:val="auto"/>
          <w:szCs w:val="21"/>
          <w:highlight w:val="none"/>
        </w:rPr>
      </w:pPr>
    </w:p>
    <w:p w14:paraId="719CA4C3">
      <w:pPr>
        <w:wordWrap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附件： 1.CA证书申请方式及操作指南下载地址（现场申请方式见网址：http://www.ccgp-guangxi.gov.cn/OfficeService/DownloadArea/8354055.html?utm=a0003.39a112b4.cmp001.d0002.f0464b20ff2a11eb873141bf9e381949（广西政府采购网）/网上申请方式见网址： http://nncz.nanning.gov.cn/（南宁市财政局官网）-下载专区-“广西政采云西部CA办理方式”或“南宁市政采云CA证书办理操作指南”）</w:t>
      </w:r>
    </w:p>
    <w:p w14:paraId="791055F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2.电子投标文件制作与投送教程（在此网址下载：http://nncz.nanning.gov.cn/（南宁市财政局官网）-下载专区）</w:t>
      </w:r>
    </w:p>
    <w:p w14:paraId="0B33F624">
      <w:pPr>
        <w:pStyle w:val="12"/>
        <w:widowControl/>
        <w:spacing w:line="400" w:lineRule="exact"/>
        <w:rPr>
          <w:rFonts w:hint="eastAsia" w:ascii="宋体" w:hAnsi="宋体" w:cs="宋体"/>
          <w:szCs w:val="21"/>
          <w:highlight w:val="none"/>
        </w:rPr>
      </w:pPr>
    </w:p>
    <w:p w14:paraId="7C253A01">
      <w:pPr>
        <w:pStyle w:val="12"/>
        <w:widowControl/>
        <w:spacing w:line="400" w:lineRule="exact"/>
        <w:jc w:val="both"/>
        <w:rPr>
          <w:rFonts w:hint="eastAsia" w:ascii="宋体" w:hAnsi="宋体" w:cs="宋体"/>
          <w:szCs w:val="21"/>
          <w:highlight w:val="none"/>
          <w:u w:val="single"/>
        </w:rPr>
      </w:pPr>
    </w:p>
    <w:p w14:paraId="57E16F93">
      <w:pPr>
        <w:spacing w:line="360" w:lineRule="auto"/>
        <w:ind w:firstLine="640" w:firstLineChars="200"/>
        <w:jc w:val="right"/>
        <w:rPr>
          <w:rFonts w:hint="eastAsia" w:ascii="宋体" w:hAnsi="宋体"/>
          <w:sz w:val="32"/>
          <w:szCs w:val="32"/>
          <w:highlight w:val="none"/>
        </w:rPr>
      </w:pPr>
    </w:p>
    <w:p w14:paraId="6EC78EC3">
      <w:pPr>
        <w:pStyle w:val="3"/>
        <w:jc w:val="center"/>
        <w:rPr>
          <w:rFonts w:hint="eastAsia"/>
          <w:highlight w:val="none"/>
        </w:rPr>
      </w:pPr>
      <w:r>
        <w:rPr>
          <w:rFonts w:hint="eastAsia" w:ascii="Cambria" w:hAnsi="Cambria"/>
          <w:bCs w:val="0"/>
          <w:sz w:val="32"/>
          <w:szCs w:val="32"/>
          <w:highlight w:val="none"/>
        </w:rPr>
        <w:br w:type="page"/>
      </w:r>
      <w:bookmarkStart w:id="4" w:name="_Toc21763"/>
      <w:r>
        <w:rPr>
          <w:rFonts w:hint="eastAsia" w:ascii="Cambria" w:hAnsi="Cambria"/>
          <w:bCs w:val="0"/>
          <w:sz w:val="32"/>
          <w:szCs w:val="32"/>
          <w:highlight w:val="none"/>
        </w:rPr>
        <w:t>第二章</w:t>
      </w:r>
      <w:r>
        <w:rPr>
          <w:rFonts w:ascii="Cambria" w:hAnsi="Cambria"/>
          <w:bCs w:val="0"/>
          <w:sz w:val="32"/>
          <w:szCs w:val="32"/>
          <w:highlight w:val="none"/>
        </w:rPr>
        <w:t xml:space="preserve"> </w:t>
      </w:r>
      <w:r>
        <w:rPr>
          <w:rFonts w:hint="eastAsia" w:ascii="Cambria" w:hAnsi="Cambria"/>
          <w:bCs w:val="0"/>
          <w:sz w:val="32"/>
          <w:szCs w:val="32"/>
          <w:highlight w:val="none"/>
        </w:rPr>
        <w:t>采购需求</w:t>
      </w:r>
      <w:bookmarkEnd w:id="4"/>
    </w:p>
    <w:p w14:paraId="79FC62B9">
      <w:pPr>
        <w:spacing w:line="400" w:lineRule="exact"/>
        <w:jc w:val="left"/>
        <w:rPr>
          <w:rFonts w:hint="eastAsia" w:ascii="宋体" w:hAnsi="宋体" w:cs="宋体"/>
          <w:szCs w:val="21"/>
          <w:highlight w:val="none"/>
        </w:rPr>
      </w:pPr>
      <w:r>
        <w:rPr>
          <w:rFonts w:hint="eastAsia" w:ascii="宋体" w:hAnsi="宋体" w:cs="宋体"/>
          <w:szCs w:val="21"/>
          <w:highlight w:val="none"/>
          <w:lang w:bidi="ar"/>
        </w:rPr>
        <w:t>说明：</w:t>
      </w:r>
    </w:p>
    <w:p w14:paraId="4C8C2677">
      <w:pPr>
        <w:pStyle w:val="26"/>
        <w:spacing w:line="400" w:lineRule="exact"/>
        <w:ind w:firstLine="420" w:firstLineChars="200"/>
        <w:jc w:val="left"/>
        <w:rPr>
          <w:rFonts w:hint="eastAsia" w:ascii="宋体" w:hAnsi="宋体" w:cs="宋体"/>
          <w:szCs w:val="21"/>
          <w:highlight w:val="none"/>
        </w:rPr>
      </w:pPr>
      <w:r>
        <w:rPr>
          <w:rFonts w:hint="eastAsia" w:ascii="宋体" w:hAnsi="宋体" w:cs="宋体"/>
          <w:kern w:val="2"/>
          <w:sz w:val="21"/>
          <w:szCs w:val="21"/>
          <w:highlight w:val="none"/>
          <w:lang w:bidi="ar"/>
        </w:rPr>
        <w:t>1.“实质性要求”是指采购需求中带“▲”的条款或者不能负偏离的条款或者已经指明不满足按响应文件作无效处理的条款。</w:t>
      </w:r>
    </w:p>
    <w:p w14:paraId="3286CFAA">
      <w:pPr>
        <w:pStyle w:val="26"/>
        <w:spacing w:line="400" w:lineRule="exact"/>
        <w:ind w:firstLine="420" w:firstLineChars="200"/>
        <w:jc w:val="left"/>
        <w:rPr>
          <w:rFonts w:hint="eastAsia" w:ascii="宋体" w:hAnsi="宋体" w:cs="宋体"/>
          <w:szCs w:val="21"/>
          <w:highlight w:val="none"/>
        </w:rPr>
      </w:pPr>
      <w:r>
        <w:rPr>
          <w:rFonts w:hint="eastAsia" w:ascii="宋体" w:hAnsi="宋体" w:cs="宋体"/>
          <w:kern w:val="2"/>
          <w:sz w:val="21"/>
          <w:szCs w:val="21"/>
          <w:highlight w:val="none"/>
          <w:lang w:bidi="ar"/>
        </w:rPr>
        <w:t>2.不需要供应商对采购需求响应为具体数值的，此采购需求的数值后将以◆号标注。</w:t>
      </w:r>
    </w:p>
    <w:p w14:paraId="07C1CB93">
      <w:pPr>
        <w:pStyle w:val="26"/>
        <w:spacing w:line="400" w:lineRule="exact"/>
        <w:ind w:firstLine="420" w:firstLineChars="200"/>
        <w:jc w:val="left"/>
        <w:rPr>
          <w:rFonts w:hint="eastAsia" w:ascii="宋体" w:hAnsi="宋体" w:cs="宋体"/>
          <w:szCs w:val="21"/>
          <w:highlight w:val="none"/>
        </w:rPr>
      </w:pPr>
      <w:r>
        <w:rPr>
          <w:rFonts w:hint="eastAsia" w:ascii="宋体" w:hAnsi="宋体" w:cs="宋体"/>
          <w:kern w:val="2"/>
          <w:sz w:val="21"/>
          <w:szCs w:val="21"/>
          <w:highlight w:val="none"/>
          <w:lang w:bidi="ar"/>
        </w:rPr>
        <w:t>3.供应商必须自行为其磋商产品侵犯他人的知识产权或者专利成果的行为承担相应法律责任。</w:t>
      </w:r>
    </w:p>
    <w:p w14:paraId="0CC102BA">
      <w:pPr>
        <w:pStyle w:val="26"/>
        <w:spacing w:line="400" w:lineRule="exact"/>
        <w:ind w:firstLine="420" w:firstLineChars="200"/>
        <w:jc w:val="left"/>
        <w:rPr>
          <w:rFonts w:hint="eastAsia" w:ascii="宋体" w:hAnsi="宋体" w:cs="宋体"/>
          <w:szCs w:val="21"/>
          <w:highlight w:val="none"/>
        </w:rPr>
      </w:pPr>
      <w:r>
        <w:rPr>
          <w:rFonts w:hint="eastAsia" w:ascii="宋体" w:hAnsi="宋体" w:cs="宋体"/>
          <w:kern w:val="2"/>
          <w:sz w:val="21"/>
          <w:szCs w:val="21"/>
          <w:highlight w:val="none"/>
          <w:lang w:bidi="ar"/>
        </w:rPr>
        <w:t>4.本项目中小企业划分标准所属行业名称（行业名称及划分见本章附件2）：建筑业。</w:t>
      </w:r>
    </w:p>
    <w:p w14:paraId="23ACA90A">
      <w:pPr>
        <w:pStyle w:val="26"/>
        <w:spacing w:line="400" w:lineRule="exact"/>
        <w:ind w:firstLine="420" w:firstLineChars="200"/>
        <w:jc w:val="left"/>
        <w:rPr>
          <w:rFonts w:hint="eastAsia" w:ascii="宋体" w:hAnsi="宋体" w:cs="宋体"/>
          <w:highlight w:val="none"/>
        </w:rPr>
      </w:pPr>
      <w:r>
        <w:rPr>
          <w:rFonts w:hint="eastAsia" w:ascii="宋体" w:hAnsi="宋体" w:cs="宋体"/>
          <w:kern w:val="2"/>
          <w:sz w:val="21"/>
          <w:szCs w:val="21"/>
          <w:highlight w:val="none"/>
          <w:lang w:bidi="ar"/>
        </w:rPr>
        <w:t>5.</w:t>
      </w:r>
      <w:r>
        <w:rPr>
          <w:rFonts w:hint="eastAsia" w:ascii="宋体" w:hAnsi="宋体" w:cs="宋体"/>
          <w:b/>
          <w:bCs/>
          <w:kern w:val="2"/>
          <w:sz w:val="21"/>
          <w:szCs w:val="21"/>
          <w:highlight w:val="none"/>
          <w:lang w:bidi="ar"/>
        </w:rPr>
        <w:t>本项目采购最高限价：</w:t>
      </w:r>
      <w:r>
        <w:rPr>
          <w:rFonts w:hint="eastAsia" w:ascii="宋体" w:hAnsi="宋体" w:cs="宋体"/>
          <w:b/>
          <w:bCs/>
          <w:kern w:val="2"/>
          <w:sz w:val="21"/>
          <w:szCs w:val="21"/>
          <w:highlight w:val="none"/>
          <w:lang w:val="en-US" w:eastAsia="zh-CN" w:bidi="ar"/>
        </w:rPr>
        <w:t>456769.82</w:t>
      </w:r>
      <w:r>
        <w:rPr>
          <w:rFonts w:hint="eastAsia" w:ascii="宋体" w:hAnsi="宋体" w:cs="宋体"/>
          <w:b/>
          <w:bCs/>
          <w:kern w:val="2"/>
          <w:sz w:val="21"/>
          <w:szCs w:val="21"/>
          <w:highlight w:val="none"/>
          <w:lang w:eastAsia="zh-CN" w:bidi="ar"/>
        </w:rPr>
        <w:t>元</w:t>
      </w:r>
      <w:r>
        <w:rPr>
          <w:rFonts w:hint="eastAsia" w:ascii="宋体" w:hAnsi="宋体" w:cs="宋体"/>
          <w:kern w:val="2"/>
          <w:sz w:val="21"/>
          <w:highlight w:val="none"/>
          <w:lang w:bidi="ar"/>
        </w:rPr>
        <w:t>。</w:t>
      </w:r>
    </w:p>
    <w:p w14:paraId="2B40ED90">
      <w:pPr>
        <w:rPr>
          <w:highlight w:val="none"/>
        </w:rPr>
      </w:pPr>
    </w:p>
    <w:tbl>
      <w:tblPr>
        <w:tblStyle w:val="29"/>
        <w:tblW w:w="0" w:type="auto"/>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650"/>
        <w:gridCol w:w="1208"/>
        <w:gridCol w:w="692"/>
        <w:gridCol w:w="623"/>
        <w:gridCol w:w="3984"/>
        <w:gridCol w:w="1316"/>
        <w:gridCol w:w="1145"/>
      </w:tblGrid>
      <w:tr w14:paraId="37DBFA3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9618" w:type="dxa"/>
            <w:gridSpan w:val="7"/>
            <w:tcBorders>
              <w:top w:val="single" w:color="auto" w:sz="4" w:space="0"/>
              <w:left w:val="single" w:color="auto" w:sz="4" w:space="0"/>
              <w:bottom w:val="nil"/>
              <w:right w:val="single" w:color="auto" w:sz="4" w:space="0"/>
            </w:tcBorders>
            <w:noWrap w:val="0"/>
            <w:vAlign w:val="center"/>
          </w:tcPr>
          <w:p w14:paraId="280C14DB">
            <w:pPr>
              <w:spacing w:line="400" w:lineRule="exact"/>
              <w:jc w:val="center"/>
              <w:rPr>
                <w:rFonts w:hint="eastAsia" w:ascii="宋体" w:hAnsi="宋体" w:cs="宋体"/>
                <w:b/>
                <w:szCs w:val="21"/>
                <w:highlight w:val="none"/>
              </w:rPr>
            </w:pPr>
            <w:r>
              <w:rPr>
                <w:rFonts w:hint="eastAsia" w:ascii="宋体" w:hAnsi="宋体" w:cs="宋体"/>
                <w:b/>
                <w:szCs w:val="21"/>
                <w:highlight w:val="none"/>
                <w:lang w:bidi="ar"/>
              </w:rPr>
              <w:t>采购需求一览表</w:t>
            </w:r>
          </w:p>
        </w:tc>
      </w:tr>
      <w:tr w14:paraId="4CD0D02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858" w:type="dxa"/>
            <w:gridSpan w:val="2"/>
            <w:tcBorders>
              <w:top w:val="single" w:color="auto" w:sz="4" w:space="0"/>
              <w:left w:val="single" w:color="auto" w:sz="4" w:space="0"/>
              <w:bottom w:val="nil"/>
              <w:right w:val="single" w:color="auto" w:sz="4" w:space="0"/>
            </w:tcBorders>
            <w:noWrap w:val="0"/>
            <w:vAlign w:val="center"/>
          </w:tcPr>
          <w:p w14:paraId="5A727F40">
            <w:pPr>
              <w:spacing w:line="400" w:lineRule="exact"/>
              <w:jc w:val="center"/>
              <w:rPr>
                <w:rFonts w:hint="eastAsia" w:ascii="宋体" w:hAnsi="宋体" w:cs="宋体"/>
                <w:szCs w:val="21"/>
                <w:highlight w:val="none"/>
              </w:rPr>
            </w:pPr>
            <w:r>
              <w:rPr>
                <w:rFonts w:hint="eastAsia" w:ascii="宋体" w:hAnsi="宋体" w:cs="宋体"/>
                <w:szCs w:val="21"/>
                <w:highlight w:val="none"/>
                <w:lang w:bidi="ar"/>
              </w:rPr>
              <w:t>分标</w:t>
            </w:r>
          </w:p>
        </w:tc>
        <w:tc>
          <w:tcPr>
            <w:tcW w:w="7760" w:type="dxa"/>
            <w:gridSpan w:val="5"/>
            <w:tcBorders>
              <w:top w:val="single" w:color="auto" w:sz="4" w:space="0"/>
              <w:left w:val="single" w:color="auto" w:sz="4" w:space="0"/>
              <w:bottom w:val="nil"/>
              <w:right w:val="single" w:color="auto" w:sz="4" w:space="0"/>
            </w:tcBorders>
            <w:noWrap w:val="0"/>
            <w:vAlign w:val="center"/>
          </w:tcPr>
          <w:p w14:paraId="03035CDD">
            <w:pPr>
              <w:spacing w:line="400" w:lineRule="exact"/>
              <w:jc w:val="left"/>
              <w:rPr>
                <w:rFonts w:hint="eastAsia" w:ascii="宋体" w:hAnsi="宋体" w:cs="宋体"/>
                <w:b/>
                <w:bCs/>
                <w:szCs w:val="21"/>
                <w:highlight w:val="none"/>
              </w:rPr>
            </w:pPr>
            <w:r>
              <w:rPr>
                <w:rFonts w:hint="eastAsia" w:ascii="宋体" w:hAnsi="宋体" w:cs="宋体"/>
                <w:szCs w:val="21"/>
                <w:highlight w:val="none"/>
                <w:lang w:bidi="ar"/>
              </w:rPr>
              <w:t>/</w:t>
            </w:r>
          </w:p>
        </w:tc>
      </w:tr>
      <w:tr w14:paraId="11043D3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37FE354C">
            <w:pPr>
              <w:spacing w:line="400" w:lineRule="exact"/>
              <w:jc w:val="center"/>
              <w:rPr>
                <w:rFonts w:hint="eastAsia" w:ascii="宋体" w:hAnsi="宋体" w:cs="宋体"/>
                <w:szCs w:val="21"/>
                <w:highlight w:val="none"/>
              </w:rPr>
            </w:pPr>
            <w:r>
              <w:rPr>
                <w:rFonts w:hint="eastAsia" w:ascii="宋体" w:hAnsi="宋体" w:cs="宋体"/>
                <w:szCs w:val="21"/>
                <w:highlight w:val="none"/>
                <w:lang w:bidi="ar"/>
              </w:rPr>
              <w:t>序号</w:t>
            </w:r>
          </w:p>
        </w:tc>
        <w:tc>
          <w:tcPr>
            <w:tcW w:w="1208"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754EE652">
            <w:pPr>
              <w:spacing w:line="400" w:lineRule="exact"/>
              <w:jc w:val="center"/>
              <w:rPr>
                <w:rFonts w:hint="eastAsia" w:ascii="宋体" w:hAnsi="宋体" w:cs="宋体"/>
                <w:szCs w:val="21"/>
                <w:highlight w:val="none"/>
              </w:rPr>
            </w:pPr>
            <w:r>
              <w:rPr>
                <w:rFonts w:hint="eastAsia" w:ascii="宋体" w:hAnsi="宋体" w:cs="宋体"/>
                <w:szCs w:val="21"/>
                <w:highlight w:val="none"/>
                <w:lang w:bidi="ar"/>
              </w:rPr>
              <w:t>标的名称</w:t>
            </w:r>
          </w:p>
        </w:tc>
        <w:tc>
          <w:tcPr>
            <w:tcW w:w="692" w:type="dxa"/>
            <w:tcBorders>
              <w:top w:val="single" w:color="auto" w:sz="4" w:space="0"/>
              <w:left w:val="single" w:color="auto" w:sz="4" w:space="0"/>
              <w:bottom w:val="single" w:color="auto" w:sz="4" w:space="0"/>
              <w:right w:val="single" w:color="auto" w:sz="4" w:space="0"/>
            </w:tcBorders>
            <w:noWrap w:val="0"/>
            <w:vAlign w:val="center"/>
          </w:tcPr>
          <w:p w14:paraId="03BF6FFC">
            <w:pPr>
              <w:spacing w:line="400" w:lineRule="exact"/>
              <w:jc w:val="center"/>
              <w:rPr>
                <w:rFonts w:hint="eastAsia" w:ascii="宋体" w:hAnsi="宋体" w:cs="宋体"/>
                <w:szCs w:val="21"/>
                <w:highlight w:val="none"/>
              </w:rPr>
            </w:pPr>
            <w:r>
              <w:rPr>
                <w:rFonts w:hint="eastAsia" w:ascii="宋体" w:hAnsi="宋体" w:cs="宋体"/>
                <w:szCs w:val="21"/>
                <w:highlight w:val="none"/>
                <w:lang w:bidi="ar"/>
              </w:rPr>
              <w:t>单位</w:t>
            </w:r>
          </w:p>
        </w:tc>
        <w:tc>
          <w:tcPr>
            <w:tcW w:w="623" w:type="dxa"/>
            <w:tcBorders>
              <w:top w:val="single" w:color="auto" w:sz="4" w:space="0"/>
              <w:left w:val="single" w:color="auto" w:sz="4" w:space="0"/>
              <w:bottom w:val="single" w:color="auto" w:sz="4" w:space="0"/>
              <w:right w:val="single" w:color="auto" w:sz="4" w:space="0"/>
            </w:tcBorders>
            <w:noWrap w:val="0"/>
            <w:vAlign w:val="center"/>
          </w:tcPr>
          <w:p w14:paraId="2F9F8A89">
            <w:pPr>
              <w:spacing w:line="400" w:lineRule="exact"/>
              <w:jc w:val="center"/>
              <w:rPr>
                <w:rFonts w:hint="eastAsia" w:ascii="宋体" w:hAnsi="宋体" w:cs="宋体"/>
                <w:szCs w:val="21"/>
                <w:highlight w:val="none"/>
              </w:rPr>
            </w:pPr>
            <w:r>
              <w:rPr>
                <w:rFonts w:hint="eastAsia" w:ascii="宋体" w:hAnsi="宋体" w:cs="宋体"/>
                <w:szCs w:val="21"/>
                <w:highlight w:val="none"/>
                <w:lang w:bidi="ar"/>
              </w:rPr>
              <w:t>数量</w:t>
            </w:r>
          </w:p>
        </w:tc>
        <w:tc>
          <w:tcPr>
            <w:tcW w:w="3984" w:type="dxa"/>
            <w:tcBorders>
              <w:top w:val="single" w:color="auto" w:sz="4" w:space="0"/>
              <w:left w:val="single" w:color="auto" w:sz="4" w:space="0"/>
              <w:bottom w:val="single" w:color="auto" w:sz="4" w:space="0"/>
              <w:right w:val="single" w:color="auto" w:sz="4" w:space="0"/>
            </w:tcBorders>
            <w:noWrap w:val="0"/>
            <w:vAlign w:val="center"/>
          </w:tcPr>
          <w:p w14:paraId="64A609FF">
            <w:pPr>
              <w:spacing w:line="400" w:lineRule="exact"/>
              <w:jc w:val="center"/>
              <w:rPr>
                <w:rFonts w:hint="eastAsia" w:ascii="宋体" w:hAnsi="宋体" w:cs="宋体"/>
                <w:szCs w:val="21"/>
                <w:highlight w:val="none"/>
              </w:rPr>
            </w:pPr>
            <w:r>
              <w:rPr>
                <w:rFonts w:hint="eastAsia" w:ascii="宋体" w:hAnsi="宋体" w:cs="宋体"/>
                <w:szCs w:val="21"/>
                <w:highlight w:val="none"/>
                <w:lang w:bidi="ar"/>
              </w:rPr>
              <w:t>项目要求</w:t>
            </w:r>
          </w:p>
        </w:tc>
        <w:tc>
          <w:tcPr>
            <w:tcW w:w="1316" w:type="dxa"/>
            <w:tcBorders>
              <w:top w:val="single" w:color="auto" w:sz="4" w:space="0"/>
              <w:left w:val="single" w:color="auto" w:sz="4" w:space="0"/>
              <w:bottom w:val="single" w:color="auto" w:sz="4" w:space="0"/>
              <w:right w:val="single" w:color="auto" w:sz="4" w:space="0"/>
            </w:tcBorders>
            <w:noWrap w:val="0"/>
            <w:vAlign w:val="center"/>
          </w:tcPr>
          <w:p w14:paraId="2CBDAAFE">
            <w:pPr>
              <w:spacing w:line="400" w:lineRule="exact"/>
              <w:jc w:val="center"/>
              <w:rPr>
                <w:rFonts w:hint="eastAsia" w:ascii="宋体" w:hAnsi="宋体" w:cs="宋体"/>
                <w:szCs w:val="21"/>
                <w:highlight w:val="none"/>
              </w:rPr>
            </w:pPr>
            <w:r>
              <w:rPr>
                <w:rFonts w:hint="eastAsia" w:ascii="宋体" w:hAnsi="宋体" w:cs="宋体"/>
                <w:szCs w:val="21"/>
                <w:highlight w:val="none"/>
                <w:lang w:bidi="ar"/>
              </w:rPr>
              <w:t>分项预算</w:t>
            </w:r>
          </w:p>
          <w:p w14:paraId="61E6ACE6">
            <w:pPr>
              <w:spacing w:line="400" w:lineRule="exact"/>
              <w:jc w:val="center"/>
              <w:rPr>
                <w:rFonts w:hint="eastAsia" w:ascii="宋体" w:hAnsi="宋体" w:cs="宋体"/>
                <w:szCs w:val="21"/>
                <w:highlight w:val="none"/>
              </w:rPr>
            </w:pPr>
            <w:r>
              <w:rPr>
                <w:rFonts w:hint="eastAsia" w:ascii="宋体" w:hAnsi="宋体" w:cs="宋体"/>
                <w:szCs w:val="21"/>
                <w:highlight w:val="none"/>
                <w:lang w:bidi="ar"/>
              </w:rPr>
              <w:t>合计（元）</w:t>
            </w:r>
          </w:p>
        </w:tc>
        <w:tc>
          <w:tcPr>
            <w:tcW w:w="1145" w:type="dxa"/>
            <w:tcBorders>
              <w:top w:val="single" w:color="auto" w:sz="4" w:space="0"/>
              <w:left w:val="single" w:color="auto" w:sz="4" w:space="0"/>
              <w:bottom w:val="single" w:color="auto" w:sz="4" w:space="0"/>
              <w:right w:val="single" w:color="auto" w:sz="4" w:space="0"/>
            </w:tcBorders>
            <w:noWrap w:val="0"/>
            <w:vAlign w:val="center"/>
          </w:tcPr>
          <w:p w14:paraId="565BFB20">
            <w:pPr>
              <w:spacing w:line="400" w:lineRule="exact"/>
              <w:jc w:val="center"/>
              <w:rPr>
                <w:rFonts w:hint="eastAsia" w:ascii="宋体" w:hAnsi="宋体" w:cs="宋体"/>
                <w:szCs w:val="21"/>
                <w:highlight w:val="none"/>
              </w:rPr>
            </w:pPr>
            <w:r>
              <w:rPr>
                <w:rFonts w:hint="eastAsia" w:ascii="宋体" w:hAnsi="宋体" w:cs="宋体"/>
                <w:szCs w:val="21"/>
                <w:highlight w:val="none"/>
                <w:lang w:bidi="ar"/>
              </w:rPr>
              <w:t>中小企业划分标准所属行业名称</w:t>
            </w:r>
          </w:p>
        </w:tc>
      </w:tr>
      <w:tr w14:paraId="18754CF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3C7EA9E2">
            <w:pPr>
              <w:spacing w:line="400" w:lineRule="exact"/>
              <w:jc w:val="center"/>
              <w:rPr>
                <w:rFonts w:hint="eastAsia" w:ascii="宋体" w:hAnsi="宋体" w:cs="宋体"/>
                <w:b/>
                <w:bCs/>
                <w:szCs w:val="21"/>
                <w:highlight w:val="none"/>
              </w:rPr>
            </w:pPr>
            <w:r>
              <w:rPr>
                <w:rFonts w:hint="eastAsia" w:ascii="宋体" w:hAnsi="宋体" w:cs="宋体"/>
                <w:szCs w:val="21"/>
                <w:highlight w:val="none"/>
                <w:lang w:bidi="ar"/>
              </w:rPr>
              <w:t>1</w:t>
            </w:r>
          </w:p>
        </w:tc>
        <w:tc>
          <w:tcPr>
            <w:tcW w:w="1208" w:type="dxa"/>
            <w:tcBorders>
              <w:top w:val="single" w:color="auto" w:sz="4" w:space="0"/>
              <w:left w:val="single" w:color="auto" w:sz="4" w:space="0"/>
              <w:bottom w:val="nil"/>
              <w:right w:val="single" w:color="auto" w:sz="4" w:space="0"/>
            </w:tcBorders>
            <w:noWrap w:val="0"/>
            <w:vAlign w:val="center"/>
          </w:tcPr>
          <w:p w14:paraId="33527C13">
            <w:pPr>
              <w:spacing w:line="400" w:lineRule="exact"/>
              <w:jc w:val="center"/>
              <w:rPr>
                <w:rFonts w:hint="eastAsia" w:ascii="宋体" w:hAnsi="宋体" w:eastAsia="宋体" w:cs="宋体"/>
                <w:color w:val="auto"/>
                <w:szCs w:val="21"/>
                <w:highlight w:val="none"/>
                <w:lang w:eastAsia="zh-CN"/>
              </w:rPr>
            </w:pPr>
            <w:r>
              <w:rPr>
                <w:rFonts w:hint="eastAsia" w:ascii="宋体" w:hAnsi="宋体"/>
                <w:color w:val="auto"/>
                <w:szCs w:val="21"/>
                <w:highlight w:val="none"/>
                <w:lang w:eastAsia="zh-CN"/>
              </w:rPr>
              <w:t>南宁市福利中医医院养老病区配套设施提升改造项目</w:t>
            </w:r>
          </w:p>
        </w:tc>
        <w:tc>
          <w:tcPr>
            <w:tcW w:w="692" w:type="dxa"/>
            <w:tcBorders>
              <w:top w:val="single" w:color="auto" w:sz="4" w:space="0"/>
              <w:left w:val="single" w:color="auto" w:sz="4" w:space="0"/>
              <w:bottom w:val="nil"/>
              <w:right w:val="single" w:color="auto" w:sz="4" w:space="0"/>
            </w:tcBorders>
            <w:noWrap w:val="0"/>
            <w:vAlign w:val="center"/>
          </w:tcPr>
          <w:p w14:paraId="4C9FB58E">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1</w:t>
            </w:r>
          </w:p>
        </w:tc>
        <w:tc>
          <w:tcPr>
            <w:tcW w:w="623" w:type="dxa"/>
            <w:tcBorders>
              <w:top w:val="single" w:color="auto" w:sz="4" w:space="0"/>
              <w:left w:val="single" w:color="auto" w:sz="4" w:space="0"/>
              <w:bottom w:val="nil"/>
              <w:right w:val="single" w:color="auto" w:sz="4" w:space="0"/>
            </w:tcBorders>
            <w:noWrap w:val="0"/>
            <w:vAlign w:val="center"/>
          </w:tcPr>
          <w:p w14:paraId="5EA4AE5A">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项</w:t>
            </w:r>
          </w:p>
        </w:tc>
        <w:tc>
          <w:tcPr>
            <w:tcW w:w="3984" w:type="dxa"/>
            <w:tcBorders>
              <w:top w:val="single" w:color="auto" w:sz="4" w:space="0"/>
              <w:left w:val="single" w:color="auto" w:sz="4" w:space="0"/>
              <w:bottom w:val="nil"/>
              <w:right w:val="single" w:color="auto" w:sz="4" w:space="0"/>
            </w:tcBorders>
            <w:noWrap w:val="0"/>
            <w:vAlign w:val="top"/>
          </w:tcPr>
          <w:p w14:paraId="1073FD72">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bidi="ar"/>
              </w:rPr>
              <w:t>1、</w:t>
            </w:r>
            <w:r>
              <w:rPr>
                <w:rFonts w:hint="eastAsia" w:ascii="宋体" w:hAnsi="宋体" w:cs="宋体"/>
                <w:color w:val="auto"/>
                <w:szCs w:val="21"/>
                <w:highlight w:val="none"/>
                <w:lang w:eastAsia="zh-CN" w:bidi="ar"/>
              </w:rPr>
              <w:t>本项目为</w:t>
            </w:r>
            <w:r>
              <w:rPr>
                <w:rFonts w:hint="eastAsia" w:ascii="宋体" w:hAnsi="宋体" w:cs="宋体"/>
                <w:color w:val="auto"/>
                <w:szCs w:val="21"/>
                <w:highlight w:val="none"/>
                <w:lang w:eastAsia="zh-CN"/>
              </w:rPr>
              <w:t>医院养老病区配套设施提升改造，拆除工程、装修工程、绿化工程、养老二区配套设施提升改造安装等，</w:t>
            </w:r>
            <w:r>
              <w:rPr>
                <w:rFonts w:hint="eastAsia" w:ascii="宋体" w:hAnsi="宋体" w:cs="宋体"/>
                <w:color w:val="auto"/>
                <w:szCs w:val="21"/>
                <w:highlight w:val="none"/>
              </w:rPr>
              <w:t>具体内容详见工程量清单及施工图纸。</w:t>
            </w:r>
          </w:p>
          <w:p w14:paraId="65DA7491">
            <w:pPr>
              <w:numPr>
                <w:ilvl w:val="0"/>
                <w:numId w:val="0"/>
              </w:numPr>
              <w:spacing w:line="40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kern w:val="2"/>
                <w:sz w:val="21"/>
                <w:szCs w:val="21"/>
                <w:highlight w:val="none"/>
                <w:lang w:val="en-US" w:eastAsia="zh-CN" w:bidi="ar-SA"/>
              </w:rPr>
              <w:t>2、</w:t>
            </w:r>
            <w:r>
              <w:rPr>
                <w:rFonts w:hint="eastAsia" w:ascii="宋体" w:hAnsi="宋体" w:cs="宋体"/>
                <w:color w:val="auto"/>
                <w:szCs w:val="21"/>
                <w:highlight w:val="none"/>
                <w:lang w:bidi="ar"/>
              </w:rPr>
              <w:t>建设地点：</w:t>
            </w:r>
            <w:r>
              <w:rPr>
                <w:rFonts w:hint="eastAsia" w:ascii="宋体" w:hAnsi="宋体"/>
                <w:color w:val="auto"/>
                <w:szCs w:val="21"/>
                <w:highlight w:val="none"/>
                <w:lang w:eastAsia="zh-CN"/>
              </w:rPr>
              <w:t>南宁市福利中医医院养老病区。</w:t>
            </w:r>
          </w:p>
          <w:p w14:paraId="13CC5855">
            <w:pPr>
              <w:spacing w:line="400" w:lineRule="exact"/>
              <w:jc w:val="left"/>
              <w:rPr>
                <w:rFonts w:hint="eastAsia" w:ascii="宋体" w:hAnsi="宋体" w:cs="宋体"/>
                <w:color w:val="auto"/>
                <w:highlight w:val="none"/>
              </w:rPr>
            </w:pPr>
            <w:r>
              <w:rPr>
                <w:rFonts w:hint="eastAsia" w:ascii="宋体" w:hAnsi="宋体" w:cs="宋体"/>
                <w:color w:val="auto"/>
                <w:szCs w:val="21"/>
                <w:highlight w:val="none"/>
                <w:lang w:val="en-US" w:eastAsia="zh-CN" w:bidi="ar"/>
              </w:rPr>
              <w:t>3</w:t>
            </w:r>
            <w:r>
              <w:rPr>
                <w:rFonts w:hint="eastAsia" w:ascii="宋体" w:hAnsi="宋体" w:cs="宋体"/>
                <w:color w:val="auto"/>
                <w:szCs w:val="21"/>
                <w:highlight w:val="none"/>
                <w:lang w:bidi="ar"/>
              </w:rPr>
              <w:t>、</w:t>
            </w:r>
            <w:r>
              <w:rPr>
                <w:rFonts w:hint="eastAsia" w:ascii="宋体" w:hAnsi="宋体" w:cs="宋体"/>
                <w:color w:val="auto"/>
                <w:highlight w:val="none"/>
                <w:lang w:bidi="ar"/>
              </w:rPr>
              <w:t>项目技术方案</w:t>
            </w:r>
          </w:p>
          <w:p w14:paraId="7EDC9267">
            <w:pPr>
              <w:spacing w:line="400" w:lineRule="exact"/>
              <w:ind w:firstLine="210" w:firstLineChars="100"/>
              <w:jc w:val="left"/>
              <w:rPr>
                <w:rFonts w:hint="eastAsia" w:ascii="宋体" w:hAnsi="宋体" w:cs="宋体"/>
                <w:color w:val="auto"/>
                <w:szCs w:val="21"/>
                <w:highlight w:val="none"/>
              </w:rPr>
            </w:pPr>
            <w:r>
              <w:rPr>
                <w:rFonts w:hint="eastAsia" w:ascii="宋体" w:hAnsi="宋体" w:cs="宋体"/>
                <w:color w:val="auto"/>
                <w:highlight w:val="none"/>
                <w:lang w:bidi="ar"/>
              </w:rPr>
              <w:t>供应商须根据项目需求、评分办法，按照实际情况自行编制切实可行的项目技术方案，项目技术方案应包含但不限于项目管理机构及施工组织设计。</w:t>
            </w:r>
          </w:p>
          <w:p w14:paraId="4B758087">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bidi="ar"/>
              </w:rPr>
              <w:t>4</w:t>
            </w:r>
            <w:r>
              <w:rPr>
                <w:rFonts w:hint="eastAsia" w:ascii="宋体" w:hAnsi="宋体" w:cs="宋体"/>
                <w:color w:val="auto"/>
                <w:szCs w:val="21"/>
                <w:highlight w:val="none"/>
                <w:lang w:bidi="ar"/>
              </w:rPr>
              <w:t>、施工标准及要求</w:t>
            </w:r>
          </w:p>
          <w:p w14:paraId="4D01B292">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按照设计图纸要求及工程量清单完成施工，且达到验收合格标准。</w:t>
            </w:r>
          </w:p>
          <w:p w14:paraId="0EAD43C9">
            <w:pPr>
              <w:numPr>
                <w:ilvl w:val="0"/>
                <w:numId w:val="1"/>
              </w:numPr>
              <w:spacing w:line="400" w:lineRule="exact"/>
              <w:jc w:val="left"/>
              <w:rPr>
                <w:rFonts w:hint="eastAsia" w:ascii="宋体" w:hAnsi="宋体" w:cs="宋体"/>
                <w:color w:val="auto"/>
                <w:highlight w:val="none"/>
              </w:rPr>
            </w:pPr>
            <w:r>
              <w:rPr>
                <w:rFonts w:hint="eastAsia" w:ascii="宋体" w:hAnsi="宋体" w:cs="宋体"/>
                <w:color w:val="auto"/>
                <w:highlight w:val="none"/>
                <w:lang w:bidi="ar"/>
              </w:rPr>
              <w:t>技术标准</w:t>
            </w:r>
          </w:p>
          <w:p w14:paraId="2DC5CF11">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highlight w:val="none"/>
                <w:lang w:bidi="ar"/>
              </w:rPr>
              <w:t>符合现行国家相关标准、行业标准、地方标准或者其他标准、规范。</w:t>
            </w:r>
          </w:p>
        </w:tc>
        <w:tc>
          <w:tcPr>
            <w:tcW w:w="1316" w:type="dxa"/>
            <w:tcBorders>
              <w:top w:val="single" w:color="auto" w:sz="4" w:space="0"/>
              <w:left w:val="single" w:color="auto" w:sz="4" w:space="0"/>
              <w:bottom w:val="single" w:color="auto" w:sz="4" w:space="0"/>
              <w:right w:val="single" w:color="auto" w:sz="4" w:space="0"/>
            </w:tcBorders>
            <w:noWrap w:val="0"/>
            <w:vAlign w:val="center"/>
          </w:tcPr>
          <w:p w14:paraId="6F1DB62F">
            <w:pPr>
              <w:spacing w:line="400" w:lineRule="exact"/>
              <w:jc w:val="center"/>
              <w:rPr>
                <w:rFonts w:hint="eastAsia" w:ascii="宋体" w:hAnsi="宋体" w:eastAsia="宋体" w:cs="宋体"/>
                <w:color w:val="auto"/>
                <w:szCs w:val="21"/>
                <w:highlight w:val="none"/>
                <w:lang w:eastAsia="zh-CN"/>
              </w:rPr>
            </w:pPr>
            <w:r>
              <w:rPr>
                <w:rFonts w:hint="eastAsia" w:ascii="宋体" w:hAnsi="宋体" w:cs="宋体"/>
                <w:b/>
                <w:bCs/>
                <w:color w:val="auto"/>
                <w:kern w:val="2"/>
                <w:sz w:val="21"/>
                <w:szCs w:val="21"/>
                <w:highlight w:val="none"/>
                <w:lang w:val="en-US" w:eastAsia="zh-CN" w:bidi="ar"/>
              </w:rPr>
              <w:t>456769.82</w:t>
            </w:r>
            <w:r>
              <w:rPr>
                <w:rFonts w:hint="eastAsia" w:ascii="宋体" w:hAnsi="宋体" w:cs="宋体"/>
                <w:b/>
                <w:bCs/>
                <w:color w:val="auto"/>
                <w:kern w:val="2"/>
                <w:sz w:val="21"/>
                <w:szCs w:val="21"/>
                <w:highlight w:val="none"/>
                <w:lang w:eastAsia="zh-CN" w:bidi="ar"/>
              </w:rPr>
              <w:t>元</w:t>
            </w:r>
          </w:p>
        </w:tc>
        <w:tc>
          <w:tcPr>
            <w:tcW w:w="1145" w:type="dxa"/>
            <w:tcBorders>
              <w:top w:val="single" w:color="auto" w:sz="4" w:space="0"/>
              <w:left w:val="single" w:color="auto" w:sz="4" w:space="0"/>
              <w:bottom w:val="nil"/>
              <w:right w:val="single" w:color="auto" w:sz="4" w:space="0"/>
            </w:tcBorders>
            <w:noWrap w:val="0"/>
            <w:vAlign w:val="center"/>
          </w:tcPr>
          <w:p w14:paraId="57726084">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建筑业</w:t>
            </w:r>
          </w:p>
        </w:tc>
      </w:tr>
      <w:tr w14:paraId="6367610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3"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35325EB8">
            <w:pPr>
              <w:spacing w:line="400" w:lineRule="exact"/>
              <w:jc w:val="center"/>
              <w:rPr>
                <w:rFonts w:hint="eastAsia" w:ascii="宋体" w:hAnsi="宋体" w:cs="宋体"/>
                <w:szCs w:val="21"/>
                <w:highlight w:val="none"/>
              </w:rPr>
            </w:pPr>
            <w:r>
              <w:rPr>
                <w:rFonts w:hint="eastAsia" w:ascii="宋体" w:hAnsi="宋体" w:cs="宋体"/>
                <w:szCs w:val="21"/>
                <w:highlight w:val="none"/>
                <w:lang w:bidi="ar"/>
              </w:rPr>
              <w:t>商务条款</w:t>
            </w:r>
          </w:p>
        </w:tc>
        <w:tc>
          <w:tcPr>
            <w:tcW w:w="8968" w:type="dxa"/>
            <w:gridSpan w:val="6"/>
            <w:tcBorders>
              <w:top w:val="single" w:color="auto" w:sz="4" w:space="0"/>
              <w:left w:val="single" w:color="auto" w:sz="4" w:space="0"/>
              <w:bottom w:val="single" w:color="auto" w:sz="4" w:space="0"/>
              <w:right w:val="single" w:color="auto" w:sz="4" w:space="0"/>
            </w:tcBorders>
            <w:noWrap w:val="0"/>
            <w:vAlign w:val="center"/>
          </w:tcPr>
          <w:p w14:paraId="76232DFC">
            <w:pPr>
              <w:spacing w:line="400" w:lineRule="exact"/>
              <w:rPr>
                <w:rFonts w:hint="eastAsia" w:ascii="宋体" w:hAnsi="宋体" w:cs="宋体"/>
                <w:color w:val="auto"/>
                <w:szCs w:val="21"/>
                <w:highlight w:val="none"/>
              </w:rPr>
            </w:pPr>
            <w:r>
              <w:rPr>
                <w:rFonts w:hint="eastAsia" w:ascii="宋体" w:hAnsi="宋体" w:cs="宋体"/>
                <w:color w:val="auto"/>
                <w:szCs w:val="21"/>
                <w:highlight w:val="none"/>
                <w:lang w:bidi="ar"/>
              </w:rPr>
              <w:t>一、合同签订期：自成交通知书发出之日起25日内。</w:t>
            </w:r>
          </w:p>
          <w:p w14:paraId="387F3044">
            <w:pPr>
              <w:spacing w:line="400" w:lineRule="exact"/>
              <w:rPr>
                <w:rFonts w:hint="eastAsia" w:ascii="宋体" w:hAnsi="宋体" w:cs="宋体"/>
                <w:color w:val="auto"/>
                <w:szCs w:val="21"/>
                <w:highlight w:val="none"/>
              </w:rPr>
            </w:pPr>
            <w:r>
              <w:rPr>
                <w:rFonts w:hint="eastAsia" w:ascii="宋体" w:hAnsi="宋体" w:cs="宋体"/>
                <w:color w:val="auto"/>
                <w:szCs w:val="21"/>
                <w:highlight w:val="none"/>
                <w:lang w:bidi="ar"/>
              </w:rPr>
              <w:t>▲二、合同履行期限（计划工期）：</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u w:val="single"/>
                <w:lang w:val="en-US" w:eastAsia="zh-CN" w:bidi="ar"/>
              </w:rPr>
              <w:t>60</w:t>
            </w:r>
            <w:r>
              <w:rPr>
                <w:rFonts w:hint="eastAsia" w:ascii="宋体" w:hAnsi="宋体" w:cs="宋体"/>
                <w:color w:val="auto"/>
                <w:szCs w:val="21"/>
                <w:highlight w:val="none"/>
                <w:u w:val="single"/>
                <w:lang w:bidi="ar"/>
              </w:rPr>
              <w:t xml:space="preserve">日历天    </w:t>
            </w:r>
            <w:r>
              <w:rPr>
                <w:rFonts w:hint="eastAsia" w:ascii="宋体" w:hAnsi="宋体" w:cs="宋体"/>
                <w:color w:val="auto"/>
                <w:szCs w:val="21"/>
                <w:highlight w:val="none"/>
                <w:lang w:bidi="ar"/>
              </w:rPr>
              <w:t>。</w:t>
            </w:r>
          </w:p>
          <w:p w14:paraId="170DA29A">
            <w:pPr>
              <w:spacing w:line="400" w:lineRule="exact"/>
              <w:rPr>
                <w:rFonts w:hint="eastAsia" w:ascii="宋体" w:hAnsi="宋体" w:cs="宋体"/>
                <w:color w:val="auto"/>
                <w:highlight w:val="none"/>
              </w:rPr>
            </w:pPr>
            <w:r>
              <w:rPr>
                <w:rFonts w:hint="eastAsia" w:ascii="宋体" w:hAnsi="宋体" w:cs="宋体"/>
                <w:color w:val="auto"/>
                <w:szCs w:val="21"/>
                <w:highlight w:val="none"/>
                <w:lang w:bidi="ar"/>
              </w:rPr>
              <w:t>▲三、质量要求：</w:t>
            </w:r>
            <w:r>
              <w:rPr>
                <w:rFonts w:hint="eastAsia" w:ascii="宋体" w:hAnsi="宋体" w:cs="宋体"/>
                <w:color w:val="auto"/>
                <w:szCs w:val="21"/>
                <w:highlight w:val="none"/>
                <w:lang w:val="en-US" w:eastAsia="zh-CN" w:bidi="ar"/>
              </w:rPr>
              <w:t>达到国家施工验收规范合格标准。</w:t>
            </w:r>
          </w:p>
          <w:p w14:paraId="382CCF77">
            <w:pPr>
              <w:spacing w:line="400" w:lineRule="exact"/>
              <w:rPr>
                <w:rFonts w:hint="eastAsia" w:ascii="宋体" w:hAnsi="宋体" w:cs="宋体"/>
                <w:color w:val="auto"/>
                <w:szCs w:val="21"/>
                <w:highlight w:val="none"/>
              </w:rPr>
            </w:pPr>
            <w:r>
              <w:rPr>
                <w:rFonts w:hint="eastAsia" w:ascii="宋体" w:hAnsi="宋体" w:cs="宋体"/>
                <w:color w:val="auto"/>
                <w:szCs w:val="21"/>
                <w:highlight w:val="none"/>
                <w:lang w:bidi="ar"/>
              </w:rPr>
              <w:t>▲四、</w:t>
            </w:r>
            <w:r>
              <w:rPr>
                <w:rFonts w:hint="eastAsia" w:ascii="宋体" w:hAnsi="宋体" w:cs="宋体"/>
                <w:color w:val="auto"/>
                <w:highlight w:val="none"/>
                <w:lang w:bidi="ar"/>
              </w:rPr>
              <w:t>缺陷责任期及保修要求</w:t>
            </w:r>
            <w:r>
              <w:rPr>
                <w:rFonts w:hint="eastAsia" w:ascii="宋体" w:hAnsi="宋体" w:cs="宋体"/>
                <w:color w:val="auto"/>
                <w:szCs w:val="21"/>
                <w:highlight w:val="none"/>
                <w:lang w:bidi="ar"/>
              </w:rPr>
              <w:t>：</w:t>
            </w:r>
          </w:p>
          <w:p w14:paraId="49B32560">
            <w:pPr>
              <w:spacing w:line="400" w:lineRule="exact"/>
              <w:ind w:firstLine="630" w:firstLineChars="300"/>
              <w:rPr>
                <w:rFonts w:hint="eastAsia" w:ascii="宋体" w:hAnsi="宋体" w:cs="宋体"/>
                <w:color w:val="auto"/>
                <w:szCs w:val="21"/>
                <w:highlight w:val="none"/>
              </w:rPr>
            </w:pPr>
            <w:r>
              <w:rPr>
                <w:rFonts w:hint="eastAsia" w:ascii="宋体" w:hAnsi="宋体" w:cs="宋体"/>
                <w:color w:val="auto"/>
                <w:highlight w:val="none"/>
                <w:lang w:bidi="ar"/>
              </w:rPr>
              <w:t>缺陷责任期：自实际交工日期起计算 1 年</w:t>
            </w:r>
            <w:r>
              <w:rPr>
                <w:rFonts w:hint="eastAsia" w:ascii="宋体" w:hAnsi="宋体" w:cs="宋体"/>
                <w:color w:val="auto"/>
                <w:szCs w:val="21"/>
                <w:highlight w:val="none"/>
                <w:lang w:bidi="ar"/>
              </w:rPr>
              <w:t>。</w:t>
            </w:r>
          </w:p>
          <w:p w14:paraId="3D35E38E">
            <w:pPr>
              <w:spacing w:line="400" w:lineRule="exact"/>
              <w:ind w:firstLine="630" w:firstLineChars="300"/>
              <w:rPr>
                <w:rFonts w:hint="eastAsia" w:ascii="宋体" w:hAnsi="宋体" w:cs="宋体"/>
                <w:color w:val="auto"/>
                <w:szCs w:val="21"/>
                <w:highlight w:val="none"/>
              </w:rPr>
            </w:pPr>
            <w:r>
              <w:rPr>
                <w:rFonts w:hint="eastAsia" w:ascii="宋体" w:hAnsi="宋体" w:cs="宋体"/>
                <w:color w:val="auto"/>
                <w:highlight w:val="none"/>
                <w:lang w:bidi="ar"/>
              </w:rPr>
              <w:t>保修要求：按照有关法律规定和合同约定，承担工程质量保修责任。</w:t>
            </w:r>
          </w:p>
          <w:p w14:paraId="79BB4D3F">
            <w:pPr>
              <w:spacing w:line="400" w:lineRule="exact"/>
              <w:rPr>
                <w:rFonts w:hint="eastAsia" w:ascii="宋体" w:hAnsi="宋体" w:cs="宋体"/>
                <w:color w:val="auto"/>
                <w:szCs w:val="21"/>
                <w:highlight w:val="none"/>
              </w:rPr>
            </w:pPr>
            <w:r>
              <w:rPr>
                <w:rFonts w:hint="eastAsia" w:ascii="宋体" w:hAnsi="宋体" w:cs="宋体"/>
                <w:color w:val="auto"/>
                <w:szCs w:val="21"/>
                <w:highlight w:val="none"/>
                <w:lang w:bidi="ar"/>
              </w:rPr>
              <w:t>▲五、</w:t>
            </w:r>
            <w:r>
              <w:rPr>
                <w:rFonts w:hint="eastAsia" w:ascii="宋体" w:hAnsi="宋体" w:cs="宋体"/>
                <w:color w:val="auto"/>
                <w:highlight w:val="none"/>
                <w:lang w:bidi="ar"/>
              </w:rPr>
              <w:t>安全目标：</w:t>
            </w:r>
            <w:bookmarkStart w:id="5" w:name="EB03704fe102874bc7b5f789d9a93334a8"/>
            <w:r>
              <w:rPr>
                <w:rFonts w:hint="eastAsia" w:ascii="宋体" w:hAnsi="宋体" w:cs="宋体"/>
                <w:color w:val="auto"/>
                <w:highlight w:val="none"/>
                <w:lang w:bidi="ar"/>
              </w:rPr>
              <w:t>实现建设工程施工安全无责任死亡事故</w:t>
            </w:r>
            <w:bookmarkEnd w:id="5"/>
            <w:r>
              <w:rPr>
                <w:rFonts w:hint="eastAsia" w:ascii="宋体" w:hAnsi="宋体" w:cs="宋体"/>
                <w:color w:val="auto"/>
                <w:highlight w:val="none"/>
                <w:lang w:bidi="ar"/>
              </w:rPr>
              <w:t>。</w:t>
            </w:r>
          </w:p>
          <w:p w14:paraId="7FFA4FEE">
            <w:pPr>
              <w:spacing w:line="400" w:lineRule="exact"/>
              <w:rPr>
                <w:rFonts w:hint="eastAsia" w:ascii="宋体" w:hAnsi="宋体" w:cs="宋体"/>
                <w:color w:val="auto"/>
                <w:szCs w:val="21"/>
                <w:highlight w:val="none"/>
              </w:rPr>
            </w:pPr>
            <w:r>
              <w:rPr>
                <w:rFonts w:hint="eastAsia" w:ascii="宋体" w:hAnsi="宋体" w:cs="宋体"/>
                <w:color w:val="auto"/>
                <w:szCs w:val="21"/>
                <w:highlight w:val="none"/>
                <w:lang w:bidi="ar"/>
              </w:rPr>
              <w:t>六、其他要求：</w:t>
            </w:r>
          </w:p>
          <w:p w14:paraId="3D799E64">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lang w:bidi="ar"/>
              </w:rPr>
              <w:t>1、</w:t>
            </w:r>
            <w:r>
              <w:rPr>
                <w:rFonts w:hint="eastAsia" w:ascii="宋体" w:hAnsi="宋体" w:cs="宋体"/>
                <w:color w:val="auto"/>
                <w:highlight w:val="none"/>
                <w:lang w:bidi="ar"/>
              </w:rPr>
              <w:t>合同价格形式：本项目采用</w:t>
            </w:r>
            <w:r>
              <w:rPr>
                <w:rFonts w:hint="eastAsia" w:ascii="宋体" w:hAnsi="宋体" w:cs="宋体"/>
                <w:color w:val="auto"/>
                <w:highlight w:val="none"/>
                <w:u w:val="single"/>
                <w:lang w:bidi="ar"/>
              </w:rPr>
              <w:t xml:space="preserve"> </w:t>
            </w:r>
            <w:r>
              <w:rPr>
                <w:rFonts w:hint="eastAsia" w:ascii="宋体" w:hAnsi="宋体" w:cs="宋体"/>
                <w:color w:val="auto"/>
                <w:highlight w:val="none"/>
                <w:u w:val="single"/>
                <w:lang w:val="en-US" w:eastAsia="zh-CN" w:bidi="ar"/>
              </w:rPr>
              <w:t xml:space="preserve">  固定综合单价</w:t>
            </w:r>
            <w:r>
              <w:rPr>
                <w:rFonts w:hint="eastAsia" w:ascii="宋体" w:hAnsi="宋体" w:cs="宋体"/>
                <w:color w:val="auto"/>
                <w:highlight w:val="none"/>
                <w:u w:val="single"/>
                <w:lang w:bidi="ar"/>
              </w:rPr>
              <w:t xml:space="preserve"> </w:t>
            </w:r>
            <w:r>
              <w:rPr>
                <w:rFonts w:hint="eastAsia" w:ascii="宋体" w:hAnsi="宋体" w:cs="宋体"/>
                <w:color w:val="auto"/>
                <w:highlight w:val="none"/>
                <w:lang w:bidi="ar"/>
              </w:rPr>
              <w:t>合同，以实际工程量结算</w:t>
            </w:r>
            <w:r>
              <w:rPr>
                <w:rFonts w:hint="eastAsia" w:ascii="宋体" w:hAnsi="宋体" w:cs="宋体"/>
                <w:color w:val="auto"/>
                <w:szCs w:val="21"/>
                <w:highlight w:val="none"/>
                <w:lang w:bidi="ar"/>
              </w:rPr>
              <w:t>。</w:t>
            </w:r>
          </w:p>
          <w:p w14:paraId="6BFE548B">
            <w:pPr>
              <w:spacing w:line="400" w:lineRule="exact"/>
              <w:ind w:firstLine="210" w:firstLineChars="100"/>
              <w:rPr>
                <w:rFonts w:hint="eastAsia" w:ascii="宋体" w:hAnsi="宋体" w:eastAsia="宋体" w:cs="宋体"/>
                <w:color w:val="auto"/>
                <w:szCs w:val="21"/>
                <w:highlight w:val="none"/>
                <w:lang w:bidi="ar"/>
              </w:rPr>
            </w:pPr>
            <w:r>
              <w:rPr>
                <w:rFonts w:hint="eastAsia" w:ascii="宋体" w:hAnsi="宋体" w:cs="宋体"/>
                <w:color w:val="auto"/>
                <w:szCs w:val="21"/>
                <w:highlight w:val="none"/>
                <w:lang w:bidi="ar"/>
              </w:rPr>
              <w:t>2、</w:t>
            </w:r>
            <w:r>
              <w:rPr>
                <w:rFonts w:hint="eastAsia" w:ascii="宋体" w:hAnsi="宋体" w:eastAsia="宋体" w:cs="宋体"/>
                <w:color w:val="auto"/>
                <w:szCs w:val="21"/>
                <w:highlight w:val="none"/>
                <w:lang w:bidi="ar"/>
              </w:rPr>
              <w:t>报价必须包含以下部分，包括：</w:t>
            </w:r>
          </w:p>
          <w:p w14:paraId="383EDD29">
            <w:pPr>
              <w:spacing w:line="400" w:lineRule="exact"/>
              <w:ind w:firstLine="210" w:firstLineChars="1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①满足本项目全部采购需求，包含完成整个工程所有费用。</w:t>
            </w:r>
          </w:p>
          <w:p w14:paraId="5CA66908">
            <w:pPr>
              <w:spacing w:line="400" w:lineRule="exact"/>
              <w:ind w:firstLine="210" w:firstLineChars="1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②必要的保险费和各项税金（成交供应商需为该工程购买工程一切险）。</w:t>
            </w:r>
          </w:p>
          <w:p w14:paraId="510816CA">
            <w:pPr>
              <w:spacing w:line="400" w:lineRule="exact"/>
              <w:ind w:firstLine="210" w:firstLineChars="100"/>
              <w:rPr>
                <w:rFonts w:hint="eastAsia" w:ascii="宋体" w:hAnsi="宋体" w:cs="宋体"/>
                <w:color w:val="auto"/>
                <w:szCs w:val="21"/>
                <w:highlight w:val="none"/>
              </w:rPr>
            </w:pPr>
            <w:r>
              <w:rPr>
                <w:rFonts w:hint="eastAsia" w:ascii="宋体" w:hAnsi="宋体" w:eastAsia="宋体" w:cs="宋体"/>
                <w:color w:val="auto"/>
                <w:szCs w:val="21"/>
                <w:highlight w:val="none"/>
                <w:lang w:bidi="ar"/>
              </w:rPr>
              <w:t>3、现场踏勘：具备响应资格的磋商供应商自行到项目所在地进行现场勘察，否则由于对现场情况不了解或了解不透彻导致响应失误的后果由磋商供应商自行承担</w:t>
            </w:r>
            <w:r>
              <w:rPr>
                <w:rFonts w:hint="eastAsia" w:ascii="宋体" w:hAnsi="宋体" w:cs="宋体"/>
                <w:color w:val="auto"/>
                <w:szCs w:val="21"/>
                <w:highlight w:val="none"/>
                <w:lang w:bidi="ar"/>
              </w:rPr>
              <w:t>。</w:t>
            </w:r>
          </w:p>
          <w:p w14:paraId="630ABA04">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lang w:bidi="ar"/>
              </w:rPr>
              <w:t>▲4</w:t>
            </w:r>
            <w:r>
              <w:rPr>
                <w:rFonts w:hint="eastAsia" w:ascii="宋体" w:hAnsi="宋体" w:cs="宋体"/>
                <w:b/>
                <w:bCs/>
                <w:color w:val="auto"/>
                <w:szCs w:val="21"/>
                <w:highlight w:val="none"/>
                <w:lang w:bidi="ar"/>
              </w:rPr>
              <w:t>、最后报价与首次报价不一致的，须上传与最后报价一致的已标价工程量清单作为附件，否则报价无效，视同放弃报价权利退出磋商。</w:t>
            </w:r>
          </w:p>
          <w:p w14:paraId="11C600FE">
            <w:pPr>
              <w:spacing w:line="400" w:lineRule="exact"/>
              <w:ind w:firstLine="210" w:firstLineChars="1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▲5、付款方式：</w:t>
            </w:r>
          </w:p>
          <w:p w14:paraId="365AF66D">
            <w:pPr>
              <w:spacing w:line="400" w:lineRule="exact"/>
              <w:ind w:firstLine="210" w:firstLineChars="1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（1）工程预付款总金额为签约合同价的30%。</w:t>
            </w:r>
          </w:p>
          <w:p w14:paraId="10884EB8">
            <w:pPr>
              <w:spacing w:line="400" w:lineRule="exact"/>
              <w:ind w:firstLine="210" w:firstLineChars="1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（2）工程施工中期，工程施工进度款支付至签约合同总价的80%（含已支付部分）。</w:t>
            </w:r>
          </w:p>
          <w:p w14:paraId="5AFC5C68">
            <w:pPr>
              <w:spacing w:line="400" w:lineRule="exact"/>
              <w:ind w:firstLine="210" w:firstLineChars="1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（3）工程结算经审计等相关部门审定后，承包人应向发包人申请支付至结算合同总价的100%（含已支付部分）。</w:t>
            </w:r>
          </w:p>
          <w:p w14:paraId="3FD9BB1C">
            <w:pPr>
              <w:spacing w:line="400" w:lineRule="exact"/>
              <w:ind w:firstLine="210" w:firstLineChars="1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注：</w:t>
            </w:r>
            <w:r>
              <w:rPr>
                <w:rFonts w:hint="eastAsia" w:ascii="宋体" w:hAnsi="宋体" w:cs="宋体"/>
                <w:color w:val="auto"/>
                <w:szCs w:val="21"/>
                <w:highlight w:val="none"/>
                <w:lang w:eastAsia="zh-CN" w:bidi="ar"/>
              </w:rPr>
              <w:t>本项目</w:t>
            </w:r>
            <w:r>
              <w:rPr>
                <w:rFonts w:hint="eastAsia" w:ascii="宋体" w:hAnsi="宋体" w:eastAsia="宋体" w:cs="宋体"/>
                <w:color w:val="auto"/>
                <w:szCs w:val="21"/>
                <w:highlight w:val="none"/>
                <w:lang w:val="en-US" w:eastAsia="zh-CN" w:bidi="ar"/>
              </w:rPr>
              <w:t>款项由</w:t>
            </w:r>
            <w:r>
              <w:rPr>
                <w:rFonts w:hint="eastAsia" w:ascii="宋体" w:hAnsi="宋体" w:cs="宋体"/>
                <w:color w:val="auto"/>
                <w:szCs w:val="21"/>
                <w:highlight w:val="none"/>
                <w:lang w:val="en-US" w:eastAsia="zh-CN" w:bidi="ar"/>
              </w:rPr>
              <w:t>采购单位</w:t>
            </w:r>
            <w:r>
              <w:rPr>
                <w:rFonts w:hint="eastAsia" w:ascii="宋体" w:hAnsi="宋体" w:eastAsia="宋体" w:cs="宋体"/>
                <w:color w:val="auto"/>
                <w:szCs w:val="21"/>
                <w:highlight w:val="none"/>
                <w:lang w:val="en-US" w:eastAsia="zh-CN" w:bidi="ar"/>
              </w:rPr>
              <w:t>向市财政申请款，财政款到账之日起10个工作日内完成支付</w:t>
            </w:r>
            <w:r>
              <w:rPr>
                <w:rFonts w:hint="eastAsia" w:ascii="宋体" w:hAnsi="宋体" w:cs="宋体"/>
                <w:color w:val="auto"/>
                <w:szCs w:val="21"/>
                <w:highlight w:val="none"/>
                <w:lang w:val="en-US" w:eastAsia="zh-CN" w:bidi="ar"/>
              </w:rPr>
              <w:t>,</w:t>
            </w:r>
            <w:r>
              <w:rPr>
                <w:rFonts w:hint="eastAsia" w:ascii="宋体" w:hAnsi="宋体" w:eastAsia="宋体" w:cs="宋体"/>
                <w:color w:val="auto"/>
                <w:szCs w:val="21"/>
                <w:highlight w:val="none"/>
                <w:lang w:bidi="ar"/>
              </w:rPr>
              <w:t>付款前需承包人开具等额增值税发票，申请付款前需提供发票方可付款。</w:t>
            </w:r>
          </w:p>
          <w:p w14:paraId="5F303DEF">
            <w:pPr>
              <w:spacing w:line="400" w:lineRule="exact"/>
              <w:rPr>
                <w:rFonts w:hint="eastAsia" w:ascii="宋体" w:hAnsi="宋体" w:cs="宋体"/>
                <w:color w:val="auto"/>
                <w:szCs w:val="21"/>
                <w:highlight w:val="none"/>
              </w:rPr>
            </w:pPr>
            <w:r>
              <w:rPr>
                <w:rFonts w:hint="eastAsia" w:ascii="宋体" w:hAnsi="宋体" w:cs="宋体"/>
                <w:color w:val="auto"/>
                <w:szCs w:val="21"/>
                <w:highlight w:val="none"/>
                <w:lang w:bidi="ar"/>
              </w:rPr>
              <w:t>▲6、验收条件及标准：</w:t>
            </w:r>
          </w:p>
          <w:p w14:paraId="3CED07A2">
            <w:pPr>
              <w:numPr>
                <w:ilvl w:val="0"/>
                <w:numId w:val="2"/>
              </w:numPr>
              <w:spacing w:line="4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lang w:bidi="ar"/>
              </w:rPr>
              <w:t>施工质量达到合格要求，工程质量标准必须</w:t>
            </w:r>
            <w:r>
              <w:rPr>
                <w:rFonts w:hint="eastAsia" w:ascii="宋体" w:hAnsi="宋体" w:cs="宋体"/>
                <w:color w:val="auto"/>
                <w:highlight w:val="none"/>
                <w:lang w:bidi="ar"/>
              </w:rPr>
              <w:t>符合现行国家相关标准、行业标准、地方标准或者其他标准、规范的相关规定要求</w:t>
            </w:r>
            <w:r>
              <w:rPr>
                <w:rFonts w:hint="eastAsia" w:ascii="宋体" w:hAnsi="宋体" w:cs="宋体"/>
                <w:color w:val="auto"/>
                <w:szCs w:val="21"/>
                <w:highlight w:val="none"/>
                <w:lang w:bidi="ar"/>
              </w:rPr>
              <w:t>，落实建设工程质量终身责任。</w:t>
            </w:r>
          </w:p>
          <w:p w14:paraId="79FF3623">
            <w:pPr>
              <w:numPr>
                <w:ilvl w:val="0"/>
                <w:numId w:val="2"/>
              </w:numPr>
              <w:spacing w:line="400" w:lineRule="exact"/>
              <w:ind w:firstLine="210" w:firstLineChars="100"/>
              <w:rPr>
                <w:rFonts w:hint="eastAsia" w:ascii="宋体" w:hAnsi="宋体" w:cs="宋体"/>
                <w:color w:val="auto"/>
                <w:szCs w:val="21"/>
                <w:highlight w:val="none"/>
              </w:rPr>
            </w:pPr>
            <w:r>
              <w:rPr>
                <w:rFonts w:hint="eastAsia" w:ascii="宋体" w:hAnsi="宋体" w:cs="宋体"/>
                <w:color w:val="auto"/>
                <w:highlight w:val="none"/>
                <w:lang w:bidi="ar"/>
              </w:rPr>
              <w:t>按照《关于印发广西壮族自治区政府采购项目履约验收管理办法的通知》[桂财采〔2015〕22号]、《财政部关于进一步加强政府采购需求和履约验收管理的指导意见》[财库〔2016〕205号]等相关规定执行。</w:t>
            </w:r>
          </w:p>
        </w:tc>
      </w:tr>
      <w:tr w14:paraId="540FBB4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6408DA33">
            <w:pPr>
              <w:spacing w:line="400" w:lineRule="exact"/>
              <w:jc w:val="center"/>
              <w:rPr>
                <w:rFonts w:hint="eastAsia" w:ascii="宋体" w:hAnsi="宋体" w:cs="宋体"/>
                <w:szCs w:val="21"/>
                <w:highlight w:val="none"/>
              </w:rPr>
            </w:pPr>
            <w:r>
              <w:rPr>
                <w:rFonts w:hint="eastAsia" w:ascii="宋体" w:hAnsi="宋体" w:cs="宋体"/>
                <w:szCs w:val="21"/>
                <w:highlight w:val="none"/>
                <w:lang w:bidi="ar"/>
              </w:rPr>
              <w:t>其他说明</w:t>
            </w:r>
          </w:p>
        </w:tc>
        <w:tc>
          <w:tcPr>
            <w:tcW w:w="8968" w:type="dxa"/>
            <w:gridSpan w:val="6"/>
            <w:tcBorders>
              <w:top w:val="single" w:color="auto" w:sz="4" w:space="0"/>
              <w:left w:val="single" w:color="auto" w:sz="4" w:space="0"/>
              <w:bottom w:val="single" w:color="auto" w:sz="4" w:space="0"/>
              <w:right w:val="single" w:color="auto" w:sz="4" w:space="0"/>
            </w:tcBorders>
            <w:noWrap w:val="0"/>
            <w:vAlign w:val="center"/>
          </w:tcPr>
          <w:p w14:paraId="4B97F142">
            <w:pPr>
              <w:spacing w:line="400" w:lineRule="exact"/>
              <w:jc w:val="left"/>
              <w:rPr>
                <w:rFonts w:hint="eastAsia" w:ascii="宋体" w:hAnsi="宋体" w:cs="宋体"/>
                <w:szCs w:val="21"/>
                <w:highlight w:val="none"/>
              </w:rPr>
            </w:pPr>
            <w:r>
              <w:rPr>
                <w:rFonts w:hint="eastAsia" w:ascii="宋体" w:hAnsi="宋体" w:cs="宋体"/>
                <w:szCs w:val="21"/>
                <w:highlight w:val="none"/>
                <w:lang w:bidi="ar"/>
              </w:rPr>
              <w:t>一、进口产品说明</w:t>
            </w:r>
          </w:p>
          <w:p w14:paraId="41C0040A">
            <w:pPr>
              <w:spacing w:line="400" w:lineRule="exact"/>
              <w:ind w:firstLine="210" w:firstLineChars="100"/>
              <w:jc w:val="left"/>
              <w:rPr>
                <w:rFonts w:hint="eastAsia" w:ascii="宋体" w:hAnsi="宋体" w:cs="宋体"/>
                <w:szCs w:val="21"/>
                <w:highlight w:val="none"/>
              </w:rPr>
            </w:pPr>
            <w:r>
              <w:rPr>
                <w:rFonts w:hint="eastAsia" w:ascii="宋体" w:hAnsi="宋体" w:cs="宋体"/>
                <w:szCs w:val="21"/>
                <w:highlight w:val="none"/>
                <w:lang w:bidi="ar"/>
              </w:rPr>
              <w:t>本项目不涉及进口产品。</w:t>
            </w:r>
          </w:p>
          <w:p w14:paraId="4AD0887A">
            <w:pPr>
              <w:numPr>
                <w:ilvl w:val="0"/>
                <w:numId w:val="3"/>
              </w:numPr>
              <w:spacing w:line="400" w:lineRule="exact"/>
              <w:rPr>
                <w:rFonts w:hint="eastAsia" w:ascii="宋体" w:hAnsi="宋体" w:cs="宋体"/>
                <w:szCs w:val="21"/>
                <w:highlight w:val="none"/>
              </w:rPr>
            </w:pPr>
            <w:r>
              <w:rPr>
                <w:rFonts w:hint="eastAsia" w:ascii="宋体" w:hAnsi="宋体" w:cs="宋体"/>
                <w:szCs w:val="21"/>
                <w:highlight w:val="none"/>
                <w:lang w:bidi="ar"/>
              </w:rPr>
              <w:t>其他</w:t>
            </w:r>
          </w:p>
          <w:p w14:paraId="11533E5E">
            <w:pPr>
              <w:spacing w:line="400" w:lineRule="exact"/>
              <w:ind w:firstLine="211" w:firstLineChars="100"/>
              <w:rPr>
                <w:rFonts w:hint="eastAsia" w:ascii="宋体" w:hAnsi="宋体" w:cs="宋体"/>
                <w:b/>
                <w:szCs w:val="21"/>
                <w:highlight w:val="none"/>
              </w:rPr>
            </w:pPr>
            <w:r>
              <w:rPr>
                <w:rFonts w:hint="eastAsia" w:ascii="宋体" w:hAnsi="宋体" w:cs="宋体"/>
                <w:b/>
                <w:szCs w:val="21"/>
                <w:highlight w:val="none"/>
                <w:lang w:bidi="ar"/>
              </w:rPr>
              <w:t>与本项目有关的设计图纸、文件等附件资料及其获取方式</w:t>
            </w:r>
          </w:p>
          <w:p w14:paraId="766FBF24">
            <w:pPr>
              <w:spacing w:line="400" w:lineRule="exact"/>
              <w:ind w:firstLine="420"/>
              <w:rPr>
                <w:rFonts w:hint="default" w:ascii="宋体" w:hAnsi="宋体" w:eastAsia="宋体" w:cs="宋体"/>
                <w:szCs w:val="21"/>
                <w:highlight w:val="none"/>
                <w:lang w:val="en-US" w:eastAsia="zh-CN"/>
              </w:rPr>
            </w:pPr>
            <w:r>
              <w:rPr>
                <w:rFonts w:hint="eastAsia" w:ascii="宋体" w:hAnsi="宋体" w:cs="宋体"/>
                <w:szCs w:val="21"/>
                <w:highlight w:val="none"/>
                <w:lang w:bidi="ar"/>
              </w:rPr>
              <w:t>资料名称：1.工程量清单；2.图纸</w:t>
            </w:r>
            <w:r>
              <w:rPr>
                <w:rFonts w:hint="eastAsia" w:ascii="宋体" w:hAnsi="宋体" w:cs="宋体"/>
                <w:szCs w:val="21"/>
                <w:highlight w:val="none"/>
                <w:lang w:eastAsia="zh-CN" w:bidi="ar"/>
              </w:rPr>
              <w:t>；</w:t>
            </w:r>
          </w:p>
          <w:p w14:paraId="5DB0BDE3">
            <w:pPr>
              <w:spacing w:line="400" w:lineRule="exact"/>
              <w:jc w:val="left"/>
              <w:rPr>
                <w:rFonts w:hint="eastAsia" w:ascii="宋体" w:hAnsi="宋体" w:cs="宋体"/>
                <w:szCs w:val="21"/>
                <w:highlight w:val="none"/>
              </w:rPr>
            </w:pPr>
            <w:r>
              <w:rPr>
                <w:rFonts w:hint="eastAsia" w:ascii="宋体" w:hAnsi="宋体" w:cs="宋体"/>
                <w:szCs w:val="21"/>
                <w:highlight w:val="none"/>
                <w:lang w:bidi="ar"/>
              </w:rPr>
              <w:t>获取方式：网上下载。潜在供应商可自行在“广西政府采购云平台”平台（https://www.gcy.zfcg.gxzf.gov.cn/）下载工程量清单、图纸（操作路径：登录“广西政府采购云平台”平台-项目采购-获取采购文件-找到本项目-点击“申请获取工程量清单、图纸”）</w:t>
            </w:r>
          </w:p>
        </w:tc>
      </w:tr>
    </w:tbl>
    <w:p w14:paraId="640A9C09">
      <w:pPr>
        <w:rPr>
          <w:highlight w:val="none"/>
        </w:rPr>
      </w:pPr>
    </w:p>
    <w:p w14:paraId="7F158F7D">
      <w:pPr>
        <w:rPr>
          <w:highlight w:val="none"/>
        </w:rPr>
      </w:pPr>
    </w:p>
    <w:p w14:paraId="25D1DAA9">
      <w:pPr>
        <w:rPr>
          <w:highlight w:val="none"/>
        </w:rPr>
      </w:pPr>
    </w:p>
    <w:p w14:paraId="5A27F9F3">
      <w:pPr>
        <w:spacing w:line="320" w:lineRule="exact"/>
        <w:rPr>
          <w:rFonts w:hint="eastAsia" w:ascii="宋体" w:hAnsi="宋体"/>
          <w:highlight w:val="none"/>
        </w:rPr>
      </w:pPr>
    </w:p>
    <w:p w14:paraId="581A0DF7">
      <w:pPr>
        <w:widowControl/>
        <w:spacing w:line="360" w:lineRule="auto"/>
        <w:jc w:val="left"/>
        <w:rPr>
          <w:rFonts w:ascii="宋体" w:hAnsi="宋体" w:cs="宋体"/>
          <w:b/>
          <w:bCs/>
          <w:szCs w:val="21"/>
          <w:highlight w:val="none"/>
        </w:rPr>
        <w:sectPr>
          <w:pgSz w:w="11910" w:h="16840"/>
          <w:pgMar w:top="1520" w:right="1500" w:bottom="280" w:left="1680" w:header="720" w:footer="720" w:gutter="0"/>
          <w:pgNumType w:start="1"/>
          <w:cols w:space="720" w:num="1"/>
        </w:sectPr>
      </w:pPr>
    </w:p>
    <w:p w14:paraId="0853364A">
      <w:pPr>
        <w:pStyle w:val="18"/>
        <w:jc w:val="left"/>
        <w:rPr>
          <w:rFonts w:hint="eastAsia" w:ascii="Arial Unicode MS" w:hAnsi="Arial Unicode MS" w:eastAsia="Arial Unicode MS" w:cs="Arial Unicode MS"/>
          <w:sz w:val="32"/>
          <w:szCs w:val="32"/>
          <w:highlight w:val="none"/>
        </w:rPr>
      </w:pPr>
      <w:r>
        <w:rPr>
          <w:rFonts w:hint="eastAsia" w:ascii="微软雅黑" w:hAnsi="微软雅黑" w:eastAsia="微软雅黑" w:cs="微软雅黑"/>
          <w:sz w:val="32"/>
          <w:szCs w:val="32"/>
          <w:highlight w:val="none"/>
        </w:rPr>
        <w:t>附件</w:t>
      </w:r>
      <w:r>
        <w:rPr>
          <w:rFonts w:ascii="Arial Unicode MS" w:hAnsi="Arial Unicode MS" w:eastAsia="Arial Unicode MS" w:cs="Arial Unicode MS"/>
          <w:sz w:val="32"/>
          <w:szCs w:val="32"/>
          <w:highlight w:val="none"/>
        </w:rPr>
        <w:t>2</w:t>
      </w:r>
      <w:r>
        <w:rPr>
          <w:rFonts w:hint="eastAsia" w:ascii="微软雅黑" w:hAnsi="微软雅黑" w:eastAsia="微软雅黑" w:cs="微软雅黑"/>
          <w:sz w:val="32"/>
          <w:szCs w:val="32"/>
          <w:highlight w:val="none"/>
        </w:rPr>
        <w:t>：</w:t>
      </w:r>
    </w:p>
    <w:p w14:paraId="05B37739">
      <w:pPr>
        <w:spacing w:line="528" w:lineRule="exact"/>
        <w:ind w:left="1871"/>
        <w:rPr>
          <w:rFonts w:ascii="Arial Unicode MS" w:hAnsi="Arial Unicode MS" w:eastAsia="Arial Unicode MS" w:cs="Arial Unicode MS"/>
          <w:sz w:val="40"/>
          <w:szCs w:val="40"/>
          <w:highlight w:val="none"/>
        </w:rPr>
      </w:pPr>
      <w:r>
        <w:rPr>
          <w:rFonts w:hint="eastAsia" w:ascii="微软雅黑" w:hAnsi="微软雅黑" w:eastAsia="微软雅黑" w:cs="微软雅黑"/>
          <w:sz w:val="40"/>
          <w:szCs w:val="40"/>
          <w:highlight w:val="none"/>
        </w:rPr>
        <w:t>中小微企业划型标准</w:t>
      </w:r>
    </w:p>
    <w:tbl>
      <w:tblPr>
        <w:tblStyle w:val="29"/>
        <w:tblW w:w="9500" w:type="dxa"/>
        <w:tblInd w:w="250" w:type="dxa"/>
        <w:tblLayout w:type="fixed"/>
        <w:tblCellMar>
          <w:top w:w="0" w:type="dxa"/>
          <w:left w:w="108" w:type="dxa"/>
          <w:bottom w:w="0" w:type="dxa"/>
          <w:right w:w="108" w:type="dxa"/>
        </w:tblCellMar>
      </w:tblPr>
      <w:tblGrid>
        <w:gridCol w:w="1985"/>
        <w:gridCol w:w="1985"/>
        <w:gridCol w:w="851"/>
        <w:gridCol w:w="1843"/>
        <w:gridCol w:w="1702"/>
        <w:gridCol w:w="1134"/>
      </w:tblGrid>
      <w:tr w14:paraId="1FB862DD">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5C17C3FE">
            <w:pPr>
              <w:widowControl/>
              <w:jc w:val="left"/>
              <w:rPr>
                <w:rFonts w:ascii="仿宋_GB2312" w:hAnsi="仿宋" w:eastAsia="仿宋_GB2312" w:cs="宋体"/>
                <w:b/>
                <w:kern w:val="0"/>
                <w:sz w:val="24"/>
                <w:highlight w:val="none"/>
              </w:rPr>
            </w:pPr>
            <w:r>
              <w:rPr>
                <w:rFonts w:hint="eastAsia" w:ascii="仿宋_GB2312" w:hAnsi="仿宋" w:eastAsia="仿宋_GB2312" w:cs="宋体"/>
                <w:b/>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497E91D5">
            <w:pPr>
              <w:widowControl/>
              <w:jc w:val="left"/>
              <w:rPr>
                <w:rFonts w:hint="eastAsia" w:ascii="仿宋_GB2312" w:hAnsi="仿宋" w:eastAsia="仿宋_GB2312" w:cs="宋体"/>
                <w:b/>
                <w:kern w:val="0"/>
                <w:sz w:val="24"/>
                <w:highlight w:val="none"/>
              </w:rPr>
            </w:pPr>
            <w:r>
              <w:rPr>
                <w:rFonts w:hint="eastAsia" w:ascii="仿宋_GB2312" w:hAnsi="仿宋" w:eastAsia="仿宋_GB2312" w:cs="宋体"/>
                <w:b/>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6A12D5CD">
            <w:pPr>
              <w:widowControl/>
              <w:jc w:val="left"/>
              <w:rPr>
                <w:rFonts w:hint="eastAsia" w:ascii="仿宋_GB2312" w:hAnsi="仿宋" w:eastAsia="仿宋_GB2312" w:cs="宋体"/>
                <w:b/>
                <w:kern w:val="0"/>
                <w:sz w:val="24"/>
                <w:highlight w:val="none"/>
              </w:rPr>
            </w:pPr>
            <w:r>
              <w:rPr>
                <w:rFonts w:hint="eastAsia" w:ascii="仿宋_GB2312" w:hAnsi="仿宋" w:eastAsia="仿宋_GB2312" w:cs="宋体"/>
                <w:b/>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69B86641">
            <w:pPr>
              <w:widowControl/>
              <w:jc w:val="left"/>
              <w:rPr>
                <w:rFonts w:hint="eastAsia" w:ascii="仿宋_GB2312" w:hAnsi="仿宋" w:eastAsia="仿宋_GB2312" w:cs="宋体"/>
                <w:b/>
                <w:kern w:val="0"/>
                <w:sz w:val="24"/>
                <w:highlight w:val="none"/>
              </w:rPr>
            </w:pPr>
            <w:r>
              <w:rPr>
                <w:rFonts w:hint="eastAsia" w:ascii="仿宋_GB2312" w:hAnsi="仿宋" w:eastAsia="仿宋_GB2312" w:cs="宋体"/>
                <w:b/>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73D26FB9">
            <w:pPr>
              <w:widowControl/>
              <w:jc w:val="left"/>
              <w:rPr>
                <w:rFonts w:hint="eastAsia" w:ascii="仿宋_GB2312" w:hAnsi="仿宋" w:eastAsia="仿宋_GB2312" w:cs="宋体"/>
                <w:b/>
                <w:kern w:val="0"/>
                <w:sz w:val="24"/>
                <w:highlight w:val="none"/>
              </w:rPr>
            </w:pPr>
            <w:r>
              <w:rPr>
                <w:rFonts w:hint="eastAsia" w:ascii="仿宋_GB2312" w:hAnsi="仿宋" w:eastAsia="仿宋_GB2312" w:cs="宋体"/>
                <w:b/>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41DB8007">
            <w:pPr>
              <w:widowControl/>
              <w:jc w:val="left"/>
              <w:rPr>
                <w:rFonts w:hint="eastAsia" w:ascii="仿宋_GB2312" w:hAnsi="仿宋" w:eastAsia="仿宋_GB2312" w:cs="宋体"/>
                <w:b/>
                <w:kern w:val="0"/>
                <w:sz w:val="24"/>
                <w:highlight w:val="none"/>
              </w:rPr>
            </w:pPr>
            <w:r>
              <w:rPr>
                <w:rFonts w:hint="eastAsia" w:ascii="仿宋_GB2312" w:hAnsi="仿宋" w:eastAsia="仿宋_GB2312" w:cs="宋体"/>
                <w:b/>
                <w:kern w:val="0"/>
                <w:sz w:val="24"/>
                <w:highlight w:val="none"/>
              </w:rPr>
              <w:t>微型</w:t>
            </w:r>
          </w:p>
        </w:tc>
      </w:tr>
      <w:tr w14:paraId="51F4467C">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3DDA5DAE">
            <w:pPr>
              <w:widowControl/>
              <w:jc w:val="center"/>
              <w:rPr>
                <w:rFonts w:hint="eastAsia"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4289338A">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45E3B76">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E6DE116">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0BBA2234">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74999954">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Y＜50</w:t>
            </w:r>
          </w:p>
        </w:tc>
      </w:tr>
      <w:tr w14:paraId="739559F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2A2BAF4">
            <w:pPr>
              <w:widowControl/>
              <w:jc w:val="center"/>
              <w:rPr>
                <w:rFonts w:hint="eastAsia"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01F33EC3">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EBE8A29">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1BAA356">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76C7C194">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30B034FE">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X＜20</w:t>
            </w:r>
          </w:p>
        </w:tc>
      </w:tr>
      <w:tr w14:paraId="6AC4B8F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16ECD60">
            <w:pPr>
              <w:widowControl/>
              <w:jc w:val="left"/>
              <w:rPr>
                <w:rFonts w:ascii="仿宋_GB2312" w:hAnsi="仿宋" w:eastAsia="仿宋_GB2312" w:cs="宋体"/>
                <w:b/>
                <w:bCs/>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80422DD">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1BB966E">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52C3A55">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2000≤Y＜40000</w:t>
            </w:r>
          </w:p>
        </w:tc>
        <w:tc>
          <w:tcPr>
            <w:tcW w:w="1701" w:type="dxa"/>
            <w:tcBorders>
              <w:top w:val="nil"/>
              <w:left w:val="nil"/>
              <w:bottom w:val="single" w:color="auto" w:sz="4" w:space="0"/>
              <w:right w:val="single" w:color="auto" w:sz="4" w:space="0"/>
            </w:tcBorders>
            <w:noWrap w:val="0"/>
            <w:vAlign w:val="center"/>
          </w:tcPr>
          <w:p w14:paraId="7C37B69F">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64E1ADF7">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Y＜300</w:t>
            </w:r>
          </w:p>
        </w:tc>
      </w:tr>
      <w:tr w14:paraId="3885FF6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B2E7EED">
            <w:pPr>
              <w:widowControl/>
              <w:jc w:val="center"/>
              <w:rPr>
                <w:rFonts w:hint="eastAsia"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6925A030">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6786984">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069CDC2">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6000≤Y＜80000</w:t>
            </w:r>
          </w:p>
        </w:tc>
        <w:tc>
          <w:tcPr>
            <w:tcW w:w="1701" w:type="dxa"/>
            <w:tcBorders>
              <w:top w:val="nil"/>
              <w:left w:val="nil"/>
              <w:bottom w:val="single" w:color="auto" w:sz="4" w:space="0"/>
              <w:right w:val="single" w:color="auto" w:sz="4" w:space="0"/>
            </w:tcBorders>
            <w:noWrap w:val="0"/>
            <w:vAlign w:val="center"/>
          </w:tcPr>
          <w:p w14:paraId="496115FB">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57081866">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Y＜300</w:t>
            </w:r>
          </w:p>
        </w:tc>
      </w:tr>
      <w:tr w14:paraId="3E668DE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19E90E0">
            <w:pPr>
              <w:widowControl/>
              <w:jc w:val="left"/>
              <w:rPr>
                <w:rFonts w:ascii="仿宋_GB2312" w:hAnsi="仿宋" w:eastAsia="仿宋_GB2312" w:cs="宋体"/>
                <w:b/>
                <w:bCs/>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B8A292A">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7483E184">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0A2491C">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5000≤Z＜80000</w:t>
            </w:r>
          </w:p>
        </w:tc>
        <w:tc>
          <w:tcPr>
            <w:tcW w:w="1701" w:type="dxa"/>
            <w:tcBorders>
              <w:top w:val="nil"/>
              <w:left w:val="nil"/>
              <w:bottom w:val="single" w:color="auto" w:sz="4" w:space="0"/>
              <w:right w:val="single" w:color="auto" w:sz="4" w:space="0"/>
            </w:tcBorders>
            <w:noWrap w:val="0"/>
            <w:vAlign w:val="center"/>
          </w:tcPr>
          <w:p w14:paraId="6ED81899">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1BC5478E">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Z＜300</w:t>
            </w:r>
          </w:p>
        </w:tc>
      </w:tr>
      <w:tr w14:paraId="556B976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DD53E76">
            <w:pPr>
              <w:widowControl/>
              <w:jc w:val="center"/>
              <w:rPr>
                <w:rFonts w:hint="eastAsia"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57AA1EE0">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03AF061">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BF6BBE5">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20≤X＜200</w:t>
            </w:r>
          </w:p>
        </w:tc>
        <w:tc>
          <w:tcPr>
            <w:tcW w:w="1701" w:type="dxa"/>
            <w:tcBorders>
              <w:top w:val="nil"/>
              <w:left w:val="nil"/>
              <w:bottom w:val="single" w:color="auto" w:sz="4" w:space="0"/>
              <w:right w:val="single" w:color="auto" w:sz="4" w:space="0"/>
            </w:tcBorders>
            <w:noWrap w:val="0"/>
            <w:vAlign w:val="center"/>
          </w:tcPr>
          <w:p w14:paraId="420B328E">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4E6A3631">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X＜5</w:t>
            </w:r>
          </w:p>
        </w:tc>
      </w:tr>
      <w:tr w14:paraId="50F4BE4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30DF559">
            <w:pPr>
              <w:widowControl/>
              <w:jc w:val="left"/>
              <w:rPr>
                <w:rFonts w:ascii="仿宋_GB2312" w:hAnsi="仿宋" w:eastAsia="仿宋_GB2312" w:cs="宋体"/>
                <w:b/>
                <w:bCs/>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236CA7E">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7557458">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CC897D2">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5000≤Y＜40000</w:t>
            </w:r>
          </w:p>
        </w:tc>
        <w:tc>
          <w:tcPr>
            <w:tcW w:w="1701" w:type="dxa"/>
            <w:tcBorders>
              <w:top w:val="nil"/>
              <w:left w:val="nil"/>
              <w:bottom w:val="single" w:color="auto" w:sz="4" w:space="0"/>
              <w:right w:val="single" w:color="auto" w:sz="4" w:space="0"/>
            </w:tcBorders>
            <w:noWrap w:val="0"/>
            <w:vAlign w:val="center"/>
          </w:tcPr>
          <w:p w14:paraId="408D4327">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66134286">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Y＜1000</w:t>
            </w:r>
          </w:p>
        </w:tc>
      </w:tr>
      <w:tr w14:paraId="0063942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4A641EB">
            <w:pPr>
              <w:widowControl/>
              <w:jc w:val="center"/>
              <w:rPr>
                <w:rFonts w:hint="eastAsia"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4416DE5A">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965D543">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7837D9A">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50≤X＜300</w:t>
            </w:r>
          </w:p>
        </w:tc>
        <w:tc>
          <w:tcPr>
            <w:tcW w:w="1701" w:type="dxa"/>
            <w:tcBorders>
              <w:top w:val="nil"/>
              <w:left w:val="nil"/>
              <w:bottom w:val="single" w:color="auto" w:sz="4" w:space="0"/>
              <w:right w:val="single" w:color="auto" w:sz="4" w:space="0"/>
            </w:tcBorders>
            <w:noWrap w:val="0"/>
            <w:vAlign w:val="center"/>
          </w:tcPr>
          <w:p w14:paraId="71392705">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225A4487">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w:t>
            </w:r>
          </w:p>
        </w:tc>
      </w:tr>
      <w:tr w14:paraId="1CC2E6D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809CF59">
            <w:pPr>
              <w:widowControl/>
              <w:jc w:val="left"/>
              <w:rPr>
                <w:rFonts w:ascii="仿宋_GB2312" w:hAnsi="仿宋" w:eastAsia="仿宋_GB2312" w:cs="宋体"/>
                <w:b/>
                <w:bCs/>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A92CE82">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8F76D04">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BE9B26A">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4BE7FCB3">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4EF1A498">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w:t>
            </w:r>
          </w:p>
        </w:tc>
      </w:tr>
      <w:tr w14:paraId="5B14AAC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57B7F8F">
            <w:pPr>
              <w:widowControl/>
              <w:jc w:val="center"/>
              <w:rPr>
                <w:rFonts w:hint="eastAsia"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0EFA8FD8">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B1C6D0D">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83E6448">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63D260CE">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040ADC35">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X＜20</w:t>
            </w:r>
          </w:p>
        </w:tc>
      </w:tr>
      <w:tr w14:paraId="084B6EE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E0C6A7B">
            <w:pPr>
              <w:widowControl/>
              <w:jc w:val="left"/>
              <w:rPr>
                <w:rFonts w:ascii="仿宋_GB2312" w:hAnsi="仿宋" w:eastAsia="仿宋_GB2312" w:cs="宋体"/>
                <w:b/>
                <w:bCs/>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6AD9AE2">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0A0F123">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5526DB3">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3000≤Y＜30000</w:t>
            </w:r>
          </w:p>
        </w:tc>
        <w:tc>
          <w:tcPr>
            <w:tcW w:w="1701" w:type="dxa"/>
            <w:tcBorders>
              <w:top w:val="nil"/>
              <w:left w:val="nil"/>
              <w:bottom w:val="single" w:color="auto" w:sz="4" w:space="0"/>
              <w:right w:val="single" w:color="auto" w:sz="4" w:space="0"/>
            </w:tcBorders>
            <w:noWrap w:val="0"/>
            <w:vAlign w:val="center"/>
          </w:tcPr>
          <w:p w14:paraId="47F83990">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1117812E">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Y＜200</w:t>
            </w:r>
          </w:p>
        </w:tc>
      </w:tr>
      <w:tr w14:paraId="6D85A40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8038C11">
            <w:pPr>
              <w:widowControl/>
              <w:jc w:val="center"/>
              <w:rPr>
                <w:rFonts w:hint="eastAsia"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187AE1A6">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948582F">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31F7AC3">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100≤X＜200</w:t>
            </w:r>
          </w:p>
        </w:tc>
        <w:tc>
          <w:tcPr>
            <w:tcW w:w="1701" w:type="dxa"/>
            <w:tcBorders>
              <w:top w:val="nil"/>
              <w:left w:val="nil"/>
              <w:bottom w:val="single" w:color="auto" w:sz="4" w:space="0"/>
              <w:right w:val="single" w:color="auto" w:sz="4" w:space="0"/>
            </w:tcBorders>
            <w:noWrap w:val="0"/>
            <w:vAlign w:val="center"/>
          </w:tcPr>
          <w:p w14:paraId="53861107">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33FCD0D1">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X＜20</w:t>
            </w:r>
          </w:p>
        </w:tc>
      </w:tr>
      <w:tr w14:paraId="378CD93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20DF4E8">
            <w:pPr>
              <w:widowControl/>
              <w:jc w:val="left"/>
              <w:rPr>
                <w:rFonts w:ascii="仿宋_GB2312" w:hAnsi="仿宋" w:eastAsia="仿宋_GB2312" w:cs="宋体"/>
                <w:b/>
                <w:bCs/>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7B73F92">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73DC1AD">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7000428">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1000≤Y＜30000</w:t>
            </w:r>
          </w:p>
        </w:tc>
        <w:tc>
          <w:tcPr>
            <w:tcW w:w="1701" w:type="dxa"/>
            <w:tcBorders>
              <w:top w:val="nil"/>
              <w:left w:val="nil"/>
              <w:bottom w:val="single" w:color="auto" w:sz="4" w:space="0"/>
              <w:right w:val="single" w:color="auto" w:sz="4" w:space="0"/>
            </w:tcBorders>
            <w:noWrap w:val="0"/>
            <w:vAlign w:val="center"/>
          </w:tcPr>
          <w:p w14:paraId="2B7B9843">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123D1FBD">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w:t>
            </w:r>
          </w:p>
        </w:tc>
      </w:tr>
      <w:tr w14:paraId="0FAEC8C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83F33EC">
            <w:pPr>
              <w:widowControl/>
              <w:jc w:val="center"/>
              <w:rPr>
                <w:rFonts w:hint="eastAsia"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3685BD5D">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B50D5D3">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C1B712D">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7DDDD61E">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754409C8">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X＜20</w:t>
            </w:r>
          </w:p>
        </w:tc>
      </w:tr>
      <w:tr w14:paraId="5E1A4B1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0C72000">
            <w:pPr>
              <w:widowControl/>
              <w:jc w:val="left"/>
              <w:rPr>
                <w:rFonts w:ascii="仿宋_GB2312" w:hAnsi="仿宋" w:eastAsia="仿宋_GB2312" w:cs="宋体"/>
                <w:b/>
                <w:bCs/>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B379FAB">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95A51DD">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82D8952">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2000≤Y＜30000</w:t>
            </w:r>
          </w:p>
        </w:tc>
        <w:tc>
          <w:tcPr>
            <w:tcW w:w="1701" w:type="dxa"/>
            <w:tcBorders>
              <w:top w:val="nil"/>
              <w:left w:val="nil"/>
              <w:bottom w:val="single" w:color="auto" w:sz="4" w:space="0"/>
              <w:right w:val="single" w:color="auto" w:sz="4" w:space="0"/>
            </w:tcBorders>
            <w:noWrap w:val="0"/>
            <w:vAlign w:val="center"/>
          </w:tcPr>
          <w:p w14:paraId="797129EF">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7F4455FC">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w:t>
            </w:r>
          </w:p>
        </w:tc>
      </w:tr>
      <w:tr w14:paraId="1899CBE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1DAEB81">
            <w:pPr>
              <w:widowControl/>
              <w:jc w:val="center"/>
              <w:rPr>
                <w:rFonts w:hint="eastAsia"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7966DE40">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637F289">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57F92E9">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4341D8FF">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39077C6">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w:t>
            </w:r>
          </w:p>
        </w:tc>
      </w:tr>
      <w:tr w14:paraId="356E2E0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85CA3B1">
            <w:pPr>
              <w:widowControl/>
              <w:jc w:val="left"/>
              <w:rPr>
                <w:rFonts w:ascii="仿宋_GB2312" w:hAnsi="仿宋" w:eastAsia="仿宋_GB2312" w:cs="宋体"/>
                <w:b/>
                <w:bCs/>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9D1743C">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7DFCF6C">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46E6020">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2E4F6A74">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0ACA1A9D">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w:t>
            </w:r>
          </w:p>
        </w:tc>
      </w:tr>
      <w:tr w14:paraId="3B6EF41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50949F0">
            <w:pPr>
              <w:widowControl/>
              <w:jc w:val="center"/>
              <w:rPr>
                <w:rFonts w:hint="eastAsia"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37FD05EA">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A2951C8">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52E5761">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28D22DBD">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42FE5010">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w:t>
            </w:r>
          </w:p>
        </w:tc>
      </w:tr>
      <w:tr w14:paraId="470B723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7D33926">
            <w:pPr>
              <w:widowControl/>
              <w:jc w:val="left"/>
              <w:rPr>
                <w:rFonts w:ascii="仿宋_GB2312" w:hAnsi="仿宋" w:eastAsia="仿宋_GB2312" w:cs="宋体"/>
                <w:b/>
                <w:bCs/>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6A24703">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89A4CE6">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0E363EA">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6B73AF08">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54585365">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w:t>
            </w:r>
          </w:p>
        </w:tc>
      </w:tr>
      <w:tr w14:paraId="4093A27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0A4CFD5">
            <w:pPr>
              <w:widowControl/>
              <w:jc w:val="center"/>
              <w:rPr>
                <w:rFonts w:hint="eastAsia"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2AA705D8">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3833D94">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27131B6">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100≤X＜2000</w:t>
            </w:r>
          </w:p>
        </w:tc>
        <w:tc>
          <w:tcPr>
            <w:tcW w:w="1701" w:type="dxa"/>
            <w:tcBorders>
              <w:top w:val="nil"/>
              <w:left w:val="nil"/>
              <w:bottom w:val="single" w:color="auto" w:sz="4" w:space="0"/>
              <w:right w:val="single" w:color="auto" w:sz="4" w:space="0"/>
            </w:tcBorders>
            <w:noWrap w:val="0"/>
            <w:vAlign w:val="center"/>
          </w:tcPr>
          <w:p w14:paraId="5EFF821B">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FD336F7">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w:t>
            </w:r>
          </w:p>
        </w:tc>
      </w:tr>
      <w:tr w14:paraId="685248A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EA85986">
            <w:pPr>
              <w:widowControl/>
              <w:jc w:val="left"/>
              <w:rPr>
                <w:rFonts w:ascii="仿宋_GB2312" w:hAnsi="仿宋" w:eastAsia="仿宋_GB2312" w:cs="宋体"/>
                <w:b/>
                <w:bCs/>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2E0D3F5">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22CB323">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9517298">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1000≤Y＜100000</w:t>
            </w:r>
          </w:p>
        </w:tc>
        <w:tc>
          <w:tcPr>
            <w:tcW w:w="1701" w:type="dxa"/>
            <w:tcBorders>
              <w:top w:val="nil"/>
              <w:left w:val="nil"/>
              <w:bottom w:val="single" w:color="auto" w:sz="4" w:space="0"/>
              <w:right w:val="single" w:color="auto" w:sz="4" w:space="0"/>
            </w:tcBorders>
            <w:noWrap w:val="0"/>
            <w:vAlign w:val="center"/>
          </w:tcPr>
          <w:p w14:paraId="42C0A858">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1FEFD5B3">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w:t>
            </w:r>
          </w:p>
        </w:tc>
      </w:tr>
      <w:tr w14:paraId="142A585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80695FA">
            <w:pPr>
              <w:widowControl/>
              <w:jc w:val="center"/>
              <w:rPr>
                <w:rFonts w:hint="eastAsia"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1AA6DE5A">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5CD3C5F">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3178C30">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176605A3">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2239CDB5">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w:t>
            </w:r>
          </w:p>
        </w:tc>
      </w:tr>
      <w:tr w14:paraId="660C4DC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869DEB3">
            <w:pPr>
              <w:widowControl/>
              <w:jc w:val="left"/>
              <w:rPr>
                <w:rFonts w:ascii="仿宋_GB2312" w:hAnsi="仿宋" w:eastAsia="仿宋_GB2312" w:cs="宋体"/>
                <w:b/>
                <w:bCs/>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F5D2DA8">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7008978">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4AA68ED">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1000≤Y＜10000</w:t>
            </w:r>
          </w:p>
        </w:tc>
        <w:tc>
          <w:tcPr>
            <w:tcW w:w="1701" w:type="dxa"/>
            <w:tcBorders>
              <w:top w:val="nil"/>
              <w:left w:val="nil"/>
              <w:bottom w:val="single" w:color="auto" w:sz="4" w:space="0"/>
              <w:right w:val="single" w:color="auto" w:sz="4" w:space="0"/>
            </w:tcBorders>
            <w:noWrap w:val="0"/>
            <w:vAlign w:val="center"/>
          </w:tcPr>
          <w:p w14:paraId="38831990">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31DA5178">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Y＜50</w:t>
            </w:r>
          </w:p>
        </w:tc>
      </w:tr>
      <w:tr w14:paraId="6120A40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A8537D9">
            <w:pPr>
              <w:widowControl/>
              <w:jc w:val="center"/>
              <w:rPr>
                <w:rFonts w:hint="eastAsia"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4624C6D7">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896E323">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6BAD585">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1000≤Y＜200000</w:t>
            </w:r>
          </w:p>
        </w:tc>
        <w:tc>
          <w:tcPr>
            <w:tcW w:w="1701" w:type="dxa"/>
            <w:tcBorders>
              <w:top w:val="nil"/>
              <w:left w:val="nil"/>
              <w:bottom w:val="single" w:color="auto" w:sz="4" w:space="0"/>
              <w:right w:val="single" w:color="auto" w:sz="4" w:space="0"/>
            </w:tcBorders>
            <w:noWrap w:val="0"/>
            <w:vAlign w:val="center"/>
          </w:tcPr>
          <w:p w14:paraId="5461DD19">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373AFEEB">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X＜100</w:t>
            </w:r>
          </w:p>
        </w:tc>
      </w:tr>
      <w:tr w14:paraId="621E7A5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5919644">
            <w:pPr>
              <w:widowControl/>
              <w:jc w:val="left"/>
              <w:rPr>
                <w:rFonts w:ascii="仿宋_GB2312" w:hAnsi="仿宋" w:eastAsia="仿宋_GB2312" w:cs="宋体"/>
                <w:b/>
                <w:bCs/>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9D40C58">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1458EDED">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C1F490C">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5000≤Z＜10000</w:t>
            </w:r>
          </w:p>
        </w:tc>
        <w:tc>
          <w:tcPr>
            <w:tcW w:w="1701" w:type="dxa"/>
            <w:tcBorders>
              <w:top w:val="nil"/>
              <w:left w:val="nil"/>
              <w:bottom w:val="single" w:color="auto" w:sz="4" w:space="0"/>
              <w:right w:val="single" w:color="auto" w:sz="4" w:space="0"/>
            </w:tcBorders>
            <w:noWrap w:val="0"/>
            <w:vAlign w:val="center"/>
          </w:tcPr>
          <w:p w14:paraId="36672FED">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2491FC8D">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Y＜2000</w:t>
            </w:r>
          </w:p>
        </w:tc>
      </w:tr>
      <w:tr w14:paraId="4A0C1C3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5596787">
            <w:pPr>
              <w:widowControl/>
              <w:jc w:val="center"/>
              <w:rPr>
                <w:rFonts w:hint="eastAsia"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701812D7">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BF762B7">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3A53216">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17BCFD9D">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1650D2E5">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X＜100</w:t>
            </w:r>
          </w:p>
        </w:tc>
      </w:tr>
      <w:tr w14:paraId="6798BE4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19A46C3">
            <w:pPr>
              <w:widowControl/>
              <w:jc w:val="left"/>
              <w:rPr>
                <w:rFonts w:ascii="仿宋_GB2312" w:hAnsi="仿宋" w:eastAsia="仿宋_GB2312" w:cs="宋体"/>
                <w:b/>
                <w:bCs/>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54265D2">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8093C5A">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C098604">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1000≤Y＜5000</w:t>
            </w:r>
          </w:p>
        </w:tc>
        <w:tc>
          <w:tcPr>
            <w:tcW w:w="1701" w:type="dxa"/>
            <w:tcBorders>
              <w:top w:val="nil"/>
              <w:left w:val="nil"/>
              <w:bottom w:val="single" w:color="auto" w:sz="4" w:space="0"/>
              <w:right w:val="single" w:color="auto" w:sz="4" w:space="0"/>
            </w:tcBorders>
            <w:noWrap w:val="0"/>
            <w:vAlign w:val="center"/>
          </w:tcPr>
          <w:p w14:paraId="7A76DBD6">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3A67B6E6">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Y＜500</w:t>
            </w:r>
          </w:p>
        </w:tc>
      </w:tr>
      <w:tr w14:paraId="5A52FFA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BC6AB32">
            <w:pPr>
              <w:widowControl/>
              <w:jc w:val="center"/>
              <w:rPr>
                <w:rFonts w:hint="eastAsia"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49F47169">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C8C4383">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CD24B72">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520119F2">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511344BD">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w:t>
            </w:r>
          </w:p>
        </w:tc>
      </w:tr>
      <w:tr w14:paraId="5811C7C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11C7F52">
            <w:pPr>
              <w:widowControl/>
              <w:jc w:val="left"/>
              <w:rPr>
                <w:rFonts w:ascii="仿宋_GB2312" w:hAnsi="仿宋" w:eastAsia="仿宋_GB2312" w:cs="宋体"/>
                <w:b/>
                <w:bCs/>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BF119FF">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4362E906">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13A1259">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8000≤Z＜120000</w:t>
            </w:r>
          </w:p>
        </w:tc>
        <w:tc>
          <w:tcPr>
            <w:tcW w:w="1701" w:type="dxa"/>
            <w:tcBorders>
              <w:top w:val="nil"/>
              <w:left w:val="nil"/>
              <w:bottom w:val="single" w:color="auto" w:sz="4" w:space="0"/>
              <w:right w:val="single" w:color="auto" w:sz="4" w:space="0"/>
            </w:tcBorders>
            <w:noWrap w:val="0"/>
            <w:vAlign w:val="center"/>
          </w:tcPr>
          <w:p w14:paraId="33664DD6">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6E005215">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w:t>
            </w:r>
          </w:p>
        </w:tc>
      </w:tr>
      <w:tr w14:paraId="2CEA2E15">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6EDEFD8D">
            <w:pPr>
              <w:widowControl/>
              <w:jc w:val="center"/>
              <w:rPr>
                <w:rFonts w:hint="eastAsia"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00CBDC41">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DECB59C">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F537C3D">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6E92789D">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57636C93">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w:t>
            </w:r>
          </w:p>
        </w:tc>
      </w:tr>
    </w:tbl>
    <w:p w14:paraId="52911341">
      <w:pPr>
        <w:spacing w:line="560" w:lineRule="exact"/>
        <w:ind w:firstLine="525" w:firstLineChars="250"/>
        <w:rPr>
          <w:rFonts w:hint="eastAsia" w:ascii="仿宋_GB2312" w:hAnsi="仿宋" w:eastAsia="仿宋_GB2312"/>
          <w:szCs w:val="21"/>
          <w:highlight w:val="none"/>
        </w:rPr>
      </w:pPr>
      <w:r>
        <w:rPr>
          <w:rFonts w:hint="eastAsia" w:ascii="仿宋_GB2312" w:hAnsi="仿宋" w:eastAsia="仿宋_GB2312"/>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0AA6FB8">
      <w:pPr>
        <w:widowControl/>
        <w:jc w:val="left"/>
        <w:rPr>
          <w:rFonts w:ascii="宋体" w:hAnsi="宋体"/>
          <w:kern w:val="0"/>
          <w:sz w:val="20"/>
          <w:szCs w:val="21"/>
          <w:highlight w:val="none"/>
        </w:rPr>
        <w:sectPr>
          <w:pgSz w:w="11906" w:h="16838"/>
          <w:pgMar w:top="1134" w:right="1134" w:bottom="1134" w:left="1134" w:header="720" w:footer="720" w:gutter="0"/>
          <w:cols w:space="720" w:num="1"/>
          <w:docGrid w:type="lines" w:linePitch="331" w:charSpace="0"/>
        </w:sectPr>
      </w:pPr>
    </w:p>
    <w:p w14:paraId="366E6DD8">
      <w:pPr>
        <w:pStyle w:val="3"/>
        <w:jc w:val="center"/>
        <w:rPr>
          <w:rFonts w:hint="eastAsia"/>
          <w:highlight w:val="none"/>
        </w:rPr>
      </w:pPr>
      <w:bookmarkStart w:id="6" w:name="_Toc23904"/>
      <w:r>
        <w:rPr>
          <w:rFonts w:hint="eastAsia" w:ascii="Cambria" w:hAnsi="Cambria"/>
          <w:bCs w:val="0"/>
          <w:sz w:val="32"/>
          <w:szCs w:val="32"/>
          <w:highlight w:val="none"/>
        </w:rPr>
        <w:t>第三章</w:t>
      </w:r>
      <w:r>
        <w:rPr>
          <w:rFonts w:ascii="Cambria" w:hAnsi="Cambria"/>
          <w:bCs w:val="0"/>
          <w:sz w:val="32"/>
          <w:szCs w:val="32"/>
          <w:highlight w:val="none"/>
        </w:rPr>
        <w:t xml:space="preserve"> </w:t>
      </w:r>
      <w:r>
        <w:rPr>
          <w:rFonts w:hint="eastAsia" w:ascii="Cambria" w:hAnsi="Cambria"/>
          <w:bCs w:val="0"/>
          <w:sz w:val="32"/>
          <w:szCs w:val="32"/>
          <w:highlight w:val="none"/>
        </w:rPr>
        <w:t>供应商须知</w:t>
      </w:r>
      <w:bookmarkEnd w:id="6"/>
    </w:p>
    <w:p w14:paraId="2160B521">
      <w:pPr>
        <w:pStyle w:val="4"/>
        <w:jc w:val="center"/>
        <w:rPr>
          <w:rFonts w:ascii="宋体" w:hAnsi="宋体"/>
          <w:b w:val="0"/>
          <w:highlight w:val="none"/>
        </w:rPr>
      </w:pPr>
      <w:bookmarkStart w:id="7" w:name="_Toc5762"/>
      <w:r>
        <w:rPr>
          <w:rFonts w:hint="eastAsia" w:ascii="宋体" w:hAnsi="宋体"/>
          <w:b w:val="0"/>
          <w:highlight w:val="none"/>
        </w:rPr>
        <w:t>第一节 供应商须知前附表</w:t>
      </w:r>
      <w:bookmarkEnd w:id="7"/>
    </w:p>
    <w:p w14:paraId="3AFABB58">
      <w:pPr>
        <w:spacing w:line="400" w:lineRule="exact"/>
        <w:jc w:val="center"/>
        <w:rPr>
          <w:rFonts w:hint="eastAsia" w:ascii="宋体" w:hAnsi="宋体"/>
          <w:b/>
          <w:sz w:val="32"/>
          <w:szCs w:val="32"/>
          <w:highlight w:val="none"/>
        </w:rPr>
      </w:pPr>
    </w:p>
    <w:tbl>
      <w:tblPr>
        <w:tblStyle w:val="29"/>
        <w:tblW w:w="10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785"/>
        <w:gridCol w:w="6850"/>
      </w:tblGrid>
      <w:tr w14:paraId="10094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top"/>
          </w:tcPr>
          <w:p w14:paraId="06708C36">
            <w:pPr>
              <w:spacing w:line="360" w:lineRule="auto"/>
              <w:jc w:val="center"/>
              <w:rPr>
                <w:rFonts w:hint="eastAsia" w:ascii="宋体" w:hAnsi="宋体" w:cs="宋体"/>
                <w:b/>
                <w:szCs w:val="21"/>
                <w:highlight w:val="none"/>
              </w:rPr>
            </w:pPr>
            <w:r>
              <w:rPr>
                <w:rFonts w:hint="eastAsia" w:ascii="宋体" w:hAnsi="宋体" w:cs="宋体"/>
                <w:b/>
                <w:szCs w:val="21"/>
                <w:highlight w:val="none"/>
              </w:rPr>
              <w:t>条款号</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1702D6AE">
            <w:pPr>
              <w:spacing w:line="360" w:lineRule="auto"/>
              <w:jc w:val="center"/>
              <w:rPr>
                <w:rFonts w:hint="eastAsia" w:ascii="宋体" w:hAnsi="宋体" w:cs="宋体"/>
                <w:b/>
                <w:szCs w:val="21"/>
                <w:highlight w:val="none"/>
              </w:rPr>
            </w:pPr>
            <w:r>
              <w:rPr>
                <w:rFonts w:hint="eastAsia" w:ascii="宋体" w:hAnsi="宋体" w:cs="宋体"/>
                <w:b/>
                <w:szCs w:val="21"/>
                <w:highlight w:val="none"/>
              </w:rPr>
              <w:t>条款内容</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2390BBEE">
            <w:pPr>
              <w:spacing w:line="360" w:lineRule="auto"/>
              <w:jc w:val="center"/>
              <w:rPr>
                <w:rFonts w:hint="eastAsia" w:ascii="宋体" w:hAnsi="宋体" w:cs="宋体"/>
                <w:b/>
                <w:szCs w:val="21"/>
                <w:highlight w:val="none"/>
              </w:rPr>
            </w:pPr>
            <w:r>
              <w:rPr>
                <w:rFonts w:hint="eastAsia" w:ascii="宋体" w:hAnsi="宋体" w:cs="宋体"/>
                <w:b/>
                <w:szCs w:val="21"/>
                <w:highlight w:val="none"/>
              </w:rPr>
              <w:t>具体要求</w:t>
            </w:r>
          </w:p>
        </w:tc>
      </w:tr>
      <w:tr w14:paraId="7725B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22AA659A">
            <w:pPr>
              <w:spacing w:line="360" w:lineRule="auto"/>
              <w:jc w:val="center"/>
              <w:rPr>
                <w:rFonts w:hint="eastAsia" w:ascii="宋体" w:hAnsi="宋体" w:cs="宋体"/>
                <w:szCs w:val="21"/>
                <w:highlight w:val="none"/>
              </w:rPr>
            </w:pPr>
            <w:r>
              <w:rPr>
                <w:rFonts w:hint="eastAsia" w:ascii="宋体" w:hAnsi="宋体" w:cs="宋体"/>
                <w:szCs w:val="21"/>
                <w:highlight w:val="none"/>
              </w:rPr>
              <w:t>3.1</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4E6F68F8">
            <w:pPr>
              <w:spacing w:line="360" w:lineRule="auto"/>
              <w:jc w:val="center"/>
              <w:rPr>
                <w:rFonts w:hint="eastAsia" w:ascii="宋体" w:hAnsi="宋体" w:cs="宋体"/>
                <w:szCs w:val="21"/>
                <w:highlight w:val="none"/>
              </w:rPr>
            </w:pPr>
            <w:r>
              <w:rPr>
                <w:rFonts w:hint="eastAsia" w:ascii="宋体" w:hAnsi="宋体" w:cs="宋体"/>
                <w:szCs w:val="21"/>
                <w:highlight w:val="none"/>
              </w:rPr>
              <w:t>供应商资格条件</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029940B5">
            <w:pPr>
              <w:spacing w:line="360" w:lineRule="auto"/>
              <w:rPr>
                <w:rFonts w:hint="eastAsia" w:ascii="宋体" w:hAnsi="宋体"/>
                <w:color w:val="000000"/>
                <w:szCs w:val="21"/>
                <w:highlight w:val="none"/>
              </w:rPr>
            </w:pPr>
            <w:r>
              <w:rPr>
                <w:rFonts w:hint="eastAsia" w:ascii="宋体" w:hAnsi="宋体"/>
                <w:szCs w:val="21"/>
                <w:highlight w:val="none"/>
              </w:rPr>
              <w:t>供应商资格条件要求详见公告。</w:t>
            </w:r>
          </w:p>
        </w:tc>
      </w:tr>
      <w:tr w14:paraId="38730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29D8F05">
            <w:pPr>
              <w:spacing w:line="360" w:lineRule="auto"/>
              <w:jc w:val="center"/>
              <w:rPr>
                <w:rFonts w:hint="eastAsia" w:ascii="宋体" w:hAnsi="宋体" w:cs="宋体"/>
                <w:szCs w:val="21"/>
                <w:highlight w:val="none"/>
              </w:rPr>
            </w:pPr>
            <w:r>
              <w:rPr>
                <w:rFonts w:hint="eastAsia" w:ascii="宋体" w:hAnsi="宋体" w:cs="宋体"/>
                <w:szCs w:val="21"/>
                <w:highlight w:val="none"/>
              </w:rPr>
              <w:t>5.1</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4CC3F6BD">
            <w:pPr>
              <w:spacing w:line="360" w:lineRule="auto"/>
              <w:jc w:val="center"/>
              <w:rPr>
                <w:rFonts w:hint="eastAsia" w:ascii="宋体" w:hAnsi="宋体" w:cs="宋体"/>
                <w:szCs w:val="21"/>
                <w:highlight w:val="none"/>
              </w:rPr>
            </w:pPr>
            <w:r>
              <w:rPr>
                <w:rFonts w:hint="eastAsia" w:ascii="宋体" w:hAnsi="宋体" w:cs="宋体"/>
                <w:szCs w:val="21"/>
                <w:highlight w:val="none"/>
              </w:rPr>
              <w:t>是否接受联合体竞标</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14:paraId="4C5E5DEE">
            <w:pPr>
              <w:spacing w:line="360" w:lineRule="auto"/>
              <w:rPr>
                <w:rFonts w:hint="eastAsia" w:ascii="宋体" w:hAnsi="宋体" w:cs="宋体"/>
                <w:szCs w:val="21"/>
                <w:highlight w:val="none"/>
              </w:rPr>
            </w:pPr>
            <w:bookmarkStart w:id="8" w:name="PO_3000001868_PM007"/>
            <w:r>
              <w:rPr>
                <w:rFonts w:hint="eastAsia" w:ascii="宋体" w:hAnsi="宋体"/>
                <w:color w:val="000000"/>
                <w:szCs w:val="21"/>
                <w:highlight w:val="none"/>
              </w:rPr>
              <w:t>分标1:不允许联合体投标</w:t>
            </w:r>
            <w:bookmarkEnd w:id="8"/>
          </w:p>
        </w:tc>
      </w:tr>
      <w:tr w14:paraId="7CEBE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5764DF32">
            <w:pPr>
              <w:spacing w:line="360" w:lineRule="auto"/>
              <w:jc w:val="center"/>
              <w:rPr>
                <w:rFonts w:hint="eastAsia" w:ascii="宋体" w:hAnsi="宋体" w:cs="宋体"/>
                <w:szCs w:val="21"/>
                <w:highlight w:val="none"/>
              </w:rPr>
            </w:pPr>
            <w:r>
              <w:rPr>
                <w:rFonts w:hint="eastAsia" w:ascii="宋体" w:hAnsi="宋体" w:cs="宋体"/>
                <w:szCs w:val="21"/>
                <w:highlight w:val="none"/>
              </w:rPr>
              <w:t>5.2</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30EA584D">
            <w:pPr>
              <w:spacing w:line="360" w:lineRule="auto"/>
              <w:jc w:val="center"/>
              <w:rPr>
                <w:rFonts w:hint="eastAsia" w:ascii="宋体" w:hAnsi="宋体" w:cs="宋体"/>
                <w:szCs w:val="21"/>
                <w:highlight w:val="none"/>
              </w:rPr>
            </w:pPr>
            <w:r>
              <w:rPr>
                <w:rFonts w:hint="eastAsia" w:ascii="宋体" w:hAnsi="宋体"/>
                <w:szCs w:val="21"/>
                <w:highlight w:val="none"/>
              </w:rPr>
              <w:t>联合体竞标要求</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14:paraId="1B3E7BE2">
            <w:pPr>
              <w:spacing w:line="360" w:lineRule="auto"/>
              <w:ind w:firstLine="315" w:firstLineChars="150"/>
              <w:rPr>
                <w:rFonts w:hint="eastAsia" w:ascii="宋体" w:hAnsi="宋体" w:cs="宋体"/>
                <w:szCs w:val="21"/>
                <w:highlight w:val="none"/>
              </w:rPr>
            </w:pPr>
            <w:r>
              <w:rPr>
                <w:rFonts w:hint="eastAsia" w:ascii="宋体" w:hAnsi="宋体"/>
                <w:color w:val="000000"/>
                <w:szCs w:val="21"/>
                <w:highlight w:val="none"/>
              </w:rPr>
              <w:t>无</w:t>
            </w:r>
          </w:p>
        </w:tc>
      </w:tr>
      <w:tr w14:paraId="7B137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20199371">
            <w:pPr>
              <w:spacing w:line="360" w:lineRule="auto"/>
              <w:jc w:val="center"/>
              <w:rPr>
                <w:rFonts w:hint="eastAsia" w:ascii="宋体" w:hAnsi="宋体" w:cs="宋体"/>
                <w:szCs w:val="21"/>
                <w:highlight w:val="none"/>
              </w:rPr>
            </w:pPr>
            <w:r>
              <w:rPr>
                <w:rFonts w:hint="eastAsia" w:ascii="宋体" w:hAnsi="宋体" w:cs="宋体"/>
                <w:szCs w:val="21"/>
                <w:highlight w:val="none"/>
              </w:rPr>
              <w:t>6.1</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6E1523B7">
            <w:pPr>
              <w:spacing w:line="360" w:lineRule="auto"/>
              <w:jc w:val="center"/>
              <w:rPr>
                <w:rFonts w:hint="eastAsia" w:ascii="宋体" w:hAnsi="宋体" w:cs="宋体"/>
                <w:szCs w:val="21"/>
                <w:highlight w:val="none"/>
              </w:rPr>
            </w:pPr>
            <w:r>
              <w:rPr>
                <w:rFonts w:hint="eastAsia" w:ascii="宋体" w:hAnsi="宋体" w:cs="宋体"/>
                <w:szCs w:val="21"/>
                <w:highlight w:val="none"/>
              </w:rPr>
              <w:t>是否允许分包</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14:paraId="2846CFBC">
            <w:pPr>
              <w:pStyle w:val="12"/>
              <w:spacing w:line="360" w:lineRule="auto"/>
              <w:rPr>
                <w:rFonts w:hint="eastAsia" w:ascii="宋体" w:hAnsi="宋体"/>
                <w:szCs w:val="21"/>
                <w:highlight w:val="none"/>
                <w:lang w:val="en-US" w:eastAsia="zh-CN" w:bidi="ar"/>
              </w:rPr>
            </w:pPr>
            <w:bookmarkStart w:id="9" w:name="PO_3000001868_PM044"/>
            <w:r>
              <w:rPr>
                <w:rFonts w:hint="eastAsia" w:ascii="宋体" w:hAnsi="宋体"/>
                <w:szCs w:val="21"/>
                <w:highlight w:val="none"/>
                <w:lang w:val="en-US" w:eastAsia="zh-CN" w:bidi="ar"/>
              </w:rPr>
              <w:t>不允许分包</w:t>
            </w:r>
            <w:bookmarkEnd w:id="9"/>
          </w:p>
          <w:p w14:paraId="7B624276">
            <w:pPr>
              <w:pStyle w:val="12"/>
              <w:spacing w:line="360" w:lineRule="auto"/>
              <w:rPr>
                <w:rFonts w:hint="eastAsia" w:ascii="宋体" w:hAnsi="宋体"/>
                <w:szCs w:val="21"/>
                <w:highlight w:val="none"/>
                <w:u w:val="single"/>
                <w:lang w:val="en-US" w:eastAsia="zh-CN" w:bidi="ar"/>
              </w:rPr>
            </w:pPr>
            <w:r>
              <w:rPr>
                <w:rFonts w:hint="eastAsia" w:ascii="宋体" w:hAnsi="宋体"/>
                <w:szCs w:val="21"/>
                <w:highlight w:val="none"/>
                <w:lang w:val="en-US" w:eastAsia="zh-CN" w:bidi="ar"/>
              </w:rPr>
              <w:t>分包内容：</w:t>
            </w:r>
            <w:r>
              <w:rPr>
                <w:rFonts w:hint="eastAsia" w:ascii="宋体" w:hAnsi="宋体"/>
                <w:szCs w:val="21"/>
                <w:highlight w:val="none"/>
                <w:u w:val="single"/>
                <w:lang w:val="en-US" w:eastAsia="zh-CN" w:bidi="ar"/>
              </w:rPr>
              <w:t xml:space="preserve">                  /        。</w:t>
            </w:r>
          </w:p>
          <w:p w14:paraId="64400191">
            <w:pPr>
              <w:pStyle w:val="12"/>
              <w:spacing w:line="360" w:lineRule="auto"/>
              <w:rPr>
                <w:rFonts w:hint="eastAsia" w:ascii="宋体" w:hAnsi="宋体" w:cs="宋体"/>
                <w:szCs w:val="21"/>
                <w:highlight w:val="none"/>
                <w:lang w:val="en-US" w:eastAsia="zh-CN" w:bidi="ar"/>
              </w:rPr>
            </w:pPr>
            <w:r>
              <w:rPr>
                <w:rFonts w:hint="eastAsia" w:ascii="宋体" w:hAnsi="宋体"/>
                <w:szCs w:val="21"/>
                <w:highlight w:val="none"/>
                <w:lang w:val="en-US" w:eastAsia="zh-CN" w:bidi="ar"/>
              </w:rPr>
              <w:t>分包金额或者比例：</w:t>
            </w:r>
            <w:r>
              <w:rPr>
                <w:rFonts w:hint="eastAsia" w:ascii="宋体" w:hAnsi="宋体"/>
                <w:szCs w:val="21"/>
                <w:highlight w:val="none"/>
                <w:u w:val="single"/>
                <w:lang w:val="en-US" w:eastAsia="zh-CN" w:bidi="ar"/>
              </w:rPr>
              <w:t xml:space="preserve">         /         。</w:t>
            </w:r>
          </w:p>
        </w:tc>
      </w:tr>
      <w:tr w14:paraId="3E055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2E68D0E2">
            <w:pPr>
              <w:spacing w:line="400" w:lineRule="exact"/>
              <w:rPr>
                <w:rFonts w:hint="eastAsia" w:ascii="宋体" w:hAnsi="宋体" w:cs="宋体"/>
                <w:szCs w:val="21"/>
                <w:highlight w:val="none"/>
              </w:rPr>
            </w:pPr>
            <w:r>
              <w:rPr>
                <w:rFonts w:hint="eastAsia" w:ascii="宋体" w:hAnsi="宋体" w:cs="宋体"/>
                <w:szCs w:val="21"/>
                <w:highlight w:val="none"/>
                <w:lang w:bidi="ar"/>
              </w:rPr>
              <w:t>11.4</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42F4BCFA">
            <w:pPr>
              <w:spacing w:line="400" w:lineRule="exact"/>
              <w:jc w:val="left"/>
              <w:rPr>
                <w:rFonts w:hint="eastAsia" w:ascii="宋体" w:hAnsi="宋体" w:cs="宋体"/>
                <w:szCs w:val="21"/>
                <w:highlight w:val="none"/>
              </w:rPr>
            </w:pPr>
            <w:r>
              <w:rPr>
                <w:rFonts w:hint="eastAsia" w:ascii="宋体" w:hAnsi="宋体" w:cs="宋体"/>
                <w:szCs w:val="21"/>
                <w:highlight w:val="none"/>
                <w:lang w:bidi="ar"/>
              </w:rPr>
              <w:t>媒体发布渠道</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14:paraId="76DC6877">
            <w:pPr>
              <w:spacing w:line="400" w:lineRule="exact"/>
              <w:jc w:val="left"/>
              <w:rPr>
                <w:rFonts w:hint="eastAsia" w:ascii="宋体" w:hAnsi="宋体"/>
                <w:szCs w:val="21"/>
                <w:highlight w:val="none"/>
              </w:rPr>
            </w:pPr>
            <w:r>
              <w:rPr>
                <w:rFonts w:hint="eastAsia" w:ascii="宋体" w:hAnsi="宋体" w:cs="宋体"/>
                <w:szCs w:val="21"/>
                <w:highlight w:val="none"/>
                <w:lang w:bidi="ar"/>
              </w:rPr>
              <w:t>与本项目相关的政府采购业务澄清、更正及与之相关的事项将在采购公告中“六、其他补充事宜”中网上查询地址上发布</w:t>
            </w:r>
            <w:r>
              <w:rPr>
                <w:rFonts w:hint="eastAsia" w:ascii="宋体" w:hAnsi="宋体" w:cs="宋体"/>
                <w:kern w:val="0"/>
                <w:szCs w:val="21"/>
                <w:highlight w:val="none"/>
                <w:lang w:bidi="ar"/>
              </w:rPr>
              <w:t>。</w:t>
            </w:r>
          </w:p>
        </w:tc>
      </w:tr>
      <w:tr w14:paraId="06D56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08DB6B5D">
            <w:pPr>
              <w:spacing w:line="360" w:lineRule="auto"/>
              <w:jc w:val="center"/>
              <w:rPr>
                <w:rFonts w:hint="eastAsia" w:ascii="宋体" w:hAnsi="宋体" w:cs="宋体"/>
                <w:szCs w:val="21"/>
                <w:highlight w:val="none"/>
              </w:rPr>
            </w:pPr>
            <w:r>
              <w:rPr>
                <w:rFonts w:hint="eastAsia" w:ascii="宋体" w:hAnsi="宋体" w:cs="宋体"/>
                <w:szCs w:val="21"/>
                <w:highlight w:val="none"/>
              </w:rPr>
              <w:t>12.1.1</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6C6FF48F">
            <w:pPr>
              <w:snapToGrid w:val="0"/>
              <w:spacing w:line="360" w:lineRule="auto"/>
              <w:jc w:val="center"/>
              <w:rPr>
                <w:rFonts w:hint="eastAsia" w:ascii="宋体" w:hAnsi="宋体" w:cs="宋体"/>
                <w:szCs w:val="21"/>
                <w:highlight w:val="none"/>
              </w:rPr>
            </w:pPr>
            <w:r>
              <w:rPr>
                <w:rFonts w:hint="eastAsia" w:ascii="宋体" w:hAnsi="宋体" w:cs="宋体"/>
                <w:b/>
                <w:szCs w:val="21"/>
                <w:highlight w:val="none"/>
              </w:rPr>
              <w:t>资格证明文件组成</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14:paraId="667D646C">
            <w:pPr>
              <w:spacing w:line="400" w:lineRule="exact"/>
              <w:rPr>
                <w:rFonts w:hint="eastAsia" w:ascii="宋体" w:hAnsi="宋体" w:cs="宋体"/>
                <w:szCs w:val="21"/>
                <w:highlight w:val="none"/>
              </w:rPr>
            </w:pPr>
            <w:r>
              <w:rPr>
                <w:rFonts w:hint="eastAsia" w:ascii="宋体" w:hAnsi="宋体" w:cs="宋体"/>
                <w:szCs w:val="21"/>
                <w:highlight w:val="none"/>
                <w:lang w:bidi="ar"/>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szCs w:val="21"/>
                <w:highlight w:val="none"/>
                <w:lang w:bidi="ar"/>
              </w:rPr>
              <w:t>（必须提供，否则响应文件按无效响应处理）</w:t>
            </w:r>
          </w:p>
          <w:p w14:paraId="34D37C17">
            <w:pPr>
              <w:spacing w:line="400" w:lineRule="exact"/>
              <w:rPr>
                <w:rFonts w:hint="eastAsia" w:ascii="宋体" w:hAnsi="宋体" w:cs="宋体"/>
                <w:szCs w:val="21"/>
                <w:highlight w:val="none"/>
              </w:rPr>
            </w:pPr>
            <w:r>
              <w:rPr>
                <w:rFonts w:hint="eastAsia" w:ascii="宋体" w:hAnsi="宋体" w:cs="宋体"/>
                <w:szCs w:val="21"/>
                <w:highlight w:val="none"/>
                <w:lang w:bidi="ar"/>
              </w:rPr>
              <w:t>2、供应商依法缴纳税收的相关材料；（提供税款所属时期为</w:t>
            </w:r>
            <w:r>
              <w:rPr>
                <w:rFonts w:hint="eastAsia" w:ascii="宋体" w:hAnsi="宋体" w:cs="宋体"/>
                <w:szCs w:val="21"/>
                <w:highlight w:val="none"/>
                <w:u w:val="single"/>
                <w:lang w:bidi="ar"/>
              </w:rPr>
              <w:t>202</w:t>
            </w:r>
            <w:r>
              <w:rPr>
                <w:rFonts w:hint="eastAsia" w:ascii="宋体" w:hAnsi="宋体" w:cs="宋体"/>
                <w:szCs w:val="21"/>
                <w:highlight w:val="none"/>
                <w:u w:val="single"/>
                <w:lang w:val="en-US" w:eastAsia="zh-CN" w:bidi="ar"/>
              </w:rPr>
              <w:t>5</w:t>
            </w:r>
            <w:r>
              <w:rPr>
                <w:rFonts w:hint="eastAsia" w:ascii="宋体" w:hAnsi="宋体" w:cs="宋体"/>
                <w:szCs w:val="21"/>
                <w:highlight w:val="none"/>
                <w:lang w:bidi="ar"/>
              </w:rPr>
              <w:t>年</w:t>
            </w:r>
            <w:r>
              <w:rPr>
                <w:rFonts w:hint="eastAsia" w:ascii="宋体" w:hAnsi="宋体" w:cs="宋体"/>
                <w:szCs w:val="21"/>
                <w:highlight w:val="none"/>
                <w:u w:val="single"/>
                <w:lang w:val="en-US" w:eastAsia="zh-CN" w:bidi="ar"/>
              </w:rPr>
              <w:t>5</w:t>
            </w:r>
            <w:r>
              <w:rPr>
                <w:rFonts w:hint="eastAsia" w:ascii="宋体" w:hAnsi="宋体" w:cs="宋体"/>
                <w:szCs w:val="21"/>
                <w:highlight w:val="none"/>
                <w:lang w:bidi="ar"/>
              </w:rPr>
              <w:t>月至首次响应文件提交截止时间止的连续</w:t>
            </w:r>
            <w:r>
              <w:rPr>
                <w:rFonts w:hint="eastAsia" w:ascii="宋体" w:hAnsi="宋体" w:cs="宋体"/>
                <w:szCs w:val="21"/>
                <w:highlight w:val="none"/>
                <w:u w:val="single"/>
                <w:lang w:bidi="ar"/>
              </w:rPr>
              <w:t xml:space="preserve"> 3 </w:t>
            </w:r>
            <w:r>
              <w:rPr>
                <w:rFonts w:hint="eastAsia" w:ascii="宋体" w:hAnsi="宋体" w:cs="宋体"/>
                <w:szCs w:val="21"/>
                <w:highlight w:val="none"/>
                <w:lang w:bidi="ar"/>
              </w:rPr>
              <w:t>个月的依法缴纳税收的凭据复印件；依法免税的供应商，必须提供相应文件证明其依法免税。从取得营业执照时间起到首次响应文件提交截止时间为止不足要求月数的，只需提供从取得营业执照起的依法缴纳税收相应证明文件）</w:t>
            </w:r>
            <w:r>
              <w:rPr>
                <w:rFonts w:hint="eastAsia" w:ascii="宋体" w:hAnsi="宋体" w:cs="宋体"/>
                <w:b/>
                <w:szCs w:val="21"/>
                <w:highlight w:val="none"/>
                <w:lang w:bidi="ar"/>
              </w:rPr>
              <w:t>（必须提供，否则响应文件按无效响应处理）</w:t>
            </w:r>
          </w:p>
          <w:p w14:paraId="72700C3F">
            <w:pPr>
              <w:snapToGrid w:val="0"/>
              <w:spacing w:line="400" w:lineRule="exact"/>
              <w:jc w:val="left"/>
              <w:rPr>
                <w:rFonts w:hint="eastAsia" w:ascii="宋体" w:hAnsi="宋体" w:cs="宋体"/>
                <w:b/>
                <w:szCs w:val="21"/>
                <w:highlight w:val="none"/>
              </w:rPr>
            </w:pPr>
            <w:r>
              <w:rPr>
                <w:rFonts w:hint="eastAsia" w:ascii="宋体" w:hAnsi="宋体" w:cs="宋体"/>
                <w:szCs w:val="21"/>
                <w:highlight w:val="none"/>
                <w:lang w:bidi="ar"/>
              </w:rPr>
              <w:t>3.供应商依法缴纳社会保障资金的相关材料；（提供税款所属时期或缴费起始时间为</w:t>
            </w:r>
            <w:r>
              <w:rPr>
                <w:rFonts w:hint="eastAsia" w:ascii="宋体" w:hAnsi="宋体" w:cs="宋体"/>
                <w:szCs w:val="21"/>
                <w:highlight w:val="none"/>
                <w:u w:val="single"/>
                <w:lang w:bidi="ar"/>
              </w:rPr>
              <w:t>202</w:t>
            </w:r>
            <w:r>
              <w:rPr>
                <w:rFonts w:hint="eastAsia" w:ascii="宋体" w:hAnsi="宋体" w:cs="宋体"/>
                <w:szCs w:val="21"/>
                <w:highlight w:val="none"/>
                <w:u w:val="single"/>
                <w:lang w:val="en-US" w:eastAsia="zh-CN" w:bidi="ar"/>
              </w:rPr>
              <w:t>5</w:t>
            </w:r>
            <w:r>
              <w:rPr>
                <w:rFonts w:hint="eastAsia" w:ascii="宋体" w:hAnsi="宋体" w:cs="宋体"/>
                <w:szCs w:val="21"/>
                <w:highlight w:val="none"/>
                <w:lang w:bidi="ar"/>
              </w:rPr>
              <w:t>年</w:t>
            </w:r>
            <w:r>
              <w:rPr>
                <w:rFonts w:hint="eastAsia" w:ascii="宋体" w:hAnsi="宋体" w:cs="宋体"/>
                <w:szCs w:val="21"/>
                <w:highlight w:val="none"/>
                <w:u w:val="single"/>
                <w:lang w:val="en-US" w:eastAsia="zh-CN" w:bidi="ar"/>
              </w:rPr>
              <w:t>5</w:t>
            </w:r>
            <w:r>
              <w:rPr>
                <w:rFonts w:hint="eastAsia" w:ascii="宋体" w:hAnsi="宋体" w:cs="宋体"/>
                <w:szCs w:val="21"/>
                <w:highlight w:val="none"/>
                <w:lang w:bidi="ar"/>
              </w:rPr>
              <w:t>月至首次响应文件提交截止时间止的连续</w:t>
            </w:r>
            <w:r>
              <w:rPr>
                <w:rFonts w:hint="eastAsia" w:ascii="宋体" w:hAnsi="宋体" w:cs="宋体"/>
                <w:szCs w:val="21"/>
                <w:highlight w:val="none"/>
                <w:u w:val="single"/>
                <w:lang w:bidi="ar"/>
              </w:rPr>
              <w:t xml:space="preserve"> 3 </w:t>
            </w:r>
            <w:r>
              <w:rPr>
                <w:rFonts w:hint="eastAsia" w:ascii="宋体" w:hAnsi="宋体" w:cs="宋体"/>
                <w:szCs w:val="21"/>
                <w:highlight w:val="none"/>
                <w:lang w:bidi="ar"/>
              </w:rPr>
              <w:t>个月的依法缴纳社会保障资金的缴费凭证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r>
              <w:rPr>
                <w:rFonts w:hint="eastAsia" w:ascii="宋体" w:hAnsi="宋体" w:cs="宋体"/>
                <w:b/>
                <w:szCs w:val="21"/>
                <w:highlight w:val="none"/>
                <w:lang w:bidi="ar"/>
              </w:rPr>
              <w:t>（必须提供，否则响应文件按无效响应处理）</w:t>
            </w:r>
          </w:p>
          <w:p w14:paraId="53327B26">
            <w:pPr>
              <w:snapToGrid w:val="0"/>
              <w:spacing w:line="400" w:lineRule="exact"/>
              <w:jc w:val="left"/>
              <w:rPr>
                <w:rFonts w:hint="eastAsia" w:ascii="宋体" w:hAnsi="宋体" w:cs="宋体"/>
                <w:b/>
                <w:bCs/>
                <w:szCs w:val="21"/>
                <w:highlight w:val="none"/>
              </w:rPr>
            </w:pPr>
            <w:r>
              <w:rPr>
                <w:rFonts w:hint="eastAsia" w:ascii="宋体" w:hAnsi="宋体" w:cs="宋体"/>
                <w:bCs/>
                <w:szCs w:val="21"/>
                <w:highlight w:val="none"/>
                <w:lang w:bidi="ar"/>
              </w:rPr>
              <w:t>4</w:t>
            </w:r>
            <w:r>
              <w:rPr>
                <w:rFonts w:hint="eastAsia" w:ascii="宋体" w:hAnsi="宋体" w:cs="宋体"/>
                <w:bCs/>
                <w:szCs w:val="21"/>
                <w:highlight w:val="none"/>
                <w:lang w:val="en-US" w:eastAsia="zh-CN" w:bidi="ar"/>
              </w:rPr>
              <w:t>.</w:t>
            </w:r>
            <w:r>
              <w:rPr>
                <w:rFonts w:hint="eastAsia" w:ascii="宋体" w:hAnsi="宋体" w:cs="宋体"/>
                <w:szCs w:val="21"/>
                <w:highlight w:val="none"/>
                <w:lang w:bidi="ar"/>
              </w:rPr>
              <w:t>供应商财务状况报告：提供</w:t>
            </w:r>
            <w:r>
              <w:rPr>
                <w:rFonts w:hint="eastAsia" w:ascii="宋体" w:hAnsi="宋体" w:cs="宋体"/>
                <w:szCs w:val="21"/>
                <w:highlight w:val="none"/>
                <w:lang w:val="en-US" w:eastAsia="zh-CN" w:bidi="ar"/>
              </w:rPr>
              <w:t>2024</w:t>
            </w:r>
            <w:r>
              <w:rPr>
                <w:rFonts w:hint="eastAsia" w:ascii="宋体" w:hAnsi="宋体" w:cs="宋体"/>
                <w:szCs w:val="21"/>
                <w:highlight w:val="none"/>
                <w:lang w:bidi="ar"/>
              </w:rPr>
              <w:t>年财务状况报告复印件；供应商成立不满一年的应按提供首次响应文件提交截止时间上一个月的财务状况报告复印件。（上述财务状况报告包括：①供应商执行《企业会计准则》的，提供资产负债表、利润表、现金流量表、所有者权益变动表、附注（以下称“四表一注”）；②供应商执行《小企业会计准则》的，提供资产负债表、利润表、现金流量表、附注（以下称“三表一注”）；③供应商执行《政府会计制度》的，提供资产负债表、收入费用表、净资产变动表、附注）；</w:t>
            </w:r>
            <w:r>
              <w:rPr>
                <w:rFonts w:hint="eastAsia" w:ascii="宋体" w:hAnsi="宋体" w:cs="宋体"/>
                <w:b/>
                <w:bCs/>
                <w:szCs w:val="21"/>
                <w:highlight w:val="none"/>
                <w:lang w:bidi="ar"/>
              </w:rPr>
              <w:t>（必须提供，否则响应文件按无效响应处理）</w:t>
            </w:r>
          </w:p>
          <w:p w14:paraId="762D58E2">
            <w:pPr>
              <w:snapToGrid w:val="0"/>
              <w:spacing w:line="400" w:lineRule="exact"/>
              <w:jc w:val="left"/>
              <w:rPr>
                <w:rFonts w:hint="eastAsia" w:ascii="宋体" w:hAnsi="宋体" w:cs="宋体"/>
                <w:b/>
                <w:bCs/>
                <w:szCs w:val="21"/>
                <w:highlight w:val="none"/>
              </w:rPr>
            </w:pPr>
            <w:r>
              <w:rPr>
                <w:rFonts w:hint="eastAsia" w:ascii="宋体" w:hAnsi="宋体" w:cs="宋体"/>
                <w:szCs w:val="21"/>
                <w:highlight w:val="none"/>
                <w:lang w:bidi="ar"/>
              </w:rPr>
              <w:t>5.供应商直接控股、管理关系信息表（格式后附）；</w:t>
            </w:r>
            <w:r>
              <w:rPr>
                <w:rFonts w:hint="eastAsia" w:ascii="宋体" w:hAnsi="宋体" w:cs="宋体"/>
                <w:b/>
                <w:bCs/>
                <w:szCs w:val="21"/>
                <w:highlight w:val="none"/>
                <w:lang w:bidi="ar"/>
              </w:rPr>
              <w:t>（必须提供，否则响应文件按无效响应处理）</w:t>
            </w:r>
          </w:p>
          <w:p w14:paraId="3B6686AB">
            <w:pPr>
              <w:snapToGrid w:val="0"/>
              <w:spacing w:line="400" w:lineRule="exact"/>
              <w:jc w:val="left"/>
              <w:rPr>
                <w:rFonts w:hint="eastAsia" w:ascii="宋体" w:hAnsi="宋体" w:cs="宋体"/>
                <w:b/>
                <w:bCs/>
                <w:szCs w:val="21"/>
                <w:highlight w:val="none"/>
              </w:rPr>
            </w:pPr>
            <w:r>
              <w:rPr>
                <w:rFonts w:hint="eastAsia" w:ascii="宋体" w:hAnsi="宋体" w:cs="宋体"/>
                <w:szCs w:val="21"/>
                <w:highlight w:val="none"/>
                <w:lang w:bidi="ar"/>
              </w:rPr>
              <w:t>6.资格声明函（格式后附）；</w:t>
            </w:r>
            <w:r>
              <w:rPr>
                <w:rFonts w:hint="eastAsia" w:ascii="宋体" w:hAnsi="宋体" w:cs="宋体"/>
                <w:b/>
                <w:bCs/>
                <w:szCs w:val="21"/>
                <w:highlight w:val="none"/>
                <w:lang w:bidi="ar"/>
              </w:rPr>
              <w:t>（必须提供，否则响应文件按无效响应处理）</w:t>
            </w:r>
          </w:p>
          <w:p w14:paraId="3EF518FD">
            <w:pPr>
              <w:snapToGrid w:val="0"/>
              <w:spacing w:line="400" w:lineRule="exact"/>
              <w:jc w:val="left"/>
              <w:rPr>
                <w:rFonts w:hint="eastAsia" w:ascii="宋体" w:hAnsi="宋体" w:cs="宋体"/>
                <w:b/>
                <w:bCs/>
                <w:szCs w:val="21"/>
                <w:highlight w:val="none"/>
              </w:rPr>
            </w:pPr>
            <w:r>
              <w:rPr>
                <w:rFonts w:hint="eastAsia" w:ascii="宋体" w:hAnsi="宋体" w:cs="宋体"/>
                <w:szCs w:val="21"/>
                <w:highlight w:val="none"/>
                <w:lang w:bidi="ar"/>
              </w:rPr>
              <w:t>7.符合特定资格要求和特定条件的有关证明材料：</w:t>
            </w:r>
            <w:r>
              <w:rPr>
                <w:rFonts w:hint="eastAsia" w:ascii="宋体" w:hAnsi="宋体" w:cs="宋体"/>
                <w:b/>
                <w:bCs/>
                <w:szCs w:val="21"/>
                <w:highlight w:val="none"/>
                <w:lang w:bidi="ar"/>
              </w:rPr>
              <w:t>(均必须提供且在有效期内，否则响应文件按无效响应处理)</w:t>
            </w:r>
          </w:p>
          <w:p w14:paraId="33DE9D69">
            <w:pPr>
              <w:snapToGrid w:val="0"/>
              <w:spacing w:line="400" w:lineRule="exact"/>
              <w:jc w:val="left"/>
              <w:rPr>
                <w:rFonts w:hint="eastAsia" w:ascii="宋体" w:hAnsi="宋体" w:cs="宋体"/>
                <w:szCs w:val="21"/>
                <w:highlight w:val="none"/>
              </w:rPr>
            </w:pPr>
            <w:r>
              <w:rPr>
                <w:rFonts w:hint="eastAsia" w:ascii="宋体" w:hAnsi="宋体" w:cs="宋体"/>
                <w:szCs w:val="21"/>
                <w:highlight w:val="none"/>
                <w:lang w:bidi="ar"/>
              </w:rPr>
              <w:t>（1）供应商有效的资质证书；</w:t>
            </w:r>
          </w:p>
          <w:p w14:paraId="575CDF3B">
            <w:pPr>
              <w:snapToGrid w:val="0"/>
              <w:spacing w:line="400" w:lineRule="exact"/>
              <w:jc w:val="left"/>
              <w:rPr>
                <w:rFonts w:hint="eastAsia" w:ascii="宋体" w:hAnsi="宋体" w:cs="宋体"/>
                <w:szCs w:val="21"/>
                <w:highlight w:val="none"/>
              </w:rPr>
            </w:pPr>
            <w:r>
              <w:rPr>
                <w:rFonts w:hint="eastAsia" w:ascii="宋体" w:hAnsi="宋体" w:cs="宋体"/>
                <w:szCs w:val="21"/>
                <w:highlight w:val="none"/>
                <w:lang w:bidi="ar"/>
              </w:rPr>
              <w:t>（2）供应商有效的安全生产许可证；</w:t>
            </w:r>
          </w:p>
          <w:p w14:paraId="1A2D8DB3">
            <w:pPr>
              <w:snapToGrid w:val="0"/>
              <w:spacing w:line="400" w:lineRule="exact"/>
              <w:jc w:val="left"/>
              <w:rPr>
                <w:rFonts w:hint="eastAsia" w:ascii="宋体" w:hAnsi="宋体" w:cs="宋体"/>
                <w:b/>
                <w:bCs/>
                <w:szCs w:val="21"/>
                <w:highlight w:val="none"/>
                <w:lang w:bidi="ar"/>
              </w:rPr>
            </w:pPr>
            <w:r>
              <w:rPr>
                <w:rFonts w:hint="eastAsia" w:ascii="宋体" w:hAnsi="宋体" w:cs="宋体"/>
                <w:bCs/>
                <w:szCs w:val="21"/>
                <w:highlight w:val="none"/>
                <w:lang w:bidi="ar"/>
              </w:rPr>
              <w:t>（3）项目经理建造师注册证书、安全生产考核合格证书（B类）及身份证。</w:t>
            </w:r>
          </w:p>
          <w:p w14:paraId="35CB01A9">
            <w:pPr>
              <w:snapToGrid w:val="0"/>
              <w:spacing w:line="400" w:lineRule="exact"/>
              <w:jc w:val="left"/>
              <w:rPr>
                <w:rFonts w:hint="eastAsia" w:ascii="宋体" w:hAnsi="宋体" w:cs="宋体"/>
                <w:b/>
                <w:bCs/>
                <w:szCs w:val="21"/>
                <w:highlight w:val="none"/>
              </w:rPr>
            </w:pPr>
            <w:r>
              <w:rPr>
                <w:rFonts w:hint="eastAsia" w:ascii="宋体" w:hAnsi="宋体" w:cs="宋体"/>
                <w:b/>
                <w:bCs/>
                <w:szCs w:val="21"/>
                <w:highlight w:val="none"/>
                <w:lang w:bidi="ar"/>
              </w:rPr>
              <w:t>8.中小企业声明函（格式后附）；【如属于残疾人福利性单位的提供残疾人福利性单位声明函，属于监狱企业的提供由省级以上监狱管理局、戒毒管理局（含新疆生产建设兵团）出具的属于监狱企业的证明文件】（必须提供并加盖供应商CA签章，否则电子响应文件作无效处理）</w:t>
            </w:r>
          </w:p>
          <w:p w14:paraId="3511088F">
            <w:pPr>
              <w:snapToGrid w:val="0"/>
              <w:spacing w:line="400" w:lineRule="exact"/>
              <w:jc w:val="left"/>
              <w:rPr>
                <w:rFonts w:hint="eastAsia" w:ascii="宋体" w:hAnsi="宋体" w:cs="宋体"/>
                <w:szCs w:val="21"/>
                <w:highlight w:val="none"/>
              </w:rPr>
            </w:pPr>
            <w:r>
              <w:rPr>
                <w:rFonts w:hint="eastAsia" w:ascii="宋体" w:hAnsi="宋体" w:cs="宋体"/>
                <w:szCs w:val="21"/>
                <w:highlight w:val="none"/>
                <w:lang w:bidi="ar"/>
              </w:rPr>
              <w:t>9.除磋商文件规定必须提供以外，供应商认为需要提供的其他证明材料。</w:t>
            </w:r>
          </w:p>
          <w:p w14:paraId="0978192C">
            <w:pPr>
              <w:snapToGrid w:val="0"/>
              <w:spacing w:line="400" w:lineRule="exact"/>
              <w:jc w:val="left"/>
              <w:rPr>
                <w:rFonts w:hint="eastAsia" w:ascii="宋体" w:hAnsi="宋体" w:cs="宋体"/>
                <w:b/>
                <w:szCs w:val="21"/>
                <w:highlight w:val="none"/>
              </w:rPr>
            </w:pPr>
            <w:r>
              <w:rPr>
                <w:rFonts w:hint="eastAsia" w:ascii="宋体" w:hAnsi="宋体" w:cs="宋体"/>
                <w:b/>
                <w:szCs w:val="21"/>
                <w:highlight w:val="none"/>
                <w:lang w:bidi="ar"/>
              </w:rPr>
              <w:t>注：1.以上标明“必须提供”材料复印件的，必须加盖供应商CA签章，否则电子响应文件作无效处理。</w:t>
            </w:r>
          </w:p>
          <w:p w14:paraId="5427235C">
            <w:pPr>
              <w:spacing w:line="400" w:lineRule="exact"/>
              <w:rPr>
                <w:rFonts w:hint="eastAsia" w:ascii="宋体" w:hAnsi="宋体" w:cs="宋体"/>
                <w:b/>
                <w:szCs w:val="21"/>
                <w:highlight w:val="none"/>
              </w:rPr>
            </w:pPr>
            <w:r>
              <w:rPr>
                <w:rFonts w:hint="eastAsia" w:ascii="宋体" w:hAnsi="宋体" w:cs="宋体"/>
                <w:b/>
                <w:szCs w:val="21"/>
                <w:highlight w:val="none"/>
                <w:lang w:bidi="ar"/>
              </w:rPr>
              <w:t>2.电子响应文件中所须加盖公章部分均采用CA签章。若竞争性磋商文件中有专门标注的某关联点，并要求供应商在电子投标系统中作出磋商响应的，如供应商未对关联点进行响应或者在电子响应文件其它内容进行描述，造成电子评审不能查询的责任由供应商自行承担。</w:t>
            </w:r>
          </w:p>
          <w:p w14:paraId="7DBC31B5">
            <w:pPr>
              <w:widowControl/>
              <w:jc w:val="left"/>
              <w:rPr>
                <w:rFonts w:hint="eastAsia" w:ascii="宋体" w:hAnsi="宋体" w:cs="宋体"/>
                <w:b/>
                <w:szCs w:val="21"/>
                <w:highlight w:val="none"/>
              </w:rPr>
            </w:pPr>
            <w:r>
              <w:rPr>
                <w:rFonts w:hint="eastAsia" w:ascii="宋体" w:hAnsi="宋体" w:cs="宋体"/>
                <w:b/>
                <w:szCs w:val="21"/>
                <w:highlight w:val="none"/>
                <w:lang w:bidi="ar"/>
              </w:rPr>
              <w:t>3.以上材料未附格式的，由供应商自行拟定。</w:t>
            </w:r>
          </w:p>
        </w:tc>
      </w:tr>
      <w:tr w14:paraId="5E09A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05B8DF0C">
            <w:pPr>
              <w:spacing w:line="360" w:lineRule="auto"/>
              <w:jc w:val="center"/>
              <w:rPr>
                <w:rFonts w:hint="eastAsia" w:ascii="宋体" w:hAnsi="宋体" w:cs="宋体"/>
                <w:szCs w:val="21"/>
                <w:highlight w:val="none"/>
              </w:rPr>
            </w:pPr>
            <w:r>
              <w:rPr>
                <w:rFonts w:hint="eastAsia" w:ascii="宋体" w:hAnsi="宋体" w:cs="宋体"/>
                <w:szCs w:val="21"/>
                <w:highlight w:val="none"/>
              </w:rPr>
              <w:t>12.1.2</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0D90A881">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商务文件组成</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14:paraId="1522CEA6">
            <w:pPr>
              <w:spacing w:line="400" w:lineRule="exact"/>
              <w:jc w:val="left"/>
              <w:rPr>
                <w:rFonts w:hint="eastAsia" w:ascii="宋体" w:hAnsi="宋体" w:cs="宋体"/>
                <w:szCs w:val="21"/>
                <w:highlight w:val="none"/>
              </w:rPr>
            </w:pPr>
            <w:r>
              <w:rPr>
                <w:rFonts w:hint="eastAsia" w:ascii="宋体" w:hAnsi="宋体" w:cs="宋体"/>
                <w:szCs w:val="21"/>
                <w:highlight w:val="none"/>
                <w:lang w:bidi="ar"/>
              </w:rPr>
              <w:t>1.无串通竞标行为的承诺函；（</w:t>
            </w:r>
            <w:r>
              <w:rPr>
                <w:rFonts w:hint="eastAsia" w:ascii="宋体" w:hAnsi="宋体" w:cs="宋体"/>
                <w:b/>
                <w:szCs w:val="21"/>
                <w:highlight w:val="none"/>
                <w:lang w:bidi="ar"/>
              </w:rPr>
              <w:t>必须提供，否则响应文件按无效响应处理</w:t>
            </w:r>
            <w:r>
              <w:rPr>
                <w:rFonts w:hint="eastAsia" w:ascii="宋体" w:hAnsi="宋体" w:cs="宋体"/>
                <w:szCs w:val="21"/>
                <w:highlight w:val="none"/>
                <w:lang w:bidi="ar"/>
              </w:rPr>
              <w:t>）</w:t>
            </w:r>
          </w:p>
          <w:p w14:paraId="4FFC614D">
            <w:pPr>
              <w:snapToGrid w:val="0"/>
              <w:spacing w:line="400" w:lineRule="exact"/>
              <w:jc w:val="left"/>
              <w:rPr>
                <w:rFonts w:hint="eastAsia" w:ascii="宋体" w:hAnsi="宋体" w:cs="宋体"/>
                <w:szCs w:val="21"/>
                <w:highlight w:val="none"/>
              </w:rPr>
            </w:pPr>
            <w:r>
              <w:rPr>
                <w:rFonts w:hint="eastAsia" w:ascii="宋体" w:hAnsi="宋体" w:cs="宋体"/>
                <w:szCs w:val="21"/>
                <w:highlight w:val="none"/>
                <w:lang w:bidi="ar"/>
              </w:rPr>
              <w:t>2.法定代表人身份证明书及法定代表人有效身份证正反面复印件；（</w:t>
            </w:r>
            <w:r>
              <w:rPr>
                <w:rFonts w:hint="eastAsia" w:ascii="宋体" w:hAnsi="宋体" w:cs="宋体"/>
                <w:b/>
                <w:bCs/>
                <w:szCs w:val="21"/>
                <w:highlight w:val="none"/>
                <w:lang w:bidi="ar"/>
              </w:rPr>
              <w:t>除自然人竞标外</w:t>
            </w:r>
            <w:r>
              <w:rPr>
                <w:rFonts w:hint="eastAsia" w:ascii="宋体" w:hAnsi="宋体" w:cs="宋体"/>
                <w:b/>
                <w:szCs w:val="21"/>
                <w:highlight w:val="none"/>
                <w:lang w:bidi="ar"/>
              </w:rPr>
              <w:t>必须提供，否则响应文件按无效响应处理</w:t>
            </w:r>
            <w:r>
              <w:rPr>
                <w:rFonts w:hint="eastAsia" w:ascii="宋体" w:hAnsi="宋体" w:cs="宋体"/>
                <w:szCs w:val="21"/>
                <w:highlight w:val="none"/>
                <w:lang w:bidi="ar"/>
              </w:rPr>
              <w:t>）</w:t>
            </w:r>
          </w:p>
          <w:p w14:paraId="53F7E1C0">
            <w:pPr>
              <w:spacing w:line="400" w:lineRule="exact"/>
              <w:jc w:val="left"/>
              <w:rPr>
                <w:rFonts w:hint="eastAsia" w:ascii="宋体" w:hAnsi="宋体" w:cs="宋体"/>
                <w:szCs w:val="21"/>
                <w:highlight w:val="none"/>
              </w:rPr>
            </w:pPr>
            <w:r>
              <w:rPr>
                <w:rFonts w:hint="eastAsia" w:ascii="宋体" w:hAnsi="宋体" w:cs="宋体"/>
                <w:szCs w:val="21"/>
                <w:highlight w:val="none"/>
                <w:lang w:bidi="ar"/>
              </w:rPr>
              <w:t>3.法定代表人授权委托书及委托代理人有效身份证正反面复印件；（</w:t>
            </w:r>
            <w:r>
              <w:rPr>
                <w:rFonts w:hint="eastAsia" w:ascii="宋体" w:hAnsi="宋体" w:cs="宋体"/>
                <w:b/>
                <w:szCs w:val="21"/>
                <w:highlight w:val="none"/>
                <w:lang w:bidi="ar"/>
              </w:rPr>
              <w:t>委托时必须提供，否则响应文件按无效响应处理</w:t>
            </w:r>
            <w:r>
              <w:rPr>
                <w:rFonts w:hint="eastAsia" w:ascii="宋体" w:hAnsi="宋体" w:cs="宋体"/>
                <w:szCs w:val="21"/>
                <w:highlight w:val="none"/>
                <w:lang w:bidi="ar"/>
              </w:rPr>
              <w:t>）</w:t>
            </w:r>
          </w:p>
          <w:p w14:paraId="773BA00D">
            <w:pPr>
              <w:pStyle w:val="26"/>
              <w:tabs>
                <w:tab w:val="center" w:pos="4153"/>
                <w:tab w:val="right" w:pos="8306"/>
              </w:tabs>
              <w:snapToGrid w:val="0"/>
              <w:spacing w:line="400" w:lineRule="exact"/>
              <w:jc w:val="left"/>
              <w:rPr>
                <w:rFonts w:hint="eastAsia" w:ascii="宋体" w:hAnsi="宋体" w:cs="宋体"/>
                <w:sz w:val="21"/>
                <w:szCs w:val="21"/>
                <w:highlight w:val="none"/>
              </w:rPr>
            </w:pPr>
            <w:r>
              <w:rPr>
                <w:rFonts w:hint="eastAsia" w:ascii="宋体" w:hAnsi="宋体" w:cs="宋体"/>
                <w:sz w:val="21"/>
                <w:szCs w:val="21"/>
                <w:highlight w:val="none"/>
              </w:rPr>
              <w:t>4.商务条款偏离表（</w:t>
            </w:r>
            <w:r>
              <w:rPr>
                <w:rFonts w:hint="eastAsia" w:ascii="宋体" w:hAnsi="宋体" w:cs="宋体"/>
                <w:b/>
                <w:sz w:val="21"/>
                <w:szCs w:val="21"/>
                <w:highlight w:val="none"/>
              </w:rPr>
              <w:t>必须提供，否则响应文件按无效响应处理</w:t>
            </w:r>
            <w:r>
              <w:rPr>
                <w:rFonts w:hint="eastAsia" w:ascii="宋体" w:hAnsi="宋体" w:cs="宋体"/>
                <w:sz w:val="21"/>
                <w:szCs w:val="21"/>
                <w:highlight w:val="none"/>
              </w:rPr>
              <w:t>）</w:t>
            </w:r>
          </w:p>
          <w:p w14:paraId="7F8FEC79">
            <w:pPr>
              <w:pStyle w:val="26"/>
              <w:tabs>
                <w:tab w:val="center" w:pos="4153"/>
                <w:tab w:val="right" w:pos="8306"/>
              </w:tabs>
              <w:snapToGrid w:val="0"/>
              <w:spacing w:line="400" w:lineRule="exact"/>
              <w:jc w:val="left"/>
              <w:rPr>
                <w:rFonts w:hint="eastAsia" w:ascii="宋体" w:hAnsi="宋体" w:cs="宋体"/>
                <w:sz w:val="21"/>
                <w:szCs w:val="21"/>
                <w:highlight w:val="none"/>
              </w:rPr>
            </w:pPr>
            <w:r>
              <w:rPr>
                <w:rFonts w:hint="eastAsia" w:ascii="宋体" w:hAnsi="宋体" w:cs="宋体"/>
                <w:sz w:val="21"/>
                <w:szCs w:val="21"/>
                <w:highlight w:val="none"/>
              </w:rPr>
              <w:t>5.供应商认为需要提供的其他有关资料。</w:t>
            </w:r>
          </w:p>
          <w:p w14:paraId="134A6A7D">
            <w:pPr>
              <w:snapToGrid w:val="0"/>
              <w:spacing w:line="400" w:lineRule="exact"/>
              <w:jc w:val="left"/>
              <w:rPr>
                <w:rFonts w:hint="eastAsia" w:ascii="宋体" w:hAnsi="宋体" w:cs="宋体"/>
                <w:b/>
                <w:szCs w:val="21"/>
                <w:highlight w:val="none"/>
              </w:rPr>
            </w:pPr>
            <w:r>
              <w:rPr>
                <w:rFonts w:hint="eastAsia" w:ascii="宋体" w:hAnsi="宋体" w:cs="宋体"/>
                <w:b/>
                <w:szCs w:val="21"/>
                <w:highlight w:val="none"/>
                <w:lang w:bidi="ar"/>
              </w:rPr>
              <w:t>注：1.法定代表人授权委托书必须由法定代表人及委托代理人签字，并加盖供应商公章，否则响应文件按无效响应处理。</w:t>
            </w:r>
          </w:p>
          <w:p w14:paraId="27CE89B6">
            <w:pPr>
              <w:spacing w:line="400" w:lineRule="exact"/>
              <w:jc w:val="left"/>
              <w:rPr>
                <w:rFonts w:hint="eastAsia" w:ascii="宋体" w:hAnsi="宋体" w:cs="宋体"/>
                <w:b/>
                <w:szCs w:val="21"/>
                <w:highlight w:val="none"/>
              </w:rPr>
            </w:pPr>
            <w:r>
              <w:rPr>
                <w:rFonts w:hint="eastAsia" w:ascii="宋体" w:hAnsi="宋体" w:cs="宋体"/>
                <w:b/>
                <w:szCs w:val="21"/>
                <w:highlight w:val="none"/>
                <w:lang w:bidi="ar"/>
              </w:rPr>
              <w:t>2.以上标明“必须提供”材料复印件的，必须加盖供应商CA签章，否则电子响应文件作无效处理。</w:t>
            </w:r>
          </w:p>
          <w:p w14:paraId="0DA67801">
            <w:pPr>
              <w:spacing w:line="400" w:lineRule="exact"/>
              <w:rPr>
                <w:rFonts w:hint="eastAsia" w:ascii="宋体" w:hAnsi="宋体" w:cs="宋体"/>
                <w:b/>
                <w:szCs w:val="21"/>
                <w:highlight w:val="none"/>
              </w:rPr>
            </w:pPr>
            <w:r>
              <w:rPr>
                <w:rFonts w:hint="eastAsia" w:ascii="宋体" w:hAnsi="宋体" w:cs="宋体"/>
                <w:b/>
                <w:szCs w:val="21"/>
                <w:highlight w:val="none"/>
                <w:lang w:bidi="ar"/>
              </w:rPr>
              <w:t>3.电子响应文件中所须加盖公章部分均采用CA签章。若竞争性磋商文件中有专门标注的某关联点，并要求供应商在电子投标系统中作出磋商响应的，如供应商未对关联点进行响应或者在电子响应文件其它内容进行描述，造成电子评审不能查询的责任由供应商自行承担。</w:t>
            </w:r>
          </w:p>
          <w:p w14:paraId="28D14570">
            <w:pPr>
              <w:widowControl/>
              <w:jc w:val="left"/>
              <w:rPr>
                <w:rFonts w:hint="eastAsia" w:ascii="宋体" w:hAnsi="宋体" w:cs="宋体"/>
                <w:b/>
                <w:szCs w:val="21"/>
                <w:highlight w:val="none"/>
              </w:rPr>
            </w:pPr>
            <w:r>
              <w:rPr>
                <w:rFonts w:hint="eastAsia" w:ascii="宋体" w:hAnsi="宋体" w:cs="宋体"/>
                <w:b/>
                <w:szCs w:val="21"/>
                <w:highlight w:val="none"/>
                <w:lang w:bidi="ar"/>
              </w:rPr>
              <w:t>4.以上材料未附格式的，由供应商自行拟定</w:t>
            </w:r>
          </w:p>
        </w:tc>
      </w:tr>
      <w:tr w14:paraId="0694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CCAA37">
            <w:pPr>
              <w:widowControl/>
              <w:jc w:val="left"/>
              <w:rPr>
                <w:rFonts w:ascii="宋体" w:hAnsi="宋体" w:cs="宋体"/>
                <w:szCs w:val="21"/>
                <w:highlight w:val="none"/>
              </w:rPr>
            </w:pP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375909BE">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技术文件组成</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14:paraId="276E8A91">
            <w:pPr>
              <w:spacing w:line="400" w:lineRule="exact"/>
              <w:jc w:val="left"/>
              <w:rPr>
                <w:rFonts w:hint="eastAsia" w:ascii="宋体" w:hAnsi="宋体" w:cs="宋体"/>
                <w:szCs w:val="21"/>
                <w:highlight w:val="none"/>
              </w:rPr>
            </w:pPr>
            <w:r>
              <w:rPr>
                <w:rFonts w:hint="eastAsia" w:ascii="宋体" w:hAnsi="宋体" w:cs="宋体"/>
                <w:szCs w:val="21"/>
                <w:highlight w:val="none"/>
                <w:lang w:bidi="ar"/>
              </w:rPr>
              <w:t>1.技术需求偏离表；（</w:t>
            </w:r>
            <w:r>
              <w:rPr>
                <w:rFonts w:hint="eastAsia" w:ascii="宋体" w:hAnsi="宋体" w:cs="宋体"/>
                <w:b/>
                <w:szCs w:val="21"/>
                <w:highlight w:val="none"/>
                <w:lang w:bidi="ar"/>
              </w:rPr>
              <w:t>必须提供，否则响应文件按无效响应处理</w:t>
            </w:r>
            <w:r>
              <w:rPr>
                <w:rFonts w:hint="eastAsia" w:ascii="宋体" w:hAnsi="宋体" w:cs="宋体"/>
                <w:szCs w:val="21"/>
                <w:highlight w:val="none"/>
                <w:lang w:bidi="ar"/>
              </w:rPr>
              <w:t>）</w:t>
            </w:r>
          </w:p>
          <w:p w14:paraId="07E332B8">
            <w:pPr>
              <w:spacing w:line="400" w:lineRule="exact"/>
              <w:jc w:val="left"/>
              <w:rPr>
                <w:rFonts w:hint="eastAsia" w:ascii="宋体" w:hAnsi="宋体" w:cs="宋体"/>
                <w:szCs w:val="21"/>
                <w:highlight w:val="none"/>
              </w:rPr>
            </w:pPr>
            <w:r>
              <w:rPr>
                <w:rFonts w:hint="eastAsia" w:ascii="宋体" w:hAnsi="宋体" w:cs="宋体"/>
                <w:szCs w:val="21"/>
                <w:highlight w:val="none"/>
                <w:lang w:bidi="ar"/>
              </w:rPr>
              <w:t>2.施工组织设计；（</w:t>
            </w:r>
            <w:r>
              <w:rPr>
                <w:rFonts w:hint="eastAsia" w:ascii="宋体" w:hAnsi="宋体" w:cs="宋体"/>
                <w:b/>
                <w:szCs w:val="21"/>
                <w:highlight w:val="none"/>
                <w:lang w:bidi="ar"/>
              </w:rPr>
              <w:t>必须提供，否则响应文件按无效响应处理</w:t>
            </w:r>
            <w:r>
              <w:rPr>
                <w:rFonts w:hint="eastAsia" w:ascii="宋体" w:hAnsi="宋体" w:cs="宋体"/>
                <w:szCs w:val="21"/>
                <w:highlight w:val="none"/>
                <w:lang w:bidi="ar"/>
              </w:rPr>
              <w:t>）</w:t>
            </w:r>
          </w:p>
          <w:p w14:paraId="6FD3AC97">
            <w:pPr>
              <w:spacing w:line="400" w:lineRule="exact"/>
              <w:jc w:val="left"/>
              <w:rPr>
                <w:rFonts w:hint="eastAsia" w:ascii="宋体" w:hAnsi="宋体" w:cs="宋体"/>
                <w:szCs w:val="21"/>
                <w:highlight w:val="none"/>
              </w:rPr>
            </w:pPr>
            <w:r>
              <w:rPr>
                <w:rFonts w:hint="eastAsia" w:ascii="宋体" w:hAnsi="宋体" w:cs="宋体"/>
                <w:szCs w:val="21"/>
                <w:highlight w:val="none"/>
                <w:lang w:bidi="ar"/>
              </w:rPr>
              <w:t>3.主要施工管理人员表及项目经理简历表；（</w:t>
            </w:r>
            <w:r>
              <w:rPr>
                <w:rFonts w:hint="eastAsia" w:ascii="宋体" w:hAnsi="宋体" w:cs="宋体"/>
                <w:b/>
                <w:szCs w:val="21"/>
                <w:highlight w:val="none"/>
                <w:lang w:bidi="ar"/>
              </w:rPr>
              <w:t>必须提供，否则响应文件按无效响应处理</w:t>
            </w:r>
            <w:r>
              <w:rPr>
                <w:rFonts w:hint="eastAsia" w:ascii="宋体" w:hAnsi="宋体" w:cs="宋体"/>
                <w:szCs w:val="21"/>
                <w:highlight w:val="none"/>
                <w:lang w:bidi="ar"/>
              </w:rPr>
              <w:t>）</w:t>
            </w:r>
          </w:p>
          <w:p w14:paraId="2E01EF96">
            <w:pPr>
              <w:spacing w:line="400" w:lineRule="exact"/>
              <w:jc w:val="left"/>
              <w:rPr>
                <w:rFonts w:hint="eastAsia" w:ascii="宋体" w:hAnsi="宋体" w:cs="宋体"/>
                <w:szCs w:val="21"/>
                <w:highlight w:val="none"/>
              </w:rPr>
            </w:pPr>
            <w:r>
              <w:rPr>
                <w:rFonts w:hint="eastAsia" w:ascii="宋体" w:hAnsi="宋体" w:cs="宋体"/>
                <w:szCs w:val="21"/>
                <w:highlight w:val="none"/>
                <w:lang w:bidi="ar"/>
              </w:rPr>
              <w:t>4.近三年来施工企业承建的项目竣工工程情况表；（如有）</w:t>
            </w:r>
          </w:p>
          <w:p w14:paraId="496577E9">
            <w:pPr>
              <w:spacing w:line="400" w:lineRule="exact"/>
              <w:jc w:val="left"/>
              <w:rPr>
                <w:rFonts w:hint="eastAsia" w:ascii="宋体" w:hAnsi="宋体" w:cs="宋体"/>
                <w:szCs w:val="21"/>
                <w:highlight w:val="none"/>
              </w:rPr>
            </w:pPr>
            <w:r>
              <w:rPr>
                <w:rFonts w:hint="eastAsia" w:ascii="宋体" w:hAnsi="宋体" w:cs="宋体"/>
                <w:szCs w:val="21"/>
                <w:highlight w:val="none"/>
                <w:lang w:bidi="ar"/>
              </w:rPr>
              <w:t>5.供应商认为需要提供的其它有关资料。</w:t>
            </w:r>
          </w:p>
          <w:p w14:paraId="59D59530">
            <w:pPr>
              <w:spacing w:line="400" w:lineRule="exact"/>
              <w:rPr>
                <w:rFonts w:hint="eastAsia" w:ascii="宋体" w:hAnsi="宋体" w:cs="宋体"/>
                <w:b/>
                <w:szCs w:val="21"/>
                <w:highlight w:val="none"/>
              </w:rPr>
            </w:pPr>
            <w:r>
              <w:rPr>
                <w:rFonts w:hint="eastAsia" w:ascii="宋体" w:hAnsi="宋体" w:cs="宋体"/>
                <w:b/>
                <w:szCs w:val="21"/>
                <w:highlight w:val="none"/>
                <w:lang w:bidi="ar"/>
              </w:rPr>
              <w:t>注：1.以上标明“必须提供”材料复印件的，必须加盖供应商CA签章，否则电子响应文件作无效处理。</w:t>
            </w:r>
          </w:p>
          <w:p w14:paraId="110CC3B7">
            <w:pPr>
              <w:spacing w:line="400" w:lineRule="exact"/>
              <w:rPr>
                <w:rFonts w:hint="eastAsia" w:ascii="宋体" w:hAnsi="宋体" w:cs="宋体"/>
                <w:b/>
                <w:szCs w:val="21"/>
                <w:highlight w:val="none"/>
              </w:rPr>
            </w:pPr>
            <w:r>
              <w:rPr>
                <w:rFonts w:hint="eastAsia" w:ascii="宋体" w:hAnsi="宋体" w:cs="宋体"/>
                <w:b/>
                <w:szCs w:val="21"/>
                <w:highlight w:val="none"/>
                <w:lang w:bidi="ar"/>
              </w:rPr>
              <w:t>2.电子响应文件中所须加盖公章部分均采用CA签章。若竞争性磋商文件中有专门标注的某关联点，并要求供应商在电子投标系统中作出磋商响应的，如供应商未对关联点进行响应或者在电子响应文件其它内容进行描述，造成电子评审不能查询的责任由供应商自行承担。</w:t>
            </w:r>
          </w:p>
          <w:p w14:paraId="75075ABF">
            <w:pPr>
              <w:widowControl/>
              <w:jc w:val="left"/>
              <w:rPr>
                <w:rFonts w:hint="eastAsia" w:ascii="宋体" w:hAnsi="宋体" w:cs="宋体"/>
                <w:szCs w:val="21"/>
                <w:highlight w:val="none"/>
              </w:rPr>
            </w:pPr>
            <w:r>
              <w:rPr>
                <w:rFonts w:hint="eastAsia" w:ascii="宋体" w:hAnsi="宋体" w:cs="宋体"/>
                <w:b/>
                <w:szCs w:val="21"/>
                <w:highlight w:val="none"/>
                <w:lang w:bidi="ar"/>
              </w:rPr>
              <w:t>3.以上材料未附格式的，由供应商自行拟定。</w:t>
            </w:r>
          </w:p>
        </w:tc>
      </w:tr>
      <w:tr w14:paraId="7614B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F70030C">
            <w:pPr>
              <w:spacing w:line="360" w:lineRule="auto"/>
              <w:jc w:val="center"/>
              <w:rPr>
                <w:rFonts w:hint="eastAsia" w:ascii="宋体" w:hAnsi="宋体" w:cs="宋体"/>
                <w:szCs w:val="21"/>
                <w:highlight w:val="none"/>
              </w:rPr>
            </w:pPr>
            <w:r>
              <w:rPr>
                <w:rFonts w:hint="eastAsia" w:ascii="宋体" w:hAnsi="宋体" w:cs="宋体"/>
                <w:szCs w:val="21"/>
                <w:highlight w:val="none"/>
              </w:rPr>
              <w:t>12.1.2</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22F90710">
            <w:pPr>
              <w:spacing w:line="360" w:lineRule="auto"/>
              <w:jc w:val="center"/>
              <w:rPr>
                <w:rFonts w:hint="eastAsia" w:ascii="宋体" w:hAnsi="宋体" w:cs="宋体"/>
                <w:szCs w:val="21"/>
                <w:highlight w:val="none"/>
              </w:rPr>
            </w:pPr>
            <w:r>
              <w:rPr>
                <w:rFonts w:hint="eastAsia" w:ascii="宋体" w:hAnsi="宋体" w:cs="宋体"/>
                <w:b/>
                <w:bCs/>
                <w:szCs w:val="21"/>
                <w:highlight w:val="none"/>
              </w:rPr>
              <w:t>报价文件组成</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14:paraId="3027D0F0">
            <w:pPr>
              <w:tabs>
                <w:tab w:val="left" w:pos="459"/>
              </w:tabs>
              <w:snapToGrid w:val="0"/>
              <w:spacing w:line="400" w:lineRule="exact"/>
              <w:jc w:val="left"/>
              <w:rPr>
                <w:rFonts w:hint="eastAsia" w:ascii="宋体" w:hAnsi="宋体" w:cs="宋体"/>
                <w:szCs w:val="21"/>
                <w:highlight w:val="none"/>
              </w:rPr>
            </w:pPr>
            <w:r>
              <w:rPr>
                <w:rFonts w:hint="eastAsia" w:ascii="宋体" w:hAnsi="宋体" w:cs="宋体"/>
                <w:szCs w:val="21"/>
                <w:highlight w:val="none"/>
                <w:lang w:bidi="ar"/>
              </w:rPr>
              <w:t>1.响应函及附录；</w:t>
            </w:r>
            <w:r>
              <w:rPr>
                <w:rFonts w:hint="eastAsia" w:ascii="宋体" w:hAnsi="宋体" w:cs="宋体"/>
                <w:b/>
                <w:szCs w:val="21"/>
                <w:highlight w:val="none"/>
                <w:lang w:bidi="ar"/>
              </w:rPr>
              <w:t>（必须提供，否则作无效响应处理）</w:t>
            </w:r>
          </w:p>
          <w:p w14:paraId="26C3615C">
            <w:pPr>
              <w:spacing w:line="400" w:lineRule="exact"/>
              <w:jc w:val="left"/>
              <w:rPr>
                <w:rFonts w:hint="eastAsia" w:ascii="宋体" w:hAnsi="宋体" w:cs="宋体"/>
                <w:szCs w:val="21"/>
                <w:highlight w:val="none"/>
                <w:lang w:bidi="ar"/>
              </w:rPr>
            </w:pPr>
            <w:r>
              <w:rPr>
                <w:rFonts w:hint="eastAsia" w:ascii="宋体" w:hAnsi="宋体" w:cs="宋体"/>
                <w:szCs w:val="21"/>
                <w:highlight w:val="none"/>
                <w:lang w:bidi="ar"/>
              </w:rPr>
              <w:t>2.响应报价表；</w:t>
            </w:r>
            <w:r>
              <w:rPr>
                <w:rFonts w:hint="eastAsia" w:ascii="宋体" w:hAnsi="宋体" w:cs="宋体"/>
                <w:b/>
                <w:szCs w:val="21"/>
                <w:highlight w:val="none"/>
                <w:lang w:bidi="ar"/>
              </w:rPr>
              <w:t>（必须提供，否则作无效响应处理）</w:t>
            </w:r>
          </w:p>
          <w:p w14:paraId="532420AB">
            <w:pPr>
              <w:spacing w:line="400" w:lineRule="exact"/>
              <w:jc w:val="left"/>
              <w:rPr>
                <w:rFonts w:hint="eastAsia" w:ascii="宋体" w:hAnsi="宋体" w:cs="宋体"/>
                <w:kern w:val="0"/>
                <w:szCs w:val="21"/>
                <w:highlight w:val="none"/>
              </w:rPr>
            </w:pPr>
            <w:r>
              <w:rPr>
                <w:rFonts w:hint="eastAsia" w:ascii="宋体" w:hAnsi="宋体" w:cs="宋体"/>
                <w:szCs w:val="21"/>
                <w:highlight w:val="none"/>
                <w:lang w:bidi="ar"/>
              </w:rPr>
              <w:t>3.已标价的工程量清单报价文件；（</w:t>
            </w:r>
            <w:r>
              <w:rPr>
                <w:rFonts w:hint="eastAsia" w:ascii="宋体" w:hAnsi="宋体" w:cs="宋体"/>
                <w:b/>
                <w:szCs w:val="21"/>
                <w:highlight w:val="none"/>
                <w:lang w:bidi="ar"/>
              </w:rPr>
              <w:t>必须提供，否则作无效响应处理</w:t>
            </w:r>
            <w:r>
              <w:rPr>
                <w:rFonts w:hint="eastAsia" w:ascii="宋体" w:hAnsi="宋体" w:cs="宋体"/>
                <w:szCs w:val="21"/>
                <w:highlight w:val="none"/>
                <w:lang w:bidi="ar"/>
              </w:rPr>
              <w:t>）</w:t>
            </w:r>
          </w:p>
          <w:p w14:paraId="01D705D3">
            <w:pPr>
              <w:widowControl/>
              <w:jc w:val="left"/>
              <w:rPr>
                <w:rFonts w:hint="eastAsia" w:ascii="宋体" w:hAnsi="宋体" w:cs="宋体"/>
                <w:szCs w:val="21"/>
                <w:highlight w:val="none"/>
              </w:rPr>
            </w:pPr>
            <w:r>
              <w:rPr>
                <w:rFonts w:hint="eastAsia" w:ascii="宋体" w:hAnsi="宋体" w:cs="宋体"/>
                <w:szCs w:val="21"/>
                <w:highlight w:val="none"/>
                <w:lang w:bidi="ar"/>
              </w:rPr>
              <w:t>4.供应商认为需要提供的其他有关资料。</w:t>
            </w:r>
          </w:p>
        </w:tc>
      </w:tr>
      <w:tr w14:paraId="0AA40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E55867D">
            <w:pPr>
              <w:spacing w:line="360" w:lineRule="auto"/>
              <w:jc w:val="center"/>
              <w:rPr>
                <w:rFonts w:hint="eastAsia" w:ascii="宋体" w:hAnsi="宋体" w:cs="宋体"/>
                <w:szCs w:val="21"/>
                <w:highlight w:val="none"/>
              </w:rPr>
            </w:pPr>
            <w:r>
              <w:rPr>
                <w:rFonts w:hint="eastAsia" w:ascii="宋体" w:hAnsi="宋体" w:cs="宋体"/>
                <w:szCs w:val="21"/>
                <w:highlight w:val="none"/>
              </w:rPr>
              <w:t>12.2</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0AC4D07D">
            <w:pPr>
              <w:spacing w:line="360" w:lineRule="auto"/>
              <w:jc w:val="center"/>
              <w:rPr>
                <w:rFonts w:hint="eastAsia" w:ascii="宋体" w:hAnsi="宋体" w:cs="宋体"/>
                <w:szCs w:val="21"/>
                <w:highlight w:val="none"/>
              </w:rPr>
            </w:pPr>
            <w:r>
              <w:rPr>
                <w:rFonts w:hint="eastAsia" w:ascii="宋体" w:hAnsi="宋体" w:cs="宋体"/>
                <w:szCs w:val="21"/>
                <w:highlight w:val="none"/>
              </w:rPr>
              <w:t>响应文件电子版要求</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14:paraId="222B847F">
            <w:pPr>
              <w:spacing w:line="400" w:lineRule="exact"/>
              <w:jc w:val="left"/>
              <w:rPr>
                <w:rFonts w:hint="eastAsia" w:ascii="宋体" w:hAnsi="宋体" w:cs="宋体"/>
                <w:szCs w:val="21"/>
                <w:highlight w:val="none"/>
              </w:rPr>
            </w:pPr>
            <w:r>
              <w:rPr>
                <w:rFonts w:hint="eastAsia" w:ascii="宋体" w:hAnsi="宋体" w:cs="宋体"/>
                <w:szCs w:val="21"/>
                <w:highlight w:val="none"/>
                <w:lang w:bidi="ar"/>
              </w:rPr>
              <w:t>1.响应文件电子版要求：按照本采购文件“第五章 响应文件格式”编写（第五章未附格式的，由供应商自行拟定），不可涂改并在规定加盖公章处加盖电子公章，</w:t>
            </w:r>
            <w:r>
              <w:rPr>
                <w:rFonts w:hint="eastAsia" w:ascii="宋体" w:hAnsi="宋体" w:cs="宋体"/>
                <w:b/>
                <w:bCs/>
                <w:szCs w:val="21"/>
                <w:highlight w:val="none"/>
                <w:lang w:bidi="ar"/>
              </w:rPr>
              <w:t>否则响应文件按无效响应处理</w:t>
            </w:r>
            <w:r>
              <w:rPr>
                <w:rFonts w:hint="eastAsia" w:ascii="宋体" w:hAnsi="宋体" w:cs="宋体"/>
                <w:szCs w:val="21"/>
                <w:highlight w:val="none"/>
                <w:lang w:bidi="ar"/>
              </w:rPr>
              <w:t>。</w:t>
            </w:r>
          </w:p>
          <w:p w14:paraId="1BA31D61">
            <w:pPr>
              <w:widowControl/>
              <w:jc w:val="left"/>
              <w:rPr>
                <w:rFonts w:hint="eastAsia" w:ascii="宋体" w:hAnsi="宋体" w:cs="宋体"/>
                <w:szCs w:val="21"/>
                <w:highlight w:val="none"/>
              </w:rPr>
            </w:pPr>
            <w:r>
              <w:rPr>
                <w:rFonts w:hint="eastAsia" w:ascii="宋体" w:hAnsi="宋体" w:cs="宋体"/>
                <w:szCs w:val="21"/>
                <w:highlight w:val="none"/>
                <w:lang w:bidi="ar"/>
              </w:rPr>
              <w:t>2.响应文件电子版密封方式：电子响应文件通过平台有效CA加密后在“广西政府采购云平台”投送。（操作方式见公告附件“电子响应文件制作与投送教程”）</w:t>
            </w:r>
          </w:p>
        </w:tc>
      </w:tr>
      <w:tr w14:paraId="2081E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4FBF6A7">
            <w:pPr>
              <w:spacing w:line="360" w:lineRule="auto"/>
              <w:jc w:val="center"/>
              <w:rPr>
                <w:rFonts w:hint="eastAsia" w:ascii="宋体" w:hAnsi="宋体" w:cs="宋体"/>
                <w:szCs w:val="21"/>
                <w:highlight w:val="none"/>
              </w:rPr>
            </w:pPr>
            <w:r>
              <w:rPr>
                <w:rFonts w:hint="eastAsia" w:ascii="宋体" w:hAnsi="宋体" w:cs="宋体"/>
                <w:szCs w:val="21"/>
                <w:highlight w:val="none"/>
              </w:rPr>
              <w:t>15.2</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0FEB531E">
            <w:pPr>
              <w:spacing w:line="360" w:lineRule="auto"/>
              <w:jc w:val="center"/>
              <w:rPr>
                <w:rFonts w:hint="eastAsia" w:ascii="宋体" w:hAnsi="宋体" w:cs="宋体"/>
                <w:szCs w:val="21"/>
                <w:highlight w:val="none"/>
              </w:rPr>
            </w:pPr>
            <w:r>
              <w:rPr>
                <w:rFonts w:hint="eastAsia" w:ascii="宋体" w:hAnsi="宋体" w:cs="宋体"/>
                <w:szCs w:val="21"/>
                <w:highlight w:val="none"/>
              </w:rPr>
              <w:t>响应报价要求</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14:paraId="555E1883">
            <w:pPr>
              <w:spacing w:line="400" w:lineRule="exact"/>
              <w:jc w:val="left"/>
              <w:rPr>
                <w:rFonts w:hint="eastAsia" w:ascii="宋体" w:hAnsi="宋体" w:cs="宋体"/>
                <w:szCs w:val="21"/>
                <w:highlight w:val="none"/>
              </w:rPr>
            </w:pPr>
            <w:r>
              <w:rPr>
                <w:rFonts w:hint="eastAsia" w:ascii="宋体" w:hAnsi="宋体" w:cs="宋体"/>
                <w:szCs w:val="21"/>
                <w:highlight w:val="none"/>
                <w:lang w:bidi="ar"/>
              </w:rPr>
              <w:t>1.供应商按照采购人提供的工程量清单编写工程量清单。</w:t>
            </w:r>
          </w:p>
          <w:p w14:paraId="6E209DED">
            <w:pPr>
              <w:widowControl/>
              <w:jc w:val="left"/>
              <w:rPr>
                <w:rFonts w:hint="eastAsia" w:ascii="宋体" w:hAnsi="宋体" w:cs="宋体"/>
                <w:szCs w:val="21"/>
                <w:highlight w:val="none"/>
              </w:rPr>
            </w:pPr>
            <w:r>
              <w:rPr>
                <w:rFonts w:hint="eastAsia" w:ascii="宋体" w:hAnsi="宋体" w:cs="宋体"/>
                <w:szCs w:val="21"/>
                <w:highlight w:val="none"/>
                <w:lang w:bidi="ar"/>
              </w:rPr>
              <w:t>2.竞标报价是履行合同的最终价格，包括了为实施和完成合同工程所需的劳务、材料、机械、质检（自检）、安装、缺陷修复、管理、保险、税费、利润和</w:t>
            </w:r>
            <w:r>
              <w:rPr>
                <w:rFonts w:hint="eastAsia" w:ascii="宋体" w:hAnsi="宋体" w:cs="宋体"/>
                <w:bCs/>
                <w:szCs w:val="21"/>
                <w:highlight w:val="none"/>
                <w:lang w:bidi="ar"/>
              </w:rPr>
              <w:t>验收费用等</w:t>
            </w:r>
            <w:r>
              <w:rPr>
                <w:rFonts w:hint="eastAsia" w:ascii="宋体" w:hAnsi="宋体" w:cs="宋体"/>
                <w:szCs w:val="21"/>
                <w:highlight w:val="none"/>
                <w:lang w:bidi="ar"/>
              </w:rPr>
              <w:t>费用，以及合同明示或暗示的所有责任、义务和一般风险。</w:t>
            </w:r>
            <w:r>
              <w:rPr>
                <w:rFonts w:hint="eastAsia" w:ascii="宋体" w:hAnsi="宋体" w:cs="宋体"/>
                <w:b/>
                <w:szCs w:val="21"/>
                <w:highlight w:val="none"/>
                <w:lang w:bidi="ar"/>
              </w:rPr>
              <w:t>（采购需求另有约定的，从其约定。）</w:t>
            </w:r>
          </w:p>
        </w:tc>
      </w:tr>
      <w:tr w14:paraId="586A5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987C8C6">
            <w:pPr>
              <w:spacing w:line="400" w:lineRule="exact"/>
              <w:jc w:val="center"/>
              <w:rPr>
                <w:rFonts w:hint="eastAsia" w:ascii="宋体" w:hAnsi="宋体" w:cs="宋体"/>
                <w:szCs w:val="21"/>
                <w:highlight w:val="none"/>
              </w:rPr>
            </w:pPr>
            <w:r>
              <w:rPr>
                <w:rFonts w:hint="eastAsia" w:ascii="宋体" w:hAnsi="宋体" w:cs="宋体"/>
                <w:szCs w:val="21"/>
                <w:highlight w:val="none"/>
                <w:lang w:bidi="ar"/>
              </w:rPr>
              <w:t>15.3.1</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02881C43">
            <w:pPr>
              <w:spacing w:line="400" w:lineRule="exact"/>
              <w:jc w:val="center"/>
              <w:rPr>
                <w:rFonts w:hint="eastAsia" w:ascii="宋体" w:hAnsi="宋体" w:cs="宋体"/>
                <w:szCs w:val="21"/>
                <w:highlight w:val="none"/>
              </w:rPr>
            </w:pPr>
            <w:r>
              <w:rPr>
                <w:rFonts w:hint="eastAsia" w:ascii="宋体" w:hAnsi="宋体" w:cs="宋体"/>
                <w:szCs w:val="21"/>
                <w:highlight w:val="none"/>
                <w:lang w:bidi="ar"/>
              </w:rPr>
              <w:t>供应商的响应报价要求</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14:paraId="5CBFBAAF">
            <w:pPr>
              <w:spacing w:line="400" w:lineRule="exact"/>
              <w:jc w:val="left"/>
              <w:rPr>
                <w:rFonts w:hint="eastAsia" w:ascii="宋体" w:hAnsi="宋体" w:cs="宋体"/>
                <w:szCs w:val="21"/>
                <w:highlight w:val="none"/>
              </w:rPr>
            </w:pPr>
            <w:r>
              <w:rPr>
                <w:rFonts w:hint="eastAsia" w:ascii="宋体" w:hAnsi="宋体" w:cs="宋体"/>
                <w:szCs w:val="21"/>
                <w:highlight w:val="none"/>
                <w:lang w:bidi="ar"/>
              </w:rPr>
              <w:t>1.本项目增值税计税方法：</w:t>
            </w:r>
            <w:r>
              <w:rPr>
                <w:rFonts w:hint="eastAsia" w:ascii="宋体" w:hAnsi="宋体" w:cs="宋体"/>
                <w:b/>
                <w:bCs/>
                <w:szCs w:val="21"/>
                <w:highlight w:val="none"/>
                <w:lang w:bidi="ar"/>
              </w:rPr>
              <w:t>☑一般计税法</w:t>
            </w:r>
            <w:r>
              <w:rPr>
                <w:rFonts w:hint="eastAsia" w:ascii="宋体" w:hAnsi="宋体" w:cs="宋体"/>
                <w:szCs w:val="21"/>
                <w:highlight w:val="none"/>
                <w:lang w:bidi="ar"/>
              </w:rPr>
              <w:t xml:space="preserve">      □简易计税法</w:t>
            </w:r>
          </w:p>
          <w:p w14:paraId="15A9C486">
            <w:pPr>
              <w:spacing w:line="400" w:lineRule="exact"/>
              <w:jc w:val="left"/>
              <w:rPr>
                <w:rFonts w:hint="eastAsia" w:ascii="宋体" w:hAnsi="宋体" w:cs="宋体"/>
                <w:szCs w:val="21"/>
                <w:highlight w:val="none"/>
              </w:rPr>
            </w:pPr>
            <w:r>
              <w:rPr>
                <w:rFonts w:hint="eastAsia" w:ascii="宋体" w:hAnsi="宋体" w:cs="宋体"/>
                <w:szCs w:val="21"/>
                <w:highlight w:val="none"/>
                <w:lang w:bidi="ar"/>
              </w:rPr>
              <w:t>【备注：根据《关于全面推开营业税改征增值税试点的通知》（财税〔2016〕36号）、《关于建筑服务等营改增试点政策的通知》（财税〔2017〕58号）文件规定选择】</w:t>
            </w:r>
          </w:p>
          <w:p w14:paraId="2223E7E9">
            <w:pPr>
              <w:spacing w:line="400" w:lineRule="exact"/>
              <w:jc w:val="left"/>
              <w:rPr>
                <w:rFonts w:hint="eastAsia" w:ascii="宋体" w:hAnsi="宋体" w:cs="宋体"/>
                <w:szCs w:val="21"/>
                <w:highlight w:val="none"/>
              </w:rPr>
            </w:pPr>
            <w:r>
              <w:rPr>
                <w:rFonts w:hint="eastAsia" w:ascii="宋体" w:hAnsi="宋体" w:cs="宋体"/>
                <w:szCs w:val="21"/>
                <w:highlight w:val="none"/>
                <w:lang w:bidi="ar"/>
              </w:rPr>
              <w:t>2.本项目采用工程量清单报价方式，供应商应依据竞争性磋商文件、采购人提供的工程量清单编写已标价工程量清单。</w:t>
            </w:r>
          </w:p>
          <w:p w14:paraId="48C8E987">
            <w:pPr>
              <w:spacing w:line="400" w:lineRule="exact"/>
              <w:jc w:val="left"/>
              <w:rPr>
                <w:rFonts w:hint="eastAsia" w:ascii="宋体" w:hAnsi="宋体" w:cs="宋体"/>
                <w:b/>
                <w:bCs/>
                <w:szCs w:val="21"/>
                <w:highlight w:val="none"/>
              </w:rPr>
            </w:pPr>
            <w:r>
              <w:rPr>
                <w:rFonts w:hint="eastAsia" w:ascii="宋体" w:hAnsi="宋体" w:cs="宋体"/>
                <w:szCs w:val="21"/>
                <w:highlight w:val="none"/>
                <w:lang w:bidi="ar"/>
              </w:rPr>
              <w:t>3.</w:t>
            </w:r>
            <w:r>
              <w:rPr>
                <w:rFonts w:hint="eastAsia" w:ascii="宋体" w:hAnsi="宋体" w:cs="宋体"/>
                <w:b/>
                <w:bCs/>
                <w:szCs w:val="21"/>
                <w:highlight w:val="none"/>
                <w:lang w:bidi="ar"/>
              </w:rPr>
              <w:t>响应报价（包含首次报价、最后报价）应提交相应的已标价工程量清单，最后报价不得以总价下浮的方式做最后报价，否则响应文件按无效响应处理。</w:t>
            </w:r>
          </w:p>
          <w:p w14:paraId="46676D99">
            <w:pPr>
              <w:spacing w:line="400" w:lineRule="exact"/>
              <w:jc w:val="left"/>
              <w:rPr>
                <w:rFonts w:hint="eastAsia" w:ascii="宋体" w:hAnsi="宋体" w:cs="宋体"/>
                <w:szCs w:val="21"/>
                <w:highlight w:val="none"/>
                <w:lang w:bidi="ar"/>
              </w:rPr>
            </w:pPr>
            <w:r>
              <w:rPr>
                <w:rFonts w:hint="eastAsia" w:ascii="宋体" w:hAnsi="宋体" w:cs="宋体"/>
                <w:b/>
                <w:bCs/>
                <w:szCs w:val="21"/>
                <w:highlight w:val="none"/>
                <w:lang w:bidi="ar"/>
              </w:rPr>
              <w:t>重要提示：最后报价有时间限制，供应商须按竞争性磋商文件“第五章 响应文件格式”内容提前准备最后报价表、已标价工程量清单并按时提交最后报价，以免耽误最后报价</w:t>
            </w:r>
            <w:r>
              <w:rPr>
                <w:rFonts w:hint="eastAsia" w:ascii="宋体" w:hAnsi="宋体" w:cs="宋体"/>
                <w:b/>
                <w:bCs/>
                <w:szCs w:val="21"/>
                <w:highlight w:val="none"/>
                <w:lang w:val="zh-CN" w:bidi="ar"/>
              </w:rPr>
              <w:t>。</w:t>
            </w:r>
          </w:p>
        </w:tc>
      </w:tr>
      <w:tr w14:paraId="5BC1A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9B33B47">
            <w:pPr>
              <w:spacing w:line="360" w:lineRule="auto"/>
              <w:jc w:val="center"/>
              <w:rPr>
                <w:rFonts w:hint="eastAsia" w:ascii="宋体" w:hAnsi="宋体" w:cs="宋体"/>
                <w:szCs w:val="21"/>
                <w:highlight w:val="none"/>
              </w:rPr>
            </w:pPr>
            <w:r>
              <w:rPr>
                <w:rFonts w:hint="eastAsia" w:ascii="宋体" w:hAnsi="宋体" w:cs="宋体"/>
                <w:szCs w:val="21"/>
                <w:highlight w:val="none"/>
              </w:rPr>
              <w:t>16.2</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287AE3E2">
            <w:pPr>
              <w:spacing w:line="360" w:lineRule="auto"/>
              <w:jc w:val="center"/>
              <w:rPr>
                <w:rFonts w:hint="eastAsia" w:ascii="宋体" w:hAnsi="宋体" w:cs="宋体"/>
                <w:szCs w:val="21"/>
                <w:highlight w:val="none"/>
              </w:rPr>
            </w:pPr>
            <w:r>
              <w:rPr>
                <w:rFonts w:hint="eastAsia" w:ascii="宋体" w:hAnsi="宋体" w:cs="宋体"/>
                <w:szCs w:val="21"/>
                <w:highlight w:val="none"/>
              </w:rPr>
              <w:t>竞标有效期</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14:paraId="37ADCE08">
            <w:pPr>
              <w:pStyle w:val="11"/>
              <w:widowControl w:val="0"/>
              <w:tabs>
                <w:tab w:val="clear" w:pos="454"/>
              </w:tabs>
              <w:snapToGrid w:val="0"/>
              <w:spacing w:after="120" w:line="360" w:lineRule="auto"/>
              <w:ind w:left="283" w:hanging="283" w:hangingChars="135"/>
              <w:rPr>
                <w:rFonts w:hint="eastAsia" w:ascii="宋体" w:hAnsi="宋体" w:cs="宋体"/>
                <w:kern w:val="2"/>
                <w:sz w:val="21"/>
                <w:szCs w:val="21"/>
                <w:highlight w:val="none"/>
              </w:rPr>
            </w:pPr>
            <w:r>
              <w:rPr>
                <w:rFonts w:hint="eastAsia" w:ascii="宋体" w:hAnsi="宋体" w:cs="宋体"/>
                <w:kern w:val="2"/>
                <w:sz w:val="21"/>
                <w:szCs w:val="21"/>
                <w:highlight w:val="none"/>
              </w:rPr>
              <w:t>自首次响应文件提交截止之日起</w:t>
            </w:r>
            <w:bookmarkStart w:id="10" w:name="PO_3000001868_PM046"/>
            <w:r>
              <w:rPr>
                <w:rFonts w:hint="eastAsia" w:ascii="宋体" w:hAnsi="宋体" w:cs="宋体"/>
                <w:kern w:val="2"/>
                <w:sz w:val="21"/>
                <w:szCs w:val="21"/>
                <w:highlight w:val="none"/>
                <w:u w:val="single"/>
              </w:rPr>
              <w:t>60日历天</w:t>
            </w:r>
            <w:bookmarkEnd w:id="10"/>
            <w:r>
              <w:rPr>
                <w:rFonts w:hint="eastAsia" w:ascii="宋体" w:hAnsi="宋体" w:cs="宋体"/>
                <w:kern w:val="2"/>
                <w:sz w:val="21"/>
                <w:szCs w:val="21"/>
                <w:highlight w:val="none"/>
              </w:rPr>
              <w:t>日。</w:t>
            </w:r>
          </w:p>
        </w:tc>
      </w:tr>
      <w:tr w14:paraId="69065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56311BB6">
            <w:pPr>
              <w:spacing w:line="360" w:lineRule="auto"/>
              <w:jc w:val="center"/>
              <w:rPr>
                <w:rFonts w:hint="eastAsia" w:ascii="宋体" w:hAnsi="宋体" w:cs="宋体"/>
                <w:szCs w:val="21"/>
                <w:highlight w:val="none"/>
              </w:rPr>
            </w:pPr>
            <w:r>
              <w:rPr>
                <w:rFonts w:hint="eastAsia" w:ascii="宋体" w:hAnsi="宋体" w:cs="宋体"/>
                <w:szCs w:val="21"/>
                <w:highlight w:val="none"/>
              </w:rPr>
              <w:t>17.1</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394672E2">
            <w:pPr>
              <w:spacing w:line="360" w:lineRule="auto"/>
              <w:jc w:val="center"/>
              <w:rPr>
                <w:rFonts w:hint="eastAsia" w:ascii="宋体" w:hAnsi="宋体" w:cs="宋体"/>
                <w:szCs w:val="21"/>
                <w:highlight w:val="none"/>
              </w:rPr>
            </w:pPr>
            <w:r>
              <w:rPr>
                <w:rFonts w:hint="eastAsia" w:ascii="宋体" w:hAnsi="宋体" w:cs="宋体"/>
                <w:szCs w:val="21"/>
                <w:highlight w:val="none"/>
              </w:rPr>
              <w:t>磋商保证金</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14:paraId="0EEAA1B0">
            <w:pPr>
              <w:autoSpaceDE w:val="0"/>
              <w:autoSpaceDN w:val="0"/>
              <w:snapToGrid w:val="0"/>
              <w:spacing w:line="360" w:lineRule="auto"/>
              <w:textAlignment w:val="bottom"/>
              <w:rPr>
                <w:rFonts w:hint="eastAsia" w:ascii="宋体" w:hAnsi="宋体"/>
                <w:szCs w:val="21"/>
                <w:highlight w:val="none"/>
              </w:rPr>
            </w:pPr>
            <w:r>
              <w:rPr>
                <w:rFonts w:hint="eastAsia" w:ascii="宋体" w:hAnsi="宋体"/>
                <w:szCs w:val="21"/>
                <w:highlight w:val="none"/>
              </w:rPr>
              <w:t>本项目不收取磋商保证金。</w:t>
            </w:r>
          </w:p>
        </w:tc>
      </w:tr>
      <w:tr w14:paraId="3100F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1100498C">
            <w:pPr>
              <w:spacing w:line="360" w:lineRule="auto"/>
              <w:jc w:val="center"/>
              <w:rPr>
                <w:rFonts w:hint="eastAsia" w:ascii="宋体" w:hAnsi="宋体" w:cs="宋体"/>
                <w:szCs w:val="21"/>
                <w:highlight w:val="none"/>
              </w:rPr>
            </w:pPr>
            <w:r>
              <w:rPr>
                <w:rFonts w:hint="eastAsia" w:ascii="宋体" w:hAnsi="宋体" w:cs="宋体"/>
                <w:szCs w:val="21"/>
                <w:highlight w:val="none"/>
              </w:rPr>
              <w:t>20.1</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4125286D">
            <w:pPr>
              <w:spacing w:line="360" w:lineRule="auto"/>
              <w:jc w:val="center"/>
              <w:rPr>
                <w:rFonts w:hint="eastAsia" w:ascii="宋体" w:hAnsi="宋体" w:cs="宋体"/>
                <w:szCs w:val="21"/>
                <w:highlight w:val="none"/>
              </w:rPr>
            </w:pPr>
            <w:r>
              <w:rPr>
                <w:rFonts w:hint="eastAsia" w:ascii="宋体" w:hAnsi="宋体" w:cs="宋体"/>
                <w:szCs w:val="21"/>
                <w:highlight w:val="none"/>
              </w:rPr>
              <w:t>首次响应文件提交起止时间</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14:paraId="54E2EBCC">
            <w:pPr>
              <w:snapToGrid w:val="0"/>
              <w:spacing w:line="360" w:lineRule="auto"/>
              <w:jc w:val="left"/>
              <w:rPr>
                <w:rFonts w:hint="eastAsia" w:ascii="宋体" w:hAnsi="宋体" w:cs="宋体"/>
                <w:szCs w:val="21"/>
                <w:highlight w:val="none"/>
                <w:u w:val="single"/>
              </w:rPr>
            </w:pPr>
            <w:r>
              <w:rPr>
                <w:rFonts w:hint="eastAsia" w:ascii="宋体" w:hAnsi="宋体" w:cs="宋体"/>
                <w:szCs w:val="21"/>
                <w:highlight w:val="none"/>
              </w:rPr>
              <w:t>详见竞争性磋商公告。</w:t>
            </w:r>
          </w:p>
        </w:tc>
      </w:tr>
      <w:tr w14:paraId="4E2A5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8D52FE">
            <w:pPr>
              <w:widowControl/>
              <w:jc w:val="left"/>
              <w:rPr>
                <w:rFonts w:ascii="宋体" w:hAnsi="宋体" w:cs="宋体"/>
                <w:szCs w:val="21"/>
                <w:highlight w:val="none"/>
              </w:rPr>
            </w:pP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7C45E13A">
            <w:pPr>
              <w:spacing w:line="360" w:lineRule="auto"/>
              <w:jc w:val="center"/>
              <w:rPr>
                <w:rFonts w:hint="eastAsia" w:ascii="宋体" w:hAnsi="宋体" w:cs="宋体"/>
                <w:szCs w:val="21"/>
                <w:highlight w:val="none"/>
              </w:rPr>
            </w:pPr>
            <w:r>
              <w:rPr>
                <w:rFonts w:hint="eastAsia" w:ascii="宋体" w:hAnsi="宋体" w:cs="宋体"/>
                <w:szCs w:val="21"/>
                <w:highlight w:val="none"/>
              </w:rPr>
              <w:t>首次响应文件提交地点</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14:paraId="7816F58B">
            <w:pPr>
              <w:snapToGrid w:val="0"/>
              <w:spacing w:line="360" w:lineRule="auto"/>
              <w:jc w:val="left"/>
              <w:rPr>
                <w:rFonts w:hint="eastAsia" w:ascii="宋体" w:hAnsi="宋体" w:cs="宋体"/>
                <w:szCs w:val="21"/>
                <w:highlight w:val="none"/>
                <w:u w:val="single"/>
              </w:rPr>
            </w:pPr>
            <w:r>
              <w:rPr>
                <w:rFonts w:hint="eastAsia" w:ascii="宋体" w:hAnsi="宋体" w:cs="宋体"/>
                <w:szCs w:val="21"/>
                <w:highlight w:val="none"/>
              </w:rPr>
              <w:t>详见竞争性磋商公告。</w:t>
            </w:r>
          </w:p>
        </w:tc>
      </w:tr>
      <w:tr w14:paraId="384BC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39FE3EF">
            <w:pPr>
              <w:spacing w:line="360" w:lineRule="auto"/>
              <w:jc w:val="center"/>
              <w:rPr>
                <w:rFonts w:hint="eastAsia" w:ascii="宋体" w:hAnsi="宋体" w:cs="宋体"/>
                <w:szCs w:val="21"/>
                <w:highlight w:val="none"/>
              </w:rPr>
            </w:pPr>
            <w:r>
              <w:rPr>
                <w:rFonts w:hint="eastAsia" w:ascii="宋体" w:hAnsi="宋体" w:cs="宋体"/>
                <w:szCs w:val="21"/>
                <w:highlight w:val="none"/>
              </w:rPr>
              <w:t>20.6</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6BE556E7">
            <w:pPr>
              <w:spacing w:line="360" w:lineRule="auto"/>
              <w:jc w:val="center"/>
              <w:rPr>
                <w:rFonts w:hint="eastAsia" w:ascii="宋体" w:hAnsi="宋体" w:cs="宋体"/>
                <w:szCs w:val="21"/>
                <w:highlight w:val="none"/>
              </w:rPr>
            </w:pPr>
            <w:r>
              <w:rPr>
                <w:rFonts w:hint="eastAsia" w:ascii="宋体" w:hAnsi="宋体" w:cs="宋体"/>
                <w:szCs w:val="21"/>
                <w:highlight w:val="none"/>
              </w:rPr>
              <w:t>备份响应文件</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14:paraId="073795E0">
            <w:pPr>
              <w:snapToGrid w:val="0"/>
              <w:spacing w:line="360" w:lineRule="auto"/>
              <w:jc w:val="left"/>
              <w:rPr>
                <w:rFonts w:hint="eastAsia" w:ascii="宋体" w:hAnsi="宋体" w:cs="宋体"/>
                <w:szCs w:val="21"/>
                <w:highlight w:val="none"/>
              </w:rPr>
            </w:pPr>
            <w:r>
              <w:rPr>
                <w:rFonts w:hint="eastAsia" w:ascii="宋体" w:hAnsi="宋体"/>
                <w:color w:val="000000"/>
                <w:szCs w:val="21"/>
                <w:highlight w:val="none"/>
              </w:rPr>
              <w:t>本项目不接受备份响应文件。</w:t>
            </w:r>
          </w:p>
        </w:tc>
      </w:tr>
      <w:tr w14:paraId="79582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2DFE46FC">
            <w:pPr>
              <w:spacing w:line="360" w:lineRule="auto"/>
              <w:jc w:val="center"/>
              <w:rPr>
                <w:rFonts w:hint="eastAsia" w:ascii="宋体" w:hAnsi="宋体" w:cs="宋体"/>
                <w:szCs w:val="21"/>
                <w:highlight w:val="none"/>
              </w:rPr>
            </w:pPr>
            <w:r>
              <w:rPr>
                <w:rFonts w:hint="eastAsia" w:ascii="宋体" w:hAnsi="宋体" w:cs="宋体"/>
                <w:szCs w:val="21"/>
                <w:highlight w:val="none"/>
              </w:rPr>
              <w:t>21</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7D9D6512">
            <w:pPr>
              <w:spacing w:line="360" w:lineRule="auto"/>
              <w:jc w:val="center"/>
              <w:rPr>
                <w:rFonts w:hint="eastAsia" w:ascii="宋体" w:hAnsi="宋体" w:cs="宋体"/>
                <w:szCs w:val="21"/>
                <w:highlight w:val="none"/>
              </w:rPr>
            </w:pPr>
            <w:r>
              <w:rPr>
                <w:rFonts w:hint="eastAsia" w:ascii="宋体" w:hAnsi="宋体" w:cs="宋体"/>
                <w:szCs w:val="21"/>
                <w:highlight w:val="none"/>
              </w:rPr>
              <w:t>首次响应文件的退回</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14:paraId="7398E495">
            <w:pPr>
              <w:snapToGrid w:val="0"/>
              <w:spacing w:line="360" w:lineRule="auto"/>
              <w:jc w:val="left"/>
              <w:rPr>
                <w:rFonts w:hint="eastAsia" w:ascii="宋体" w:hAnsi="宋体"/>
                <w:color w:val="000000"/>
                <w:szCs w:val="21"/>
                <w:highlight w:val="none"/>
              </w:rPr>
            </w:pPr>
            <w:r>
              <w:rPr>
                <w:rFonts w:hint="eastAsia" w:ascii="宋体" w:hAnsi="宋体" w:cs="宋体"/>
                <w:szCs w:val="21"/>
                <w:highlight w:val="none"/>
              </w:rPr>
              <w:t>详见竞争性磋商公告。</w:t>
            </w:r>
          </w:p>
        </w:tc>
      </w:tr>
      <w:tr w14:paraId="2B475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7F73CB9A">
            <w:pPr>
              <w:spacing w:line="360" w:lineRule="auto"/>
              <w:jc w:val="center"/>
              <w:rPr>
                <w:rFonts w:hint="eastAsia" w:ascii="宋体" w:hAnsi="宋体" w:cs="宋体"/>
                <w:szCs w:val="21"/>
                <w:highlight w:val="none"/>
              </w:rPr>
            </w:pPr>
            <w:r>
              <w:rPr>
                <w:rFonts w:hint="eastAsia" w:ascii="宋体" w:hAnsi="宋体" w:cs="宋体"/>
                <w:szCs w:val="21"/>
                <w:highlight w:val="none"/>
              </w:rPr>
              <w:t>26.2</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43B39E95">
            <w:pPr>
              <w:spacing w:line="360" w:lineRule="auto"/>
              <w:jc w:val="center"/>
              <w:rPr>
                <w:rFonts w:hint="eastAsia" w:ascii="宋体" w:hAnsi="宋体" w:cs="宋体"/>
                <w:szCs w:val="21"/>
                <w:highlight w:val="none"/>
              </w:rPr>
            </w:pPr>
            <w:r>
              <w:rPr>
                <w:rFonts w:hint="eastAsia" w:ascii="宋体" w:hAnsi="宋体" w:cs="宋体"/>
                <w:szCs w:val="21"/>
                <w:highlight w:val="none"/>
              </w:rPr>
              <w:t>负偏离要求</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14:paraId="668CEF09">
            <w:pPr>
              <w:snapToGrid w:val="0"/>
              <w:spacing w:line="360" w:lineRule="auto"/>
              <w:rPr>
                <w:rFonts w:hint="eastAsia" w:ascii="宋体" w:hAnsi="宋体" w:cs="宋体"/>
                <w:szCs w:val="21"/>
                <w:highlight w:val="none"/>
              </w:rPr>
            </w:pPr>
            <w:r>
              <w:rPr>
                <w:rFonts w:hint="eastAsia" w:ascii="宋体" w:hAnsi="宋体" w:cs="宋体"/>
                <w:szCs w:val="21"/>
                <w:highlight w:val="none"/>
              </w:rPr>
              <w:t>商务条款评审中允许负偏离的条款数为</w:t>
            </w:r>
            <w:r>
              <w:rPr>
                <w:rFonts w:hint="eastAsia" w:ascii="宋体" w:hAnsi="宋体" w:cs="宋体"/>
                <w:szCs w:val="21"/>
                <w:highlight w:val="none"/>
                <w:u w:val="single"/>
              </w:rPr>
              <w:t xml:space="preserve"> 0 </w:t>
            </w:r>
            <w:r>
              <w:rPr>
                <w:rFonts w:hint="eastAsia" w:ascii="宋体" w:hAnsi="宋体" w:cs="宋体"/>
                <w:szCs w:val="21"/>
                <w:highlight w:val="none"/>
              </w:rPr>
              <w:t>项。</w:t>
            </w:r>
          </w:p>
          <w:p w14:paraId="5510FC4C">
            <w:pPr>
              <w:snapToGrid w:val="0"/>
              <w:spacing w:line="360" w:lineRule="auto"/>
              <w:rPr>
                <w:rFonts w:hint="eastAsia" w:ascii="宋体" w:hAnsi="宋体" w:cs="宋体"/>
                <w:szCs w:val="21"/>
                <w:highlight w:val="none"/>
              </w:rPr>
            </w:pPr>
            <w:r>
              <w:rPr>
                <w:rFonts w:hint="eastAsia" w:ascii="宋体" w:hAnsi="宋体" w:cs="宋体"/>
                <w:szCs w:val="21"/>
                <w:highlight w:val="none"/>
              </w:rPr>
              <w:t>服务需求评审中允许负偏离的条款数为</w:t>
            </w:r>
            <w:r>
              <w:rPr>
                <w:rFonts w:hint="eastAsia" w:ascii="宋体" w:hAnsi="宋体" w:cs="宋体"/>
                <w:szCs w:val="21"/>
                <w:highlight w:val="none"/>
                <w:u w:val="single"/>
              </w:rPr>
              <w:t xml:space="preserve"> 0 </w:t>
            </w:r>
            <w:r>
              <w:rPr>
                <w:rFonts w:hint="eastAsia" w:ascii="宋体" w:hAnsi="宋体" w:cs="宋体"/>
                <w:szCs w:val="21"/>
                <w:highlight w:val="none"/>
              </w:rPr>
              <w:t>项。</w:t>
            </w:r>
          </w:p>
        </w:tc>
      </w:tr>
      <w:tr w14:paraId="387C0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BFFE83">
            <w:pPr>
              <w:widowControl/>
              <w:jc w:val="left"/>
              <w:rPr>
                <w:rFonts w:ascii="宋体" w:hAnsi="宋体" w:cs="宋体"/>
                <w:szCs w:val="21"/>
                <w:highlight w:val="none"/>
              </w:rPr>
            </w:pP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25B7828A">
            <w:pPr>
              <w:snapToGrid w:val="0"/>
              <w:spacing w:line="360" w:lineRule="auto"/>
              <w:jc w:val="center"/>
              <w:rPr>
                <w:rFonts w:hint="eastAsia" w:ascii="宋体" w:hAnsi="宋体" w:cs="宋体"/>
                <w:szCs w:val="21"/>
                <w:highlight w:val="none"/>
              </w:rPr>
            </w:pPr>
            <w:r>
              <w:rPr>
                <w:rFonts w:hint="eastAsia" w:ascii="宋体" w:hAnsi="宋体" w:cs="宋体"/>
                <w:szCs w:val="21"/>
                <w:highlight w:val="none"/>
              </w:rPr>
              <w:t>磋商的顺序</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14:paraId="3378EC56">
            <w:pPr>
              <w:pStyle w:val="12"/>
              <w:spacing w:line="360" w:lineRule="auto"/>
              <w:rPr>
                <w:rFonts w:hint="eastAsia" w:ascii="宋体" w:hAnsi="宋体"/>
                <w:szCs w:val="21"/>
                <w:highlight w:val="none"/>
                <w:lang w:val="en-US" w:eastAsia="zh-CN" w:bidi="ar"/>
              </w:rPr>
            </w:pPr>
            <w:r>
              <w:rPr>
                <w:rFonts w:hint="eastAsia" w:ascii="宋体" w:hAnsi="宋体" w:cs="宋体"/>
                <w:szCs w:val="21"/>
                <w:highlight w:val="none"/>
                <w:lang w:val="en-US" w:eastAsia="zh-CN" w:bidi="ar"/>
              </w:rPr>
              <w:t>□</w:t>
            </w:r>
            <w:r>
              <w:rPr>
                <w:rFonts w:hint="eastAsia" w:ascii="宋体" w:hAnsi="宋体"/>
                <w:szCs w:val="21"/>
                <w:highlight w:val="none"/>
                <w:lang w:val="en-US" w:eastAsia="zh-CN" w:bidi="ar"/>
              </w:rPr>
              <w:t>按照</w:t>
            </w:r>
            <w:r>
              <w:rPr>
                <w:rFonts w:hint="eastAsia" w:ascii="宋体" w:hAnsi="宋体" w:cs="宋体"/>
                <w:szCs w:val="21"/>
                <w:highlight w:val="none"/>
                <w:lang w:val="en-US" w:eastAsia="zh-CN" w:bidi="ar"/>
              </w:rPr>
              <w:t>提交首次响应文件的顺序，通知磋商时，若某供应商不在通知现场时，该供应商排序到最后磋商，按照签到的顺序由其下一位供应商先参与磋商。</w:t>
            </w:r>
          </w:p>
          <w:p w14:paraId="0CEF5819">
            <w:pPr>
              <w:snapToGrid w:val="0"/>
              <w:spacing w:line="360" w:lineRule="auto"/>
              <w:rPr>
                <w:rFonts w:hint="eastAsia" w:ascii="宋体" w:hAnsi="宋体" w:cs="宋体"/>
                <w:b/>
                <w:szCs w:val="21"/>
                <w:highlight w:val="none"/>
              </w:rPr>
            </w:pPr>
            <w:r>
              <w:rPr>
                <w:rFonts w:hint="eastAsia" w:ascii="宋体" w:hAnsi="宋体" w:cs="宋体"/>
                <w:szCs w:val="21"/>
                <w:highlight w:val="none"/>
              </w:rPr>
              <w:t>☑随机排序。</w:t>
            </w:r>
          </w:p>
        </w:tc>
      </w:tr>
      <w:tr w14:paraId="23566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516B397D">
            <w:pPr>
              <w:spacing w:line="360" w:lineRule="auto"/>
              <w:jc w:val="center"/>
              <w:rPr>
                <w:rFonts w:hint="eastAsia" w:ascii="宋体" w:hAnsi="宋体" w:cs="宋体"/>
                <w:szCs w:val="21"/>
                <w:highlight w:val="none"/>
              </w:rPr>
            </w:pPr>
            <w:r>
              <w:rPr>
                <w:rFonts w:hint="eastAsia" w:ascii="宋体" w:hAnsi="宋体" w:cs="宋体"/>
                <w:szCs w:val="21"/>
                <w:highlight w:val="none"/>
              </w:rPr>
              <w:t>28</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0220C560">
            <w:pPr>
              <w:spacing w:line="360" w:lineRule="auto"/>
              <w:jc w:val="center"/>
              <w:rPr>
                <w:rFonts w:hint="eastAsia" w:ascii="宋体" w:hAnsi="宋体" w:cs="宋体"/>
                <w:szCs w:val="21"/>
                <w:highlight w:val="none"/>
              </w:rPr>
            </w:pPr>
            <w:r>
              <w:rPr>
                <w:rFonts w:hint="eastAsia" w:ascii="宋体" w:hAnsi="宋体" w:cs="宋体"/>
                <w:szCs w:val="21"/>
                <w:highlight w:val="none"/>
              </w:rPr>
              <w:t>履约保证金</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14:paraId="06A7712C">
            <w:pPr>
              <w:snapToGrid w:val="0"/>
              <w:spacing w:line="360" w:lineRule="auto"/>
              <w:rPr>
                <w:rFonts w:hint="eastAsia" w:ascii="宋体" w:hAnsi="宋体" w:cs="宋体"/>
                <w:szCs w:val="21"/>
                <w:highlight w:val="none"/>
              </w:rPr>
            </w:pPr>
            <w:r>
              <w:rPr>
                <w:rFonts w:hint="eastAsia" w:ascii="宋体" w:hAnsi="宋体" w:cs="宋体"/>
                <w:szCs w:val="21"/>
                <w:highlight w:val="none"/>
              </w:rPr>
              <w:t xml:space="preserve">本项目不收取履约保证金 </w:t>
            </w:r>
          </w:p>
        </w:tc>
      </w:tr>
      <w:tr w14:paraId="095A0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9827798">
            <w:pPr>
              <w:spacing w:line="360" w:lineRule="auto"/>
              <w:jc w:val="center"/>
              <w:rPr>
                <w:rFonts w:hint="eastAsia" w:ascii="宋体" w:hAnsi="宋体" w:cs="宋体"/>
                <w:szCs w:val="21"/>
                <w:highlight w:val="none"/>
              </w:rPr>
            </w:pPr>
            <w:r>
              <w:rPr>
                <w:rFonts w:hint="eastAsia" w:ascii="宋体" w:hAnsi="宋体" w:cs="宋体"/>
                <w:szCs w:val="21"/>
                <w:highlight w:val="none"/>
              </w:rPr>
              <w:t>29.5</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7B01F82E">
            <w:pPr>
              <w:spacing w:line="360" w:lineRule="auto"/>
              <w:jc w:val="center"/>
              <w:rPr>
                <w:rFonts w:hint="eastAsia" w:ascii="宋体" w:hAnsi="宋体" w:cs="宋体"/>
                <w:szCs w:val="21"/>
                <w:highlight w:val="none"/>
              </w:rPr>
            </w:pPr>
            <w:r>
              <w:rPr>
                <w:rFonts w:hint="eastAsia" w:ascii="宋体" w:hAnsi="宋体"/>
                <w:szCs w:val="21"/>
                <w:highlight w:val="none"/>
              </w:rPr>
              <w:t>签订合同携带的材料</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14:paraId="451A461F">
            <w:pPr>
              <w:snapToGrid w:val="0"/>
              <w:spacing w:line="360" w:lineRule="auto"/>
              <w:rPr>
                <w:rFonts w:hint="eastAsia" w:ascii="宋体" w:hAnsi="宋体" w:cs="宋体"/>
                <w:szCs w:val="21"/>
                <w:highlight w:val="none"/>
              </w:rPr>
            </w:pPr>
            <w:r>
              <w:rPr>
                <w:rFonts w:hint="eastAsia" w:ascii="宋体" w:hAnsi="宋体"/>
                <w:szCs w:val="21"/>
                <w:highlight w:val="none"/>
              </w:rPr>
              <w:t>使用的有效CA证书加盖单位电子公章</w:t>
            </w:r>
          </w:p>
        </w:tc>
      </w:tr>
      <w:tr w14:paraId="3651D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12697039">
            <w:pPr>
              <w:spacing w:line="360" w:lineRule="auto"/>
              <w:jc w:val="center"/>
              <w:rPr>
                <w:rFonts w:hint="eastAsia" w:ascii="宋体" w:hAnsi="宋体" w:cs="宋体"/>
                <w:szCs w:val="21"/>
                <w:highlight w:val="none"/>
              </w:rPr>
            </w:pPr>
            <w:r>
              <w:rPr>
                <w:rFonts w:hint="eastAsia" w:ascii="宋体" w:hAnsi="宋体" w:cs="宋体"/>
                <w:szCs w:val="21"/>
                <w:highlight w:val="none"/>
              </w:rPr>
              <w:t>31.2</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32809DFC">
            <w:pPr>
              <w:spacing w:line="380" w:lineRule="exact"/>
              <w:jc w:val="center"/>
              <w:rPr>
                <w:rFonts w:hint="eastAsia" w:ascii="宋体" w:hAnsi="宋体"/>
                <w:color w:val="000000"/>
                <w:szCs w:val="21"/>
                <w:highlight w:val="none"/>
              </w:rPr>
            </w:pPr>
            <w:r>
              <w:rPr>
                <w:rFonts w:hint="eastAsia" w:ascii="宋体" w:hAnsi="宋体"/>
                <w:color w:val="000000"/>
                <w:szCs w:val="21"/>
                <w:highlight w:val="none"/>
              </w:rPr>
              <w:t>接收质疑函方式</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14:paraId="0D30DB91">
            <w:pPr>
              <w:snapToGrid w:val="0"/>
              <w:spacing w:line="380" w:lineRule="exact"/>
              <w:rPr>
                <w:rFonts w:hint="eastAsia" w:ascii="宋体" w:hAnsi="宋体"/>
                <w:color w:val="000000"/>
                <w:szCs w:val="21"/>
                <w:highlight w:val="none"/>
              </w:rPr>
            </w:pPr>
            <w:r>
              <w:rPr>
                <w:rFonts w:hint="eastAsia" w:ascii="宋体" w:hAnsi="宋体"/>
                <w:color w:val="000000"/>
                <w:szCs w:val="21"/>
                <w:highlight w:val="none"/>
              </w:rPr>
              <w:t>以书面形式</w:t>
            </w:r>
          </w:p>
        </w:tc>
      </w:tr>
      <w:tr w14:paraId="4710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09F29A">
            <w:pPr>
              <w:widowControl/>
              <w:jc w:val="left"/>
              <w:rPr>
                <w:rFonts w:ascii="宋体" w:hAnsi="宋体" w:cs="宋体"/>
                <w:szCs w:val="21"/>
                <w:highlight w:val="none"/>
              </w:rPr>
            </w:pP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2BC04528">
            <w:pPr>
              <w:spacing w:line="380" w:lineRule="exact"/>
              <w:jc w:val="center"/>
              <w:rPr>
                <w:rFonts w:hint="eastAsia" w:ascii="宋体" w:hAnsi="宋体"/>
                <w:color w:val="000000"/>
                <w:szCs w:val="21"/>
                <w:highlight w:val="none"/>
              </w:rPr>
            </w:pPr>
            <w:r>
              <w:rPr>
                <w:rFonts w:hint="eastAsia" w:ascii="宋体" w:hAnsi="宋体"/>
                <w:color w:val="000000"/>
                <w:szCs w:val="21"/>
                <w:highlight w:val="none"/>
              </w:rPr>
              <w:t>质疑联系部门及联系方式</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14:paraId="1D918C36">
            <w:pPr>
              <w:snapToGrid w:val="0"/>
              <w:spacing w:line="400" w:lineRule="exact"/>
              <w:jc w:val="left"/>
              <w:rPr>
                <w:rFonts w:hint="eastAsia" w:ascii="宋体" w:hAnsi="宋体" w:eastAsia="宋体" w:cs="宋体"/>
                <w:szCs w:val="21"/>
                <w:highlight w:val="none"/>
                <w:lang w:bidi="ar"/>
              </w:rPr>
            </w:pPr>
            <w:r>
              <w:rPr>
                <w:rFonts w:hint="eastAsia" w:ascii="宋体" w:hAnsi="宋体" w:eastAsia="宋体" w:cs="宋体"/>
                <w:szCs w:val="21"/>
                <w:highlight w:val="none"/>
                <w:lang w:bidi="ar"/>
              </w:rPr>
              <w:t>（1）</w:t>
            </w:r>
            <w:r>
              <w:rPr>
                <w:rFonts w:hint="eastAsia" w:ascii="宋体" w:hAnsi="宋体" w:eastAsia="宋体" w:cs="宋体"/>
                <w:szCs w:val="21"/>
                <w:highlight w:val="none"/>
                <w:lang w:eastAsia="zh-CN" w:bidi="ar"/>
              </w:rPr>
              <w:t>广西鑫磐工程项目管理有限责任公司</w:t>
            </w:r>
            <w:r>
              <w:rPr>
                <w:rFonts w:hint="eastAsia" w:ascii="宋体" w:hAnsi="宋体" w:eastAsia="宋体" w:cs="宋体"/>
                <w:szCs w:val="21"/>
                <w:highlight w:val="none"/>
                <w:lang w:bidi="ar"/>
              </w:rPr>
              <w:t>；</w:t>
            </w:r>
          </w:p>
          <w:p w14:paraId="3411E90B">
            <w:pPr>
              <w:snapToGrid w:val="0"/>
              <w:spacing w:line="400" w:lineRule="exact"/>
              <w:jc w:val="left"/>
              <w:rPr>
                <w:rFonts w:hint="eastAsia" w:ascii="宋体" w:hAnsi="宋体" w:eastAsia="宋体" w:cs="宋体"/>
                <w:szCs w:val="21"/>
                <w:highlight w:val="none"/>
                <w:lang w:bidi="ar"/>
              </w:rPr>
            </w:pPr>
            <w:r>
              <w:rPr>
                <w:rFonts w:hint="eastAsia" w:ascii="宋体" w:hAnsi="宋体" w:eastAsia="宋体" w:cs="宋体"/>
                <w:szCs w:val="21"/>
                <w:highlight w:val="none"/>
                <w:lang w:bidi="ar"/>
              </w:rPr>
              <w:t>联系电话：</w:t>
            </w:r>
            <w:r>
              <w:rPr>
                <w:rFonts w:hint="eastAsia" w:ascii="宋体" w:hAnsi="宋体" w:eastAsia="宋体" w:cs="宋体"/>
                <w:szCs w:val="21"/>
                <w:highlight w:val="none"/>
                <w:u w:val="none"/>
                <w:lang w:bidi="ar"/>
              </w:rPr>
              <w:t>0771-</w:t>
            </w:r>
            <w:r>
              <w:rPr>
                <w:rFonts w:hint="eastAsia" w:ascii="宋体" w:hAnsi="宋体" w:eastAsia="宋体" w:cs="宋体"/>
                <w:szCs w:val="21"/>
                <w:highlight w:val="none"/>
                <w:u w:val="none"/>
                <w:lang w:val="en-US" w:eastAsia="zh-CN" w:bidi="ar"/>
              </w:rPr>
              <w:t>2507590</w:t>
            </w:r>
            <w:r>
              <w:rPr>
                <w:rFonts w:hint="eastAsia" w:ascii="宋体" w:hAnsi="宋体" w:eastAsia="宋体" w:cs="宋体"/>
                <w:szCs w:val="21"/>
                <w:highlight w:val="none"/>
                <w:u w:val="none"/>
                <w:lang w:bidi="ar"/>
              </w:rPr>
              <w:t>；</w:t>
            </w:r>
          </w:p>
          <w:p w14:paraId="5FF11EC2">
            <w:pPr>
              <w:snapToGrid w:val="0"/>
              <w:spacing w:line="400" w:lineRule="exact"/>
              <w:jc w:val="left"/>
              <w:rPr>
                <w:rFonts w:hint="eastAsia" w:ascii="宋体" w:hAnsi="宋体" w:eastAsia="宋体" w:cs="宋体"/>
                <w:szCs w:val="21"/>
                <w:highlight w:val="none"/>
                <w:lang w:val="en-US" w:eastAsia="zh-CN" w:bidi="ar"/>
              </w:rPr>
            </w:pPr>
            <w:r>
              <w:rPr>
                <w:rFonts w:hint="eastAsia" w:ascii="宋体" w:hAnsi="宋体" w:eastAsia="宋体" w:cs="宋体"/>
                <w:szCs w:val="21"/>
                <w:highlight w:val="none"/>
                <w:lang w:bidi="ar"/>
              </w:rPr>
              <w:t>通讯地址：</w:t>
            </w:r>
            <w:r>
              <w:rPr>
                <w:rFonts w:hint="eastAsia" w:ascii="宋体" w:hAnsi="宋体" w:eastAsia="宋体" w:cs="宋体"/>
                <w:color w:val="000000"/>
                <w:szCs w:val="21"/>
                <w:highlight w:val="none"/>
                <w:u w:val="none"/>
                <w:lang w:bidi="ar"/>
              </w:rPr>
              <w:t>南宁市</w:t>
            </w:r>
            <w:r>
              <w:rPr>
                <w:rFonts w:hint="eastAsia" w:ascii="宋体" w:hAnsi="宋体" w:eastAsia="宋体" w:cs="宋体"/>
                <w:color w:val="000000"/>
                <w:szCs w:val="21"/>
                <w:highlight w:val="none"/>
                <w:u w:val="none"/>
                <w:lang w:eastAsia="zh-CN" w:bidi="ar"/>
              </w:rPr>
              <w:t>兴宁区苏州路</w:t>
            </w:r>
            <w:r>
              <w:rPr>
                <w:rFonts w:hint="eastAsia" w:ascii="宋体" w:hAnsi="宋体" w:eastAsia="宋体" w:cs="宋体"/>
                <w:color w:val="000000"/>
                <w:szCs w:val="21"/>
                <w:highlight w:val="none"/>
                <w:u w:val="none"/>
                <w:lang w:val="en-US" w:eastAsia="zh-CN" w:bidi="ar"/>
              </w:rPr>
              <w:t>15号7层</w:t>
            </w:r>
          </w:p>
          <w:p w14:paraId="3B6AB44B">
            <w:pPr>
              <w:snapToGrid w:val="0"/>
              <w:spacing w:line="400" w:lineRule="exact"/>
              <w:jc w:val="left"/>
              <w:rPr>
                <w:rFonts w:hint="eastAsia" w:ascii="宋体" w:hAnsi="宋体" w:eastAsia="宋体" w:cs="宋体"/>
                <w:szCs w:val="21"/>
                <w:highlight w:val="none"/>
                <w:lang w:eastAsia="zh-CN" w:bidi="ar"/>
              </w:rPr>
            </w:pPr>
            <w:r>
              <w:rPr>
                <w:rFonts w:hint="eastAsia" w:ascii="宋体" w:hAnsi="宋体" w:eastAsia="宋体" w:cs="宋体"/>
                <w:szCs w:val="21"/>
                <w:highlight w:val="none"/>
                <w:lang w:bidi="ar"/>
              </w:rPr>
              <w:t>（2）</w:t>
            </w:r>
            <w:r>
              <w:rPr>
                <w:rFonts w:hint="eastAsia" w:ascii="宋体" w:hAnsi="宋体" w:eastAsia="宋体" w:cs="宋体"/>
                <w:i w:val="0"/>
                <w:iCs w:val="0"/>
                <w:caps w:val="0"/>
                <w:color w:val="000000"/>
                <w:spacing w:val="0"/>
                <w:sz w:val="21"/>
                <w:szCs w:val="21"/>
                <w:highlight w:val="none"/>
                <w:lang w:bidi="ar"/>
              </w:rPr>
              <w:t>南宁市福利中医医院</w:t>
            </w:r>
          </w:p>
          <w:p w14:paraId="18EC4A0A">
            <w:pPr>
              <w:snapToGrid w:val="0"/>
              <w:spacing w:line="400" w:lineRule="exact"/>
              <w:jc w:val="left"/>
              <w:rPr>
                <w:rFonts w:hint="eastAsia" w:ascii="宋体" w:hAnsi="宋体" w:eastAsia="宋体" w:cs="宋体"/>
                <w:szCs w:val="21"/>
                <w:highlight w:val="none"/>
                <w:lang w:bidi="ar"/>
              </w:rPr>
            </w:pPr>
            <w:r>
              <w:rPr>
                <w:rFonts w:hint="eastAsia" w:ascii="宋体" w:hAnsi="宋体" w:eastAsia="宋体" w:cs="宋体"/>
                <w:szCs w:val="21"/>
                <w:highlight w:val="none"/>
                <w:lang w:bidi="ar"/>
              </w:rPr>
              <w:t>联系电话：</w:t>
            </w:r>
            <w:r>
              <w:rPr>
                <w:rFonts w:hint="eastAsia" w:ascii="宋体" w:hAnsi="宋体" w:eastAsia="宋体" w:cs="宋体"/>
                <w:i w:val="0"/>
                <w:iCs w:val="0"/>
                <w:caps w:val="0"/>
                <w:color w:val="000000"/>
                <w:spacing w:val="0"/>
                <w:sz w:val="21"/>
                <w:szCs w:val="21"/>
                <w:highlight w:val="none"/>
                <w:lang w:bidi="ar"/>
              </w:rPr>
              <w:t>0771-2503821  </w:t>
            </w:r>
          </w:p>
          <w:p w14:paraId="4B6A7895">
            <w:pPr>
              <w:widowControl/>
              <w:snapToGrid w:val="0"/>
              <w:spacing w:line="400" w:lineRule="exact"/>
              <w:jc w:val="left"/>
              <w:rPr>
                <w:rFonts w:hint="eastAsia" w:ascii="宋体" w:hAnsi="宋体"/>
                <w:color w:val="000000"/>
                <w:szCs w:val="21"/>
                <w:highlight w:val="none"/>
              </w:rPr>
            </w:pPr>
            <w:r>
              <w:rPr>
                <w:rFonts w:hint="eastAsia" w:ascii="宋体" w:hAnsi="宋体" w:eastAsia="宋体" w:cs="宋体"/>
                <w:szCs w:val="21"/>
                <w:highlight w:val="none"/>
                <w:lang w:bidi="ar"/>
              </w:rPr>
              <w:t>通讯地址：</w:t>
            </w:r>
            <w:r>
              <w:rPr>
                <w:rFonts w:hint="eastAsia" w:ascii="宋体" w:hAnsi="宋体" w:eastAsia="宋体" w:cs="宋体"/>
                <w:i w:val="0"/>
                <w:iCs w:val="0"/>
                <w:caps w:val="0"/>
                <w:color w:val="000000"/>
                <w:spacing w:val="0"/>
                <w:sz w:val="21"/>
                <w:szCs w:val="21"/>
                <w:highlight w:val="none"/>
                <w:lang w:bidi="ar"/>
              </w:rPr>
              <w:t>南宁市秀厢大道东段73号</w:t>
            </w:r>
          </w:p>
        </w:tc>
      </w:tr>
      <w:tr w14:paraId="19DD6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D831D4">
            <w:pPr>
              <w:widowControl/>
              <w:jc w:val="left"/>
              <w:rPr>
                <w:rFonts w:ascii="宋体" w:hAnsi="宋体" w:cs="宋体"/>
                <w:szCs w:val="21"/>
                <w:highlight w:val="none"/>
              </w:rPr>
            </w:pP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3C9359F3">
            <w:pPr>
              <w:spacing w:line="380" w:lineRule="exact"/>
              <w:jc w:val="center"/>
              <w:rPr>
                <w:rFonts w:hint="eastAsia" w:ascii="宋体" w:hAnsi="宋体"/>
                <w:color w:val="000000"/>
                <w:szCs w:val="21"/>
                <w:highlight w:val="none"/>
              </w:rPr>
            </w:pPr>
            <w:r>
              <w:rPr>
                <w:rFonts w:hint="eastAsia" w:hAnsi="宋体"/>
                <w:color w:val="000000"/>
                <w:highlight w:val="none"/>
              </w:rPr>
              <w:t>现场提交质疑办理业务时间</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14:paraId="24D81539">
            <w:pPr>
              <w:snapToGrid w:val="0"/>
              <w:spacing w:line="380" w:lineRule="exact"/>
              <w:rPr>
                <w:rFonts w:hint="eastAsia" w:ascii="宋体" w:hAnsi="宋体"/>
                <w:color w:val="000000"/>
                <w:szCs w:val="21"/>
                <w:highlight w:val="none"/>
              </w:rPr>
            </w:pPr>
            <w:r>
              <w:rPr>
                <w:rFonts w:hint="eastAsia" w:ascii="宋体" w:hAnsi="宋体" w:cs="宋体"/>
                <w:szCs w:val="21"/>
                <w:highlight w:val="none"/>
                <w:lang w:bidi="ar"/>
              </w:rPr>
              <w:t>质疑期内每个工作日9时00分到12时00分，14时30分到17时30分</w:t>
            </w:r>
          </w:p>
        </w:tc>
      </w:tr>
      <w:tr w14:paraId="134F0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62E89BA5">
            <w:pPr>
              <w:spacing w:line="360" w:lineRule="auto"/>
              <w:jc w:val="center"/>
              <w:rPr>
                <w:rFonts w:hint="eastAsia" w:ascii="宋体" w:hAnsi="宋体" w:cs="宋体"/>
                <w:szCs w:val="21"/>
                <w:highlight w:val="none"/>
              </w:rPr>
            </w:pPr>
            <w:r>
              <w:rPr>
                <w:rFonts w:hint="eastAsia" w:ascii="宋体" w:hAnsi="宋体" w:cs="宋体"/>
                <w:szCs w:val="21"/>
                <w:highlight w:val="none"/>
              </w:rPr>
              <w:t>31.6</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4302A4AC">
            <w:pPr>
              <w:spacing w:line="360" w:lineRule="auto"/>
              <w:jc w:val="center"/>
              <w:rPr>
                <w:rFonts w:hint="eastAsia" w:ascii="宋体" w:hAnsi="宋体" w:cs="宋体"/>
                <w:szCs w:val="21"/>
                <w:highlight w:val="none"/>
              </w:rPr>
            </w:pPr>
            <w:r>
              <w:rPr>
                <w:rFonts w:hint="eastAsia" w:ascii="宋体" w:hAnsi="宋体" w:cs="宋体"/>
                <w:szCs w:val="21"/>
                <w:highlight w:val="none"/>
              </w:rPr>
              <w:t>受理投诉方式</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14:paraId="4C739FBC">
            <w:pPr>
              <w:snapToGrid w:val="0"/>
              <w:spacing w:line="380" w:lineRule="exact"/>
              <w:rPr>
                <w:rFonts w:hint="eastAsia" w:hAnsi="宋体"/>
                <w:color w:val="000000"/>
                <w:highlight w:val="none"/>
              </w:rPr>
            </w:pPr>
            <w:r>
              <w:rPr>
                <w:rFonts w:hAnsi="宋体"/>
                <w:color w:val="000000"/>
                <w:highlight w:val="none"/>
              </w:rPr>
              <w:t>1</w:t>
            </w:r>
            <w:r>
              <w:rPr>
                <w:rFonts w:hint="eastAsia" w:hAnsi="宋体"/>
                <w:color w:val="000000"/>
                <w:highlight w:val="none"/>
              </w:rPr>
              <w:t>、受理方式：纸质方式受理，投诉书正、副本（经过质疑的事项才可投诉）。</w:t>
            </w:r>
          </w:p>
          <w:p w14:paraId="63F18B7D">
            <w:pPr>
              <w:snapToGrid w:val="0"/>
              <w:spacing w:line="380" w:lineRule="exact"/>
              <w:rPr>
                <w:rFonts w:hAnsi="宋体"/>
                <w:color w:val="000000"/>
                <w:highlight w:val="none"/>
              </w:rPr>
            </w:pPr>
            <w:r>
              <w:rPr>
                <w:rFonts w:hAnsi="宋体"/>
                <w:color w:val="000000"/>
                <w:highlight w:val="none"/>
              </w:rPr>
              <w:t>2</w:t>
            </w:r>
            <w:r>
              <w:rPr>
                <w:rFonts w:hint="eastAsia" w:hAnsi="宋体"/>
                <w:color w:val="000000"/>
                <w:highlight w:val="none"/>
              </w:rPr>
              <w:t>、邮寄地址：</w:t>
            </w:r>
          </w:p>
          <w:p w14:paraId="3AE894B0">
            <w:pPr>
              <w:snapToGrid w:val="0"/>
              <w:spacing w:line="360" w:lineRule="auto"/>
              <w:rPr>
                <w:rFonts w:hint="eastAsia" w:hAnsi="宋体" w:eastAsia="宋体"/>
                <w:color w:val="000000" w:themeColor="text1"/>
                <w:highlight w:val="none"/>
                <w:lang w:eastAsia="zh-CN"/>
                <w14:textFill>
                  <w14:solidFill>
                    <w14:schemeClr w14:val="tx1"/>
                  </w14:solidFill>
                </w14:textFill>
              </w:rPr>
            </w:pPr>
            <w:r>
              <w:rPr>
                <w:rFonts w:hint="eastAsia" w:hAnsi="宋体"/>
                <w:color w:val="000000" w:themeColor="text1"/>
                <w:highlight w:val="none"/>
                <w14:textFill>
                  <w14:solidFill>
                    <w14:schemeClr w14:val="tx1"/>
                  </w14:solidFill>
                </w14:textFill>
              </w:rPr>
              <w:t>名称：</w:t>
            </w:r>
            <w:bookmarkStart w:id="11" w:name="PO_3000001866_PM036"/>
            <w:r>
              <w:rPr>
                <w:rFonts w:hint="eastAsia" w:hAnsi="宋体"/>
                <w:color w:val="000000" w:themeColor="text1"/>
                <w:highlight w:val="none"/>
                <w:lang w:eastAsia="zh-CN"/>
                <w14:textFill>
                  <w14:solidFill>
                    <w14:schemeClr w14:val="tx1"/>
                  </w14:solidFill>
                </w14:textFill>
              </w:rPr>
              <w:t>南宁市财政局政府采购监督管理科</w:t>
            </w:r>
            <w:bookmarkEnd w:id="11"/>
          </w:p>
          <w:p w14:paraId="138DD64B">
            <w:pPr>
              <w:snapToGrid w:val="0"/>
              <w:spacing w:line="360" w:lineRule="auto"/>
              <w:rPr>
                <w:rFonts w:hint="eastAsia" w:hAnsi="宋体" w:eastAsia="宋体"/>
                <w:color w:val="000000" w:themeColor="text1"/>
                <w:highlight w:val="none"/>
                <w:lang w:eastAsia="zh-CN"/>
                <w14:textFill>
                  <w14:solidFill>
                    <w14:schemeClr w14:val="tx1"/>
                  </w14:solidFill>
                </w14:textFill>
              </w:rPr>
            </w:pPr>
            <w:r>
              <w:rPr>
                <w:rFonts w:hint="eastAsia" w:hAnsi="宋体"/>
                <w:color w:val="000000" w:themeColor="text1"/>
                <w:highlight w:val="none"/>
                <w14:textFill>
                  <w14:solidFill>
                    <w14:schemeClr w14:val="tx1"/>
                  </w14:solidFill>
                </w14:textFill>
              </w:rPr>
              <w:t>地址：</w:t>
            </w:r>
            <w:r>
              <w:rPr>
                <w:rFonts w:hint="eastAsia" w:ascii="宋体" w:hAnsi="宋体" w:cs="宋体"/>
                <w:color w:val="000000" w:themeColor="text1"/>
                <w:szCs w:val="21"/>
                <w:highlight w:val="none"/>
                <w:lang w:val="en-US" w:eastAsia="zh-CN"/>
                <w14:textFill>
                  <w14:solidFill>
                    <w14:schemeClr w14:val="tx1"/>
                  </w14:solidFill>
                </w14:textFill>
              </w:rPr>
              <w:t>广西南宁市青秀区东葛路129号</w:t>
            </w:r>
          </w:p>
          <w:p w14:paraId="480627FE">
            <w:pPr>
              <w:widowControl/>
              <w:jc w:val="left"/>
              <w:rPr>
                <w:rFonts w:hAnsi="宋体" w:cs="宋体"/>
                <w:highlight w:val="none"/>
              </w:rPr>
            </w:pPr>
            <w:r>
              <w:rPr>
                <w:rFonts w:hint="eastAsia" w:hAnsi="宋体"/>
                <w:color w:val="000000" w:themeColor="text1"/>
                <w:highlight w:val="none"/>
                <w14:textFill>
                  <w14:solidFill>
                    <w14:schemeClr w14:val="tx1"/>
                  </w14:solidFill>
                </w14:textFill>
              </w:rPr>
              <w:t>联系电话：</w:t>
            </w:r>
            <w:bookmarkStart w:id="12" w:name="PO_3000001866_PM038_1"/>
            <w:r>
              <w:rPr>
                <w:rFonts w:hint="eastAsia" w:hAnsi="宋体"/>
                <w:color w:val="000000" w:themeColor="text1"/>
                <w:highlight w:val="none"/>
                <w:lang w:eastAsia="zh-CN"/>
                <w14:textFill>
                  <w14:solidFill>
                    <w14:schemeClr w14:val="tx1"/>
                  </w14:solidFill>
                </w14:textFill>
              </w:rPr>
              <w:t>0771-2189091</w:t>
            </w:r>
            <w:bookmarkEnd w:id="12"/>
          </w:p>
        </w:tc>
      </w:tr>
      <w:tr w14:paraId="7E64B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183157C">
            <w:pPr>
              <w:spacing w:line="360" w:lineRule="auto"/>
              <w:jc w:val="center"/>
              <w:rPr>
                <w:rFonts w:ascii="宋体" w:hAnsi="宋体" w:cs="宋体"/>
                <w:szCs w:val="21"/>
                <w:highlight w:val="none"/>
              </w:rPr>
            </w:pPr>
            <w:r>
              <w:rPr>
                <w:rFonts w:hint="eastAsia" w:ascii="宋体" w:hAnsi="宋体" w:cs="宋体"/>
                <w:szCs w:val="21"/>
                <w:highlight w:val="none"/>
              </w:rPr>
              <w:t>33</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769A07D6">
            <w:pPr>
              <w:spacing w:line="360" w:lineRule="auto"/>
              <w:jc w:val="center"/>
              <w:rPr>
                <w:rFonts w:hint="eastAsia" w:ascii="宋体" w:hAnsi="宋体" w:cs="宋体"/>
                <w:szCs w:val="21"/>
                <w:highlight w:val="none"/>
              </w:rPr>
            </w:pPr>
            <w:r>
              <w:rPr>
                <w:rFonts w:hint="eastAsia" w:ascii="宋体" w:hAnsi="宋体" w:cs="宋体"/>
                <w:szCs w:val="21"/>
                <w:highlight w:val="none"/>
              </w:rPr>
              <w:t>采购代理费</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14:paraId="1EF223D6">
            <w:pPr>
              <w:pStyle w:val="18"/>
              <w:snapToGrid w:val="0"/>
              <w:spacing w:line="360" w:lineRule="auto"/>
              <w:rPr>
                <w:rFonts w:hint="eastAsia" w:hAnsi="宋体" w:cs="宋体"/>
                <w:sz w:val="21"/>
                <w:highlight w:val="none"/>
                <w:lang w:val="en-US" w:eastAsia="zh-CN"/>
              </w:rPr>
            </w:pPr>
            <w:r>
              <w:rPr>
                <w:rFonts w:hint="eastAsia" w:hAnsi="宋体" w:cs="宋体"/>
                <w:sz w:val="21"/>
                <w:highlight w:val="none"/>
                <w:lang w:val="en-US" w:eastAsia="zh-CN"/>
              </w:rPr>
              <w:t>1. 是否收取采购代理费：</w:t>
            </w:r>
          </w:p>
          <w:p w14:paraId="37275B58">
            <w:pPr>
              <w:pStyle w:val="18"/>
              <w:snapToGrid w:val="0"/>
              <w:spacing w:line="360" w:lineRule="auto"/>
              <w:rPr>
                <w:rFonts w:hint="eastAsia" w:hAnsi="宋体" w:cs="宋体"/>
                <w:sz w:val="21"/>
                <w:highlight w:val="none"/>
                <w:lang w:val="en-US" w:eastAsia="zh-CN"/>
              </w:rPr>
            </w:pPr>
            <w:r>
              <w:rPr>
                <w:rFonts w:hint="eastAsia" w:hAnsi="宋体" w:cs="宋体"/>
                <w:sz w:val="21"/>
                <w:highlight w:val="none"/>
                <w:lang w:val="en-US" w:eastAsia="zh-CN"/>
              </w:rPr>
              <w:t>☑是    □ 否</w:t>
            </w:r>
          </w:p>
          <w:p w14:paraId="3C2B1AC9">
            <w:pPr>
              <w:pStyle w:val="18"/>
              <w:snapToGrid w:val="0"/>
              <w:spacing w:line="360" w:lineRule="auto"/>
              <w:rPr>
                <w:rFonts w:hint="eastAsia" w:hAnsi="宋体" w:cs="宋体"/>
                <w:sz w:val="21"/>
                <w:highlight w:val="none"/>
                <w:lang w:val="en-US" w:eastAsia="zh-CN"/>
              </w:rPr>
            </w:pPr>
            <w:r>
              <w:rPr>
                <w:rFonts w:hint="eastAsia" w:hAnsi="宋体" w:cs="宋体"/>
                <w:sz w:val="21"/>
                <w:highlight w:val="none"/>
                <w:lang w:val="en-US" w:eastAsia="zh-CN"/>
              </w:rPr>
              <w:t>2.采购代理费支付方式：</w:t>
            </w:r>
          </w:p>
          <w:p w14:paraId="2DAB7C28">
            <w:pPr>
              <w:pStyle w:val="18"/>
              <w:snapToGrid w:val="0"/>
              <w:spacing w:line="360" w:lineRule="auto"/>
              <w:rPr>
                <w:rFonts w:hint="eastAsia" w:hAnsi="宋体" w:cs="宋体"/>
                <w:sz w:val="21"/>
                <w:highlight w:val="none"/>
                <w:lang w:val="en-US" w:eastAsia="zh-CN"/>
              </w:rPr>
            </w:pPr>
            <w:r>
              <w:rPr>
                <w:rFonts w:hint="eastAsia" w:hAnsi="宋体" w:cs="宋体"/>
                <w:sz w:val="21"/>
                <w:highlight w:val="none"/>
                <w:lang w:val="en-US" w:eastAsia="zh-CN"/>
              </w:rPr>
              <w:t>☑本项目代理服务费由</w:t>
            </w:r>
            <w:r>
              <w:rPr>
                <w:rFonts w:hint="eastAsia" w:hAnsi="宋体" w:cs="宋体"/>
                <w:sz w:val="21"/>
                <w:highlight w:val="none"/>
                <w:u w:val="single"/>
                <w:lang w:val="en-US" w:eastAsia="zh-CN"/>
              </w:rPr>
              <w:t>成交供应商</w:t>
            </w:r>
            <w:r>
              <w:rPr>
                <w:rFonts w:hint="eastAsia" w:hAnsi="宋体" w:cs="宋体"/>
                <w:sz w:val="21"/>
                <w:highlight w:val="none"/>
                <w:lang w:val="en-US" w:eastAsia="zh-CN"/>
              </w:rPr>
              <w:t>领取成交通知书前，一次性向采购代理机构支付。</w:t>
            </w:r>
          </w:p>
          <w:p w14:paraId="56CD7FA4">
            <w:pPr>
              <w:pStyle w:val="18"/>
              <w:snapToGrid w:val="0"/>
              <w:spacing w:line="360" w:lineRule="auto"/>
              <w:rPr>
                <w:rFonts w:hint="eastAsia" w:hAnsi="宋体" w:cs="宋体"/>
                <w:sz w:val="21"/>
                <w:highlight w:val="none"/>
                <w:lang w:val="en-US" w:eastAsia="zh-CN"/>
              </w:rPr>
            </w:pPr>
            <w:r>
              <w:rPr>
                <w:rFonts w:hint="eastAsia" w:hAnsi="宋体" w:cs="宋体"/>
                <w:sz w:val="21"/>
                <w:highlight w:val="none"/>
                <w:lang w:val="en-US" w:eastAsia="zh-CN"/>
              </w:rPr>
              <w:t>□采购人支付。</w:t>
            </w:r>
          </w:p>
          <w:p w14:paraId="1EFC811A">
            <w:pPr>
              <w:pStyle w:val="18"/>
              <w:snapToGrid w:val="0"/>
              <w:spacing w:line="360" w:lineRule="auto"/>
              <w:rPr>
                <w:rFonts w:hint="eastAsia" w:hAnsi="宋体" w:cs="宋体"/>
                <w:sz w:val="21"/>
                <w:highlight w:val="none"/>
                <w:lang w:val="en-US" w:eastAsia="zh-CN"/>
              </w:rPr>
            </w:pPr>
            <w:r>
              <w:rPr>
                <w:rFonts w:hint="eastAsia" w:hAnsi="宋体" w:cs="宋体"/>
                <w:sz w:val="21"/>
                <w:highlight w:val="none"/>
                <w:lang w:val="en-US" w:eastAsia="zh-CN"/>
              </w:rPr>
              <w:t>3.采购代理费收取标准：</w:t>
            </w:r>
          </w:p>
          <w:p w14:paraId="6D800F2E">
            <w:pPr>
              <w:pStyle w:val="18"/>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代理服务费由成交人支付，依据国家计委《招标代理服务收费管理暂行办法》（计价格[2002]1980号）及《国家发展改革委关于降低部分建设项目收费标准规范收费行为等有关问题的通知》（发改价格[2011]534号）规定（按工程类）计取。由成交人在领取成交通知书后五个工作日内，以现金或转帐方式一次性支付给采购代理机构。</w:t>
            </w:r>
          </w:p>
          <w:p w14:paraId="481798C6">
            <w:pPr>
              <w:pStyle w:val="18"/>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采购代理服务费收款账户名称：</w:t>
            </w:r>
          </w:p>
          <w:p w14:paraId="7E1A4FCA">
            <w:pPr>
              <w:pStyle w:val="18"/>
              <w:snapToGrid w:val="0"/>
              <w:spacing w:line="360" w:lineRule="auto"/>
              <w:rPr>
                <w:rFonts w:hint="eastAsia" w:ascii="宋体" w:hAnsi="宋体" w:eastAsia="宋体" w:cs="宋体"/>
                <w:sz w:val="21"/>
                <w:szCs w:val="21"/>
                <w:highlight w:val="none"/>
              </w:rPr>
            </w:pPr>
            <w:r>
              <w:rPr>
                <w:rFonts w:hint="eastAsia" w:ascii="宋体" w:hAnsi="宋体" w:eastAsia="宋体" w:cs="宋体"/>
                <w:sz w:val="21"/>
                <w:highlight w:val="none"/>
              </w:rPr>
              <w:t>开户名称</w:t>
            </w:r>
            <w:r>
              <w:rPr>
                <w:rFonts w:hint="eastAsia" w:ascii="宋体" w:hAnsi="宋体" w:eastAsia="宋体" w:cs="宋体"/>
                <w:sz w:val="21"/>
                <w:szCs w:val="21"/>
                <w:highlight w:val="none"/>
              </w:rPr>
              <w:t>：广西鑫磐工程项目管理有限责任公司</w:t>
            </w:r>
            <w:r>
              <w:rPr>
                <w:rFonts w:hint="eastAsia" w:ascii="宋体" w:hAnsi="宋体" w:eastAsia="宋体" w:cs="宋体"/>
                <w:sz w:val="21"/>
                <w:szCs w:val="21"/>
                <w:highlight w:val="none"/>
              </w:rPr>
              <w:tab/>
            </w:r>
          </w:p>
          <w:p w14:paraId="21F9B0BF">
            <w:pPr>
              <w:pStyle w:val="18"/>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开户银行：中国建设银行股份有限公司南宁淡村路支行</w:t>
            </w:r>
          </w:p>
          <w:p w14:paraId="30E1EBD7">
            <w:pPr>
              <w:widowControl/>
              <w:jc w:val="left"/>
              <w:rPr>
                <w:rFonts w:hint="eastAsia" w:hAnsi="宋体" w:cs="宋体"/>
                <w:highlight w:val="none"/>
              </w:rPr>
            </w:pPr>
            <w:r>
              <w:rPr>
                <w:rFonts w:hint="eastAsia" w:ascii="宋体" w:hAnsi="宋体" w:eastAsia="宋体" w:cs="宋体"/>
                <w:sz w:val="21"/>
                <w:szCs w:val="21"/>
                <w:highlight w:val="none"/>
              </w:rPr>
              <w:t>帐    号：</w:t>
            </w:r>
            <w:r>
              <w:rPr>
                <w:rFonts w:hint="eastAsia" w:ascii="宋体" w:hAnsi="宋体" w:eastAsia="宋体" w:cs="宋体"/>
                <w:sz w:val="21"/>
                <w:highlight w:val="none"/>
              </w:rPr>
              <w:t>45001604952050501755</w:t>
            </w:r>
          </w:p>
        </w:tc>
      </w:tr>
      <w:tr w14:paraId="4E6B9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D50DC23">
            <w:pPr>
              <w:spacing w:line="360" w:lineRule="auto"/>
              <w:jc w:val="center"/>
              <w:rPr>
                <w:rFonts w:hint="eastAsia" w:ascii="宋体" w:hAnsi="宋体" w:cs="宋体"/>
                <w:szCs w:val="21"/>
                <w:highlight w:val="none"/>
              </w:rPr>
            </w:pPr>
            <w:r>
              <w:rPr>
                <w:rFonts w:hint="eastAsia" w:ascii="宋体" w:hAnsi="宋体" w:cs="宋体"/>
                <w:szCs w:val="21"/>
                <w:highlight w:val="none"/>
              </w:rPr>
              <w:t>34.1</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4FA2B3BB">
            <w:pPr>
              <w:spacing w:line="360" w:lineRule="auto"/>
              <w:jc w:val="center"/>
              <w:rPr>
                <w:rFonts w:hint="eastAsia" w:ascii="宋体" w:hAnsi="宋体" w:cs="宋体"/>
                <w:szCs w:val="21"/>
                <w:highlight w:val="none"/>
              </w:rPr>
            </w:pPr>
            <w:r>
              <w:rPr>
                <w:rFonts w:hint="eastAsia" w:hAnsi="宋体"/>
                <w:highlight w:val="none"/>
              </w:rPr>
              <w:t>解释</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14:paraId="3092D31C">
            <w:pPr>
              <w:pStyle w:val="18"/>
              <w:snapToGrid w:val="0"/>
              <w:spacing w:line="360" w:lineRule="auto"/>
              <w:rPr>
                <w:rFonts w:hint="eastAsia" w:hAnsi="宋体" w:cs="宋体"/>
                <w:b/>
                <w:sz w:val="21"/>
                <w:highlight w:val="none"/>
                <w:lang w:val="en-US" w:eastAsia="zh-CN"/>
              </w:rPr>
            </w:pPr>
            <w:r>
              <w:rPr>
                <w:rFonts w:hint="eastAsia" w:hAnsi="宋体" w:cs="宋体"/>
                <w:b/>
                <w:sz w:val="21"/>
                <w:highlight w:val="none"/>
                <w:lang w:val="en-US" w:eastAsia="zh-CN"/>
              </w:rPr>
              <w:t>解释权：</w:t>
            </w:r>
            <w:r>
              <w:rPr>
                <w:rFonts w:hint="eastAsia" w:hAnsi="宋体" w:cs="宋体"/>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hAnsi="宋体" w:cs="宋体"/>
                <w:b/>
                <w:sz w:val="21"/>
                <w:highlight w:val="none"/>
                <w:lang w:val="en-US" w:eastAsia="zh-CN"/>
              </w:rPr>
              <w:t>由采购人或者采购代理机构负责解释。</w:t>
            </w:r>
          </w:p>
          <w:p w14:paraId="42E65AD1">
            <w:pPr>
              <w:pStyle w:val="18"/>
              <w:snapToGrid w:val="0"/>
              <w:spacing w:line="360" w:lineRule="auto"/>
              <w:rPr>
                <w:rFonts w:hint="eastAsia" w:hAnsi="宋体" w:cs="宋体"/>
                <w:b/>
                <w:sz w:val="21"/>
                <w:highlight w:val="none"/>
                <w:lang w:val="en-US" w:eastAsia="zh-CN"/>
              </w:rPr>
            </w:pPr>
            <w:r>
              <w:rPr>
                <w:rFonts w:hint="eastAsia" w:hAnsi="宋体" w:cs="宋体"/>
                <w:b/>
                <w:sz w:val="21"/>
                <w:highlight w:val="none"/>
                <w:lang w:val="en-US" w:eastAsia="zh-CN"/>
              </w:rPr>
              <w:t>法律责任：</w:t>
            </w:r>
          </w:p>
          <w:p w14:paraId="563008F3">
            <w:pPr>
              <w:pStyle w:val="18"/>
              <w:snapToGrid w:val="0"/>
              <w:spacing w:line="360" w:lineRule="auto"/>
              <w:rPr>
                <w:rFonts w:hint="eastAsia" w:hAnsi="宋体" w:cs="宋体"/>
                <w:color w:val="000000"/>
                <w:sz w:val="21"/>
                <w:highlight w:val="none"/>
                <w:lang w:val="en-US" w:eastAsia="zh-CN"/>
              </w:rPr>
            </w:pPr>
            <w:r>
              <w:rPr>
                <w:rFonts w:hint="eastAsia" w:hAnsi="宋体" w:cs="宋体"/>
                <w:b/>
                <w:sz w:val="21"/>
                <w:highlight w:val="none"/>
                <w:lang w:val="en-US" w:eastAsia="zh-CN"/>
              </w:rPr>
              <w:t>1.</w:t>
            </w:r>
            <w:r>
              <w:rPr>
                <w:rFonts w:hint="eastAsia" w:hAnsi="宋体" w:cs="宋体"/>
                <w:sz w:val="21"/>
                <w:highlight w:val="none"/>
                <w:lang w:val="en-US" w:eastAsia="zh-CN"/>
              </w:rPr>
              <w:t>本采购文件根据《中华人民共和国政府采购法》、《中华人民共和国民法典》；《中华人民共和国政府采购法实施条例》、《政府采购竞争性磋商采购方式管理暂行办法》等有关法律、法规编制，参与本项目的各政府采</w:t>
            </w:r>
            <w:r>
              <w:rPr>
                <w:rFonts w:hint="eastAsia" w:hAnsi="宋体" w:cs="宋体"/>
                <w:color w:val="000000"/>
                <w:sz w:val="21"/>
                <w:highlight w:val="none"/>
                <w:lang w:val="en-US" w:eastAsia="zh-CN"/>
              </w:rPr>
              <w:t>购当事人依法享有上述法律法规所赋予的权利与义务。</w:t>
            </w:r>
          </w:p>
          <w:p w14:paraId="46260F69">
            <w:pPr>
              <w:spacing w:line="360" w:lineRule="auto"/>
              <w:rPr>
                <w:rFonts w:hint="eastAsia" w:hAnsi="宋体" w:cs="宋体"/>
                <w:highlight w:val="none"/>
              </w:rPr>
            </w:pPr>
            <w:r>
              <w:rPr>
                <w:rFonts w:hAnsi="宋体" w:cs="宋体"/>
                <w:b/>
                <w:color w:val="000000"/>
                <w:highlight w:val="none"/>
              </w:rPr>
              <w:t>2.</w:t>
            </w:r>
            <w:r>
              <w:rPr>
                <w:rFonts w:hint="eastAsia" w:ascii="宋体" w:hAnsi="宋体"/>
                <w:b/>
                <w:color w:val="000000"/>
                <w:szCs w:val="21"/>
                <w:highlight w:val="none"/>
              </w:rPr>
              <w:t xml:space="preserve"> 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3AFB3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6687F1B2">
            <w:pPr>
              <w:spacing w:line="360" w:lineRule="auto"/>
              <w:jc w:val="center"/>
              <w:rPr>
                <w:rFonts w:ascii="宋体" w:hAnsi="宋体" w:cs="宋体"/>
                <w:szCs w:val="21"/>
                <w:highlight w:val="none"/>
              </w:rPr>
            </w:pPr>
            <w:r>
              <w:rPr>
                <w:rFonts w:hint="eastAsia" w:ascii="宋体" w:hAnsi="宋体" w:cs="宋体"/>
                <w:szCs w:val="21"/>
                <w:highlight w:val="none"/>
              </w:rPr>
              <w:t>34.2</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292A7EAB">
            <w:pPr>
              <w:spacing w:line="360" w:lineRule="auto"/>
              <w:jc w:val="center"/>
              <w:rPr>
                <w:rFonts w:hint="eastAsia" w:ascii="宋体" w:hAnsi="宋体" w:cs="宋体"/>
                <w:szCs w:val="21"/>
                <w:highlight w:val="none"/>
              </w:rPr>
            </w:pPr>
            <w:r>
              <w:rPr>
                <w:rFonts w:hint="eastAsia" w:ascii="宋体" w:hAnsi="宋体" w:cs="宋体"/>
                <w:szCs w:val="21"/>
                <w:highlight w:val="none"/>
              </w:rPr>
              <w:t>其他</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14:paraId="4FA0B9D8">
            <w:pPr>
              <w:pStyle w:val="26"/>
              <w:spacing w:line="400" w:lineRule="exact"/>
              <w:ind w:firstLine="420" w:firstLineChars="200"/>
              <w:jc w:val="left"/>
              <w:rPr>
                <w:rFonts w:hint="eastAsia" w:ascii="宋体" w:hAnsi="宋体" w:cs="宋体"/>
                <w:szCs w:val="21"/>
                <w:highlight w:val="none"/>
              </w:rPr>
            </w:pPr>
            <w:r>
              <w:rPr>
                <w:rFonts w:hint="eastAsia" w:ascii="宋体" w:hAnsi="宋体" w:cs="宋体"/>
                <w:kern w:val="2"/>
                <w:sz w:val="21"/>
                <w:szCs w:val="21"/>
                <w:highlight w:val="none"/>
              </w:rPr>
              <w:t>1.本竞争性磋商文件中描述供应商的“公章”是指根据我国对公章的管理规定，用供应商法定主体行为名称制作的实物印章或供应商通过指定电子化政府采购平台办理数字证书（CA认证）获得的以法定主体行为名称制作的电子印章。除本竞争性磋商文件有特殊规定外，供应商的财务章、部门章、分公司章、工会章、合同章、投标专用章、业务专用章及银行的转账章、现金收讫章、现金付讫章等其他形式印章均不能代替公章。</w:t>
            </w:r>
          </w:p>
          <w:p w14:paraId="3D5E5416">
            <w:pPr>
              <w:pStyle w:val="26"/>
              <w:spacing w:line="400" w:lineRule="exact"/>
              <w:ind w:firstLine="420" w:firstLineChars="200"/>
              <w:jc w:val="left"/>
              <w:rPr>
                <w:rFonts w:hint="eastAsia" w:ascii="宋体" w:hAnsi="宋体" w:cs="宋体"/>
                <w:szCs w:val="21"/>
                <w:highlight w:val="none"/>
              </w:rPr>
            </w:pPr>
            <w:r>
              <w:rPr>
                <w:rFonts w:hint="eastAsia" w:ascii="宋体" w:hAnsi="宋体" w:cs="宋体"/>
                <w:kern w:val="2"/>
                <w:sz w:val="21"/>
                <w:szCs w:val="21"/>
                <w:highlight w:val="none"/>
              </w:rPr>
              <w:t>2.本竞争性磋商文件中描述供应商的“签字”是指供应商通过指定电子化政府采购平台办理数字证书（CA认证）获得的以供应商法定代表人或者委托代理人姓名制作的电子印章或手写签字。</w:t>
            </w:r>
          </w:p>
          <w:p w14:paraId="45A70770">
            <w:pPr>
              <w:pStyle w:val="26"/>
              <w:tabs>
                <w:tab w:val="center" w:pos="4153"/>
                <w:tab w:val="right" w:pos="8306"/>
              </w:tabs>
              <w:spacing w:line="400" w:lineRule="exact"/>
              <w:ind w:firstLine="420" w:firstLineChars="200"/>
              <w:jc w:val="left"/>
              <w:rPr>
                <w:rFonts w:hint="eastAsia" w:ascii="宋体" w:hAnsi="宋体" w:cs="宋体"/>
                <w:szCs w:val="21"/>
                <w:highlight w:val="none"/>
              </w:rPr>
            </w:pPr>
            <w:r>
              <w:rPr>
                <w:rFonts w:hint="eastAsia" w:ascii="宋体" w:hAnsi="宋体" w:cs="宋体"/>
                <w:kern w:val="2"/>
                <w:sz w:val="21"/>
                <w:szCs w:val="21"/>
                <w:highlight w:val="none"/>
              </w:rPr>
              <w:t>3.本竞争性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229F2F7A">
            <w:pPr>
              <w:pStyle w:val="26"/>
              <w:spacing w:line="400" w:lineRule="exact"/>
              <w:ind w:firstLine="420" w:firstLineChars="200"/>
              <w:jc w:val="left"/>
              <w:rPr>
                <w:rFonts w:hint="eastAsia" w:ascii="宋体" w:hAnsi="宋体" w:cs="宋体"/>
                <w:szCs w:val="21"/>
                <w:highlight w:val="none"/>
              </w:rPr>
            </w:pPr>
            <w:r>
              <w:rPr>
                <w:rFonts w:hint="eastAsia" w:ascii="宋体" w:hAnsi="宋体" w:cs="宋体"/>
                <w:kern w:val="2"/>
                <w:sz w:val="21"/>
                <w:szCs w:val="21"/>
                <w:highlight w:val="none"/>
              </w:rPr>
              <w:t>4.供应商为其他组织或者自然人时，本竞争性磋商文件规定的法定代表人指负责人或者自然人。本竞争性磋商文件所称负责人是指参加竞标的其他组织营业执照上的负责人，本竞争性磋商文件所称自然人指参与竞标的自然人本人。</w:t>
            </w:r>
          </w:p>
          <w:p w14:paraId="66899057">
            <w:pPr>
              <w:pStyle w:val="26"/>
              <w:spacing w:line="400" w:lineRule="exact"/>
              <w:ind w:firstLine="420" w:firstLineChars="200"/>
              <w:jc w:val="left"/>
              <w:rPr>
                <w:rFonts w:hint="eastAsia" w:ascii="宋体" w:hAnsi="宋体" w:cs="宋体"/>
                <w:szCs w:val="21"/>
                <w:highlight w:val="none"/>
              </w:rPr>
            </w:pPr>
            <w:r>
              <w:rPr>
                <w:rFonts w:hint="eastAsia" w:ascii="宋体" w:hAnsi="宋体" w:cs="宋体"/>
                <w:kern w:val="2"/>
                <w:sz w:val="21"/>
                <w:szCs w:val="21"/>
                <w:highlight w:val="none"/>
              </w:rPr>
              <w:t>5.自然人竞标的，竞争性磋商文件规定盖公章处由自然人摁手指指印。</w:t>
            </w:r>
          </w:p>
          <w:p w14:paraId="5F8F9EB9">
            <w:pPr>
              <w:pStyle w:val="26"/>
              <w:spacing w:line="400" w:lineRule="exact"/>
              <w:ind w:firstLine="420" w:firstLineChars="200"/>
              <w:jc w:val="left"/>
              <w:rPr>
                <w:rFonts w:hint="eastAsia" w:ascii="宋体" w:hAnsi="宋体" w:cs="宋体"/>
                <w:szCs w:val="21"/>
                <w:highlight w:val="none"/>
              </w:rPr>
            </w:pPr>
            <w:r>
              <w:rPr>
                <w:rFonts w:hint="eastAsia" w:ascii="宋体" w:hAnsi="宋体" w:cs="宋体"/>
                <w:kern w:val="2"/>
                <w:sz w:val="21"/>
                <w:szCs w:val="21"/>
                <w:highlight w:val="none"/>
              </w:rPr>
              <w:t>6.同义词语：构成竞争性磋商采购文件组成部分的“通用合同条款”、“专用合同条款”、“技术标准和要求”和“工程量清单”等章节中出现的措辞“发包人”和“承包人”，在采购阶段应当分别按“采购人”和“供应商”进行理解。</w:t>
            </w:r>
          </w:p>
          <w:p w14:paraId="3233B751">
            <w:pPr>
              <w:widowControl/>
              <w:jc w:val="left"/>
              <w:rPr>
                <w:rFonts w:hint="eastAsia" w:hAnsi="宋体" w:cs="宋体"/>
                <w:highlight w:val="none"/>
              </w:rPr>
            </w:pPr>
            <w:r>
              <w:rPr>
                <w:rFonts w:hint="eastAsia" w:ascii="宋体" w:hAnsi="宋体" w:cs="宋体"/>
                <w:szCs w:val="21"/>
                <w:highlight w:val="none"/>
                <w:lang w:bidi="ar"/>
              </w:rPr>
              <w:t xml:space="preserve">    7.本竞争性磋商文件所称的“以上”“以下”“以内”“届满”，包括本数；所称的“不满”“超过”“以外”，不包括本数。</w:t>
            </w:r>
          </w:p>
        </w:tc>
      </w:tr>
    </w:tbl>
    <w:p w14:paraId="270F485B">
      <w:pPr>
        <w:pStyle w:val="4"/>
        <w:spacing w:line="420" w:lineRule="exact"/>
        <w:jc w:val="center"/>
        <w:rPr>
          <w:rFonts w:hint="eastAsia" w:ascii="宋体" w:hAnsi="宋体" w:cs="宋体"/>
          <w:b w:val="0"/>
          <w:highlight w:val="none"/>
        </w:rPr>
      </w:pPr>
      <w:r>
        <w:rPr>
          <w:rFonts w:hint="eastAsia" w:ascii="宋体" w:hAnsi="宋体"/>
          <w:bCs w:val="0"/>
          <w:highlight w:val="none"/>
        </w:rPr>
        <w:br w:type="page"/>
      </w:r>
      <w:bookmarkStart w:id="13" w:name="_Toc2912"/>
      <w:r>
        <w:rPr>
          <w:rFonts w:hint="eastAsia" w:ascii="宋体" w:hAnsi="宋体"/>
          <w:b w:val="0"/>
          <w:highlight w:val="none"/>
        </w:rPr>
        <w:t>第二节 供应商须知正文</w:t>
      </w:r>
      <w:bookmarkEnd w:id="13"/>
    </w:p>
    <w:p w14:paraId="2A6E4713">
      <w:pPr>
        <w:pStyle w:val="5"/>
        <w:spacing w:before="0" w:after="0" w:line="360" w:lineRule="auto"/>
        <w:ind w:firstLine="640" w:firstLineChars="200"/>
        <w:rPr>
          <w:rFonts w:hint="eastAsia" w:ascii="宋体" w:hAnsi="宋体"/>
          <w:b w:val="0"/>
          <w:highlight w:val="none"/>
        </w:rPr>
      </w:pPr>
      <w:bookmarkStart w:id="14" w:name="_Toc18215"/>
      <w:r>
        <w:rPr>
          <w:rFonts w:hint="eastAsia" w:ascii="宋体" w:hAnsi="宋体"/>
          <w:b w:val="0"/>
          <w:highlight w:val="none"/>
        </w:rPr>
        <w:t>一、总则</w:t>
      </w:r>
      <w:bookmarkEnd w:id="14"/>
    </w:p>
    <w:p w14:paraId="28D68C0F">
      <w:pPr>
        <w:spacing w:line="360" w:lineRule="auto"/>
        <w:ind w:firstLine="482" w:firstLineChars="200"/>
        <w:rPr>
          <w:rFonts w:hint="eastAsia" w:ascii="黑体" w:hAnsi="黑体" w:eastAsia="黑体" w:cs="宋体"/>
          <w:b/>
          <w:bCs/>
          <w:sz w:val="24"/>
          <w:highlight w:val="none"/>
        </w:rPr>
      </w:pPr>
      <w:r>
        <w:rPr>
          <w:rFonts w:hint="eastAsia" w:ascii="黑体" w:hAnsi="黑体" w:eastAsia="黑体" w:cs="宋体"/>
          <w:b/>
          <w:bCs/>
          <w:sz w:val="24"/>
          <w:highlight w:val="none"/>
        </w:rPr>
        <w:t>1.适用范围</w:t>
      </w:r>
    </w:p>
    <w:p w14:paraId="048CD2C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1.1本项目采购人、采购代理机构、供应商、磋商小组的相关行为均受《中华人民共和国政府采购法》《中华人民共和国政府采购法实施条例》</w:t>
      </w:r>
      <w:r>
        <w:rPr>
          <w:rFonts w:hint="eastAsia" w:ascii="宋体" w:hAnsi="宋体"/>
          <w:szCs w:val="21"/>
          <w:highlight w:val="none"/>
        </w:rPr>
        <w:t>《政府采购竞争性磋商采购方式管理暂行办法》《财政部关于政府采购竞争性磋商采购方式管理暂行办法有关问题的补充通知》</w:t>
      </w:r>
      <w:r>
        <w:rPr>
          <w:rFonts w:hint="eastAsia" w:ascii="宋体" w:hAnsi="宋体" w:cs="宋体"/>
          <w:szCs w:val="21"/>
          <w:highlight w:val="none"/>
        </w:rPr>
        <w:t>及本项目本级和上级财政部门政府采购有关规定的约束和保护。</w:t>
      </w:r>
    </w:p>
    <w:p w14:paraId="356E976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w:t>
      </w:r>
      <w:r>
        <w:rPr>
          <w:rFonts w:hint="eastAsia" w:ascii="宋体" w:hAnsi="宋体" w:cs="宋体"/>
          <w:spacing w:val="-6"/>
          <w:szCs w:val="21"/>
          <w:highlight w:val="none"/>
        </w:rPr>
        <w:t>本竞争性磋商文件（以下简称磋商文件）适用于本项目的所有采购程序和环节（法律、法规另有规定的，从其规定）。</w:t>
      </w:r>
    </w:p>
    <w:p w14:paraId="5B94F613">
      <w:pPr>
        <w:spacing w:line="360" w:lineRule="auto"/>
        <w:ind w:firstLine="482" w:firstLineChars="200"/>
        <w:rPr>
          <w:rFonts w:hint="eastAsia" w:ascii="黑体" w:hAnsi="黑体" w:eastAsia="黑体" w:cs="宋体"/>
          <w:b/>
          <w:bCs/>
          <w:sz w:val="24"/>
          <w:highlight w:val="none"/>
        </w:rPr>
      </w:pPr>
      <w:r>
        <w:rPr>
          <w:rFonts w:hint="eastAsia" w:ascii="黑体" w:hAnsi="黑体" w:eastAsia="黑体" w:cs="宋体"/>
          <w:b/>
          <w:bCs/>
          <w:sz w:val="24"/>
          <w:highlight w:val="none"/>
        </w:rPr>
        <w:t>2.定义</w:t>
      </w:r>
    </w:p>
    <w:p w14:paraId="2658AEF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2.1“采购人”是指依法进行政府采购的国家机关、事业单位、团体组织。</w:t>
      </w:r>
    </w:p>
    <w:p w14:paraId="119E87CF">
      <w:pPr>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rPr>
        <w:t>2.2“采购代理机构”是指政府采购集中采购机构和集中采购机构以外的采购代理机构。</w:t>
      </w:r>
    </w:p>
    <w:p w14:paraId="0E51819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2.3“供应商”是指向采购人提供货物、工程或者服务的法人、其他组织或者自然人。</w:t>
      </w:r>
    </w:p>
    <w:p w14:paraId="00C9A3C5">
      <w:pPr>
        <w:spacing w:line="360" w:lineRule="auto"/>
        <w:ind w:firstLine="420" w:firstLineChars="200"/>
        <w:rPr>
          <w:rFonts w:hint="eastAsia" w:ascii="宋体" w:hAnsi="宋体" w:cs="宋体"/>
          <w:szCs w:val="21"/>
          <w:highlight w:val="none"/>
        </w:rPr>
      </w:pPr>
      <w:r>
        <w:rPr>
          <w:rFonts w:hint="eastAsia" w:ascii="宋体" w:hAnsi="宋体"/>
          <w:szCs w:val="21"/>
          <w:highlight w:val="none"/>
        </w:rPr>
        <w:t>2.4“工程”是指除货物和服务以外的其他政府采购对象。</w:t>
      </w:r>
    </w:p>
    <w:p w14:paraId="36590FF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2.5“竞标”是指供应商按照本项目竞争性磋商公告或者邀请函规定的方式获取磋商文件、提交响应文件并希望获得标的的行为。</w:t>
      </w:r>
    </w:p>
    <w:p w14:paraId="799FCA7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2.6“响应文件”</w:t>
      </w:r>
      <w:r>
        <w:rPr>
          <w:rFonts w:hint="eastAsia" w:ascii="宋体" w:hAnsi="宋体" w:cs="宋体"/>
          <w:spacing w:val="-6"/>
          <w:szCs w:val="21"/>
          <w:highlight w:val="none"/>
        </w:rPr>
        <w:t>是指：供应商根据本磋商文件要求，编制包含资格证明、报价商务技术等所有内容的文件。</w:t>
      </w:r>
    </w:p>
    <w:p w14:paraId="111B0AE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2.7“实质性要求”是指磋商文件中已经指明不满足则响应文件按无效响应处理的条款，或者不能负偏离的条款，或者采购需求中带“▲”的条款。</w:t>
      </w:r>
    </w:p>
    <w:p w14:paraId="0EE8AE6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2.8“正偏离”，是指响应文件对磋商文件“采购需求”中有关条款作出的响应优于条款要求并有利于采购人的情形。</w:t>
      </w:r>
    </w:p>
    <w:p w14:paraId="5CDA686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2.9“负偏离”，是指响应文件对磋商文件“采购需求”中有关条款作出的响应不满足条款要求，导致采购人要求不能得到满足的情形。</w:t>
      </w:r>
    </w:p>
    <w:p w14:paraId="0985764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2.10“允许负偏离的条款”是指采购需求中的不属于“实质性要求”的条款。</w:t>
      </w:r>
    </w:p>
    <w:p w14:paraId="27A381C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2.11“书面形式”是指合同书、信件和数据电文（包括电报、电传、传真、电子数据交换和电子邮件）等可以有形地表现所载内容的形式。</w:t>
      </w:r>
    </w:p>
    <w:p w14:paraId="409F2E7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2.12“首次报价”是指供应商提交的首次响应文件中的报价。</w:t>
      </w:r>
    </w:p>
    <w:p w14:paraId="5D6D3DF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2.13“评审报价”是指供应商提交的最后报价并经修正（如有）和政策功能价格扣除（如有）后的价格。</w:t>
      </w:r>
    </w:p>
    <w:p w14:paraId="78BF7467">
      <w:pPr>
        <w:spacing w:line="360" w:lineRule="auto"/>
        <w:ind w:firstLine="482" w:firstLineChars="200"/>
        <w:rPr>
          <w:rFonts w:hint="eastAsia" w:ascii="黑体" w:hAnsi="黑体" w:eastAsia="黑体" w:cs="宋体"/>
          <w:b/>
          <w:bCs/>
          <w:sz w:val="24"/>
          <w:highlight w:val="none"/>
        </w:rPr>
      </w:pPr>
      <w:r>
        <w:rPr>
          <w:rFonts w:hint="eastAsia" w:ascii="黑体" w:hAnsi="黑体" w:eastAsia="黑体" w:cs="宋体"/>
          <w:b/>
          <w:bCs/>
          <w:sz w:val="24"/>
          <w:highlight w:val="none"/>
        </w:rPr>
        <w:t>3.供应商的资格条件</w:t>
      </w:r>
    </w:p>
    <w:p w14:paraId="3985F44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供应商的资格条件详见“供应商须知前附表”。</w:t>
      </w:r>
    </w:p>
    <w:p w14:paraId="7E2352BA">
      <w:pPr>
        <w:spacing w:line="360" w:lineRule="auto"/>
        <w:ind w:firstLine="482" w:firstLineChars="200"/>
        <w:rPr>
          <w:rFonts w:hint="eastAsia" w:ascii="黑体" w:hAnsi="黑体" w:eastAsia="黑体" w:cs="宋体"/>
          <w:b/>
          <w:bCs/>
          <w:sz w:val="24"/>
          <w:highlight w:val="none"/>
        </w:rPr>
      </w:pPr>
      <w:r>
        <w:rPr>
          <w:rFonts w:hint="eastAsia" w:ascii="黑体" w:hAnsi="黑体" w:eastAsia="黑体" w:cs="宋体"/>
          <w:b/>
          <w:bCs/>
          <w:sz w:val="24"/>
          <w:highlight w:val="none"/>
        </w:rPr>
        <w:t>4.磋商费用</w:t>
      </w:r>
    </w:p>
    <w:p w14:paraId="2E0CEEB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供应商应承担参与本次采购活动有关的所有费用，包括但不限于、勘查现场、编制和提交响应文件、参加磋商与应答、签订合同等，不论竞标结果如何，均应自行承担。</w:t>
      </w:r>
    </w:p>
    <w:p w14:paraId="3E898477">
      <w:pPr>
        <w:spacing w:line="360" w:lineRule="auto"/>
        <w:ind w:firstLine="482" w:firstLineChars="200"/>
        <w:rPr>
          <w:rFonts w:hint="eastAsia" w:ascii="黑体" w:hAnsi="黑体" w:eastAsia="黑体" w:cs="宋体"/>
          <w:b/>
          <w:bCs/>
          <w:sz w:val="24"/>
          <w:highlight w:val="none"/>
        </w:rPr>
      </w:pPr>
      <w:r>
        <w:rPr>
          <w:rFonts w:hint="eastAsia" w:ascii="黑体" w:hAnsi="黑体" w:eastAsia="黑体" w:cs="宋体"/>
          <w:b/>
          <w:bCs/>
          <w:sz w:val="24"/>
          <w:highlight w:val="none"/>
        </w:rPr>
        <w:t>5.联合体竞标</w:t>
      </w:r>
    </w:p>
    <w:p w14:paraId="41F7991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5.1本项目是否接受联合体竞标，详见“供应商须知前附表”。</w:t>
      </w:r>
    </w:p>
    <w:p w14:paraId="5EB352F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5.2</w:t>
      </w:r>
      <w:r>
        <w:rPr>
          <w:rFonts w:hint="eastAsia" w:ascii="宋体" w:hAnsi="宋体"/>
          <w:highlight w:val="none"/>
        </w:rPr>
        <w:t>如接受联合体竞标，</w:t>
      </w:r>
      <w:r>
        <w:rPr>
          <w:rFonts w:hint="eastAsia" w:ascii="宋体" w:hAnsi="宋体" w:cs="宋体"/>
          <w:szCs w:val="21"/>
          <w:highlight w:val="none"/>
        </w:rPr>
        <w:t>联合体竞标要求详见“供应商须知前附表”。</w:t>
      </w:r>
    </w:p>
    <w:p w14:paraId="579FF0F9">
      <w:pPr>
        <w:spacing w:line="360" w:lineRule="auto"/>
        <w:ind w:firstLine="420" w:firstLineChars="200"/>
        <w:rPr>
          <w:rFonts w:hint="eastAsia" w:ascii="宋体" w:hAnsi="宋体"/>
          <w:bCs/>
          <w:szCs w:val="21"/>
          <w:highlight w:val="none"/>
        </w:rPr>
      </w:pPr>
      <w:r>
        <w:rPr>
          <w:rFonts w:hint="eastAsia" w:ascii="宋体" w:hAnsi="宋体" w:cs="宋体"/>
          <w:szCs w:val="21"/>
          <w:highlight w:val="none"/>
          <w:lang w:bidi="ar"/>
        </w:rPr>
        <w:t>5.3根据《政府采购促进中小企业发展暂行办法》（财库[2020]46号）第九条</w:t>
      </w:r>
      <w:r>
        <w:rPr>
          <w:rFonts w:hint="eastAsia" w:ascii="宋体" w:hAnsi="宋体"/>
          <w:bCs/>
          <w:color w:val="000000"/>
          <w:szCs w:val="21"/>
          <w:highlight w:val="none"/>
          <w:lang w:bidi="ar"/>
        </w:rPr>
        <w:t>、《广西壮族自治区财政厅关于进一步发挥政府采购政策功能促进企业发展的通知》（桂财采〔2022〕30号）、及《广西壮族自治区财政厅 广西壮族自治区工业和信息化厅转发财政部 工业和信息化部政府采购促进中小企业发展管理办法的通知》（桂财采〔2021〕70号）</w:t>
      </w:r>
      <w:r>
        <w:rPr>
          <w:rFonts w:hint="eastAsia" w:ascii="宋体" w:hAnsi="宋体" w:cs="宋体"/>
          <w:szCs w:val="21"/>
          <w:highlight w:val="none"/>
          <w:lang w:bidi="ar"/>
        </w:rPr>
        <w:t>规定，接受大中型企业与小微企业组成联合体的采购项目，对于联合协议约定小微企业的合同份额占到合同总金额 30%以上的，采购人、采购代理机构应当对联合体的报价给予工程项目为 1%—2%的扣除，用扣除后的价格参加评审。组成联合体的小微企业与联合体内其他企业、分包企业之间存在直接控股、管理关系的，不享受价格扣除优惠政策。</w:t>
      </w:r>
    </w:p>
    <w:p w14:paraId="7A87DC39">
      <w:pPr>
        <w:spacing w:line="360" w:lineRule="auto"/>
        <w:ind w:firstLine="482" w:firstLineChars="200"/>
        <w:rPr>
          <w:rFonts w:hint="eastAsia" w:ascii="黑体" w:hAnsi="黑体" w:eastAsia="黑体" w:cs="宋体"/>
          <w:b/>
          <w:bCs/>
          <w:sz w:val="24"/>
          <w:highlight w:val="none"/>
        </w:rPr>
      </w:pPr>
      <w:r>
        <w:rPr>
          <w:rFonts w:hint="eastAsia" w:ascii="黑体" w:hAnsi="黑体" w:eastAsia="黑体" w:cs="宋体"/>
          <w:b/>
          <w:bCs/>
          <w:sz w:val="24"/>
          <w:highlight w:val="none"/>
        </w:rPr>
        <w:t>6.转包与分包</w:t>
      </w:r>
    </w:p>
    <w:p w14:paraId="5E3C6B6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6.1本项目是否允许分包详见“供应商须知前附表”，本项目不允许违法分包。</w:t>
      </w:r>
    </w:p>
    <w:p w14:paraId="1B72365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6.2根据《政府采购促进中小企业发展暂行办法》（财库[2020]46号）第九条</w:t>
      </w:r>
      <w:r>
        <w:rPr>
          <w:rFonts w:hint="eastAsia" w:ascii="宋体" w:hAnsi="宋体"/>
          <w:bCs/>
          <w:color w:val="000000"/>
          <w:szCs w:val="21"/>
          <w:highlight w:val="none"/>
          <w:lang w:bidi="ar"/>
        </w:rPr>
        <w:t>、《广西壮族自治区财政厅关于进一步发挥政府采购政策功能促进企业发展的通知》（桂财采〔2022〕30号）、及《广西壮族自治区财政厅 广西壮族自治区工业和信息化厅转发财政部 工业和信息化部政府采购促进中小企业发展管理办法的通知》（桂财采〔2021〕70号）</w:t>
      </w:r>
      <w:r>
        <w:rPr>
          <w:rFonts w:hint="eastAsia" w:ascii="宋体" w:hAnsi="宋体" w:cs="宋体"/>
          <w:szCs w:val="21"/>
          <w:highlight w:val="none"/>
          <w:lang w:bidi="ar"/>
        </w:rPr>
        <w:t>规定，允许大中型企业向一家或者多家小微企业分包的采购项目，对于分包意向协议约定小微企业的合同份额占到合同总金额 30%以上的，采购人、采购代理机构应当对大中型企业的报价给予工程项目为 1%—2%的扣除，用扣除后的价格参加评审。接受分包的小微企业与分包企业之间存在直接控股、管理关系的，不享受价格扣除优惠政策。</w:t>
      </w:r>
    </w:p>
    <w:p w14:paraId="35868CEA">
      <w:pPr>
        <w:spacing w:line="360" w:lineRule="auto"/>
        <w:ind w:firstLine="482" w:firstLineChars="200"/>
        <w:rPr>
          <w:rFonts w:hint="eastAsia" w:ascii="黑体" w:hAnsi="黑体" w:eastAsia="黑体" w:cs="宋体"/>
          <w:b/>
          <w:bCs/>
          <w:sz w:val="24"/>
          <w:highlight w:val="none"/>
        </w:rPr>
      </w:pPr>
      <w:r>
        <w:rPr>
          <w:rFonts w:hint="eastAsia" w:ascii="黑体" w:hAnsi="黑体" w:eastAsia="黑体" w:cs="宋体"/>
          <w:b/>
          <w:bCs/>
          <w:sz w:val="24"/>
          <w:highlight w:val="none"/>
        </w:rPr>
        <w:t>7.特别说明</w:t>
      </w:r>
    </w:p>
    <w:p w14:paraId="0E0765E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7.1</w:t>
      </w:r>
      <w:r>
        <w:rPr>
          <w:rFonts w:hint="eastAsia" w:ascii="宋体" w:hAnsi="宋体"/>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szCs w:val="21"/>
          <w:highlight w:val="none"/>
        </w:rPr>
        <w:t>。</w:t>
      </w:r>
    </w:p>
    <w:p w14:paraId="56DB50C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7.2供应商应仔细阅读磋商文件的所有内容，按照磋商文件的要求提交响应文件，并对所提供的全部资料的真实性承担法律责任。</w:t>
      </w:r>
    </w:p>
    <w:p w14:paraId="2F5555F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3EADBF8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7.4在政府采购活动中，采购人员及相关人员与供应商有下列利害关系之一的，应当回避：</w:t>
      </w:r>
    </w:p>
    <w:p w14:paraId="13064DF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（1）参加采购活动前3年内与供应商存在劳动关系；</w:t>
      </w:r>
    </w:p>
    <w:p w14:paraId="52B5DA0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（2）参加采购活动前3年内担任供应商的董事、监事；</w:t>
      </w:r>
    </w:p>
    <w:p w14:paraId="647A27F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（3）参加采购活动前3年内是供应商的控股股东或者实际控制人；</w:t>
      </w:r>
    </w:p>
    <w:p w14:paraId="64E9F12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（4）与供应商的法定代表人或者负责人有夫妻、直系血亲、三代以内旁系血亲或者近姻亲关系；</w:t>
      </w:r>
    </w:p>
    <w:p w14:paraId="087D6A4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（5）与供应商有其他可能影响政府采购活动公平、公正进行的关系。</w:t>
      </w:r>
    </w:p>
    <w:p w14:paraId="3CA17FC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8306D6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7.5有下列情形之一的视为供应商相互串通竞标，响应文件将被视为无效：</w:t>
      </w:r>
    </w:p>
    <w:p w14:paraId="77ED3E8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（1）不同供应商的响应文件由同一单位或者个人编制；或者不同供应商报名的IP地址一致的；或者编制响应文件硬件设备CPU编号、硬盘编号、网卡地址一致的情况。 </w:t>
      </w:r>
    </w:p>
    <w:p w14:paraId="2832457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（2）不同供应商委托同一单位或者个人办理竞标事宜；</w:t>
      </w:r>
    </w:p>
    <w:p w14:paraId="6CEF01E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（3）不同的供应商的响应文件载明的项目管理员为同一个人；</w:t>
      </w:r>
    </w:p>
    <w:p w14:paraId="299F2F5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（4）不同供应商的响应文件异常一致或者报价呈规律性差异；</w:t>
      </w:r>
    </w:p>
    <w:p w14:paraId="0F48B0E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（5）不同供应商的响应文件相互混装；</w:t>
      </w:r>
    </w:p>
    <w:p w14:paraId="48A4F588">
      <w:pPr>
        <w:tabs>
          <w:tab w:val="left" w:pos="6931"/>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（6）不同供应商的磋商保证金从同一单位或者个人账户转出。</w:t>
      </w:r>
      <w:r>
        <w:rPr>
          <w:rFonts w:hint="eastAsia" w:ascii="宋体" w:hAnsi="宋体" w:cs="宋体"/>
          <w:szCs w:val="21"/>
          <w:highlight w:val="none"/>
        </w:rPr>
        <w:tab/>
      </w:r>
    </w:p>
    <w:p w14:paraId="777F114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7.6供应商有下列情形之一的，属于恶意串通行为，将报同级监督管理部门：</w:t>
      </w:r>
    </w:p>
    <w:p w14:paraId="42D1411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（1）供应商直接或者间接从采购人或者采购代理机构处获得其他供应商的相关信息并修改其响应文件；</w:t>
      </w:r>
    </w:p>
    <w:p w14:paraId="430F01A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（2）供应商按照采购人或者采购代理机构的授意撤换、修改响应文件；</w:t>
      </w:r>
    </w:p>
    <w:p w14:paraId="0C16D0E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（3）供应商之间协商报价、技术方案等响应文件或者响应文件的实质性内容；</w:t>
      </w:r>
    </w:p>
    <w:p w14:paraId="0333AB2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（4）属于同一集团、协会、商会等组织成员的供应商按照该组织要求协同参加政府采购活动；</w:t>
      </w:r>
    </w:p>
    <w:p w14:paraId="331C276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（5）供应商之间事先约定一致抬高或者压低报价，或者在政府采购活动中事先约定轮流以高价位或者低价位成交，或者事先约定由某一特定供应商成交，然后再参加竞标；</w:t>
      </w:r>
    </w:p>
    <w:p w14:paraId="2041248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（6）供应商之间商定部分供应商放弃参加政府采购活动或者放弃成交；</w:t>
      </w:r>
    </w:p>
    <w:p w14:paraId="4988F22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（7）供应商与采购人或者采购代理机构之间、供应商相互之间，为谋求特定供应商成交或者排斥其他供应商的其他串通行为。</w:t>
      </w:r>
    </w:p>
    <w:p w14:paraId="4CD85E8B">
      <w:pPr>
        <w:pStyle w:val="5"/>
        <w:spacing w:before="0" w:after="0" w:line="360" w:lineRule="auto"/>
        <w:ind w:firstLine="640" w:firstLineChars="200"/>
        <w:rPr>
          <w:rFonts w:hint="eastAsia" w:ascii="宋体" w:hAnsi="宋体"/>
          <w:b w:val="0"/>
          <w:bCs w:val="0"/>
          <w:highlight w:val="none"/>
        </w:rPr>
      </w:pPr>
      <w:bookmarkStart w:id="15" w:name="_Toc4896"/>
      <w:r>
        <w:rPr>
          <w:rFonts w:hint="eastAsia" w:ascii="宋体" w:hAnsi="宋体"/>
          <w:b w:val="0"/>
          <w:bCs w:val="0"/>
          <w:highlight w:val="none"/>
        </w:rPr>
        <w:t>二、磋商文件</w:t>
      </w:r>
      <w:bookmarkEnd w:id="15"/>
    </w:p>
    <w:p w14:paraId="01D2563D">
      <w:pPr>
        <w:spacing w:line="360" w:lineRule="auto"/>
        <w:ind w:firstLine="482" w:firstLineChars="200"/>
        <w:rPr>
          <w:rFonts w:hint="eastAsia" w:ascii="黑体" w:hAnsi="黑体" w:eastAsia="黑体" w:cs="宋体"/>
          <w:b/>
          <w:bCs/>
          <w:sz w:val="24"/>
          <w:highlight w:val="none"/>
        </w:rPr>
      </w:pPr>
      <w:r>
        <w:rPr>
          <w:rFonts w:hint="eastAsia" w:ascii="黑体" w:hAnsi="黑体" w:eastAsia="黑体" w:cs="宋体"/>
          <w:b/>
          <w:bCs/>
          <w:sz w:val="24"/>
          <w:highlight w:val="none"/>
        </w:rPr>
        <w:t>8.磋商文件的构成</w:t>
      </w:r>
    </w:p>
    <w:p w14:paraId="299B9EA1">
      <w:pPr>
        <w:spacing w:line="360" w:lineRule="auto"/>
        <w:ind w:firstLine="420" w:firstLineChars="200"/>
        <w:jc w:val="left"/>
        <w:rPr>
          <w:rFonts w:hint="eastAsia" w:ascii="宋体" w:hAnsi="宋体"/>
          <w:szCs w:val="21"/>
          <w:highlight w:val="none"/>
        </w:rPr>
      </w:pPr>
      <w:r>
        <w:rPr>
          <w:rFonts w:hint="eastAsia" w:ascii="宋体" w:hAnsi="宋体"/>
          <w:szCs w:val="21"/>
          <w:highlight w:val="none"/>
        </w:rPr>
        <w:t>第一章 竞争性磋商公告；</w:t>
      </w:r>
    </w:p>
    <w:p w14:paraId="31157E8E">
      <w:pPr>
        <w:spacing w:line="360" w:lineRule="auto"/>
        <w:ind w:firstLine="420" w:firstLineChars="200"/>
        <w:jc w:val="left"/>
        <w:rPr>
          <w:rFonts w:hint="eastAsia" w:ascii="宋体" w:hAnsi="宋体"/>
          <w:szCs w:val="21"/>
          <w:highlight w:val="none"/>
        </w:rPr>
      </w:pPr>
      <w:r>
        <w:rPr>
          <w:rFonts w:hint="eastAsia" w:ascii="宋体" w:hAnsi="宋体"/>
          <w:szCs w:val="21"/>
          <w:highlight w:val="none"/>
        </w:rPr>
        <w:t>第二章 采购需求；</w:t>
      </w:r>
    </w:p>
    <w:p w14:paraId="6A789243">
      <w:pPr>
        <w:spacing w:line="360" w:lineRule="auto"/>
        <w:ind w:firstLine="420" w:firstLineChars="200"/>
        <w:jc w:val="left"/>
        <w:rPr>
          <w:rFonts w:hint="eastAsia" w:ascii="宋体" w:hAnsi="宋体"/>
          <w:szCs w:val="21"/>
          <w:highlight w:val="none"/>
        </w:rPr>
      </w:pPr>
      <w:r>
        <w:rPr>
          <w:rFonts w:hint="eastAsia" w:ascii="宋体" w:hAnsi="宋体"/>
          <w:szCs w:val="21"/>
          <w:highlight w:val="none"/>
        </w:rPr>
        <w:t xml:space="preserve">第三章 供应商须知； </w:t>
      </w:r>
    </w:p>
    <w:p w14:paraId="65040931">
      <w:pPr>
        <w:spacing w:line="360" w:lineRule="auto"/>
        <w:ind w:firstLine="420" w:firstLineChars="200"/>
        <w:jc w:val="left"/>
        <w:rPr>
          <w:rFonts w:hint="eastAsia" w:ascii="宋体" w:hAnsi="宋体"/>
          <w:szCs w:val="21"/>
          <w:highlight w:val="none"/>
        </w:rPr>
      </w:pPr>
      <w:r>
        <w:rPr>
          <w:rFonts w:hint="eastAsia" w:ascii="宋体" w:hAnsi="宋体"/>
          <w:szCs w:val="21"/>
          <w:highlight w:val="none"/>
        </w:rPr>
        <w:t>第四章 评审程序、评审方法和评审标准；</w:t>
      </w:r>
    </w:p>
    <w:p w14:paraId="6D77883A">
      <w:pPr>
        <w:spacing w:line="360" w:lineRule="auto"/>
        <w:ind w:firstLine="420" w:firstLineChars="200"/>
        <w:jc w:val="left"/>
        <w:rPr>
          <w:rFonts w:hint="eastAsia" w:ascii="宋体" w:hAnsi="宋体"/>
          <w:szCs w:val="21"/>
          <w:highlight w:val="none"/>
        </w:rPr>
      </w:pPr>
      <w:r>
        <w:rPr>
          <w:rFonts w:hint="eastAsia" w:ascii="宋体" w:hAnsi="宋体"/>
          <w:szCs w:val="21"/>
          <w:highlight w:val="none"/>
        </w:rPr>
        <w:t>第五章 响应文件格式；</w:t>
      </w:r>
    </w:p>
    <w:p w14:paraId="55C14061">
      <w:pPr>
        <w:spacing w:line="360" w:lineRule="auto"/>
        <w:ind w:firstLine="420" w:firstLineChars="200"/>
        <w:jc w:val="left"/>
        <w:rPr>
          <w:rFonts w:hint="eastAsia" w:ascii="宋体" w:hAnsi="宋体"/>
          <w:szCs w:val="21"/>
          <w:highlight w:val="none"/>
        </w:rPr>
      </w:pPr>
      <w:r>
        <w:rPr>
          <w:rFonts w:hint="eastAsia" w:ascii="宋体" w:hAnsi="宋体"/>
          <w:szCs w:val="21"/>
          <w:highlight w:val="none"/>
        </w:rPr>
        <w:t>第六章 合同文本；</w:t>
      </w:r>
    </w:p>
    <w:p w14:paraId="21FC5C5A">
      <w:pPr>
        <w:spacing w:line="360" w:lineRule="auto"/>
        <w:ind w:firstLine="420" w:firstLineChars="200"/>
        <w:jc w:val="left"/>
        <w:rPr>
          <w:rFonts w:hint="eastAsia" w:ascii="宋体" w:hAnsi="宋体"/>
          <w:szCs w:val="21"/>
          <w:highlight w:val="none"/>
        </w:rPr>
      </w:pPr>
      <w:r>
        <w:rPr>
          <w:rFonts w:hint="eastAsia" w:ascii="宋体" w:hAnsi="宋体"/>
          <w:szCs w:val="21"/>
          <w:highlight w:val="none"/>
        </w:rPr>
        <w:t>第七章 质疑、投诉材料格式。</w:t>
      </w:r>
    </w:p>
    <w:p w14:paraId="1DE62B9A">
      <w:pPr>
        <w:spacing w:line="360" w:lineRule="auto"/>
        <w:ind w:firstLine="482" w:firstLineChars="200"/>
        <w:rPr>
          <w:rFonts w:hint="eastAsia" w:ascii="黑体" w:hAnsi="黑体" w:eastAsia="黑体" w:cs="宋体"/>
          <w:b/>
          <w:bCs/>
          <w:sz w:val="24"/>
          <w:highlight w:val="none"/>
        </w:rPr>
      </w:pPr>
      <w:r>
        <w:rPr>
          <w:rFonts w:hint="eastAsia" w:ascii="黑体" w:hAnsi="黑体" w:eastAsia="黑体" w:cs="宋体"/>
          <w:b/>
          <w:bCs/>
          <w:sz w:val="24"/>
          <w:highlight w:val="none"/>
        </w:rPr>
        <w:t>9.供应商的询问</w:t>
      </w:r>
    </w:p>
    <w:p w14:paraId="3FB928DE">
      <w:pPr>
        <w:spacing w:line="360" w:lineRule="auto"/>
        <w:ind w:firstLine="420" w:firstLineChars="200"/>
        <w:rPr>
          <w:rFonts w:hint="eastAsia" w:ascii="宋体" w:hAnsi="宋体"/>
          <w:szCs w:val="21"/>
          <w:highlight w:val="none"/>
        </w:rPr>
      </w:pPr>
      <w:r>
        <w:rPr>
          <w:rFonts w:hint="eastAsia" w:ascii="宋体" w:hAnsi="宋体"/>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2C0A1B6C">
      <w:pPr>
        <w:spacing w:line="360" w:lineRule="auto"/>
        <w:ind w:firstLine="482" w:firstLineChars="200"/>
        <w:rPr>
          <w:rFonts w:hint="eastAsia" w:ascii="黑体" w:hAnsi="黑体" w:eastAsia="黑体" w:cs="宋体"/>
          <w:b/>
          <w:bCs/>
          <w:sz w:val="24"/>
          <w:highlight w:val="none"/>
        </w:rPr>
      </w:pPr>
      <w:r>
        <w:rPr>
          <w:rFonts w:hint="eastAsia" w:ascii="黑体" w:hAnsi="黑体" w:eastAsia="黑体" w:cs="宋体"/>
          <w:b/>
          <w:bCs/>
          <w:sz w:val="24"/>
          <w:highlight w:val="none"/>
        </w:rPr>
        <w:t>10.磋商文件的澄清和修改</w:t>
      </w:r>
    </w:p>
    <w:p w14:paraId="507A08A3">
      <w:pPr>
        <w:spacing w:line="360" w:lineRule="auto"/>
        <w:ind w:firstLine="420" w:firstLineChars="200"/>
        <w:rPr>
          <w:rFonts w:hint="eastAsia" w:ascii="宋体" w:hAnsi="宋体"/>
          <w:szCs w:val="21"/>
          <w:highlight w:val="none"/>
        </w:rPr>
      </w:pPr>
      <w:r>
        <w:rPr>
          <w:rFonts w:hint="eastAsia" w:ascii="宋体" w:hAnsi="宋体"/>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70E3A401">
      <w:pPr>
        <w:spacing w:line="360" w:lineRule="auto"/>
        <w:ind w:firstLine="422" w:firstLineChars="200"/>
        <w:rPr>
          <w:rFonts w:hint="eastAsia" w:ascii="宋体" w:hAnsi="宋体"/>
          <w:b/>
          <w:szCs w:val="21"/>
          <w:highlight w:val="none"/>
        </w:rPr>
      </w:pPr>
      <w:r>
        <w:rPr>
          <w:rFonts w:hint="eastAsia" w:ascii="宋体" w:hAnsi="宋体"/>
          <w:b/>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7365BF92">
      <w:pPr>
        <w:spacing w:line="360" w:lineRule="auto"/>
        <w:ind w:firstLine="420" w:firstLineChars="200"/>
        <w:rPr>
          <w:rFonts w:hint="eastAsia" w:ascii="宋体" w:hAnsi="宋体"/>
          <w:szCs w:val="21"/>
          <w:highlight w:val="none"/>
        </w:rPr>
      </w:pPr>
      <w:r>
        <w:rPr>
          <w:rFonts w:hint="eastAsia" w:ascii="宋体" w:hAnsi="宋体"/>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之日。</w:t>
      </w:r>
    </w:p>
    <w:p w14:paraId="32DF5EAD">
      <w:pPr>
        <w:spacing w:line="360" w:lineRule="auto"/>
        <w:ind w:firstLine="420" w:firstLineChars="200"/>
        <w:rPr>
          <w:rFonts w:hint="eastAsia" w:ascii="宋体" w:hAnsi="宋体"/>
          <w:szCs w:val="21"/>
          <w:highlight w:val="none"/>
        </w:rPr>
      </w:pPr>
      <w:r>
        <w:rPr>
          <w:rFonts w:hint="eastAsia" w:ascii="宋体" w:hAnsi="宋体"/>
          <w:szCs w:val="21"/>
          <w:highlight w:val="none"/>
        </w:rPr>
        <w:t>10.4</w:t>
      </w:r>
      <w:r>
        <w:rPr>
          <w:rFonts w:hint="eastAsia" w:ascii="Arial" w:hAnsi="Arial" w:cs="Arial"/>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72E0A4E6">
      <w:pPr>
        <w:spacing w:line="360" w:lineRule="auto"/>
        <w:ind w:firstLine="420" w:firstLineChars="200"/>
        <w:rPr>
          <w:rFonts w:hint="eastAsia"/>
          <w:highlight w:val="none"/>
        </w:rPr>
      </w:pPr>
      <w:r>
        <w:rPr>
          <w:rFonts w:hAnsi="宋体"/>
          <w:highlight w:val="none"/>
        </w:rPr>
        <w:t xml:space="preserve">10.5  </w:t>
      </w:r>
      <w:r>
        <w:rPr>
          <w:rFonts w:hint="eastAsia"/>
          <w:highlight w:val="none"/>
        </w:rPr>
        <w:t>采购人和采购代理机构可以视采购具体情况，变更</w:t>
      </w:r>
      <w:r>
        <w:rPr>
          <w:rFonts w:hint="eastAsia" w:hAnsi="宋体"/>
          <w:highlight w:val="none"/>
        </w:rPr>
        <w:t>提交首次响应文件</w:t>
      </w:r>
      <w:r>
        <w:rPr>
          <w:rFonts w:hint="eastAsia"/>
          <w:highlight w:val="none"/>
        </w:rPr>
        <w:t>截止时间和竞谈时间，将变更时间将在</w:t>
      </w:r>
      <w:r>
        <w:rPr>
          <w:rFonts w:hint="eastAsia" w:hAnsi="宋体"/>
          <w:highlight w:val="none"/>
        </w:rPr>
        <w:t>“采购文件公告”中“七、其他补充事宜</w:t>
      </w:r>
      <w:r>
        <w:rPr>
          <w:rFonts w:hAnsi="宋体"/>
          <w:highlight w:val="none"/>
        </w:rPr>
        <w:t>3.</w:t>
      </w:r>
      <w:r>
        <w:rPr>
          <w:rFonts w:hint="eastAsia" w:hAnsi="宋体"/>
          <w:highlight w:val="none"/>
        </w:rPr>
        <w:t>网上查询地址”</w:t>
      </w:r>
      <w:r>
        <w:rPr>
          <w:rFonts w:hint="eastAsia" w:cs="宋体"/>
          <w:highlight w:val="none"/>
        </w:rPr>
        <w:t>规定的政府采购信息发布媒体上</w:t>
      </w:r>
      <w:r>
        <w:rPr>
          <w:rFonts w:hint="eastAsia"/>
          <w:highlight w:val="none"/>
        </w:rPr>
        <w:t>发布更正公告。</w:t>
      </w:r>
    </w:p>
    <w:p w14:paraId="0E30D49B">
      <w:pPr>
        <w:spacing w:line="360" w:lineRule="auto"/>
        <w:ind w:firstLine="400" w:firstLineChars="200"/>
        <w:rPr>
          <w:rFonts w:ascii="宋体" w:hAnsi="Courier New"/>
          <w:kern w:val="0"/>
          <w:sz w:val="20"/>
          <w:szCs w:val="21"/>
          <w:highlight w:val="none"/>
        </w:rPr>
      </w:pPr>
      <w:r>
        <w:rPr>
          <w:rFonts w:hint="eastAsia" w:ascii="宋体" w:hAnsi="Courier New"/>
          <w:kern w:val="0"/>
          <w:sz w:val="20"/>
          <w:szCs w:val="21"/>
          <w:highlight w:val="none"/>
        </w:rPr>
        <w:t>▲</w:t>
      </w:r>
      <w:r>
        <w:rPr>
          <w:rFonts w:hint="eastAsia" w:ascii="宋体" w:hAnsi="Courier New"/>
          <w:b/>
          <w:kern w:val="0"/>
          <w:sz w:val="20"/>
          <w:szCs w:val="21"/>
          <w:highlight w:val="none"/>
        </w:rPr>
        <w:t>响应文件未按磋商文件的澄清、修改的内容编制，又不符合实质性要求的，其响应文件作无效处理。</w:t>
      </w:r>
    </w:p>
    <w:p w14:paraId="7EE0B2E4">
      <w:pPr>
        <w:pStyle w:val="5"/>
        <w:spacing w:before="0" w:after="0" w:line="360" w:lineRule="auto"/>
        <w:ind w:firstLine="640" w:firstLineChars="200"/>
        <w:rPr>
          <w:rFonts w:hint="eastAsia" w:ascii="宋体" w:hAnsi="宋体"/>
          <w:b w:val="0"/>
          <w:bCs w:val="0"/>
          <w:highlight w:val="none"/>
        </w:rPr>
      </w:pPr>
      <w:r>
        <w:rPr>
          <w:rFonts w:hint="eastAsia" w:ascii="宋体" w:hAnsi="宋体"/>
          <w:b w:val="0"/>
          <w:bCs w:val="0"/>
          <w:highlight w:val="none"/>
        </w:rPr>
        <w:t xml:space="preserve">  </w:t>
      </w:r>
      <w:bookmarkStart w:id="16" w:name="_Toc1532"/>
      <w:r>
        <w:rPr>
          <w:rFonts w:hint="eastAsia" w:ascii="宋体" w:hAnsi="宋体"/>
          <w:b w:val="0"/>
          <w:bCs w:val="0"/>
          <w:highlight w:val="none"/>
        </w:rPr>
        <w:t>三、响应文件的编制</w:t>
      </w:r>
      <w:bookmarkEnd w:id="16"/>
    </w:p>
    <w:p w14:paraId="6DA62CD6">
      <w:pPr>
        <w:spacing w:line="360" w:lineRule="auto"/>
        <w:ind w:firstLine="482" w:firstLineChars="200"/>
        <w:rPr>
          <w:rFonts w:hint="eastAsia" w:ascii="黑体" w:hAnsi="黑体" w:eastAsia="黑体" w:cs="宋体"/>
          <w:b/>
          <w:bCs/>
          <w:sz w:val="24"/>
          <w:highlight w:val="none"/>
        </w:rPr>
      </w:pPr>
      <w:r>
        <w:rPr>
          <w:rFonts w:hint="eastAsia" w:ascii="黑体" w:hAnsi="黑体" w:eastAsia="黑体" w:cs="宋体"/>
          <w:b/>
          <w:bCs/>
          <w:sz w:val="24"/>
          <w:highlight w:val="none"/>
        </w:rPr>
        <w:t>11.响应文件的编制原则</w:t>
      </w:r>
    </w:p>
    <w:p w14:paraId="12973FA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供应商必须按照磋商文件的要求编制响应文件，并对其提交的响应文件的真实性、合法性承担法律责任。响应文件必须对磋商文件作出实质性响应。</w:t>
      </w:r>
    </w:p>
    <w:p w14:paraId="32BE77F4">
      <w:pPr>
        <w:spacing w:line="360" w:lineRule="auto"/>
        <w:ind w:firstLine="482" w:firstLineChars="200"/>
        <w:rPr>
          <w:rFonts w:hint="eastAsia" w:ascii="黑体" w:hAnsi="黑体" w:eastAsia="黑体" w:cs="宋体"/>
          <w:b/>
          <w:bCs/>
          <w:sz w:val="24"/>
          <w:highlight w:val="none"/>
        </w:rPr>
      </w:pPr>
      <w:r>
        <w:rPr>
          <w:rFonts w:hint="eastAsia" w:ascii="黑体" w:hAnsi="黑体" w:eastAsia="黑体" w:cs="宋体"/>
          <w:b/>
          <w:bCs/>
          <w:sz w:val="24"/>
          <w:highlight w:val="none"/>
        </w:rPr>
        <w:t>12.响应文件的组成</w:t>
      </w:r>
    </w:p>
    <w:p w14:paraId="76C5831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12.1响应文件由资格证明文件、报价文件、商务和技术文件三部分组成。</w:t>
      </w:r>
    </w:p>
    <w:p w14:paraId="50778FBD">
      <w:pPr>
        <w:spacing w:line="360" w:lineRule="auto"/>
        <w:ind w:left="420" w:leftChars="200" w:firstLine="420" w:firstLineChars="200"/>
        <w:rPr>
          <w:rFonts w:hint="eastAsia" w:ascii="宋体" w:hAnsi="宋体" w:cs="宋体"/>
          <w:szCs w:val="21"/>
          <w:highlight w:val="none"/>
        </w:rPr>
      </w:pPr>
      <w:r>
        <w:rPr>
          <w:rFonts w:hint="eastAsia" w:ascii="宋体" w:hAnsi="宋体" w:cs="宋体"/>
          <w:szCs w:val="21"/>
          <w:highlight w:val="none"/>
        </w:rPr>
        <w:t>12.1.1资格证明文件：详见须知前附表</w:t>
      </w:r>
    </w:p>
    <w:p w14:paraId="00D1E350">
      <w:pPr>
        <w:spacing w:line="360" w:lineRule="auto"/>
        <w:ind w:left="420" w:leftChars="200" w:firstLine="420" w:firstLineChars="200"/>
        <w:rPr>
          <w:rFonts w:hint="eastAsia" w:ascii="宋体" w:hAnsi="宋体" w:cs="宋体"/>
          <w:szCs w:val="21"/>
          <w:highlight w:val="none"/>
        </w:rPr>
      </w:pPr>
      <w:r>
        <w:rPr>
          <w:rFonts w:hint="eastAsia" w:ascii="宋体" w:hAnsi="宋体" w:cs="宋体"/>
          <w:szCs w:val="21"/>
          <w:highlight w:val="none"/>
        </w:rPr>
        <w:t>12.1.2商务技术文件：详见须知前附表</w:t>
      </w:r>
    </w:p>
    <w:p w14:paraId="6FA4B8D6">
      <w:pPr>
        <w:spacing w:line="360" w:lineRule="auto"/>
        <w:ind w:left="420" w:leftChars="200" w:firstLine="420" w:firstLineChars="200"/>
        <w:rPr>
          <w:rFonts w:hint="eastAsia" w:ascii="宋体" w:hAnsi="宋体" w:cs="宋体"/>
          <w:szCs w:val="21"/>
          <w:highlight w:val="none"/>
        </w:rPr>
      </w:pPr>
      <w:r>
        <w:rPr>
          <w:rFonts w:hint="eastAsia" w:ascii="宋体" w:hAnsi="宋体" w:cs="宋体"/>
          <w:szCs w:val="21"/>
          <w:highlight w:val="none"/>
        </w:rPr>
        <w:t>12.1.3报价文件：详见须知前附表</w:t>
      </w:r>
    </w:p>
    <w:p w14:paraId="638EFC0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12.2响应文件电子版：详见须知前附表</w:t>
      </w:r>
    </w:p>
    <w:p w14:paraId="2905973D">
      <w:pPr>
        <w:spacing w:line="360" w:lineRule="auto"/>
        <w:ind w:firstLine="482" w:firstLineChars="200"/>
        <w:rPr>
          <w:rFonts w:hint="eastAsia" w:ascii="黑体" w:hAnsi="黑体" w:eastAsia="黑体" w:cs="宋体"/>
          <w:b/>
          <w:bCs/>
          <w:sz w:val="24"/>
          <w:highlight w:val="none"/>
        </w:rPr>
      </w:pPr>
      <w:r>
        <w:rPr>
          <w:rFonts w:hint="eastAsia" w:ascii="黑体" w:hAnsi="黑体" w:eastAsia="黑体" w:cs="宋体"/>
          <w:b/>
          <w:bCs/>
          <w:sz w:val="24"/>
          <w:highlight w:val="none"/>
        </w:rPr>
        <w:t>13.计量单位</w:t>
      </w:r>
    </w:p>
    <w:p w14:paraId="42C87C0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磋商文件已有明确规定的，使用磋商文件规定的计量单位；磋商文件没有规定的，应采用中华人民共和国法定计量单位，货币种类为人民币，否则视同未响应。</w:t>
      </w:r>
    </w:p>
    <w:p w14:paraId="08D62D72">
      <w:pPr>
        <w:spacing w:line="360" w:lineRule="auto"/>
        <w:ind w:firstLine="482" w:firstLineChars="200"/>
        <w:rPr>
          <w:rFonts w:hint="eastAsia" w:ascii="黑体" w:hAnsi="黑体" w:eastAsia="黑体" w:cs="宋体"/>
          <w:b/>
          <w:bCs/>
          <w:sz w:val="24"/>
          <w:highlight w:val="none"/>
        </w:rPr>
      </w:pPr>
      <w:r>
        <w:rPr>
          <w:rFonts w:hint="eastAsia" w:ascii="黑体" w:hAnsi="黑体" w:eastAsia="黑体" w:cs="宋体"/>
          <w:b/>
          <w:bCs/>
          <w:sz w:val="24"/>
          <w:highlight w:val="none"/>
        </w:rPr>
        <w:t>14.竞标的风险</w:t>
      </w:r>
    </w:p>
    <w:p w14:paraId="0092AB6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供应商没有按照磋商文件要求提供全部资料，或者供应商没有对磋商文件在各方面作出实质性响应可能导致其响应无效，是供应商应当考虑的风险。</w:t>
      </w:r>
    </w:p>
    <w:p w14:paraId="6F25D53E">
      <w:pPr>
        <w:spacing w:line="360" w:lineRule="auto"/>
        <w:ind w:firstLine="482" w:firstLineChars="200"/>
        <w:rPr>
          <w:rFonts w:hint="eastAsia" w:ascii="黑体" w:hAnsi="黑体" w:eastAsia="黑体" w:cs="宋体"/>
          <w:b/>
          <w:bCs/>
          <w:sz w:val="24"/>
          <w:highlight w:val="none"/>
        </w:rPr>
      </w:pPr>
      <w:r>
        <w:rPr>
          <w:rFonts w:hint="eastAsia" w:ascii="黑体" w:hAnsi="黑体" w:eastAsia="黑体" w:cs="宋体"/>
          <w:b/>
          <w:bCs/>
          <w:sz w:val="24"/>
          <w:highlight w:val="none"/>
        </w:rPr>
        <w:t>15.响应报价要求和构成</w:t>
      </w:r>
    </w:p>
    <w:p w14:paraId="43AADA01">
      <w:pPr>
        <w:spacing w:line="420" w:lineRule="exact"/>
        <w:ind w:firstLine="420" w:firstLineChars="200"/>
        <w:textAlignment w:val="center"/>
        <w:rPr>
          <w:rFonts w:hint="eastAsia" w:ascii="宋体" w:hAnsi="宋体" w:cs="宋体"/>
          <w:kern w:val="0"/>
          <w:szCs w:val="21"/>
          <w:highlight w:val="none"/>
        </w:rPr>
      </w:pPr>
      <w:r>
        <w:rPr>
          <w:rFonts w:hint="eastAsia" w:ascii="宋体" w:hAnsi="宋体" w:cs="宋体"/>
          <w:kern w:val="0"/>
          <w:szCs w:val="21"/>
          <w:highlight w:val="none"/>
          <w:lang w:bidi="ar"/>
        </w:rPr>
        <w:t>15.1响应报价应按“第五章 响应文件格式”中“响应报价表”格式填写。</w:t>
      </w:r>
    </w:p>
    <w:p w14:paraId="5F51CB35">
      <w:pPr>
        <w:spacing w:line="420" w:lineRule="exact"/>
        <w:ind w:firstLine="420" w:firstLineChars="200"/>
        <w:textAlignment w:val="center"/>
        <w:rPr>
          <w:rFonts w:hint="eastAsia" w:ascii="宋体" w:hAnsi="宋体" w:cs="宋体"/>
          <w:kern w:val="0"/>
          <w:szCs w:val="21"/>
          <w:highlight w:val="none"/>
        </w:rPr>
      </w:pPr>
      <w:r>
        <w:rPr>
          <w:rFonts w:hint="eastAsia" w:ascii="宋体" w:hAnsi="宋体" w:cs="宋体"/>
          <w:kern w:val="0"/>
          <w:szCs w:val="21"/>
          <w:highlight w:val="none"/>
          <w:lang w:bidi="ar"/>
        </w:rPr>
        <w:t>15.2响应报价的价格构成见“供应商须知前附表”。</w:t>
      </w:r>
    </w:p>
    <w:p w14:paraId="5D0FBECB">
      <w:pPr>
        <w:spacing w:line="420" w:lineRule="exact"/>
        <w:ind w:firstLine="420" w:firstLineChars="200"/>
        <w:textAlignment w:val="center"/>
        <w:rPr>
          <w:rFonts w:hint="eastAsia" w:ascii="宋体" w:hAnsi="宋体" w:cs="宋体"/>
          <w:kern w:val="0"/>
          <w:szCs w:val="21"/>
          <w:highlight w:val="none"/>
        </w:rPr>
      </w:pPr>
      <w:r>
        <w:rPr>
          <w:rFonts w:hint="eastAsia" w:ascii="宋体" w:hAnsi="宋体" w:cs="宋体"/>
          <w:kern w:val="0"/>
          <w:szCs w:val="21"/>
          <w:highlight w:val="none"/>
          <w:lang w:bidi="ar"/>
        </w:rPr>
        <w:t>15.3响应报价要求</w:t>
      </w:r>
    </w:p>
    <w:p w14:paraId="4758D548">
      <w:pPr>
        <w:spacing w:line="420" w:lineRule="exact"/>
        <w:ind w:firstLine="420" w:firstLineChars="200"/>
        <w:textAlignment w:val="center"/>
        <w:rPr>
          <w:rFonts w:hint="eastAsia" w:ascii="宋体" w:hAnsi="宋体" w:cs="宋体"/>
          <w:kern w:val="0"/>
          <w:szCs w:val="21"/>
          <w:highlight w:val="none"/>
        </w:rPr>
      </w:pPr>
      <w:r>
        <w:rPr>
          <w:rFonts w:hint="eastAsia" w:ascii="宋体" w:hAnsi="宋体" w:cs="宋体"/>
          <w:kern w:val="0"/>
          <w:szCs w:val="21"/>
          <w:highlight w:val="none"/>
          <w:lang w:bidi="ar"/>
        </w:rPr>
        <w:t>15.3.1供应商的响应报价应符合以下要求，否则响应文件按无效响应处理：</w:t>
      </w:r>
    </w:p>
    <w:p w14:paraId="30923165">
      <w:pPr>
        <w:spacing w:line="420" w:lineRule="exact"/>
        <w:ind w:firstLine="420" w:firstLineChars="200"/>
        <w:textAlignment w:val="center"/>
        <w:rPr>
          <w:rFonts w:hint="eastAsia" w:ascii="宋体" w:hAnsi="宋体" w:cs="宋体"/>
          <w:kern w:val="0"/>
          <w:szCs w:val="21"/>
          <w:highlight w:val="none"/>
        </w:rPr>
      </w:pPr>
      <w:r>
        <w:rPr>
          <w:rFonts w:hint="eastAsia" w:ascii="宋体" w:hAnsi="宋体" w:cs="宋体"/>
          <w:kern w:val="0"/>
          <w:szCs w:val="21"/>
          <w:highlight w:val="none"/>
          <w:lang w:bidi="ar"/>
        </w:rPr>
        <w:t>（1）供应商必须就“采购需求”中所竞标的每个分标的全部内容分别作完整唯一总价报价，不得存在漏项报价；</w:t>
      </w:r>
    </w:p>
    <w:p w14:paraId="0F738974">
      <w:pPr>
        <w:spacing w:line="420" w:lineRule="exact"/>
        <w:ind w:firstLine="420" w:firstLineChars="200"/>
        <w:textAlignment w:val="center"/>
        <w:rPr>
          <w:rFonts w:hint="eastAsia" w:ascii="宋体" w:hAnsi="宋体" w:cs="宋体"/>
          <w:kern w:val="0"/>
          <w:szCs w:val="21"/>
          <w:highlight w:val="none"/>
        </w:rPr>
      </w:pPr>
      <w:r>
        <w:rPr>
          <w:rFonts w:hint="eastAsia" w:ascii="宋体" w:hAnsi="宋体" w:cs="宋体"/>
          <w:kern w:val="0"/>
          <w:szCs w:val="21"/>
          <w:highlight w:val="none"/>
          <w:lang w:bidi="ar"/>
        </w:rPr>
        <w:t>（2）供应商必须就所竞标的分标的单项内容作唯一报价。</w:t>
      </w:r>
    </w:p>
    <w:p w14:paraId="7CBF9618">
      <w:pPr>
        <w:spacing w:line="420" w:lineRule="exact"/>
        <w:ind w:firstLine="420" w:firstLineChars="200"/>
        <w:textAlignment w:val="center"/>
        <w:rPr>
          <w:rFonts w:hint="eastAsia" w:ascii="宋体" w:hAnsi="宋体" w:cs="宋体"/>
          <w:kern w:val="0"/>
          <w:szCs w:val="21"/>
          <w:highlight w:val="none"/>
        </w:rPr>
      </w:pPr>
      <w:r>
        <w:rPr>
          <w:rFonts w:hint="eastAsia" w:ascii="宋体" w:hAnsi="宋体" w:cs="宋体"/>
          <w:kern w:val="0"/>
          <w:szCs w:val="21"/>
          <w:highlight w:val="none"/>
          <w:lang w:bidi="ar"/>
        </w:rPr>
        <w:t>15.3.2响应报价（包含首次报价、最后报价）超过所竞标分标规定的采购预算金额或者最高限价的，其响应文件将作无效处理。</w:t>
      </w:r>
    </w:p>
    <w:p w14:paraId="6A87975C">
      <w:pPr>
        <w:spacing w:line="420" w:lineRule="exact"/>
        <w:ind w:firstLine="420" w:firstLineChars="200"/>
        <w:textAlignment w:val="center"/>
        <w:rPr>
          <w:rFonts w:hint="eastAsia" w:ascii="宋体" w:hAnsi="宋体" w:cs="宋体"/>
          <w:kern w:val="0"/>
          <w:szCs w:val="21"/>
          <w:highlight w:val="none"/>
        </w:rPr>
      </w:pPr>
      <w:r>
        <w:rPr>
          <w:rFonts w:hint="eastAsia" w:ascii="宋体" w:hAnsi="宋体" w:cs="宋体"/>
          <w:kern w:val="0"/>
          <w:szCs w:val="21"/>
          <w:highlight w:val="none"/>
          <w:lang w:bidi="ar"/>
        </w:rPr>
        <w:t>15.3.3响应报价（包含首次报价、最后报价）超过分项采购预算金额或者最高限价的，其响应文件将作无效处理。</w:t>
      </w:r>
    </w:p>
    <w:p w14:paraId="7AA148EA">
      <w:pPr>
        <w:spacing w:line="420" w:lineRule="exact"/>
        <w:ind w:firstLine="420" w:firstLineChars="200"/>
        <w:textAlignment w:val="center"/>
        <w:rPr>
          <w:rFonts w:hint="eastAsia" w:ascii="宋体" w:hAnsi="宋体" w:cs="宋体"/>
          <w:kern w:val="0"/>
          <w:szCs w:val="21"/>
          <w:highlight w:val="none"/>
        </w:rPr>
      </w:pPr>
      <w:r>
        <w:rPr>
          <w:rFonts w:hint="eastAsia" w:ascii="宋体" w:hAnsi="宋体" w:cs="宋体"/>
          <w:kern w:val="0"/>
          <w:szCs w:val="21"/>
          <w:highlight w:val="none"/>
          <w:lang w:bidi="ar"/>
        </w:rPr>
        <w:t>15.3.4磋商价格及依据</w:t>
      </w:r>
    </w:p>
    <w:p w14:paraId="77C2BC74">
      <w:pPr>
        <w:spacing w:line="420" w:lineRule="exact"/>
        <w:ind w:firstLine="420" w:firstLineChars="200"/>
        <w:textAlignment w:val="center"/>
        <w:rPr>
          <w:rFonts w:hint="eastAsia" w:ascii="宋体" w:hAnsi="宋体" w:cs="宋体"/>
          <w:kern w:val="0"/>
          <w:szCs w:val="21"/>
          <w:highlight w:val="none"/>
        </w:rPr>
      </w:pPr>
      <w:r>
        <w:rPr>
          <w:rFonts w:hint="eastAsia" w:ascii="宋体" w:hAnsi="宋体" w:cs="宋体"/>
          <w:kern w:val="0"/>
          <w:szCs w:val="21"/>
          <w:highlight w:val="none"/>
          <w:lang w:bidi="ar"/>
        </w:rPr>
        <w:t>15.3.4.1 本工程磋商报价采用工程量清单报价。工程量按实际结算。供应商应就本项目作完整唯一报价。</w:t>
      </w:r>
    </w:p>
    <w:p w14:paraId="6AA11923">
      <w:pPr>
        <w:spacing w:line="420" w:lineRule="exact"/>
        <w:ind w:firstLine="420" w:firstLineChars="200"/>
        <w:textAlignment w:val="center"/>
        <w:rPr>
          <w:rFonts w:hint="eastAsia" w:ascii="宋体" w:hAnsi="宋体" w:cs="宋体"/>
          <w:kern w:val="0"/>
          <w:szCs w:val="21"/>
          <w:highlight w:val="none"/>
        </w:rPr>
      </w:pPr>
      <w:r>
        <w:rPr>
          <w:rFonts w:hint="eastAsia" w:ascii="宋体" w:hAnsi="宋体" w:cs="宋体"/>
          <w:kern w:val="0"/>
          <w:szCs w:val="21"/>
          <w:highlight w:val="none"/>
          <w:lang w:bidi="ar"/>
        </w:rPr>
        <w:t>15.3.4.2 本工程采用固定</w:t>
      </w:r>
      <w:r>
        <w:rPr>
          <w:rFonts w:hint="eastAsia" w:ascii="宋体" w:hAnsi="宋体" w:cs="宋体"/>
          <w:kern w:val="0"/>
          <w:szCs w:val="21"/>
          <w:highlight w:val="none"/>
          <w:lang w:eastAsia="zh-CN" w:bidi="ar"/>
        </w:rPr>
        <w:t>总价</w:t>
      </w:r>
      <w:r>
        <w:rPr>
          <w:rFonts w:hint="eastAsia" w:ascii="宋体" w:hAnsi="宋体" w:cs="宋体"/>
          <w:kern w:val="0"/>
          <w:szCs w:val="21"/>
          <w:highlight w:val="none"/>
          <w:lang w:bidi="ar"/>
        </w:rPr>
        <w:t>承包，磋商报价为供应商在响应文件中提出的各项支付金额的总和。供应商工程量清单中原有项目的工程量无论增减多少，均按原</w:t>
      </w:r>
      <w:r>
        <w:rPr>
          <w:rFonts w:hint="eastAsia" w:ascii="宋体" w:hAnsi="宋体" w:cs="宋体"/>
          <w:kern w:val="0"/>
          <w:szCs w:val="21"/>
          <w:highlight w:val="none"/>
          <w:lang w:eastAsia="zh-CN" w:bidi="ar"/>
        </w:rPr>
        <w:t>固定总价</w:t>
      </w:r>
      <w:r>
        <w:rPr>
          <w:rFonts w:hint="eastAsia" w:ascii="宋体" w:hAnsi="宋体" w:cs="宋体"/>
          <w:kern w:val="0"/>
          <w:szCs w:val="21"/>
          <w:highlight w:val="none"/>
          <w:lang w:bidi="ar"/>
        </w:rPr>
        <w:t>结算，承包人必须按发包人的指令完成施工，不得以任何理由拒绝，否则视为违约，供应商应在报价中考虑由工程量变化带来的风险。</w:t>
      </w:r>
    </w:p>
    <w:p w14:paraId="6894F73B">
      <w:pPr>
        <w:spacing w:line="420" w:lineRule="exact"/>
        <w:ind w:firstLine="420" w:firstLineChars="200"/>
        <w:textAlignment w:val="center"/>
        <w:rPr>
          <w:rFonts w:hint="eastAsia" w:ascii="宋体" w:hAnsi="宋体" w:cs="宋体"/>
          <w:kern w:val="0"/>
          <w:szCs w:val="21"/>
          <w:highlight w:val="none"/>
        </w:rPr>
      </w:pPr>
      <w:r>
        <w:rPr>
          <w:rFonts w:hint="eastAsia" w:ascii="宋体" w:hAnsi="宋体" w:cs="宋体"/>
          <w:kern w:val="0"/>
          <w:szCs w:val="21"/>
          <w:highlight w:val="none"/>
          <w:lang w:bidi="ar"/>
        </w:rPr>
        <w:t>15.3.4.3供应商所填报的各项综合单价中的各种材料单价及综合单价，在合同实施期间不因市场价格变化因素而变动，供应商所填报的单价及综合单价在合同实施期间在任何情况下不再作调整（工程变更、本工程约定的材料价格风险及政策性调整除外），供应商在报价时应考虑各种风险因素和自己的承受能力。</w:t>
      </w:r>
    </w:p>
    <w:p w14:paraId="25F8E5DD">
      <w:pPr>
        <w:spacing w:line="420" w:lineRule="exact"/>
        <w:ind w:firstLine="420" w:firstLineChars="200"/>
        <w:textAlignment w:val="center"/>
        <w:rPr>
          <w:rFonts w:hint="eastAsia" w:ascii="宋体" w:hAnsi="宋体" w:cs="宋体"/>
          <w:kern w:val="0"/>
          <w:szCs w:val="21"/>
          <w:highlight w:val="none"/>
        </w:rPr>
      </w:pPr>
      <w:r>
        <w:rPr>
          <w:rFonts w:hint="eastAsia" w:ascii="宋体" w:hAnsi="宋体" w:cs="宋体"/>
          <w:kern w:val="0"/>
          <w:szCs w:val="21"/>
          <w:highlight w:val="none"/>
          <w:lang w:bidi="ar"/>
        </w:rPr>
        <w:t>15.3.4.4本合同实施期间因设计变更引起工程项目、工程量变化的，其工程量按实际发生并经监理工程师及发包人签证认可，变更合同价款按下列方法进行：</w:t>
      </w:r>
    </w:p>
    <w:p w14:paraId="54453628">
      <w:pPr>
        <w:spacing w:line="420" w:lineRule="exact"/>
        <w:ind w:firstLine="420" w:firstLineChars="200"/>
        <w:textAlignment w:val="center"/>
        <w:rPr>
          <w:rFonts w:hint="eastAsia" w:ascii="宋体" w:hAnsi="宋体" w:cs="宋体"/>
          <w:kern w:val="0"/>
          <w:szCs w:val="21"/>
          <w:highlight w:val="none"/>
        </w:rPr>
      </w:pPr>
      <w:r>
        <w:rPr>
          <w:rFonts w:hint="eastAsia" w:ascii="宋体" w:hAnsi="宋体" w:cs="宋体"/>
          <w:kern w:val="0"/>
          <w:szCs w:val="21"/>
          <w:highlight w:val="none"/>
          <w:lang w:bidi="ar"/>
        </w:rPr>
        <w:t>（1）合同中已有适用于变更工程的价格，按合同已有的价格变更合同价款；</w:t>
      </w:r>
    </w:p>
    <w:p w14:paraId="23F32577">
      <w:pPr>
        <w:spacing w:line="420" w:lineRule="exact"/>
        <w:ind w:firstLine="420" w:firstLineChars="200"/>
        <w:textAlignment w:val="center"/>
        <w:rPr>
          <w:rFonts w:hint="eastAsia" w:ascii="宋体" w:hAnsi="宋体" w:cs="宋体"/>
          <w:kern w:val="0"/>
          <w:szCs w:val="21"/>
          <w:highlight w:val="none"/>
        </w:rPr>
      </w:pPr>
      <w:r>
        <w:rPr>
          <w:rFonts w:hint="eastAsia" w:ascii="宋体" w:hAnsi="宋体" w:cs="宋体"/>
          <w:kern w:val="0"/>
          <w:szCs w:val="21"/>
          <w:highlight w:val="none"/>
          <w:lang w:bidi="ar"/>
        </w:rPr>
        <w:t>（2）合同中只有类似于变更工程的价格，可以参照类似价格变更合同价款；</w:t>
      </w:r>
    </w:p>
    <w:p w14:paraId="3407D345">
      <w:pPr>
        <w:spacing w:line="420" w:lineRule="exact"/>
        <w:ind w:firstLine="420" w:firstLineChars="200"/>
        <w:textAlignment w:val="center"/>
        <w:rPr>
          <w:rFonts w:hint="eastAsia" w:ascii="宋体" w:hAnsi="宋体" w:cs="宋体"/>
          <w:kern w:val="0"/>
          <w:szCs w:val="21"/>
          <w:highlight w:val="none"/>
        </w:rPr>
      </w:pPr>
      <w:r>
        <w:rPr>
          <w:rFonts w:hint="eastAsia" w:ascii="宋体" w:hAnsi="宋体" w:cs="宋体"/>
          <w:kern w:val="0"/>
          <w:szCs w:val="21"/>
          <w:highlight w:val="none"/>
          <w:lang w:bidi="ar"/>
        </w:rPr>
        <w:t>（3）合同中没有适用或类似于变更工程的价格，则有定额的套定额计算（土石方除外），执行本工程磋商报价的计算及结算依据并乘以下浮系数（成交价/工程预算控制价）计算，其中材料价格有信息价的按施工期间的信息价进行计算，无信息的按市场价；新增项目无定额可套的，由发包人、承包人及监理根据市场价格协商确定。</w:t>
      </w:r>
    </w:p>
    <w:p w14:paraId="416AEDAD">
      <w:pPr>
        <w:spacing w:line="420" w:lineRule="exact"/>
        <w:ind w:firstLine="420" w:firstLineChars="200"/>
        <w:textAlignment w:val="center"/>
        <w:rPr>
          <w:rFonts w:hint="eastAsia" w:ascii="宋体" w:hAnsi="宋体" w:cs="宋体"/>
          <w:kern w:val="0"/>
          <w:szCs w:val="21"/>
          <w:highlight w:val="none"/>
        </w:rPr>
      </w:pPr>
      <w:r>
        <w:rPr>
          <w:rFonts w:hint="eastAsia" w:ascii="宋体" w:hAnsi="宋体" w:cs="宋体"/>
          <w:kern w:val="0"/>
          <w:szCs w:val="21"/>
          <w:highlight w:val="none"/>
          <w:lang w:bidi="ar"/>
        </w:rPr>
        <w:t>（4）国家和本自治区政策性调整有关费用标准的，按文件规定执行。</w:t>
      </w:r>
    </w:p>
    <w:p w14:paraId="22A75A9D">
      <w:pPr>
        <w:spacing w:line="420" w:lineRule="exact"/>
        <w:ind w:firstLine="420" w:firstLineChars="200"/>
        <w:textAlignment w:val="center"/>
        <w:rPr>
          <w:rFonts w:hint="eastAsia" w:ascii="宋体" w:hAnsi="宋体" w:cs="宋体"/>
          <w:kern w:val="0"/>
          <w:szCs w:val="21"/>
          <w:highlight w:val="none"/>
        </w:rPr>
      </w:pPr>
      <w:r>
        <w:rPr>
          <w:rFonts w:hint="eastAsia" w:ascii="宋体" w:hAnsi="宋体" w:cs="宋体"/>
          <w:kern w:val="0"/>
          <w:szCs w:val="21"/>
          <w:highlight w:val="none"/>
          <w:lang w:bidi="ar"/>
        </w:rPr>
        <w:t>15.3.4.5磋商价格计算依据：</w:t>
      </w:r>
    </w:p>
    <w:p w14:paraId="728281B1">
      <w:pPr>
        <w:spacing w:line="420" w:lineRule="exact"/>
        <w:ind w:firstLine="420" w:firstLineChars="200"/>
        <w:textAlignment w:val="center"/>
        <w:rPr>
          <w:rFonts w:hint="eastAsia" w:ascii="宋体" w:hAnsi="宋体" w:cs="宋体"/>
          <w:kern w:val="0"/>
          <w:szCs w:val="21"/>
          <w:highlight w:val="none"/>
        </w:rPr>
      </w:pPr>
      <w:r>
        <w:rPr>
          <w:rFonts w:hint="eastAsia" w:ascii="宋体" w:hAnsi="宋体" w:cs="宋体"/>
          <w:kern w:val="0"/>
          <w:szCs w:val="21"/>
          <w:highlight w:val="none"/>
          <w:lang w:bidi="ar"/>
        </w:rPr>
        <w:t>（1）定额：执行《广西壮族自治区安装工程消耗量定额》（2023）</w:t>
      </w:r>
      <w:r>
        <w:rPr>
          <w:rFonts w:hint="eastAsia" w:ascii="宋体" w:hAnsi="宋体" w:cs="宋体"/>
          <w:kern w:val="0"/>
          <w:szCs w:val="21"/>
          <w:highlight w:val="none"/>
          <w:lang w:eastAsia="zh-CN" w:bidi="ar"/>
        </w:rPr>
        <w:t>、</w:t>
      </w:r>
      <w:r>
        <w:rPr>
          <w:rFonts w:hint="eastAsia" w:ascii="宋体" w:hAnsi="宋体" w:cs="宋体"/>
          <w:kern w:val="0"/>
          <w:szCs w:val="21"/>
          <w:highlight w:val="none"/>
          <w:lang w:bidi="ar"/>
        </w:rPr>
        <w:t>《 广西壮族自治区建筑工程拆除消耗量定额》（2024）</w:t>
      </w:r>
      <w:r>
        <w:rPr>
          <w:rFonts w:hint="eastAsia" w:ascii="宋体" w:hAnsi="宋体" w:cs="宋体"/>
          <w:kern w:val="0"/>
          <w:szCs w:val="21"/>
          <w:highlight w:val="none"/>
          <w:lang w:eastAsia="zh-CN" w:bidi="ar"/>
        </w:rPr>
        <w:t>、</w:t>
      </w:r>
      <w:r>
        <w:rPr>
          <w:rFonts w:hint="eastAsia" w:ascii="宋体" w:hAnsi="宋体" w:cs="宋体"/>
          <w:kern w:val="0"/>
          <w:szCs w:val="21"/>
          <w:highlight w:val="none"/>
          <w:lang w:bidi="ar"/>
        </w:rPr>
        <w:t>《广西壮族自治区建筑装饰装修工程消耗量定额》（2024）；</w:t>
      </w:r>
    </w:p>
    <w:p w14:paraId="26B079C2">
      <w:pPr>
        <w:spacing w:line="420" w:lineRule="exact"/>
        <w:ind w:firstLine="420" w:firstLineChars="200"/>
        <w:textAlignment w:val="center"/>
        <w:rPr>
          <w:rFonts w:hint="eastAsia" w:ascii="宋体" w:hAnsi="宋体" w:cs="宋体"/>
          <w:kern w:val="0"/>
          <w:szCs w:val="21"/>
          <w:highlight w:val="none"/>
        </w:rPr>
      </w:pPr>
      <w:r>
        <w:rPr>
          <w:rFonts w:hint="eastAsia" w:ascii="宋体" w:hAnsi="宋体" w:cs="宋体"/>
          <w:kern w:val="0"/>
          <w:szCs w:val="21"/>
          <w:highlight w:val="none"/>
          <w:lang w:bidi="ar"/>
        </w:rPr>
        <w:t>（2）费用标准：桂建标[2019]12号文《自治区住房城乡建设厅关于调整建设工程计价增值税税率的通知》；《自治区住房城乡建设厅关于建筑业实施营业税改征增值税后广西壮族自治区建设工程计价依据调整的通知》（桂建标【2016】17号文）；</w:t>
      </w:r>
    </w:p>
    <w:p w14:paraId="6813A79C">
      <w:pPr>
        <w:spacing w:line="420" w:lineRule="exact"/>
        <w:ind w:firstLine="420" w:firstLineChars="200"/>
        <w:textAlignment w:val="center"/>
        <w:rPr>
          <w:rFonts w:hint="eastAsia" w:ascii="宋体" w:hAnsi="宋体" w:cs="宋体"/>
          <w:kern w:val="0"/>
          <w:szCs w:val="21"/>
          <w:highlight w:val="none"/>
        </w:rPr>
      </w:pPr>
      <w:r>
        <w:rPr>
          <w:rFonts w:hint="eastAsia" w:ascii="宋体" w:hAnsi="宋体" w:cs="宋体"/>
          <w:kern w:val="0"/>
          <w:szCs w:val="21"/>
          <w:highlight w:val="none"/>
          <w:lang w:bidi="ar"/>
        </w:rPr>
        <w:t xml:space="preserve">（3）税金：执行桂建标[2019]12号《自治区住房城乡建设厅关于调整建设工程计价增值税税率的通知》。 </w:t>
      </w:r>
    </w:p>
    <w:p w14:paraId="0AFAAD71">
      <w:pPr>
        <w:spacing w:line="420" w:lineRule="exact"/>
        <w:ind w:firstLine="420" w:firstLineChars="200"/>
        <w:textAlignment w:val="center"/>
        <w:rPr>
          <w:rFonts w:hint="eastAsia" w:ascii="宋体" w:hAnsi="宋体" w:cs="宋体"/>
          <w:kern w:val="0"/>
          <w:szCs w:val="21"/>
          <w:highlight w:val="none"/>
        </w:rPr>
      </w:pPr>
      <w:r>
        <w:rPr>
          <w:rFonts w:hint="eastAsia" w:ascii="宋体" w:hAnsi="宋体" w:cs="宋体"/>
          <w:kern w:val="0"/>
          <w:szCs w:val="21"/>
          <w:highlight w:val="none"/>
          <w:lang w:bidi="ar"/>
        </w:rPr>
        <w:t>(4）与建设工程项目有关的标准、规范、技术资料。</w:t>
      </w:r>
    </w:p>
    <w:p w14:paraId="69B85BE0">
      <w:pPr>
        <w:spacing w:line="420" w:lineRule="exact"/>
        <w:ind w:firstLine="420" w:firstLineChars="200"/>
        <w:textAlignment w:val="center"/>
        <w:rPr>
          <w:rFonts w:hint="eastAsia" w:ascii="宋体" w:hAnsi="宋体" w:cs="宋体"/>
          <w:kern w:val="0"/>
          <w:szCs w:val="21"/>
          <w:highlight w:val="none"/>
        </w:rPr>
      </w:pPr>
      <w:r>
        <w:rPr>
          <w:rFonts w:hint="eastAsia" w:ascii="宋体" w:hAnsi="宋体" w:cs="宋体"/>
          <w:kern w:val="0"/>
          <w:szCs w:val="21"/>
          <w:highlight w:val="none"/>
          <w:lang w:bidi="ar"/>
        </w:rPr>
        <w:t>(5）采购文件及招标工程量清单</w:t>
      </w:r>
    </w:p>
    <w:p w14:paraId="74826410">
      <w:pPr>
        <w:spacing w:line="420" w:lineRule="exact"/>
        <w:ind w:firstLine="420" w:firstLineChars="200"/>
        <w:textAlignment w:val="center"/>
        <w:rPr>
          <w:rFonts w:hint="eastAsia" w:ascii="宋体" w:hAnsi="宋体" w:cs="宋体"/>
          <w:kern w:val="0"/>
          <w:szCs w:val="21"/>
          <w:highlight w:val="none"/>
        </w:rPr>
      </w:pPr>
      <w:r>
        <w:rPr>
          <w:rFonts w:hint="eastAsia" w:ascii="宋体" w:hAnsi="宋体" w:cs="宋体"/>
          <w:kern w:val="0"/>
          <w:szCs w:val="21"/>
          <w:highlight w:val="none"/>
          <w:lang w:bidi="ar"/>
        </w:rPr>
        <w:t>(6）材料价格:参照</w:t>
      </w:r>
      <w:r>
        <w:rPr>
          <w:rFonts w:hint="eastAsia" w:ascii="宋体" w:hAnsi="宋体" w:cs="宋体"/>
          <w:b/>
          <w:bCs/>
          <w:kern w:val="0"/>
          <w:szCs w:val="21"/>
          <w:highlight w:val="none"/>
          <w:lang w:bidi="ar"/>
        </w:rPr>
        <w:t>2025年</w:t>
      </w:r>
      <w:r>
        <w:rPr>
          <w:rFonts w:hint="eastAsia" w:ascii="宋体" w:hAnsi="宋体" w:cs="宋体"/>
          <w:b/>
          <w:bCs/>
          <w:kern w:val="0"/>
          <w:szCs w:val="21"/>
          <w:highlight w:val="none"/>
          <w:lang w:val="en-US" w:eastAsia="zh-CN" w:bidi="ar"/>
        </w:rPr>
        <w:t>7</w:t>
      </w:r>
      <w:r>
        <w:rPr>
          <w:rFonts w:hint="eastAsia" w:ascii="宋体" w:hAnsi="宋体" w:cs="宋体"/>
          <w:b/>
          <w:bCs/>
          <w:kern w:val="0"/>
          <w:szCs w:val="21"/>
          <w:highlight w:val="none"/>
          <w:lang w:bidi="ar"/>
        </w:rPr>
        <w:t>月《南宁市建设工程造价信息》</w:t>
      </w:r>
      <w:r>
        <w:rPr>
          <w:rFonts w:hint="eastAsia" w:ascii="宋体" w:hAnsi="宋体" w:cs="宋体"/>
          <w:kern w:val="0"/>
          <w:szCs w:val="21"/>
          <w:highlight w:val="none"/>
          <w:lang w:bidi="ar"/>
        </w:rPr>
        <w:t>除税价格，工程造价信息价中没有列价的按市场询价。</w:t>
      </w:r>
    </w:p>
    <w:p w14:paraId="24D3569E">
      <w:pPr>
        <w:spacing w:line="420" w:lineRule="exact"/>
        <w:ind w:firstLine="420" w:firstLineChars="200"/>
        <w:textAlignment w:val="center"/>
        <w:rPr>
          <w:rFonts w:hint="eastAsia" w:ascii="宋体" w:hAnsi="宋体" w:cs="宋体"/>
          <w:kern w:val="0"/>
          <w:szCs w:val="21"/>
          <w:highlight w:val="none"/>
        </w:rPr>
      </w:pPr>
      <w:r>
        <w:rPr>
          <w:rFonts w:hint="eastAsia" w:ascii="宋体" w:hAnsi="宋体" w:cs="宋体"/>
          <w:kern w:val="0"/>
          <w:szCs w:val="21"/>
          <w:highlight w:val="none"/>
          <w:lang w:bidi="ar"/>
        </w:rPr>
        <w:t>（7）本项目采用多次报价方式，作最终报价时采购人将书面告知各供应商，</w:t>
      </w:r>
      <w:r>
        <w:rPr>
          <w:rFonts w:hint="eastAsia" w:ascii="宋体" w:hAnsi="宋体" w:cs="宋体"/>
          <w:b/>
          <w:bCs/>
          <w:kern w:val="0"/>
          <w:szCs w:val="21"/>
          <w:highlight w:val="none"/>
          <w:lang w:bidi="ar"/>
        </w:rPr>
        <w:t>供应商的最终报价如有变动，则必须以完整的工程量清单报价表的格式（按磋商文件中的相关规定签字盖章）编制提交，供应商须提前做好相关准备并按时递交最终报价文件，否则按响应无效处理</w:t>
      </w:r>
      <w:r>
        <w:rPr>
          <w:rFonts w:hint="eastAsia" w:ascii="宋体" w:hAnsi="宋体" w:cs="宋体"/>
          <w:kern w:val="0"/>
          <w:szCs w:val="21"/>
          <w:highlight w:val="none"/>
          <w:lang w:bidi="ar"/>
        </w:rPr>
        <w:t>。</w:t>
      </w:r>
    </w:p>
    <w:p w14:paraId="259CABBB">
      <w:pPr>
        <w:spacing w:line="420" w:lineRule="exact"/>
        <w:ind w:firstLine="420" w:firstLineChars="200"/>
        <w:textAlignment w:val="center"/>
        <w:rPr>
          <w:rFonts w:hint="eastAsia" w:ascii="宋体" w:hAnsi="宋体" w:cs="宋体"/>
          <w:kern w:val="0"/>
          <w:szCs w:val="21"/>
          <w:highlight w:val="none"/>
        </w:rPr>
      </w:pPr>
      <w:r>
        <w:rPr>
          <w:rFonts w:hint="eastAsia" w:ascii="宋体" w:hAnsi="宋体" w:cs="宋体"/>
          <w:kern w:val="0"/>
          <w:szCs w:val="21"/>
          <w:highlight w:val="none"/>
          <w:lang w:bidi="ar"/>
        </w:rPr>
        <w:t>15.3.4.6</w:t>
      </w:r>
      <w:r>
        <w:rPr>
          <w:rFonts w:hint="eastAsia" w:ascii="宋体" w:hAnsi="宋体" w:cs="宋体"/>
          <w:b/>
          <w:bCs/>
          <w:kern w:val="0"/>
          <w:szCs w:val="21"/>
          <w:highlight w:val="none"/>
          <w:lang w:bidi="ar"/>
        </w:rPr>
        <w:t>本工程报价按工程量清单报价，具体信息价等详见工程量清单说明</w:t>
      </w:r>
      <w:r>
        <w:rPr>
          <w:rFonts w:hint="eastAsia" w:ascii="宋体" w:hAnsi="宋体" w:cs="宋体"/>
          <w:kern w:val="0"/>
          <w:szCs w:val="21"/>
          <w:highlight w:val="none"/>
          <w:lang w:bidi="ar"/>
        </w:rPr>
        <w:t>。</w:t>
      </w:r>
    </w:p>
    <w:p w14:paraId="41885E5B">
      <w:pPr>
        <w:spacing w:line="420" w:lineRule="exact"/>
        <w:ind w:firstLine="420" w:firstLineChars="200"/>
        <w:textAlignment w:val="center"/>
        <w:rPr>
          <w:rFonts w:hint="eastAsia" w:ascii="宋体" w:hAnsi="宋体" w:cs="宋体"/>
          <w:kern w:val="0"/>
          <w:szCs w:val="21"/>
          <w:highlight w:val="none"/>
        </w:rPr>
      </w:pPr>
      <w:r>
        <w:rPr>
          <w:rFonts w:hint="eastAsia" w:ascii="宋体" w:hAnsi="宋体" w:cs="宋体"/>
          <w:kern w:val="0"/>
          <w:szCs w:val="21"/>
          <w:highlight w:val="none"/>
          <w:lang w:bidi="ar"/>
        </w:rPr>
        <w:t>15.3.4.7供应商应认真填写工程量清单中所列的所有各细目的单价和合价，填写时应注意：</w:t>
      </w:r>
    </w:p>
    <w:p w14:paraId="60072DF4">
      <w:pPr>
        <w:spacing w:line="420" w:lineRule="exact"/>
        <w:ind w:firstLine="420" w:firstLineChars="200"/>
        <w:textAlignment w:val="center"/>
        <w:rPr>
          <w:rFonts w:hint="eastAsia" w:ascii="宋体" w:hAnsi="宋体" w:cs="宋体"/>
          <w:kern w:val="0"/>
          <w:szCs w:val="21"/>
          <w:highlight w:val="none"/>
        </w:rPr>
      </w:pPr>
      <w:r>
        <w:rPr>
          <w:rFonts w:hint="eastAsia" w:ascii="宋体" w:hAnsi="宋体" w:cs="宋体"/>
          <w:kern w:val="0"/>
          <w:szCs w:val="21"/>
          <w:highlight w:val="none"/>
          <w:lang w:bidi="ar"/>
        </w:rPr>
        <w:t>（1）有工程数量的应报单价和合价；</w:t>
      </w:r>
    </w:p>
    <w:p w14:paraId="1D4478F7">
      <w:pPr>
        <w:spacing w:line="420" w:lineRule="exact"/>
        <w:ind w:firstLine="420" w:firstLineChars="200"/>
        <w:textAlignment w:val="center"/>
        <w:rPr>
          <w:rFonts w:hint="eastAsia" w:ascii="宋体" w:hAnsi="宋体" w:cs="宋体"/>
          <w:kern w:val="0"/>
          <w:szCs w:val="21"/>
          <w:highlight w:val="none"/>
        </w:rPr>
      </w:pPr>
      <w:r>
        <w:rPr>
          <w:rFonts w:hint="eastAsia" w:ascii="宋体" w:hAnsi="宋体" w:cs="宋体"/>
          <w:kern w:val="0"/>
          <w:szCs w:val="21"/>
          <w:highlight w:val="none"/>
          <w:lang w:bidi="ar"/>
        </w:rPr>
        <w:t>（2）无工程数量的项目不报价；</w:t>
      </w:r>
    </w:p>
    <w:p w14:paraId="0862AF01">
      <w:pPr>
        <w:widowControl/>
        <w:ind w:firstLine="420" w:firstLineChars="200"/>
        <w:jc w:val="left"/>
        <w:rPr>
          <w:rFonts w:hint="eastAsia" w:ascii="宋体" w:hAnsi="宋体" w:cs="宋体"/>
          <w:szCs w:val="21"/>
          <w:highlight w:val="none"/>
        </w:rPr>
      </w:pPr>
      <w:r>
        <w:rPr>
          <w:rFonts w:hint="eastAsia" w:ascii="宋体" w:hAnsi="宋体" w:cs="宋体"/>
          <w:szCs w:val="21"/>
          <w:highlight w:val="none"/>
          <w:lang w:bidi="ar"/>
        </w:rPr>
        <w:t>（3）除非采购人对采购文件予以修改，供应商应按采购人提供的工程量清单中列出的工程项目和工程量填报单价和合价。每一项目只允许有一个报价。任何有选择的报价将不予接受。供应商未填单价或合价的工程项目，承包人必须实施且在实施后，采购人将不予以支付，并视为该项费用已包括在其他有价款的单价或合价内，承包人必须按发包人现场代表或发包人授权的监理工程师的指令完成工程量清单中未填入单价或总额价的工程细目，但不能得到支付与结算。</w:t>
      </w:r>
    </w:p>
    <w:p w14:paraId="56042134">
      <w:pPr>
        <w:spacing w:line="360" w:lineRule="auto"/>
        <w:ind w:firstLine="482" w:firstLineChars="200"/>
        <w:rPr>
          <w:rFonts w:hint="eastAsia" w:ascii="黑体" w:hAnsi="黑体" w:eastAsia="黑体" w:cs="宋体"/>
          <w:b/>
          <w:bCs/>
          <w:sz w:val="24"/>
          <w:highlight w:val="none"/>
        </w:rPr>
      </w:pPr>
      <w:r>
        <w:rPr>
          <w:rFonts w:hint="eastAsia" w:ascii="黑体" w:hAnsi="黑体" w:eastAsia="黑体" w:cs="宋体"/>
          <w:b/>
          <w:bCs/>
          <w:sz w:val="24"/>
          <w:highlight w:val="none"/>
        </w:rPr>
        <w:t>16.竞标有效期</w:t>
      </w:r>
    </w:p>
    <w:p w14:paraId="11E6892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16.1竞标有效期是指为保证采购人有足够的时间在提交响应文件后完成评审、确定成交供应商、合同签订等工作而要求供应商提交的响应文件在一定时间内保持有效的期限。</w:t>
      </w:r>
    </w:p>
    <w:p w14:paraId="76AD411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16.2 竞标有效期应由供应商按“供应商须知前附表”规定的期限作出响应。</w:t>
      </w:r>
    </w:p>
    <w:p w14:paraId="6059A35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16.3供应商的响应文件在竞标有效期内均保持有效。</w:t>
      </w:r>
    </w:p>
    <w:p w14:paraId="35C90D69">
      <w:pPr>
        <w:spacing w:line="360" w:lineRule="auto"/>
        <w:ind w:firstLine="482" w:firstLineChars="200"/>
        <w:rPr>
          <w:rFonts w:hint="eastAsia" w:ascii="黑体" w:hAnsi="黑体" w:eastAsia="黑体" w:cs="宋体"/>
          <w:b/>
          <w:bCs/>
          <w:sz w:val="24"/>
          <w:highlight w:val="none"/>
        </w:rPr>
      </w:pPr>
      <w:r>
        <w:rPr>
          <w:rFonts w:hint="eastAsia" w:ascii="黑体" w:hAnsi="黑体" w:eastAsia="黑体" w:cs="宋体"/>
          <w:b/>
          <w:bCs/>
          <w:sz w:val="24"/>
          <w:highlight w:val="none"/>
        </w:rPr>
        <w:t>17.磋商保证金</w:t>
      </w:r>
    </w:p>
    <w:p w14:paraId="5F0842E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详见“供应商须知前附表”。</w:t>
      </w:r>
    </w:p>
    <w:p w14:paraId="24CF9B8D">
      <w:pPr>
        <w:spacing w:line="360" w:lineRule="auto"/>
        <w:ind w:firstLine="482" w:firstLineChars="200"/>
        <w:rPr>
          <w:rFonts w:hint="eastAsia" w:ascii="黑体" w:hAnsi="黑体" w:eastAsia="黑体" w:cs="宋体"/>
          <w:b/>
          <w:bCs/>
          <w:sz w:val="24"/>
          <w:highlight w:val="none"/>
        </w:rPr>
      </w:pPr>
      <w:r>
        <w:rPr>
          <w:rFonts w:hint="eastAsia" w:ascii="黑体" w:hAnsi="黑体" w:eastAsia="黑体" w:cs="宋体"/>
          <w:b/>
          <w:bCs/>
          <w:sz w:val="24"/>
          <w:highlight w:val="none"/>
        </w:rPr>
        <w:t>18.响应文件编制的要求</w:t>
      </w:r>
    </w:p>
    <w:p w14:paraId="7F758A3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highlight w:val="none"/>
        </w:rPr>
        <w:t>由此引发的</w:t>
      </w:r>
      <w:r>
        <w:rPr>
          <w:rFonts w:hint="eastAsia" w:ascii="宋体" w:hAnsi="宋体" w:cs="宋体"/>
          <w:szCs w:val="21"/>
          <w:highlight w:val="none"/>
        </w:rPr>
        <w:t>后果由供应商承担。</w:t>
      </w:r>
    </w:p>
    <w:p w14:paraId="23232D5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18.2响应文件应按资格证明、报价分别编制，商务技术文件合并编制，本磋商只接受电子版响应文件，要求见本章“12.2响应文件电子版要求”。</w:t>
      </w:r>
    </w:p>
    <w:p w14:paraId="4E2FDA9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18.3</w:t>
      </w:r>
      <w:r>
        <w:rPr>
          <w:rFonts w:hint="eastAsia" w:ascii="宋体" w:hAnsi="宋体"/>
          <w:szCs w:val="21"/>
          <w:highlight w:val="none"/>
        </w:rPr>
        <w:t>响应文件须由供应商在</w:t>
      </w:r>
      <w:r>
        <w:rPr>
          <w:rFonts w:hint="eastAsia" w:ascii="宋体" w:hAnsi="宋体" w:cs="仿宋_GB2312"/>
          <w:kern w:val="0"/>
          <w:szCs w:val="21"/>
          <w:highlight w:val="none"/>
          <w:lang w:val="zh-CN"/>
        </w:rPr>
        <w:t>“</w:t>
      </w:r>
      <w:r>
        <w:rPr>
          <w:rFonts w:hint="eastAsia" w:ascii="宋体" w:hAnsi="宋体"/>
          <w:szCs w:val="21"/>
          <w:highlight w:val="none"/>
        </w:rPr>
        <w:t>第五章 响应文件格式</w:t>
      </w:r>
      <w:r>
        <w:rPr>
          <w:rFonts w:hint="eastAsia" w:ascii="宋体" w:hAnsi="宋体" w:cs="仿宋_GB2312"/>
          <w:kern w:val="0"/>
          <w:szCs w:val="21"/>
          <w:highlight w:val="none"/>
          <w:lang w:val="zh-CN"/>
        </w:rPr>
        <w:t>”</w:t>
      </w:r>
      <w:r>
        <w:rPr>
          <w:rFonts w:hint="eastAsia" w:ascii="宋体" w:hAnsi="宋体"/>
          <w:szCs w:val="21"/>
          <w:highlight w:val="none"/>
        </w:rPr>
        <w:t>规定位置</w:t>
      </w:r>
      <w:r>
        <w:rPr>
          <w:rFonts w:hint="eastAsia" w:ascii="宋体" w:hAnsi="宋体" w:cs="仿宋_GB2312"/>
          <w:szCs w:val="21"/>
          <w:highlight w:val="none"/>
        </w:rPr>
        <w:t>进行签署、盖章</w:t>
      </w:r>
      <w:r>
        <w:rPr>
          <w:rFonts w:hint="eastAsia" w:ascii="宋体" w:hAnsi="宋体" w:cs="宋体"/>
          <w:szCs w:val="21"/>
          <w:highlight w:val="none"/>
        </w:rPr>
        <w:t>，否则其响应文件按无效响应处理。骑缝盖公章不视为在规定位置盖章。</w:t>
      </w:r>
    </w:p>
    <w:p w14:paraId="24EA22F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18.4响应文件中标注的供应商名称应与营业执照（事业单位法人证书、执业许可证、自然人身份证）及电子公章一致，否则其响应文件按无效响应处理。</w:t>
      </w:r>
    </w:p>
    <w:p w14:paraId="32A46E1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18.5响应文件应避免涂改、行间插字或者删除，否则其响应文件按无效响应处理。</w:t>
      </w:r>
    </w:p>
    <w:p w14:paraId="4FAC8BD8">
      <w:pPr>
        <w:spacing w:line="360" w:lineRule="auto"/>
        <w:ind w:firstLine="482" w:firstLineChars="200"/>
        <w:rPr>
          <w:rFonts w:hint="eastAsia" w:ascii="黑体" w:hAnsi="黑体" w:eastAsia="黑体" w:cs="宋体"/>
          <w:b/>
          <w:bCs/>
          <w:sz w:val="24"/>
          <w:highlight w:val="none"/>
        </w:rPr>
      </w:pPr>
      <w:r>
        <w:rPr>
          <w:rFonts w:hint="eastAsia" w:ascii="黑体" w:hAnsi="黑体" w:eastAsia="黑体" w:cs="宋体"/>
          <w:b/>
          <w:bCs/>
          <w:sz w:val="24"/>
          <w:highlight w:val="none"/>
        </w:rPr>
        <w:t>19.响应文件的密封和标记</w:t>
      </w:r>
    </w:p>
    <w:p w14:paraId="477A5E53">
      <w:pPr>
        <w:spacing w:line="360" w:lineRule="auto"/>
        <w:ind w:firstLine="420" w:firstLineChars="200"/>
        <w:rPr>
          <w:rFonts w:hint="eastAsia" w:ascii="宋体" w:hAnsi="宋体" w:cs="仿宋_GB2312"/>
          <w:kern w:val="0"/>
          <w:szCs w:val="21"/>
          <w:highlight w:val="none"/>
          <w:lang w:val="zh-CN"/>
        </w:rPr>
      </w:pPr>
      <w:r>
        <w:rPr>
          <w:rFonts w:hint="eastAsia" w:ascii="宋体" w:hAnsi="宋体" w:cs="仿宋_GB2312"/>
          <w:kern w:val="0"/>
          <w:szCs w:val="21"/>
          <w:highlight w:val="none"/>
          <w:lang w:val="zh-CN"/>
        </w:rPr>
        <w:t>19.1供应商进行电子交易应安装客户端软件—“政采云电子交易客户端”，并按照磋商文件和电子交易平台的要求编制并加密响应文件。供应商未按规定加密的响应文件，电子交易平台将拒收并提示。</w:t>
      </w:r>
    </w:p>
    <w:p w14:paraId="20FFDA0E">
      <w:pPr>
        <w:spacing w:line="360" w:lineRule="auto"/>
        <w:ind w:firstLine="420" w:firstLineChars="200"/>
        <w:rPr>
          <w:rFonts w:hint="eastAsia" w:ascii="宋体" w:hAnsi="宋体" w:cs="仿宋_GB2312"/>
          <w:kern w:val="0"/>
          <w:szCs w:val="21"/>
          <w:highlight w:val="none"/>
          <w:lang w:val="zh-CN"/>
        </w:rPr>
      </w:pPr>
      <w:r>
        <w:rPr>
          <w:rFonts w:hint="eastAsia" w:ascii="宋体" w:hAnsi="宋体" w:cs="仿宋_GB2312"/>
          <w:kern w:val="0"/>
          <w:szCs w:val="21"/>
          <w:highlight w:val="none"/>
          <w:lang w:val="zh-CN"/>
        </w:rPr>
        <w:t>19.2使用“政采云电子交易客户端”需要提前申领CA数字证书，申领流程见该项目采购公告附件。</w:t>
      </w:r>
    </w:p>
    <w:p w14:paraId="7C40C6B2">
      <w:pPr>
        <w:pStyle w:val="18"/>
        <w:spacing w:line="360" w:lineRule="auto"/>
        <w:ind w:firstLine="420" w:firstLineChars="200"/>
        <w:rPr>
          <w:rFonts w:hint="eastAsia" w:hAnsi="宋体" w:cs="仿宋_GB2312"/>
          <w:sz w:val="21"/>
          <w:highlight w:val="none"/>
        </w:rPr>
      </w:pPr>
      <w:r>
        <w:rPr>
          <w:rFonts w:hint="eastAsia" w:hAnsi="宋体" w:cs="仿宋_GB2312"/>
          <w:sz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3A783E6E">
      <w:pPr>
        <w:spacing w:line="360" w:lineRule="auto"/>
        <w:ind w:firstLine="482" w:firstLineChars="200"/>
        <w:rPr>
          <w:rFonts w:hint="eastAsia" w:ascii="黑体" w:hAnsi="黑体" w:eastAsia="黑体" w:cs="宋体"/>
          <w:b/>
          <w:bCs/>
          <w:sz w:val="24"/>
          <w:highlight w:val="none"/>
        </w:rPr>
      </w:pPr>
      <w:r>
        <w:rPr>
          <w:rFonts w:hint="eastAsia" w:ascii="黑体" w:hAnsi="黑体" w:eastAsia="黑体" w:cs="宋体"/>
          <w:b/>
          <w:bCs/>
          <w:sz w:val="24"/>
          <w:highlight w:val="none"/>
        </w:rPr>
        <w:t>20.响应文件的提交</w:t>
      </w:r>
    </w:p>
    <w:p w14:paraId="6F27FE7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20.1供应商必须在“供应商须知前附表”规定的时间和地点提交响应文件。</w:t>
      </w:r>
    </w:p>
    <w:p w14:paraId="2ADA6940">
      <w:pPr>
        <w:spacing w:line="360" w:lineRule="auto"/>
        <w:ind w:firstLine="420" w:firstLineChars="200"/>
        <w:rPr>
          <w:rFonts w:hint="eastAsia" w:ascii="宋体" w:hAnsi="宋体"/>
          <w:szCs w:val="21"/>
          <w:highlight w:val="none"/>
        </w:rPr>
      </w:pPr>
      <w:r>
        <w:rPr>
          <w:rFonts w:hint="eastAsia" w:ascii="宋体" w:hAnsi="宋体" w:cs="宋体"/>
          <w:szCs w:val="21"/>
          <w:highlight w:val="none"/>
        </w:rPr>
        <w:t>20</w:t>
      </w:r>
      <w:r>
        <w:rPr>
          <w:rFonts w:hint="eastAsia" w:ascii="宋体" w:hAnsi="宋体"/>
          <w:szCs w:val="21"/>
          <w:highlight w:val="none"/>
        </w:rPr>
        <w:t>.2 在响应文件提交截止时间以后，不能补充、修改响应文件。</w:t>
      </w:r>
    </w:p>
    <w:p w14:paraId="5BF6F7B5">
      <w:pPr>
        <w:spacing w:line="360" w:lineRule="auto"/>
        <w:ind w:firstLine="420" w:firstLineChars="200"/>
        <w:rPr>
          <w:rFonts w:hint="eastAsia" w:ascii="宋体" w:hAnsi="宋体"/>
          <w:szCs w:val="21"/>
          <w:highlight w:val="none"/>
        </w:rPr>
      </w:pPr>
      <w:r>
        <w:rPr>
          <w:rFonts w:hint="eastAsia" w:ascii="宋体" w:hAnsi="宋体"/>
          <w:szCs w:val="21"/>
          <w:highlight w:val="none"/>
        </w:rPr>
        <w:t>20.3 在提交“最后报价”后，供应商不能退出谈判。</w:t>
      </w:r>
    </w:p>
    <w:p w14:paraId="5952D9E0">
      <w:pPr>
        <w:spacing w:line="360" w:lineRule="auto"/>
        <w:ind w:firstLine="420" w:firstLineChars="200"/>
        <w:rPr>
          <w:rFonts w:hint="eastAsia" w:ascii="宋体" w:hAnsi="宋体"/>
          <w:szCs w:val="21"/>
          <w:highlight w:val="none"/>
        </w:rPr>
      </w:pPr>
      <w:r>
        <w:rPr>
          <w:rFonts w:hint="eastAsia" w:ascii="宋体" w:hAnsi="宋体"/>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3C0D3FC6">
      <w:pPr>
        <w:spacing w:line="360" w:lineRule="auto"/>
        <w:ind w:firstLine="420" w:firstLineChars="200"/>
        <w:rPr>
          <w:rFonts w:hint="eastAsia" w:ascii="宋体" w:hAnsi="宋体"/>
          <w:szCs w:val="21"/>
          <w:highlight w:val="none"/>
        </w:rPr>
      </w:pPr>
      <w:r>
        <w:rPr>
          <w:rFonts w:hint="eastAsia" w:ascii="宋体" w:hAnsi="宋体"/>
          <w:szCs w:val="21"/>
          <w:highlight w:val="none"/>
        </w:rPr>
        <w:t>20.5 采购机构不可视情况延长提交响应文件的截止时间。</w:t>
      </w:r>
    </w:p>
    <w:p w14:paraId="0E69D3E2">
      <w:pPr>
        <w:spacing w:line="360" w:lineRule="auto"/>
        <w:ind w:firstLine="420" w:firstLineChars="200"/>
        <w:rPr>
          <w:rFonts w:hint="eastAsia" w:ascii="黑体" w:hAnsi="黑体" w:eastAsia="黑体"/>
          <w:color w:val="000000"/>
          <w:sz w:val="24"/>
          <w:highlight w:val="none"/>
        </w:rPr>
      </w:pPr>
      <w:r>
        <w:rPr>
          <w:rFonts w:hint="eastAsia" w:ascii="宋体" w:hAnsi="宋体"/>
          <w:szCs w:val="21"/>
          <w:highlight w:val="none"/>
        </w:rPr>
        <w:t>20.6备份响应文件。</w:t>
      </w:r>
      <w:r>
        <w:rPr>
          <w:rFonts w:hint="eastAsia" w:hAnsi="宋体"/>
          <w:bCs/>
          <w:color w:val="000000"/>
          <w:szCs w:val="21"/>
          <w:highlight w:val="none"/>
        </w:rPr>
        <w:t>详见在“供应商须知前附表”。</w:t>
      </w:r>
    </w:p>
    <w:p w14:paraId="096E6A8E">
      <w:pPr>
        <w:spacing w:line="360" w:lineRule="auto"/>
        <w:ind w:firstLine="482" w:firstLineChars="200"/>
        <w:rPr>
          <w:rFonts w:hint="eastAsia" w:ascii="黑体" w:hAnsi="黑体" w:eastAsia="黑体" w:cs="宋体"/>
          <w:b/>
          <w:bCs/>
          <w:sz w:val="24"/>
          <w:highlight w:val="none"/>
        </w:rPr>
      </w:pPr>
      <w:r>
        <w:rPr>
          <w:rFonts w:hint="eastAsia" w:ascii="黑体" w:hAnsi="黑体" w:eastAsia="黑体" w:cs="宋体"/>
          <w:b/>
          <w:bCs/>
          <w:sz w:val="24"/>
          <w:highlight w:val="none"/>
        </w:rPr>
        <w:t>21.首次响应文件的补充、修改与撤回</w:t>
      </w:r>
    </w:p>
    <w:p w14:paraId="659763F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详见“供应商须知前附表”。</w:t>
      </w:r>
    </w:p>
    <w:p w14:paraId="1AC871E6">
      <w:pPr>
        <w:spacing w:line="360" w:lineRule="auto"/>
        <w:ind w:firstLine="482" w:firstLineChars="200"/>
        <w:rPr>
          <w:rFonts w:hint="eastAsia" w:ascii="黑体" w:hAnsi="黑体" w:eastAsia="黑体" w:cs="宋体"/>
          <w:b/>
          <w:bCs/>
          <w:sz w:val="24"/>
          <w:highlight w:val="none"/>
        </w:rPr>
      </w:pPr>
      <w:r>
        <w:rPr>
          <w:rFonts w:hint="eastAsia" w:ascii="黑体" w:hAnsi="黑体" w:eastAsia="黑体" w:cs="宋体"/>
          <w:b/>
          <w:bCs/>
          <w:sz w:val="24"/>
          <w:highlight w:val="none"/>
        </w:rPr>
        <w:t>22. 首次响应文件的退回</w:t>
      </w:r>
    </w:p>
    <w:p w14:paraId="3E6B5916">
      <w:pPr>
        <w:spacing w:line="360" w:lineRule="auto"/>
        <w:ind w:firstLine="420" w:firstLineChars="200"/>
        <w:rPr>
          <w:rFonts w:hint="eastAsia" w:ascii="宋体" w:hAnsi="宋体" w:cs="宋体"/>
          <w:color w:val="000000"/>
          <w:szCs w:val="21"/>
          <w:highlight w:val="none"/>
        </w:rPr>
      </w:pPr>
      <w:r>
        <w:rPr>
          <w:rFonts w:hint="eastAsia" w:ascii="宋体" w:hAnsi="宋体" w:cs="宋体"/>
          <w:szCs w:val="21"/>
          <w:highlight w:val="none"/>
        </w:rPr>
        <w:t>在首次响应文件提交截止时间止提交响应文件的供应商不足3家时</w:t>
      </w:r>
      <w:r>
        <w:rPr>
          <w:rFonts w:hint="eastAsia" w:ascii="宋体" w:hAnsi="宋体" w:cs="宋体"/>
          <w:color w:val="000000"/>
          <w:szCs w:val="21"/>
          <w:highlight w:val="none"/>
        </w:rPr>
        <w:t>电子响应文件由代理机构在广西政府采购云平台操作退回，除此之外采购人和采购代理机构对已提交的电子响应文件概不退回。</w:t>
      </w:r>
    </w:p>
    <w:p w14:paraId="196482C5">
      <w:pPr>
        <w:spacing w:line="360" w:lineRule="auto"/>
        <w:ind w:firstLine="482" w:firstLineChars="200"/>
        <w:rPr>
          <w:rFonts w:hint="eastAsia" w:ascii="黑体" w:hAnsi="黑体" w:eastAsia="黑体" w:cs="宋体"/>
          <w:b/>
          <w:bCs/>
          <w:sz w:val="24"/>
          <w:highlight w:val="none"/>
        </w:rPr>
      </w:pPr>
      <w:r>
        <w:rPr>
          <w:rFonts w:hint="eastAsia" w:ascii="黑体" w:hAnsi="黑体" w:eastAsia="黑体" w:cs="宋体"/>
          <w:b/>
          <w:bCs/>
          <w:sz w:val="24"/>
          <w:highlight w:val="none"/>
        </w:rPr>
        <w:t>23. 截止时间后的撤回</w:t>
      </w:r>
    </w:p>
    <w:p w14:paraId="29F61D72">
      <w:pPr>
        <w:spacing w:line="360" w:lineRule="auto"/>
        <w:ind w:firstLine="420" w:firstLineChars="200"/>
        <w:rPr>
          <w:rFonts w:hint="eastAsia" w:ascii="宋体" w:hAnsi="宋体"/>
          <w:szCs w:val="21"/>
          <w:highlight w:val="none"/>
        </w:rPr>
      </w:pPr>
      <w:r>
        <w:rPr>
          <w:rFonts w:hint="eastAsia" w:ascii="宋体" w:hAnsi="宋体" w:cs="宋体"/>
          <w:szCs w:val="21"/>
          <w:highlight w:val="none"/>
        </w:rPr>
        <w:t>本项目不收取磋商保证金，供应商在首次响应文件提交截止时间后可向采购人、采购代理机构书面申请撤回电子响应文件。</w:t>
      </w:r>
    </w:p>
    <w:p w14:paraId="6B6CA3F0">
      <w:pPr>
        <w:pStyle w:val="5"/>
        <w:spacing w:before="0" w:after="0" w:line="360" w:lineRule="auto"/>
        <w:ind w:firstLine="640" w:firstLineChars="200"/>
        <w:rPr>
          <w:rFonts w:hint="eastAsia" w:ascii="宋体" w:hAnsi="宋体"/>
          <w:b w:val="0"/>
          <w:bCs w:val="0"/>
          <w:highlight w:val="none"/>
        </w:rPr>
      </w:pPr>
      <w:bookmarkStart w:id="17" w:name="_Toc27392"/>
      <w:r>
        <w:rPr>
          <w:rFonts w:hint="eastAsia" w:ascii="宋体" w:hAnsi="宋体"/>
          <w:b w:val="0"/>
          <w:bCs w:val="0"/>
          <w:highlight w:val="none"/>
        </w:rPr>
        <w:t>四、评审及磋商</w:t>
      </w:r>
      <w:bookmarkEnd w:id="17"/>
    </w:p>
    <w:p w14:paraId="4C390C01">
      <w:pPr>
        <w:spacing w:line="360" w:lineRule="auto"/>
        <w:ind w:firstLine="482" w:firstLineChars="200"/>
        <w:rPr>
          <w:rFonts w:hint="eastAsia" w:ascii="黑体" w:hAnsi="黑体" w:eastAsia="黑体" w:cs="宋体"/>
          <w:b/>
          <w:bCs/>
          <w:sz w:val="24"/>
          <w:highlight w:val="none"/>
        </w:rPr>
      </w:pPr>
      <w:r>
        <w:rPr>
          <w:rFonts w:hint="eastAsia" w:ascii="黑体" w:hAnsi="黑体" w:eastAsia="黑体" w:cs="宋体"/>
          <w:b/>
          <w:bCs/>
          <w:sz w:val="24"/>
          <w:highlight w:val="none"/>
        </w:rPr>
        <w:t>24.磋商小组成立</w:t>
      </w:r>
    </w:p>
    <w:p w14:paraId="1C71F17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20948BF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7457836E">
      <w:pPr>
        <w:spacing w:line="360" w:lineRule="auto"/>
        <w:ind w:firstLine="482" w:firstLineChars="200"/>
        <w:rPr>
          <w:rFonts w:hint="eastAsia" w:ascii="黑体" w:hAnsi="黑体" w:eastAsia="黑体" w:cs="宋体"/>
          <w:b/>
          <w:bCs/>
          <w:sz w:val="24"/>
          <w:highlight w:val="none"/>
        </w:rPr>
      </w:pPr>
      <w:r>
        <w:rPr>
          <w:rFonts w:hint="eastAsia" w:ascii="黑体" w:hAnsi="黑体" w:eastAsia="黑体" w:cs="宋体"/>
          <w:b/>
          <w:bCs/>
          <w:sz w:val="24"/>
          <w:highlight w:val="none"/>
        </w:rPr>
        <w:t>25.首次响应文件的开启</w:t>
      </w:r>
    </w:p>
    <w:p w14:paraId="0906EFA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25.1首次响应文件由磋商小组或者采购代理机构在“供应商须知前附表”规定的时间开启。</w:t>
      </w:r>
    </w:p>
    <w:p w14:paraId="161CE54A">
      <w:pPr>
        <w:pStyle w:val="18"/>
        <w:spacing w:line="360" w:lineRule="auto"/>
        <w:ind w:firstLine="420" w:firstLineChars="200"/>
        <w:rPr>
          <w:rFonts w:hint="eastAsia" w:hAnsi="宋体"/>
          <w:bCs/>
          <w:sz w:val="21"/>
          <w:highlight w:val="none"/>
        </w:rPr>
      </w:pPr>
      <w:r>
        <w:rPr>
          <w:rFonts w:hint="eastAsia" w:hAnsi="宋体" w:cs="宋体"/>
          <w:sz w:val="21"/>
          <w:highlight w:val="none"/>
        </w:rPr>
        <w:t xml:space="preserve">25.2 </w:t>
      </w:r>
      <w:r>
        <w:rPr>
          <w:rFonts w:hint="eastAsia" w:hAnsi="宋体"/>
          <w:bCs/>
          <w:sz w:val="21"/>
          <w:highlight w:val="none"/>
        </w:rPr>
        <w:t>响应文件解密</w:t>
      </w:r>
    </w:p>
    <w:p w14:paraId="120710C2">
      <w:pPr>
        <w:pStyle w:val="18"/>
        <w:snapToGrid w:val="0"/>
        <w:spacing w:line="360" w:lineRule="auto"/>
        <w:ind w:firstLine="420" w:firstLineChars="200"/>
        <w:rPr>
          <w:rFonts w:hint="eastAsia" w:hAnsi="宋体"/>
          <w:sz w:val="21"/>
          <w:highlight w:val="none"/>
        </w:rPr>
      </w:pPr>
      <w:r>
        <w:rPr>
          <w:rFonts w:hint="eastAsia" w:hAnsi="宋体"/>
          <w:bCs/>
          <w:sz w:val="21"/>
          <w:highlight w:val="none"/>
        </w:rPr>
        <w:t>采购代理机构将在“供应商须知前附表”规定的时</w:t>
      </w:r>
      <w:r>
        <w:rPr>
          <w:rFonts w:hint="eastAsia" w:hAnsi="宋体"/>
          <w:sz w:val="21"/>
          <w:highlight w:val="none"/>
        </w:rPr>
        <w:t>间通过电子交易平台组织响应文件开启，采购机构依托电子交易平台发起开始解密指令，供应商的法定代表人或其委托代理人</w:t>
      </w:r>
      <w:r>
        <w:rPr>
          <w:rFonts w:hint="eastAsia" w:hAnsi="宋体"/>
          <w:b/>
          <w:sz w:val="21"/>
          <w:highlight w:val="none"/>
        </w:rPr>
        <w:t>须携带加密时所用的CA锁按平台提示和采购文件的规定登录到</w:t>
      </w:r>
      <w:r>
        <w:rPr>
          <w:rFonts w:hint="eastAsia" w:hAnsi="宋体"/>
          <w:b/>
          <w:sz w:val="21"/>
          <w:highlight w:val="none"/>
          <w:lang w:eastAsia="zh-CN"/>
        </w:rPr>
        <w:t>广西政府采购云平台</w:t>
      </w:r>
      <w:r>
        <w:rPr>
          <w:rFonts w:hint="eastAsia" w:hAnsi="宋体"/>
          <w:b/>
          <w:sz w:val="21"/>
          <w:highlight w:val="none"/>
        </w:rPr>
        <w:t>电子开标大厅签到并在发起解密指令之时起30分钟内完成对电子响应文件在线解密</w:t>
      </w:r>
      <w:r>
        <w:rPr>
          <w:rFonts w:hint="eastAsia" w:hAnsi="宋体"/>
          <w:sz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hAnsi="宋体"/>
          <w:b/>
          <w:sz w:val="21"/>
          <w:highlight w:val="none"/>
        </w:rPr>
        <w:t>视为响应文件无效。</w:t>
      </w:r>
      <w:r>
        <w:rPr>
          <w:rFonts w:hint="eastAsia" w:hAnsi="宋体"/>
          <w:sz w:val="21"/>
          <w:highlight w:val="none"/>
        </w:rPr>
        <w:t>（解密</w:t>
      </w:r>
      <w:r>
        <w:rPr>
          <w:rFonts w:hint="eastAsia" w:hAnsi="宋体"/>
          <w:bCs/>
          <w:color w:val="000000"/>
          <w:sz w:val="21"/>
          <w:highlight w:val="none"/>
        </w:rPr>
        <w:t>异常情况处理：详见本章</w:t>
      </w:r>
      <w:r>
        <w:rPr>
          <w:rFonts w:hint="eastAsia" w:hAnsi="宋体"/>
          <w:color w:val="000000"/>
          <w:sz w:val="21"/>
          <w:highlight w:val="none"/>
        </w:rPr>
        <w:t>26.3 电子交易活动的中止。</w:t>
      </w:r>
      <w:r>
        <w:rPr>
          <w:rFonts w:hint="eastAsia" w:hAnsi="宋体"/>
          <w:sz w:val="21"/>
          <w:highlight w:val="none"/>
        </w:rPr>
        <w:t>）</w:t>
      </w:r>
    </w:p>
    <w:p w14:paraId="4B8B39A6">
      <w:pPr>
        <w:pStyle w:val="18"/>
        <w:spacing w:line="360" w:lineRule="auto"/>
        <w:ind w:firstLine="420" w:firstLineChars="200"/>
        <w:rPr>
          <w:rFonts w:hint="eastAsia"/>
          <w:sz w:val="21"/>
          <w:highlight w:val="none"/>
        </w:rPr>
      </w:pPr>
      <w:r>
        <w:rPr>
          <w:rFonts w:hint="eastAsia" w:hAnsi="宋体"/>
          <w:sz w:val="21"/>
          <w:highlight w:val="none"/>
        </w:rPr>
        <w:t>如</w:t>
      </w:r>
      <w:r>
        <w:rPr>
          <w:rFonts w:hint="eastAsia" w:hAnsi="宋体"/>
          <w:bCs/>
          <w:sz w:val="21"/>
          <w:highlight w:val="none"/>
        </w:rPr>
        <w:t>供应商成功解密响应文件，但未在“政采云”电子开标大厅参加谈判的，视同认可谈判过程和结果，</w:t>
      </w:r>
      <w:r>
        <w:rPr>
          <w:rFonts w:hint="eastAsia" w:hAnsi="宋体"/>
          <w:sz w:val="21"/>
          <w:highlight w:val="none"/>
        </w:rPr>
        <w:t>由此产生的后果由供应商自行负责。 参与谈判的供应商</w:t>
      </w:r>
      <w:r>
        <w:rPr>
          <w:rFonts w:hint="eastAsia"/>
          <w:sz w:val="21"/>
          <w:highlight w:val="none"/>
        </w:rPr>
        <w:t>不足3家的，不得谈判。</w:t>
      </w:r>
    </w:p>
    <w:p w14:paraId="6C9DB81F">
      <w:pPr>
        <w:spacing w:line="360" w:lineRule="auto"/>
        <w:ind w:firstLine="482" w:firstLineChars="200"/>
        <w:rPr>
          <w:rFonts w:hint="eastAsia" w:ascii="黑体" w:hAnsi="黑体" w:eastAsia="黑体" w:cs="宋体"/>
          <w:b/>
          <w:bCs/>
          <w:sz w:val="24"/>
          <w:highlight w:val="none"/>
        </w:rPr>
      </w:pPr>
      <w:r>
        <w:rPr>
          <w:rFonts w:hint="eastAsia" w:ascii="黑体" w:hAnsi="黑体" w:eastAsia="黑体" w:cs="宋体"/>
          <w:b/>
          <w:bCs/>
          <w:sz w:val="24"/>
          <w:highlight w:val="none"/>
        </w:rPr>
        <w:t>26.评审程序、评审方法和评审标准</w:t>
      </w:r>
    </w:p>
    <w:p w14:paraId="4EC3150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26.1磋商小组按照“第四章 评审程序、评审方法和评审标准”规定的方法、评审因素、标准和程序对响应文件进行评审。</w:t>
      </w:r>
    </w:p>
    <w:p w14:paraId="02A344EF">
      <w:pPr>
        <w:spacing w:line="360" w:lineRule="auto"/>
        <w:ind w:firstLine="420" w:firstLineChars="200"/>
        <w:rPr>
          <w:rFonts w:hint="eastAsia" w:ascii="宋体" w:hAnsi="宋体" w:cs="宋体"/>
          <w:szCs w:val="21"/>
          <w:highlight w:val="none"/>
        </w:rPr>
      </w:pPr>
      <w:r>
        <w:rPr>
          <w:rFonts w:hint="eastAsia" w:ascii="宋体" w:hAnsi="宋体"/>
          <w:szCs w:val="21"/>
          <w:highlight w:val="none"/>
        </w:rPr>
        <w:t xml:space="preserve">26.2 </w:t>
      </w:r>
      <w:r>
        <w:rPr>
          <w:rFonts w:hint="eastAsia" w:ascii="宋体" w:hAnsi="宋体" w:cs="宋体"/>
          <w:szCs w:val="21"/>
          <w:highlight w:val="none"/>
        </w:rPr>
        <w:t>磋商文件内容违反国家有关强制性规定的，磋商小组应当停止评审并向采购人或者采购代理机构说明情况，并在评审报告中书面体现。</w:t>
      </w:r>
    </w:p>
    <w:p w14:paraId="27D40E78">
      <w:pPr>
        <w:spacing w:line="360" w:lineRule="auto"/>
        <w:ind w:firstLine="420" w:firstLineChars="200"/>
        <w:rPr>
          <w:rFonts w:hint="eastAsia" w:ascii="宋体" w:hAnsi="宋体"/>
          <w:szCs w:val="21"/>
          <w:highlight w:val="none"/>
        </w:rPr>
      </w:pPr>
      <w:r>
        <w:rPr>
          <w:rFonts w:hint="eastAsia" w:ascii="宋体" w:hAnsi="宋体" w:cs="宋体"/>
          <w:szCs w:val="21"/>
          <w:highlight w:val="none"/>
        </w:rPr>
        <w:t xml:space="preserve">26.3 </w:t>
      </w:r>
      <w:r>
        <w:rPr>
          <w:rFonts w:hint="eastAsia" w:ascii="宋体" w:hAnsi="宋体"/>
          <w:szCs w:val="21"/>
          <w:highlight w:val="none"/>
        </w:rPr>
        <w:t>采购需求负偏离要求及磋商顺序详见 “ 供应商须知前附表”。</w:t>
      </w:r>
    </w:p>
    <w:p w14:paraId="0374C7B4">
      <w:pPr>
        <w:spacing w:line="360" w:lineRule="auto"/>
        <w:ind w:firstLine="420" w:firstLineChars="200"/>
        <w:rPr>
          <w:rFonts w:hint="eastAsia" w:ascii="宋体" w:hAnsi="宋体"/>
          <w:color w:val="000000"/>
          <w:highlight w:val="none"/>
        </w:rPr>
      </w:pPr>
      <w:r>
        <w:rPr>
          <w:rFonts w:hint="eastAsia" w:ascii="宋体" w:hAnsi="宋体"/>
          <w:highlight w:val="none"/>
        </w:rPr>
        <w:t>26.4</w:t>
      </w:r>
      <w:r>
        <w:rPr>
          <w:rFonts w:hint="eastAsia" w:ascii="宋体" w:hAnsi="宋体"/>
          <w:color w:val="000000"/>
          <w:highlight w:val="none"/>
        </w:rPr>
        <w:t>电子交易活动的中止。采购过程中出现以下情形，导致电子交易平台无法正常运行，或者无法保证电子交易的公平、公正和安全时，采购机构可中止电子交易活动：</w:t>
      </w:r>
    </w:p>
    <w:p w14:paraId="315B9BE2">
      <w:pPr>
        <w:spacing w:line="360" w:lineRule="auto"/>
        <w:ind w:firstLine="420" w:firstLineChars="200"/>
        <w:rPr>
          <w:rFonts w:hint="eastAsia" w:ascii="宋体" w:hAnsi="宋体"/>
          <w:color w:val="000000"/>
          <w:highlight w:val="none"/>
        </w:rPr>
      </w:pPr>
      <w:r>
        <w:rPr>
          <w:rFonts w:hint="eastAsia" w:ascii="宋体" w:hAnsi="宋体"/>
          <w:color w:val="000000"/>
          <w:highlight w:val="none"/>
        </w:rPr>
        <w:t xml:space="preserve">（1）电子交易平台发生故障而无法登录访问的； </w:t>
      </w:r>
    </w:p>
    <w:p w14:paraId="5CA6A4A8">
      <w:pPr>
        <w:spacing w:line="360" w:lineRule="auto"/>
        <w:ind w:firstLine="420" w:firstLineChars="200"/>
        <w:rPr>
          <w:rFonts w:hint="eastAsia" w:ascii="宋体" w:hAnsi="宋体"/>
          <w:color w:val="000000"/>
          <w:highlight w:val="none"/>
        </w:rPr>
      </w:pPr>
      <w:r>
        <w:rPr>
          <w:rFonts w:hint="eastAsia" w:ascii="宋体" w:hAnsi="宋体"/>
          <w:color w:val="000000"/>
          <w:highlight w:val="none"/>
        </w:rPr>
        <w:t>（2）电子交易平台应用或数据库出现错误，不能进行正常操作的；</w:t>
      </w:r>
    </w:p>
    <w:p w14:paraId="1ED98AE0">
      <w:pPr>
        <w:spacing w:line="360" w:lineRule="auto"/>
        <w:ind w:firstLine="420" w:firstLineChars="200"/>
        <w:rPr>
          <w:rFonts w:hint="eastAsia" w:ascii="宋体" w:hAnsi="宋体"/>
          <w:color w:val="000000"/>
          <w:highlight w:val="none"/>
        </w:rPr>
      </w:pPr>
      <w:r>
        <w:rPr>
          <w:rFonts w:hint="eastAsia" w:ascii="宋体" w:hAnsi="宋体"/>
          <w:color w:val="000000"/>
          <w:highlight w:val="none"/>
        </w:rPr>
        <w:t>（3）电子交易平台发现严重安全漏洞，有潜在泄密危险的；</w:t>
      </w:r>
    </w:p>
    <w:p w14:paraId="4208A14B">
      <w:pPr>
        <w:spacing w:line="360" w:lineRule="auto"/>
        <w:ind w:firstLine="420" w:firstLineChars="200"/>
        <w:rPr>
          <w:rFonts w:hint="eastAsia" w:ascii="宋体" w:hAnsi="宋体"/>
          <w:color w:val="000000"/>
          <w:highlight w:val="none"/>
        </w:rPr>
      </w:pPr>
      <w:r>
        <w:rPr>
          <w:rFonts w:hint="eastAsia" w:ascii="宋体" w:hAnsi="宋体"/>
          <w:color w:val="000000"/>
          <w:highlight w:val="none"/>
        </w:rPr>
        <w:t xml:space="preserve">（4）病毒发作导致不能进行正常操作的； </w:t>
      </w:r>
    </w:p>
    <w:p w14:paraId="60E9B49A">
      <w:pPr>
        <w:spacing w:line="360" w:lineRule="auto"/>
        <w:ind w:firstLine="420" w:firstLineChars="200"/>
        <w:rPr>
          <w:rFonts w:hint="eastAsia" w:ascii="宋体" w:hAnsi="宋体"/>
          <w:color w:val="000000"/>
          <w:highlight w:val="none"/>
        </w:rPr>
      </w:pPr>
      <w:r>
        <w:rPr>
          <w:rFonts w:hint="eastAsia" w:ascii="宋体" w:hAnsi="宋体"/>
          <w:color w:val="000000"/>
          <w:highlight w:val="none"/>
        </w:rPr>
        <w:t>（5）其他无法保证电子交易的公平、公正和安全的情况。</w:t>
      </w:r>
    </w:p>
    <w:p w14:paraId="70A3A9E9">
      <w:pPr>
        <w:spacing w:line="360" w:lineRule="auto"/>
        <w:ind w:firstLine="420" w:firstLineChars="200"/>
        <w:rPr>
          <w:rFonts w:hint="eastAsia" w:ascii="宋体" w:hAnsi="宋体"/>
          <w:color w:val="000000"/>
          <w:highlight w:val="none"/>
        </w:rPr>
      </w:pPr>
      <w:r>
        <w:rPr>
          <w:rFonts w:hint="eastAsia" w:ascii="宋体" w:hAnsi="宋体"/>
          <w:highlight w:val="none"/>
        </w:rPr>
        <w:t>26.5</w:t>
      </w:r>
      <w:r>
        <w:rPr>
          <w:rFonts w:hint="eastAsia" w:ascii="宋体" w:hAnsi="宋体"/>
          <w:color w:val="000000"/>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4A51D7E3">
      <w:pPr>
        <w:pStyle w:val="5"/>
        <w:spacing w:before="0" w:after="0" w:line="360" w:lineRule="auto"/>
        <w:ind w:firstLine="480" w:firstLineChars="150"/>
        <w:rPr>
          <w:rFonts w:hint="eastAsia" w:ascii="宋体" w:hAnsi="宋体"/>
          <w:b w:val="0"/>
          <w:bCs w:val="0"/>
          <w:highlight w:val="none"/>
        </w:rPr>
      </w:pPr>
      <w:bookmarkStart w:id="18" w:name="_Toc32089"/>
      <w:r>
        <w:rPr>
          <w:rFonts w:hint="eastAsia" w:ascii="宋体" w:hAnsi="宋体"/>
          <w:b w:val="0"/>
          <w:bCs w:val="0"/>
          <w:highlight w:val="none"/>
        </w:rPr>
        <w:t>五、成交及合同</w:t>
      </w:r>
      <w:bookmarkEnd w:id="18"/>
    </w:p>
    <w:p w14:paraId="388EB918">
      <w:pPr>
        <w:spacing w:line="360" w:lineRule="auto"/>
        <w:ind w:firstLine="482" w:firstLineChars="200"/>
        <w:rPr>
          <w:rFonts w:hint="eastAsia" w:ascii="黑体" w:hAnsi="黑体" w:eastAsia="黑体" w:cs="宋体"/>
          <w:b/>
          <w:bCs/>
          <w:sz w:val="24"/>
          <w:highlight w:val="none"/>
        </w:rPr>
      </w:pPr>
      <w:r>
        <w:rPr>
          <w:rFonts w:hint="eastAsia" w:ascii="黑体" w:hAnsi="黑体" w:eastAsia="黑体" w:cs="宋体"/>
          <w:b/>
          <w:bCs/>
          <w:sz w:val="24"/>
          <w:highlight w:val="none"/>
        </w:rPr>
        <w:t>27.确定成交供应商及结果公告</w:t>
      </w:r>
    </w:p>
    <w:p w14:paraId="575F944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27.1确定成交供应商。</w:t>
      </w:r>
      <w:r>
        <w:rPr>
          <w:rFonts w:hint="eastAsia" w:ascii="宋体" w:hAnsi="宋体" w:cs="宋体"/>
          <w:szCs w:val="21"/>
          <w:highlight w:val="none"/>
          <w:lang w:bidi="ar"/>
        </w:rPr>
        <w:t>采购代理机构应当在评审结束后2个工作日内将评审报告送采购人确认。采购人应当在收到评审报告后5个工作日内，将评审报告提出的排名第一的成交候选人确定为成交供应商。采购人逾期未确定成交供应商且不提出异议的，视为确定评审报告提出的排名第一的成交候选人为成交供应商。</w:t>
      </w:r>
    </w:p>
    <w:p w14:paraId="76F11AC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27.2成交通知及成交结果公告。</w:t>
      </w:r>
      <w:r>
        <w:rPr>
          <w:rFonts w:hint="eastAsia" w:ascii="宋体" w:hAnsi="宋体" w:cs="宋体"/>
          <w:kern w:val="0"/>
          <w:szCs w:val="21"/>
          <w:highlight w:val="none"/>
        </w:rPr>
        <w:t>成交</w:t>
      </w:r>
      <w:r>
        <w:rPr>
          <w:rFonts w:hint="eastAsia" w:ascii="宋体" w:hAnsi="宋体" w:cs="宋体"/>
          <w:szCs w:val="21"/>
          <w:highlight w:val="none"/>
        </w:rPr>
        <w:t>供应商确定后2个工作日内，在省级以上财政部门指定的媒体上公</w:t>
      </w:r>
      <w:r>
        <w:rPr>
          <w:rFonts w:hint="eastAsia" w:ascii="宋体" w:hAnsi="宋体" w:cs="宋体"/>
          <w:kern w:val="0"/>
          <w:szCs w:val="21"/>
          <w:highlight w:val="none"/>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cs="宋体"/>
          <w:szCs w:val="21"/>
          <w:highlight w:val="none"/>
        </w:rPr>
        <w:t>同时向成交供应商发出成交通知书，成交通知书规定签订合同的时间不得超过25日。</w:t>
      </w:r>
    </w:p>
    <w:p w14:paraId="69B88D9B">
      <w:pPr>
        <w:spacing w:line="360" w:lineRule="auto"/>
        <w:ind w:firstLine="420" w:firstLineChars="200"/>
        <w:rPr>
          <w:rFonts w:hint="eastAsia" w:ascii="宋体" w:hAnsi="宋体" w:cs="Courier New"/>
          <w:szCs w:val="21"/>
          <w:highlight w:val="none"/>
        </w:rPr>
      </w:pPr>
      <w:r>
        <w:rPr>
          <w:rFonts w:hint="eastAsia" w:ascii="宋体" w:hAnsi="宋体" w:cs="宋体"/>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w:t>
      </w:r>
      <w:r>
        <w:rPr>
          <w:rFonts w:hint="eastAsia" w:ascii="宋体" w:hAnsi="宋体" w:cs="Courier New"/>
          <w:szCs w:val="21"/>
          <w:highlight w:val="none"/>
        </w:rPr>
        <w:t>成交供应商享受</w:t>
      </w:r>
      <w:r>
        <w:rPr>
          <w:rFonts w:hint="eastAsia" w:ascii="宋体" w:hAnsi="宋体"/>
          <w:szCs w:val="21"/>
          <w:highlight w:val="none"/>
        </w:rPr>
        <w:t>《政府采购促进中小企业发展管理办法》（财库〔2020〕46号）规定的中小企业扶持</w:t>
      </w:r>
      <w:r>
        <w:rPr>
          <w:rFonts w:hint="eastAsia" w:ascii="宋体" w:hAnsi="宋体" w:cs="Courier New"/>
          <w:szCs w:val="21"/>
          <w:highlight w:val="none"/>
        </w:rPr>
        <w:t>政策的，采购人、采购代理机构应当随成交结果公开成交供应商的《中小企业声明函》。</w:t>
      </w:r>
    </w:p>
    <w:p w14:paraId="6CE4351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690166A4">
      <w:pPr>
        <w:spacing w:line="360" w:lineRule="auto"/>
        <w:ind w:firstLine="420" w:firstLineChars="200"/>
        <w:rPr>
          <w:rFonts w:hint="eastAsia" w:ascii="宋体" w:hAnsi="宋体" w:cs="宋体"/>
          <w:szCs w:val="21"/>
          <w:highlight w:val="none"/>
        </w:rPr>
      </w:pPr>
      <w:r>
        <w:rPr>
          <w:rFonts w:hint="eastAsia" w:ascii="宋体" w:hAnsi="宋体"/>
          <w:bCs/>
          <w:szCs w:val="21"/>
          <w:highlight w:val="none"/>
        </w:rPr>
        <w:t>27.5</w:t>
      </w:r>
      <w:r>
        <w:rPr>
          <w:rFonts w:hint="eastAsia" w:ascii="宋体" w:hAnsi="宋体" w:cs="宋体"/>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3E3F8C55">
      <w:pPr>
        <w:spacing w:line="360" w:lineRule="auto"/>
        <w:ind w:firstLine="482" w:firstLineChars="200"/>
        <w:rPr>
          <w:rFonts w:hint="eastAsia" w:ascii="黑体" w:hAnsi="黑体" w:eastAsia="黑体" w:cs="宋体"/>
          <w:b/>
          <w:bCs/>
          <w:sz w:val="24"/>
          <w:highlight w:val="none"/>
        </w:rPr>
      </w:pPr>
      <w:r>
        <w:rPr>
          <w:rFonts w:hint="eastAsia" w:ascii="黑体" w:hAnsi="黑体" w:eastAsia="黑体" w:cs="宋体"/>
          <w:b/>
          <w:bCs/>
          <w:sz w:val="24"/>
          <w:highlight w:val="none"/>
        </w:rPr>
        <w:t>28.履约保证金</w:t>
      </w:r>
    </w:p>
    <w:p w14:paraId="06107A8A">
      <w:pPr>
        <w:spacing w:line="360" w:lineRule="auto"/>
        <w:ind w:firstLine="420" w:firstLineChars="200"/>
        <w:rPr>
          <w:rFonts w:hint="eastAsia" w:ascii="黑体" w:hAnsi="黑体" w:eastAsia="黑体" w:cs="宋体"/>
          <w:b/>
          <w:bCs/>
          <w:sz w:val="24"/>
          <w:highlight w:val="none"/>
        </w:rPr>
      </w:pPr>
      <w:r>
        <w:rPr>
          <w:rFonts w:hint="eastAsia" w:ascii="宋体" w:hAnsi="宋体" w:cs="宋体"/>
          <w:szCs w:val="21"/>
          <w:highlight w:val="none"/>
        </w:rPr>
        <w:t>详见 “供应商须知前附表”</w:t>
      </w:r>
    </w:p>
    <w:p w14:paraId="15C78700">
      <w:pPr>
        <w:spacing w:line="360" w:lineRule="auto"/>
        <w:ind w:firstLine="482" w:firstLineChars="200"/>
        <w:rPr>
          <w:rFonts w:hint="eastAsia" w:ascii="黑体" w:hAnsi="黑体" w:eastAsia="黑体" w:cs="宋体"/>
          <w:b/>
          <w:bCs/>
          <w:sz w:val="24"/>
          <w:highlight w:val="none"/>
        </w:rPr>
      </w:pPr>
      <w:r>
        <w:rPr>
          <w:rFonts w:hint="eastAsia" w:ascii="黑体" w:hAnsi="黑体" w:eastAsia="黑体" w:cs="宋体"/>
          <w:b/>
          <w:bCs/>
          <w:sz w:val="24"/>
          <w:highlight w:val="none"/>
        </w:rPr>
        <w:t>29.签订合同</w:t>
      </w:r>
    </w:p>
    <w:p w14:paraId="67CCFB1C">
      <w:pPr>
        <w:pStyle w:val="76"/>
        <w:snapToGrid w:val="0"/>
        <w:spacing w:before="0"/>
        <w:ind w:firstLine="420"/>
        <w:rPr>
          <w:rFonts w:hint="eastAsia" w:ascii="宋体" w:hAnsi="宋体"/>
          <w:sz w:val="21"/>
          <w:szCs w:val="21"/>
          <w:highlight w:val="none"/>
          <w:lang w:val="zh-CN"/>
        </w:rPr>
      </w:pPr>
      <w:r>
        <w:rPr>
          <w:rFonts w:hint="eastAsia" w:ascii="宋体" w:hAnsi="宋体" w:cs="宋体"/>
          <w:sz w:val="21"/>
          <w:szCs w:val="21"/>
          <w:highlight w:val="none"/>
        </w:rPr>
        <w:t>29.1</w:t>
      </w:r>
      <w:r>
        <w:rPr>
          <w:rFonts w:hint="eastAsia" w:ascii="宋体" w:hAnsi="宋体"/>
          <w:sz w:val="21"/>
          <w:szCs w:val="21"/>
          <w:highlight w:val="none"/>
        </w:rPr>
        <w:t>采购人与成交供应商应当在</w:t>
      </w:r>
      <w:r>
        <w:rPr>
          <w:rFonts w:hint="eastAsia" w:ascii="宋体" w:hAnsi="宋体" w:cs="宋体"/>
          <w:sz w:val="21"/>
          <w:szCs w:val="21"/>
          <w:highlight w:val="none"/>
        </w:rPr>
        <w:t>成交通知书规定的时间内</w:t>
      </w:r>
      <w:r>
        <w:rPr>
          <w:rFonts w:hint="eastAsia" w:ascii="宋体" w:hAnsi="宋体"/>
          <w:sz w:val="21"/>
          <w:szCs w:val="21"/>
          <w:highlight w:val="none"/>
        </w:rPr>
        <w:t>，按照磋商文件确定的合同文本以及采购标的、服务技术、采购金额、采购数量、技术和服务要求等事项签订政府采购合同。</w:t>
      </w:r>
      <w:r>
        <w:rPr>
          <w:rFonts w:hint="eastAsia" w:ascii="宋体" w:hAnsi="宋体"/>
          <w:sz w:val="21"/>
          <w:szCs w:val="21"/>
          <w:highlight w:val="none"/>
          <w:lang w:val="zh-CN"/>
        </w:rPr>
        <w:t>如成交供应商为联合体的，由联合体成员各方法定代表人或其授权代表与采购人代表签订合同。</w:t>
      </w:r>
    </w:p>
    <w:p w14:paraId="3BEEE927">
      <w:pPr>
        <w:spacing w:line="360" w:lineRule="auto"/>
        <w:ind w:firstLine="420" w:firstLineChars="200"/>
        <w:rPr>
          <w:rFonts w:hint="eastAsia" w:ascii="宋体" w:hAnsi="宋体"/>
          <w:szCs w:val="21"/>
          <w:highlight w:val="none"/>
        </w:rPr>
      </w:pPr>
      <w:r>
        <w:rPr>
          <w:rFonts w:hint="eastAsia" w:ascii="宋体" w:hAnsi="宋体"/>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18010B04">
      <w:pPr>
        <w:spacing w:line="360" w:lineRule="auto"/>
        <w:ind w:firstLine="420" w:firstLineChars="200"/>
        <w:rPr>
          <w:rFonts w:hint="eastAsia" w:ascii="宋体" w:hAnsi="宋体"/>
          <w:szCs w:val="21"/>
          <w:highlight w:val="none"/>
        </w:rPr>
      </w:pPr>
      <w:r>
        <w:rPr>
          <w:rFonts w:hint="eastAsia" w:ascii="宋体" w:hAnsi="宋体"/>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3025BBB">
      <w:pPr>
        <w:spacing w:line="360" w:lineRule="auto"/>
        <w:ind w:firstLine="420" w:firstLineChars="200"/>
        <w:rPr>
          <w:rFonts w:hint="eastAsia" w:ascii="宋体" w:hAnsi="宋体"/>
          <w:szCs w:val="21"/>
          <w:highlight w:val="none"/>
        </w:rPr>
      </w:pPr>
      <w:r>
        <w:rPr>
          <w:rFonts w:hint="eastAsia" w:ascii="宋体" w:hAnsi="宋体"/>
          <w:szCs w:val="21"/>
          <w:highlight w:val="none"/>
        </w:rPr>
        <w:t>29.4如签订合同并生效后，供应商无故拒绝或延期，除按照合同条款处理外，列入不良行为记录，并给予通报。</w:t>
      </w:r>
    </w:p>
    <w:p w14:paraId="240ECFEF">
      <w:pPr>
        <w:pStyle w:val="76"/>
        <w:spacing w:before="0"/>
        <w:ind w:firstLine="420"/>
        <w:rPr>
          <w:rFonts w:hint="eastAsia" w:ascii="宋体" w:hAnsi="宋体" w:cs="宋体"/>
          <w:szCs w:val="21"/>
          <w:highlight w:val="none"/>
        </w:rPr>
      </w:pPr>
      <w:r>
        <w:rPr>
          <w:rFonts w:hint="eastAsia" w:ascii="宋体" w:hAnsi="宋体" w:cs="仿宋_GB2312"/>
          <w:sz w:val="21"/>
          <w:szCs w:val="21"/>
          <w:highlight w:val="none"/>
        </w:rPr>
        <w:t>29.5采购合同由采购人与成交供应商根据</w:t>
      </w:r>
      <w:r>
        <w:rPr>
          <w:rFonts w:hint="eastAsia" w:ascii="宋体" w:hAnsi="宋体"/>
          <w:sz w:val="21"/>
          <w:szCs w:val="21"/>
          <w:highlight w:val="none"/>
        </w:rPr>
        <w:t>磋商文件</w:t>
      </w:r>
      <w:r>
        <w:rPr>
          <w:rFonts w:hint="eastAsia" w:ascii="宋体" w:hAnsi="宋体" w:cs="仿宋_GB2312"/>
          <w:sz w:val="21"/>
          <w:szCs w:val="21"/>
          <w:highlight w:val="none"/>
        </w:rPr>
        <w:t>、响应文件等内容通过政府采购电子交易平台在线签订，自动备案，在线签订须携带的材料见“供应商须</w:t>
      </w:r>
      <w:r>
        <w:rPr>
          <w:rFonts w:hint="eastAsia" w:ascii="宋体" w:hAnsi="宋体"/>
          <w:sz w:val="21"/>
          <w:szCs w:val="21"/>
          <w:highlight w:val="none"/>
        </w:rPr>
        <w:t>知前附表</w:t>
      </w:r>
      <w:r>
        <w:rPr>
          <w:rFonts w:hint="eastAsia" w:ascii="宋体" w:hAnsi="宋体" w:cs="仿宋_GB2312"/>
          <w:sz w:val="21"/>
          <w:szCs w:val="21"/>
          <w:highlight w:val="none"/>
        </w:rPr>
        <w:t>”。</w:t>
      </w:r>
    </w:p>
    <w:p w14:paraId="7E6656DF">
      <w:pPr>
        <w:spacing w:line="360" w:lineRule="auto"/>
        <w:ind w:firstLine="482" w:firstLineChars="200"/>
        <w:rPr>
          <w:rFonts w:hint="eastAsia" w:ascii="黑体" w:hAnsi="黑体" w:eastAsia="黑体" w:cs="宋体"/>
          <w:b/>
          <w:bCs/>
          <w:sz w:val="24"/>
          <w:highlight w:val="none"/>
        </w:rPr>
      </w:pPr>
      <w:r>
        <w:rPr>
          <w:rFonts w:hint="eastAsia" w:ascii="黑体" w:hAnsi="黑体" w:eastAsia="黑体" w:cs="宋体"/>
          <w:b/>
          <w:bCs/>
          <w:sz w:val="24"/>
          <w:highlight w:val="none"/>
        </w:rPr>
        <w:t>30.政府采购合同公告</w:t>
      </w:r>
    </w:p>
    <w:p w14:paraId="2253C260">
      <w:pPr>
        <w:spacing w:line="360" w:lineRule="auto"/>
        <w:ind w:firstLine="420" w:firstLineChars="200"/>
        <w:rPr>
          <w:rFonts w:hint="eastAsia" w:hAnsi="宋体"/>
          <w:color w:val="000000"/>
          <w:highlight w:val="none"/>
        </w:rPr>
      </w:pPr>
      <w:r>
        <w:rPr>
          <w:rFonts w:hint="eastAsia" w:hAnsi="宋体"/>
          <w:color w:val="000000"/>
          <w:highlight w:val="none"/>
        </w:rPr>
        <w:t>采购人或者受托采购代理机构应当自政府采购合同签订之日起</w:t>
      </w:r>
      <w:r>
        <w:rPr>
          <w:rFonts w:hAnsi="宋体"/>
          <w:color w:val="000000"/>
          <w:highlight w:val="none"/>
        </w:rPr>
        <w:t>2</w:t>
      </w:r>
      <w:r>
        <w:rPr>
          <w:rFonts w:hint="eastAsia" w:hAnsi="宋体"/>
          <w:color w:val="000000"/>
          <w:highlight w:val="none"/>
        </w:rPr>
        <w:t>个工作日内，将政府采购合同</w:t>
      </w:r>
      <w:r>
        <w:rPr>
          <w:rFonts w:hint="eastAsia" w:ascii="宋体" w:hAnsi="宋体"/>
          <w:bCs/>
          <w:highlight w:val="none"/>
        </w:rPr>
        <w:t>在以下媒体上发布</w:t>
      </w:r>
      <w:r>
        <w:rPr>
          <w:rFonts w:hint="eastAsia" w:ascii="宋体" w:hAnsi="宋体" w:cs="宋体"/>
          <w:color w:val="000000"/>
          <w:kern w:val="0"/>
          <w:szCs w:val="21"/>
          <w:highlight w:val="none"/>
        </w:rPr>
        <w:t xml:space="preserve"> “广西政府采购网”（http://zfcg.gxzf.gov.cn）</w:t>
      </w:r>
      <w:r>
        <w:rPr>
          <w:rFonts w:hint="eastAsia" w:hAnsi="宋体"/>
          <w:color w:val="000000"/>
          <w:highlight w:val="none"/>
        </w:rPr>
        <w:t>上公告，但政府采购合同中涉及国家秘密、商业秘密的内容除外。</w:t>
      </w:r>
    </w:p>
    <w:p w14:paraId="2DD924B1">
      <w:pPr>
        <w:spacing w:line="360" w:lineRule="auto"/>
        <w:ind w:firstLine="482" w:firstLineChars="200"/>
        <w:rPr>
          <w:rFonts w:ascii="黑体" w:hAnsi="黑体" w:eastAsia="黑体" w:cs="宋体"/>
          <w:b/>
          <w:bCs/>
          <w:sz w:val="24"/>
          <w:highlight w:val="none"/>
        </w:rPr>
      </w:pPr>
      <w:r>
        <w:rPr>
          <w:rFonts w:hint="eastAsia" w:ascii="黑体" w:hAnsi="黑体" w:eastAsia="黑体" w:cs="宋体"/>
          <w:b/>
          <w:bCs/>
          <w:sz w:val="24"/>
          <w:highlight w:val="none"/>
        </w:rPr>
        <w:t>31. 询问、质疑和投诉</w:t>
      </w:r>
    </w:p>
    <w:p w14:paraId="52C71298">
      <w:pPr>
        <w:spacing w:line="360" w:lineRule="auto"/>
        <w:ind w:firstLine="420" w:firstLineChars="200"/>
        <w:rPr>
          <w:rFonts w:hint="eastAsia" w:ascii="宋体" w:hAnsi="宋体" w:cs="宋体"/>
          <w:highlight w:val="none"/>
        </w:rPr>
      </w:pPr>
      <w:r>
        <w:rPr>
          <w:rFonts w:hint="eastAsia" w:ascii="宋体" w:hAnsi="宋体" w:cs="宋体"/>
          <w:highlight w:val="none"/>
        </w:rPr>
        <w:t>31.1供应商对政府采购活动事项有疑问的，可以向采购人、采购代理机构提出询问，采购人或者采购代理机构应当在3个工作日内对供应商依法提出的询问作出答复。</w:t>
      </w:r>
    </w:p>
    <w:p w14:paraId="51F3FD07">
      <w:pPr>
        <w:spacing w:line="360" w:lineRule="auto"/>
        <w:ind w:firstLine="420" w:firstLineChars="200"/>
        <w:rPr>
          <w:rFonts w:hint="eastAsia" w:ascii="宋体" w:hAnsi="宋体"/>
          <w:b/>
          <w:color w:val="000000"/>
          <w:szCs w:val="21"/>
          <w:highlight w:val="none"/>
        </w:rPr>
      </w:pPr>
      <w:r>
        <w:rPr>
          <w:rFonts w:hint="eastAsia" w:ascii="宋体" w:hAnsi="宋体" w:cs="宋体"/>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Arial"/>
          <w:highlight w:val="none"/>
          <w:shd w:val="clear" w:color="auto" w:fill="FFFFFF"/>
        </w:rPr>
        <w:t>接收质疑函的方式、联系部门、联系电话和通讯地址等信息详见</w:t>
      </w:r>
      <w:r>
        <w:rPr>
          <w:rFonts w:hint="eastAsia" w:ascii="宋体" w:hAnsi="宋体" w:cs="宋体"/>
          <w:szCs w:val="21"/>
          <w:highlight w:val="none"/>
        </w:rPr>
        <w:t>“供应商须知前附表”</w:t>
      </w:r>
      <w:r>
        <w:rPr>
          <w:rFonts w:hint="eastAsia" w:ascii="宋体" w:hAnsi="宋体" w:cs="宋体"/>
          <w:highlight w:val="none"/>
        </w:rPr>
        <w:t>。</w:t>
      </w:r>
      <w:r>
        <w:rPr>
          <w:rFonts w:hint="eastAsia" w:ascii="宋体" w:hAnsi="宋体"/>
          <w:b/>
          <w:color w:val="000000"/>
          <w:szCs w:val="21"/>
          <w:highlight w:val="none"/>
        </w:rPr>
        <w:t xml:space="preserve">具体质疑起算时间及处理方式如下： </w:t>
      </w:r>
    </w:p>
    <w:p w14:paraId="66C37BE0">
      <w:pPr>
        <w:spacing w:line="360" w:lineRule="auto"/>
        <w:ind w:firstLine="420" w:firstLineChars="200"/>
        <w:rPr>
          <w:rFonts w:hint="eastAsia" w:hAnsi="宋体"/>
          <w:bCs/>
          <w:highlight w:val="none"/>
        </w:rPr>
      </w:pPr>
      <w:r>
        <w:rPr>
          <w:rFonts w:hint="eastAsia" w:hAnsi="宋体"/>
          <w:bCs/>
          <w:highlight w:val="none"/>
        </w:rPr>
        <w:t>（</w:t>
      </w:r>
      <w:r>
        <w:rPr>
          <w:rFonts w:hAnsi="宋体"/>
          <w:bCs/>
          <w:highlight w:val="none"/>
        </w:rPr>
        <w:t>1</w:t>
      </w:r>
      <w:r>
        <w:rPr>
          <w:rFonts w:hint="eastAsia" w:hAnsi="宋体"/>
          <w:bCs/>
          <w:highlight w:val="none"/>
        </w:rPr>
        <w:t>）潜在供应商依法获取采购文件后，认为采购文件使自己的权益受到损害的，应当在竞争性磋商采购文件公告期限届满之日起</w:t>
      </w:r>
      <w:r>
        <w:rPr>
          <w:rFonts w:hAnsi="宋体"/>
          <w:bCs/>
          <w:highlight w:val="none"/>
        </w:rPr>
        <w:t>7</w:t>
      </w:r>
      <w:r>
        <w:rPr>
          <w:rFonts w:hint="eastAsia" w:hAnsi="宋体"/>
          <w:bCs/>
          <w:highlight w:val="none"/>
        </w:rPr>
        <w:t>个工作日内提出质疑。</w:t>
      </w:r>
      <w:r>
        <w:rPr>
          <w:rFonts w:hint="eastAsia"/>
          <w:highlight w:val="none"/>
        </w:rPr>
        <w:t>委托代理协议无特殊约定的，</w:t>
      </w:r>
      <w:r>
        <w:rPr>
          <w:rFonts w:hint="eastAsia" w:hAnsi="宋体"/>
          <w:bCs/>
          <w:highlight w:val="none"/>
        </w:rPr>
        <w:t>对竞争性磋商文件中采购需求（含资格要求、采购预算和评分办法）的质疑由采购人受理并负责答复；对竞争性磋商文件中的采购执行程序的质疑由采购代理机构受理并负责答复。</w:t>
      </w:r>
    </w:p>
    <w:p w14:paraId="7414EEC2">
      <w:pPr>
        <w:spacing w:line="360" w:lineRule="auto"/>
        <w:ind w:firstLine="420" w:firstLineChars="200"/>
        <w:rPr>
          <w:rFonts w:hAnsi="宋体"/>
          <w:bCs/>
          <w:highlight w:val="none"/>
        </w:rPr>
      </w:pPr>
      <w:r>
        <w:rPr>
          <w:rFonts w:hint="eastAsia" w:hAnsi="宋体"/>
          <w:bCs/>
          <w:highlight w:val="none"/>
        </w:rPr>
        <w:t>（</w:t>
      </w:r>
      <w:r>
        <w:rPr>
          <w:rFonts w:hAnsi="宋体"/>
          <w:bCs/>
          <w:highlight w:val="none"/>
        </w:rPr>
        <w:t>2</w:t>
      </w:r>
      <w:r>
        <w:rPr>
          <w:rFonts w:hint="eastAsia" w:hAnsi="宋体"/>
          <w:bCs/>
          <w:highlight w:val="none"/>
        </w:rPr>
        <w:t>）供应商认为采购过程使自己的权益受到损害的，应当在各采购程序环节结束之日起</w:t>
      </w:r>
      <w:r>
        <w:rPr>
          <w:rFonts w:hAnsi="宋体"/>
          <w:bCs/>
          <w:highlight w:val="none"/>
        </w:rPr>
        <w:t>7</w:t>
      </w:r>
      <w:r>
        <w:rPr>
          <w:rFonts w:hint="eastAsia" w:hAnsi="宋体"/>
          <w:bCs/>
          <w:highlight w:val="none"/>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1966054D">
      <w:pPr>
        <w:spacing w:line="360" w:lineRule="auto"/>
        <w:ind w:firstLine="420" w:firstLineChars="200"/>
        <w:rPr>
          <w:rFonts w:hAnsi="宋体"/>
          <w:bCs/>
          <w:highlight w:val="none"/>
        </w:rPr>
      </w:pPr>
      <w:r>
        <w:rPr>
          <w:rFonts w:hint="eastAsia" w:hAnsi="宋体"/>
          <w:bCs/>
          <w:highlight w:val="none"/>
        </w:rPr>
        <w:t>（</w:t>
      </w:r>
      <w:r>
        <w:rPr>
          <w:rFonts w:hAnsi="宋体"/>
          <w:bCs/>
          <w:highlight w:val="none"/>
        </w:rPr>
        <w:t>3</w:t>
      </w:r>
      <w:r>
        <w:rPr>
          <w:rFonts w:hint="eastAsia" w:hAnsi="宋体"/>
          <w:bCs/>
          <w:highlight w:val="none"/>
        </w:rPr>
        <w:t>）供应商认为成交结果使自己的权益受到损害的，应当在成交结果公告期限届满之日起</w:t>
      </w:r>
      <w:r>
        <w:rPr>
          <w:rFonts w:hAnsi="宋体"/>
          <w:bCs/>
          <w:highlight w:val="none"/>
        </w:rPr>
        <w:t>7</w:t>
      </w:r>
      <w:r>
        <w:rPr>
          <w:rFonts w:hint="eastAsia" w:hAnsi="宋体"/>
          <w:bCs/>
          <w:highlight w:val="none"/>
        </w:rPr>
        <w:t>个工作日内提出质疑，由采购人受理并负责答复。</w:t>
      </w:r>
    </w:p>
    <w:p w14:paraId="57BE478F">
      <w:pPr>
        <w:spacing w:line="360" w:lineRule="auto"/>
        <w:ind w:firstLine="420" w:firstLineChars="200"/>
        <w:rPr>
          <w:rFonts w:ascii="宋体" w:hAnsi="宋体" w:cs="宋体"/>
          <w:highlight w:val="none"/>
        </w:rPr>
      </w:pPr>
      <w:r>
        <w:rPr>
          <w:rFonts w:hint="eastAsia" w:ascii="宋体" w:hAnsi="宋体" w:cs="宋体"/>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0E07C049">
      <w:pPr>
        <w:spacing w:line="360" w:lineRule="auto"/>
        <w:ind w:firstLine="420" w:firstLineChars="200"/>
        <w:rPr>
          <w:rFonts w:hint="eastAsia" w:ascii="宋体" w:hAnsi="宋体" w:cs="宋体"/>
          <w:highlight w:val="none"/>
        </w:rPr>
      </w:pPr>
      <w:r>
        <w:rPr>
          <w:rFonts w:hint="eastAsia" w:ascii="宋体" w:hAnsi="宋体" w:cs="宋体"/>
          <w:highlight w:val="none"/>
        </w:rPr>
        <w:t>31.4 供应商提出质疑应当提交质疑函和必要的证明材料，针对同一采购程序环节的质疑必须在法定质疑期内一次性提出。质疑函应当包括下列内容</w:t>
      </w:r>
      <w:r>
        <w:rPr>
          <w:rFonts w:hint="eastAsia" w:hAnsi="宋体"/>
          <w:bCs/>
          <w:highlight w:val="none"/>
        </w:rPr>
        <w:t>（质疑函格式后附）</w:t>
      </w:r>
      <w:r>
        <w:rPr>
          <w:rFonts w:hint="eastAsia" w:ascii="宋体" w:hAnsi="宋体" w:cs="宋体"/>
          <w:highlight w:val="none"/>
        </w:rPr>
        <w:t>：</w:t>
      </w:r>
    </w:p>
    <w:p w14:paraId="19282135">
      <w:pPr>
        <w:spacing w:line="360" w:lineRule="auto"/>
        <w:ind w:firstLine="420" w:firstLineChars="200"/>
        <w:rPr>
          <w:rFonts w:hint="eastAsia" w:ascii="宋体" w:hAnsi="宋体" w:cs="宋体"/>
          <w:highlight w:val="none"/>
        </w:rPr>
      </w:pPr>
      <w:r>
        <w:rPr>
          <w:rFonts w:hint="eastAsia" w:ascii="宋体" w:hAnsi="宋体" w:cs="宋体"/>
          <w:highlight w:val="none"/>
        </w:rPr>
        <w:t>（1）供应商的姓名或者名称、地址、邮编、联系人及联系电话；</w:t>
      </w:r>
    </w:p>
    <w:p w14:paraId="384ECC4B">
      <w:pPr>
        <w:spacing w:line="360" w:lineRule="auto"/>
        <w:ind w:firstLine="420" w:firstLineChars="200"/>
        <w:rPr>
          <w:rFonts w:hint="eastAsia" w:ascii="宋体" w:hAnsi="宋体" w:cs="宋体"/>
          <w:highlight w:val="none"/>
        </w:rPr>
      </w:pPr>
      <w:r>
        <w:rPr>
          <w:rFonts w:hint="eastAsia" w:ascii="宋体" w:hAnsi="宋体" w:cs="宋体"/>
          <w:highlight w:val="none"/>
        </w:rPr>
        <w:t>（2）质疑项目的名称、编号；</w:t>
      </w:r>
    </w:p>
    <w:p w14:paraId="6DFAA5E0">
      <w:pPr>
        <w:spacing w:line="360" w:lineRule="auto"/>
        <w:ind w:firstLine="420" w:firstLineChars="200"/>
        <w:rPr>
          <w:rFonts w:hint="eastAsia" w:ascii="宋体" w:hAnsi="宋体" w:cs="宋体"/>
          <w:highlight w:val="none"/>
        </w:rPr>
      </w:pPr>
      <w:r>
        <w:rPr>
          <w:rFonts w:hint="eastAsia" w:ascii="宋体" w:hAnsi="宋体" w:cs="宋体"/>
          <w:highlight w:val="none"/>
        </w:rPr>
        <w:t>（3）具体、明确的质疑事项和与质疑事项相关的请求；</w:t>
      </w:r>
    </w:p>
    <w:p w14:paraId="45EF044D">
      <w:pPr>
        <w:spacing w:line="360" w:lineRule="auto"/>
        <w:ind w:firstLine="420" w:firstLineChars="200"/>
        <w:rPr>
          <w:rFonts w:hint="eastAsia" w:ascii="宋体" w:hAnsi="宋体" w:cs="宋体"/>
          <w:highlight w:val="none"/>
        </w:rPr>
      </w:pPr>
      <w:r>
        <w:rPr>
          <w:rFonts w:hint="eastAsia" w:ascii="宋体" w:hAnsi="宋体" w:cs="宋体"/>
          <w:highlight w:val="none"/>
        </w:rPr>
        <w:t>（4）事实依据；</w:t>
      </w:r>
    </w:p>
    <w:p w14:paraId="77CC81C4">
      <w:pPr>
        <w:spacing w:line="360" w:lineRule="auto"/>
        <w:ind w:firstLine="420" w:firstLineChars="200"/>
        <w:rPr>
          <w:rFonts w:hint="eastAsia" w:ascii="宋体" w:hAnsi="宋体" w:cs="宋体"/>
          <w:highlight w:val="none"/>
        </w:rPr>
      </w:pPr>
      <w:r>
        <w:rPr>
          <w:rFonts w:hint="eastAsia" w:ascii="宋体" w:hAnsi="宋体" w:cs="宋体"/>
          <w:highlight w:val="none"/>
        </w:rPr>
        <w:t>（5）必要的法律依据；</w:t>
      </w:r>
    </w:p>
    <w:p w14:paraId="2C7D0BAE">
      <w:pPr>
        <w:spacing w:line="360" w:lineRule="auto"/>
        <w:ind w:firstLine="420" w:firstLineChars="200"/>
        <w:rPr>
          <w:rFonts w:hint="eastAsia" w:ascii="宋体" w:hAnsi="宋体" w:cs="宋体"/>
          <w:highlight w:val="none"/>
        </w:rPr>
      </w:pPr>
      <w:r>
        <w:rPr>
          <w:rFonts w:hint="eastAsia" w:ascii="宋体" w:hAnsi="宋体" w:cs="宋体"/>
          <w:highlight w:val="none"/>
        </w:rPr>
        <w:t>（6）提出质疑的日期。</w:t>
      </w:r>
    </w:p>
    <w:p w14:paraId="4BFD2EAE">
      <w:pPr>
        <w:spacing w:line="360" w:lineRule="auto"/>
        <w:ind w:firstLine="420" w:firstLineChars="200"/>
        <w:rPr>
          <w:rFonts w:hint="eastAsia" w:ascii="宋体" w:hAnsi="宋体" w:cs="宋体"/>
          <w:highlight w:val="none"/>
        </w:rPr>
      </w:pPr>
      <w:r>
        <w:rPr>
          <w:rFonts w:hint="eastAsia" w:ascii="宋体" w:hAnsi="宋体" w:cs="宋体"/>
          <w:highlight w:val="none"/>
        </w:rPr>
        <w:t>供应商为自然人的，应当由本人签字；供应商为法人或者其他组织的，应当由法定代表人、主要负责人，或者其委托代理人签字或者盖章，并加盖公章。</w:t>
      </w:r>
    </w:p>
    <w:p w14:paraId="5E3EBF0F">
      <w:pPr>
        <w:spacing w:line="360" w:lineRule="auto"/>
        <w:ind w:firstLine="420" w:firstLineChars="200"/>
        <w:rPr>
          <w:rFonts w:hint="eastAsia" w:ascii="宋体" w:hAnsi="宋体" w:cs="宋体"/>
          <w:highlight w:val="none"/>
        </w:rPr>
      </w:pPr>
      <w:r>
        <w:rPr>
          <w:rFonts w:hint="eastAsia" w:ascii="宋体" w:hAnsi="宋体" w:cs="宋体"/>
          <w:highlight w:val="none"/>
        </w:rPr>
        <w:t>31.5采购人、采购代理机构认为供应商质疑不成立，或者成立但未对成交结果构成影响的，继续开展采购活动；认为供应商质疑成立且影响或者可能影响成交结果的，按照下列情况处理：</w:t>
      </w:r>
    </w:p>
    <w:p w14:paraId="3B3ED27D">
      <w:pPr>
        <w:spacing w:line="360" w:lineRule="auto"/>
        <w:ind w:firstLine="420" w:firstLineChars="200"/>
        <w:rPr>
          <w:rFonts w:hint="eastAsia" w:ascii="宋体" w:hAnsi="宋体" w:cs="宋体"/>
          <w:highlight w:val="none"/>
        </w:rPr>
      </w:pPr>
      <w:r>
        <w:rPr>
          <w:rFonts w:hint="eastAsia" w:ascii="宋体" w:hAnsi="宋体" w:cs="宋体"/>
          <w:highlight w:val="none"/>
        </w:rPr>
        <w:t>（一）对采购文件提出的质疑，依法通过澄清或者修改可以继续开展采购活动的，澄清或者修改采购文件后继续开展采购活动；否则应当修改采购文件后重新开展采购活动。</w:t>
      </w:r>
    </w:p>
    <w:p w14:paraId="01E740A9">
      <w:pPr>
        <w:spacing w:line="360" w:lineRule="auto"/>
        <w:ind w:firstLine="420" w:firstLineChars="200"/>
        <w:rPr>
          <w:rFonts w:hint="eastAsia" w:ascii="宋体" w:hAnsi="宋体" w:cs="宋体"/>
          <w:highlight w:val="none"/>
        </w:rPr>
      </w:pPr>
      <w:r>
        <w:rPr>
          <w:rFonts w:hint="eastAsia" w:ascii="宋体" w:hAnsi="宋体" w:cs="宋体"/>
          <w:highlight w:val="none"/>
        </w:rPr>
        <w:t>（二）对采购过程或者成交结果提出的质疑，合格供应商符合法定数量时，可以从合格的成交候选人中另行确定成交供应商的，应当依法另行确定成交供应商；否则应当重新开展采购活动。</w:t>
      </w:r>
    </w:p>
    <w:p w14:paraId="4270A973">
      <w:pPr>
        <w:spacing w:line="360" w:lineRule="auto"/>
        <w:ind w:firstLine="420" w:firstLineChars="200"/>
        <w:rPr>
          <w:rFonts w:hint="eastAsia" w:ascii="宋体" w:hAnsi="宋体" w:cs="宋体"/>
          <w:highlight w:val="none"/>
        </w:rPr>
      </w:pPr>
      <w:r>
        <w:rPr>
          <w:rFonts w:hint="eastAsia" w:ascii="宋体" w:hAnsi="宋体" w:cs="宋体"/>
          <w:highlight w:val="none"/>
        </w:rPr>
        <w:t>质疑答复导致成交结果改变的，采购人或者采购代理机构应当将有关情况书面报告本级财政部门。</w:t>
      </w:r>
    </w:p>
    <w:p w14:paraId="3922647A">
      <w:pPr>
        <w:spacing w:line="360" w:lineRule="auto"/>
        <w:ind w:firstLine="420" w:firstLineChars="200"/>
        <w:rPr>
          <w:rFonts w:hint="eastAsia" w:ascii="宋体" w:hAnsi="宋体" w:cs="宋体"/>
          <w:highlight w:val="none"/>
        </w:rPr>
      </w:pPr>
      <w:r>
        <w:rPr>
          <w:rFonts w:hint="eastAsia" w:ascii="宋体" w:hAnsi="宋体" w:cs="宋体"/>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p w14:paraId="5CBEBBB3">
      <w:pPr>
        <w:pStyle w:val="5"/>
        <w:spacing w:before="0" w:after="0" w:line="360" w:lineRule="auto"/>
        <w:ind w:firstLine="315" w:firstLineChars="98"/>
        <w:rPr>
          <w:rFonts w:hint="eastAsia" w:ascii="宋体" w:hAnsi="宋体"/>
          <w:b w:val="0"/>
          <w:highlight w:val="none"/>
        </w:rPr>
      </w:pPr>
      <w:bookmarkStart w:id="19" w:name="_Toc21392"/>
      <w:r>
        <w:rPr>
          <w:rFonts w:hint="eastAsia" w:ascii="宋体" w:hAnsi="宋体"/>
          <w:highlight w:val="none"/>
        </w:rPr>
        <w:t>六</w:t>
      </w:r>
      <w:r>
        <w:rPr>
          <w:rFonts w:hint="eastAsia" w:ascii="宋体" w:hAnsi="宋体"/>
          <w:b w:val="0"/>
          <w:highlight w:val="none"/>
        </w:rPr>
        <w:t>、验收</w:t>
      </w:r>
      <w:bookmarkEnd w:id="19"/>
    </w:p>
    <w:p w14:paraId="55AE7CD6">
      <w:pPr>
        <w:tabs>
          <w:tab w:val="left" w:pos="0"/>
        </w:tabs>
        <w:spacing w:line="360" w:lineRule="auto"/>
        <w:ind w:firstLine="482" w:firstLineChars="200"/>
        <w:rPr>
          <w:rFonts w:hint="eastAsia" w:ascii="黑体" w:hAnsi="黑体" w:eastAsia="黑体" w:cs="宋体"/>
          <w:b/>
          <w:bCs/>
          <w:sz w:val="24"/>
          <w:highlight w:val="none"/>
        </w:rPr>
      </w:pPr>
      <w:r>
        <w:rPr>
          <w:rFonts w:hint="eastAsia" w:ascii="黑体" w:hAnsi="黑体" w:eastAsia="黑体" w:cs="宋体"/>
          <w:b/>
          <w:bCs/>
          <w:sz w:val="24"/>
          <w:highlight w:val="none"/>
        </w:rPr>
        <w:t>32.验收</w:t>
      </w:r>
    </w:p>
    <w:p w14:paraId="766F462A">
      <w:pPr>
        <w:spacing w:line="420" w:lineRule="exact"/>
        <w:ind w:firstLine="420" w:firstLineChars="200"/>
        <w:textAlignment w:val="center"/>
        <w:rPr>
          <w:rFonts w:hint="eastAsia" w:ascii="宋体" w:hAnsi="宋体" w:cs="宋体"/>
          <w:kern w:val="0"/>
          <w:szCs w:val="21"/>
          <w:highlight w:val="none"/>
        </w:rPr>
      </w:pPr>
      <w:r>
        <w:rPr>
          <w:rFonts w:hint="eastAsia" w:ascii="宋体" w:hAnsi="宋体" w:cs="宋体"/>
          <w:kern w:val="0"/>
          <w:szCs w:val="21"/>
          <w:highlight w:val="none"/>
          <w:lang w:bidi="ar"/>
        </w:rPr>
        <w:t>32.1竣工验收条件</w:t>
      </w:r>
    </w:p>
    <w:p w14:paraId="55AB1FBC">
      <w:pPr>
        <w:spacing w:line="420" w:lineRule="exact"/>
        <w:ind w:firstLine="420" w:firstLineChars="200"/>
        <w:textAlignment w:val="center"/>
        <w:rPr>
          <w:rFonts w:hint="eastAsia" w:ascii="宋体" w:hAnsi="宋体" w:cs="宋体"/>
          <w:kern w:val="0"/>
          <w:szCs w:val="21"/>
          <w:highlight w:val="none"/>
        </w:rPr>
      </w:pPr>
      <w:r>
        <w:rPr>
          <w:rFonts w:hint="eastAsia" w:ascii="宋体" w:hAnsi="宋体" w:cs="宋体"/>
          <w:kern w:val="0"/>
          <w:szCs w:val="21"/>
          <w:highlight w:val="none"/>
          <w:lang w:bidi="ar"/>
        </w:rPr>
        <w:t>工程具备以下条件的，成交供应商可以申请竣工验收:</w:t>
      </w:r>
    </w:p>
    <w:p w14:paraId="37498AA8">
      <w:pPr>
        <w:spacing w:line="420" w:lineRule="exact"/>
        <w:ind w:firstLine="420" w:firstLineChars="200"/>
        <w:textAlignment w:val="center"/>
        <w:rPr>
          <w:rFonts w:hint="eastAsia" w:ascii="宋体" w:hAnsi="宋体" w:cs="宋体"/>
          <w:kern w:val="0"/>
          <w:szCs w:val="21"/>
          <w:highlight w:val="none"/>
        </w:rPr>
      </w:pPr>
      <w:r>
        <w:rPr>
          <w:rFonts w:hint="eastAsia" w:ascii="宋体" w:hAnsi="宋体" w:cs="宋体"/>
          <w:kern w:val="0"/>
          <w:szCs w:val="21"/>
          <w:highlight w:val="none"/>
          <w:lang w:bidi="ar"/>
        </w:rPr>
        <w:t>(1)除采购人同意的甩项工作和缺陷修补工作外，合同范围内的全部工程以及有关工作，包括合同要求的试验、试运行以及检验均已完成，并符合合同要求；</w:t>
      </w:r>
    </w:p>
    <w:p w14:paraId="2C38AEF5">
      <w:pPr>
        <w:spacing w:line="420" w:lineRule="exact"/>
        <w:ind w:firstLine="420" w:firstLineChars="200"/>
        <w:textAlignment w:val="center"/>
        <w:rPr>
          <w:rFonts w:hint="eastAsia" w:ascii="宋体" w:hAnsi="宋体" w:cs="宋体"/>
          <w:kern w:val="0"/>
          <w:szCs w:val="21"/>
          <w:highlight w:val="none"/>
        </w:rPr>
      </w:pPr>
      <w:r>
        <w:rPr>
          <w:rFonts w:hint="eastAsia" w:ascii="宋体" w:hAnsi="宋体" w:cs="宋体"/>
          <w:kern w:val="0"/>
          <w:szCs w:val="21"/>
          <w:highlight w:val="none"/>
          <w:lang w:bidi="ar"/>
        </w:rPr>
        <w:t>(2)已按合同约定编制了甩项工作和缺陷修补工作清单以及相应的施工计划；</w:t>
      </w:r>
    </w:p>
    <w:p w14:paraId="14CE8297">
      <w:pPr>
        <w:spacing w:line="420" w:lineRule="exact"/>
        <w:ind w:firstLine="420" w:firstLineChars="200"/>
        <w:textAlignment w:val="center"/>
        <w:rPr>
          <w:rFonts w:hint="eastAsia" w:ascii="宋体" w:hAnsi="宋体" w:cs="宋体"/>
          <w:kern w:val="0"/>
          <w:szCs w:val="21"/>
          <w:highlight w:val="none"/>
        </w:rPr>
      </w:pPr>
      <w:r>
        <w:rPr>
          <w:rFonts w:hint="eastAsia" w:ascii="宋体" w:hAnsi="宋体" w:cs="宋体"/>
          <w:kern w:val="0"/>
          <w:szCs w:val="21"/>
          <w:highlight w:val="none"/>
          <w:lang w:bidi="ar"/>
        </w:rPr>
        <w:t>(3)已按合同约定的内容和份数备齐竣工资料。</w:t>
      </w:r>
    </w:p>
    <w:p w14:paraId="1E0B5397">
      <w:pPr>
        <w:spacing w:line="420" w:lineRule="exact"/>
        <w:ind w:firstLine="420" w:firstLineChars="200"/>
        <w:textAlignment w:val="center"/>
        <w:rPr>
          <w:rFonts w:hint="eastAsia" w:ascii="宋体" w:hAnsi="宋体" w:cs="宋体"/>
          <w:kern w:val="0"/>
          <w:szCs w:val="21"/>
          <w:highlight w:val="none"/>
        </w:rPr>
      </w:pPr>
      <w:r>
        <w:rPr>
          <w:rFonts w:hint="eastAsia" w:ascii="宋体" w:hAnsi="宋体" w:cs="宋体"/>
          <w:kern w:val="0"/>
          <w:szCs w:val="21"/>
          <w:highlight w:val="none"/>
          <w:lang w:bidi="ar"/>
        </w:rPr>
        <w:t>32.2竣工验收程序</w:t>
      </w:r>
    </w:p>
    <w:p w14:paraId="35E5DD3A">
      <w:pPr>
        <w:spacing w:line="420" w:lineRule="exact"/>
        <w:ind w:firstLine="420" w:firstLineChars="200"/>
        <w:textAlignment w:val="center"/>
        <w:rPr>
          <w:rFonts w:hint="eastAsia" w:ascii="宋体" w:hAnsi="宋体" w:cs="宋体"/>
          <w:kern w:val="0"/>
          <w:szCs w:val="21"/>
          <w:highlight w:val="none"/>
        </w:rPr>
      </w:pPr>
      <w:r>
        <w:rPr>
          <w:rFonts w:hint="eastAsia" w:ascii="宋体" w:hAnsi="宋体" w:cs="宋体"/>
          <w:kern w:val="0"/>
          <w:szCs w:val="21"/>
          <w:highlight w:val="none"/>
          <w:lang w:bidi="ar"/>
        </w:rPr>
        <w:t>除专用合同条款另有约定外，成交供应商申请竣工验收的，应当按照以下程序进行:</w:t>
      </w:r>
    </w:p>
    <w:p w14:paraId="5EE54C75">
      <w:pPr>
        <w:spacing w:line="420" w:lineRule="exact"/>
        <w:ind w:firstLine="420" w:firstLineChars="200"/>
        <w:textAlignment w:val="center"/>
        <w:rPr>
          <w:rFonts w:hint="eastAsia" w:ascii="宋体" w:hAnsi="宋体" w:cs="宋体"/>
          <w:kern w:val="0"/>
          <w:szCs w:val="21"/>
          <w:highlight w:val="none"/>
        </w:rPr>
      </w:pPr>
      <w:r>
        <w:rPr>
          <w:rFonts w:hint="eastAsia" w:ascii="宋体" w:hAnsi="宋体" w:cs="宋体"/>
          <w:kern w:val="0"/>
          <w:szCs w:val="21"/>
          <w:highlight w:val="none"/>
          <w:lang w:bidi="ar"/>
        </w:rPr>
        <w:t>(1)成交供应商向监理人</w:t>
      </w:r>
      <w:r>
        <w:rPr>
          <w:rFonts w:hint="eastAsia" w:ascii="宋体" w:hAnsi="宋体" w:cs="宋体"/>
          <w:kern w:val="0"/>
          <w:szCs w:val="21"/>
          <w:highlight w:val="none"/>
          <w:lang w:eastAsia="zh-CN" w:bidi="ar"/>
        </w:rPr>
        <w:t>（如有）</w:t>
      </w:r>
      <w:r>
        <w:rPr>
          <w:rFonts w:hint="eastAsia" w:ascii="宋体" w:hAnsi="宋体" w:cs="宋体"/>
          <w:kern w:val="0"/>
          <w:szCs w:val="21"/>
          <w:highlight w:val="none"/>
          <w:lang w:bidi="ar"/>
        </w:rPr>
        <w:t>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46F0AC64">
      <w:pPr>
        <w:spacing w:line="420" w:lineRule="exact"/>
        <w:ind w:firstLine="420" w:firstLineChars="200"/>
        <w:textAlignment w:val="center"/>
        <w:rPr>
          <w:rFonts w:hint="eastAsia" w:ascii="宋体" w:hAnsi="宋体" w:cs="宋体"/>
          <w:kern w:val="0"/>
          <w:szCs w:val="21"/>
          <w:highlight w:val="none"/>
        </w:rPr>
      </w:pPr>
      <w:r>
        <w:rPr>
          <w:rFonts w:hint="eastAsia" w:ascii="宋体" w:hAnsi="宋体" w:cs="宋体"/>
          <w:kern w:val="0"/>
          <w:szCs w:val="21"/>
          <w:highlight w:val="none"/>
          <w:lang w:bidi="ar"/>
        </w:rPr>
        <w:t>(2)监理人</w:t>
      </w:r>
      <w:r>
        <w:rPr>
          <w:rFonts w:hint="eastAsia" w:ascii="宋体" w:hAnsi="宋体" w:cs="宋体"/>
          <w:kern w:val="0"/>
          <w:szCs w:val="21"/>
          <w:highlight w:val="none"/>
          <w:lang w:eastAsia="zh-CN" w:bidi="ar"/>
        </w:rPr>
        <w:t>（如有）</w:t>
      </w:r>
      <w:r>
        <w:rPr>
          <w:rFonts w:hint="eastAsia" w:ascii="宋体" w:hAnsi="宋体" w:cs="宋体"/>
          <w:kern w:val="0"/>
          <w:szCs w:val="21"/>
          <w:highlight w:val="none"/>
          <w:lang w:bidi="ar"/>
        </w:rPr>
        <w:t>审查后认为已具备竣工验收条件的，应将竣工验收申请报告提交采购人，采购人应在收到经监理人审核的竣工验收申请报告后28天内审批完毕并组织监理人、成交供应商、设计人等相关单位完成竣工验收。</w:t>
      </w:r>
    </w:p>
    <w:p w14:paraId="2D3EDFEE">
      <w:pPr>
        <w:spacing w:line="420" w:lineRule="exact"/>
        <w:ind w:firstLine="420" w:firstLineChars="200"/>
        <w:textAlignment w:val="center"/>
        <w:rPr>
          <w:rFonts w:hint="eastAsia" w:ascii="宋体" w:hAnsi="宋体" w:cs="宋体"/>
          <w:kern w:val="0"/>
          <w:szCs w:val="21"/>
          <w:highlight w:val="none"/>
        </w:rPr>
      </w:pPr>
      <w:r>
        <w:rPr>
          <w:rFonts w:hint="eastAsia" w:ascii="宋体" w:hAnsi="宋体" w:cs="宋体"/>
          <w:kern w:val="0"/>
          <w:szCs w:val="21"/>
          <w:highlight w:val="none"/>
          <w:lang w:bidi="ar"/>
        </w:rPr>
        <w:t>(3)竣工验收合格的，采购人应在验收合格后14天内向成交供应商签发工程接收证书。采购人无正当理由逾期不颁发工程接收证书的，自验收合格后第15 天起视为已颁发工程接收证书。</w:t>
      </w:r>
    </w:p>
    <w:p w14:paraId="7470ACD3">
      <w:pPr>
        <w:spacing w:line="420" w:lineRule="exact"/>
        <w:ind w:firstLine="420" w:firstLineChars="200"/>
        <w:textAlignment w:val="center"/>
        <w:rPr>
          <w:rFonts w:hint="eastAsia" w:ascii="宋体" w:hAnsi="宋体" w:cs="宋体"/>
          <w:kern w:val="0"/>
          <w:szCs w:val="21"/>
          <w:highlight w:val="none"/>
        </w:rPr>
      </w:pPr>
      <w:r>
        <w:rPr>
          <w:rFonts w:hint="eastAsia" w:ascii="宋体" w:hAnsi="宋体" w:cs="宋体"/>
          <w:kern w:val="0"/>
          <w:szCs w:val="21"/>
          <w:highlight w:val="none"/>
          <w:lang w:bidi="ar"/>
        </w:rPr>
        <w:t>(4)竣工验收不合格的，监理人</w:t>
      </w:r>
      <w:r>
        <w:rPr>
          <w:rFonts w:hint="eastAsia" w:ascii="宋体" w:hAnsi="宋体" w:cs="宋体"/>
          <w:kern w:val="0"/>
          <w:szCs w:val="21"/>
          <w:highlight w:val="none"/>
          <w:lang w:eastAsia="zh-CN" w:bidi="ar"/>
        </w:rPr>
        <w:t>（如有）</w:t>
      </w:r>
      <w:r>
        <w:rPr>
          <w:rFonts w:hint="eastAsia" w:ascii="宋体" w:hAnsi="宋体" w:cs="宋体"/>
          <w:kern w:val="0"/>
          <w:szCs w:val="21"/>
          <w:highlight w:val="none"/>
          <w:lang w:bidi="ar"/>
        </w:rPr>
        <w:t>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361A9F57">
      <w:pPr>
        <w:spacing w:line="420" w:lineRule="exact"/>
        <w:ind w:firstLine="420" w:firstLineChars="200"/>
        <w:textAlignment w:val="center"/>
        <w:rPr>
          <w:rFonts w:hint="eastAsia" w:ascii="宋体" w:hAnsi="宋体" w:cs="宋体"/>
          <w:kern w:val="0"/>
          <w:szCs w:val="21"/>
          <w:highlight w:val="none"/>
        </w:rPr>
      </w:pPr>
      <w:r>
        <w:rPr>
          <w:rFonts w:hint="eastAsia" w:ascii="宋体" w:hAnsi="宋体" w:cs="宋体"/>
          <w:kern w:val="0"/>
          <w:szCs w:val="21"/>
          <w:highlight w:val="none"/>
          <w:lang w:bidi="ar"/>
        </w:rPr>
        <w:t>(5)工程未经验收或验收不合格，发包人擅自使用的，应在转移占有工程后7天内向成交供应商颁发工程接收证书;采购人无正当理由逾期不颁发工程接收证书的，自转移占有后第15天起视为已颁发工程接收证书。</w:t>
      </w:r>
    </w:p>
    <w:p w14:paraId="6620AEDC">
      <w:pPr>
        <w:spacing w:line="420" w:lineRule="exact"/>
        <w:ind w:firstLine="420" w:firstLineChars="200"/>
        <w:textAlignment w:val="center"/>
        <w:rPr>
          <w:rFonts w:hint="eastAsia" w:ascii="宋体" w:hAnsi="宋体" w:cs="宋体"/>
          <w:kern w:val="0"/>
          <w:szCs w:val="21"/>
          <w:highlight w:val="none"/>
        </w:rPr>
      </w:pPr>
      <w:r>
        <w:rPr>
          <w:rFonts w:hint="eastAsia" w:ascii="宋体" w:hAnsi="宋体" w:cs="宋体"/>
          <w:kern w:val="0"/>
          <w:szCs w:val="21"/>
          <w:highlight w:val="none"/>
          <w:lang w:bidi="ar"/>
        </w:rPr>
        <w:t>32.3竣工日期</w:t>
      </w:r>
    </w:p>
    <w:p w14:paraId="106BD314">
      <w:pPr>
        <w:spacing w:line="420" w:lineRule="exact"/>
        <w:ind w:firstLine="420" w:firstLineChars="200"/>
        <w:textAlignment w:val="center"/>
        <w:rPr>
          <w:rFonts w:hint="eastAsia" w:ascii="宋体" w:hAnsi="宋体" w:cs="宋体"/>
          <w:kern w:val="0"/>
          <w:szCs w:val="21"/>
          <w:highlight w:val="none"/>
        </w:rPr>
      </w:pPr>
      <w:r>
        <w:rPr>
          <w:rFonts w:hint="eastAsia" w:ascii="宋体" w:hAnsi="宋体" w:cs="宋体"/>
          <w:kern w:val="0"/>
          <w:szCs w:val="21"/>
          <w:highlight w:val="none"/>
          <w:lang w:bidi="ar"/>
        </w:rPr>
        <w:t>工程经竣工验收合格的，以成交供应商提交竣工验收申请报告之日为实际竣工日期，并在工程接收证书中载明;因采购人原因，未在监理人</w:t>
      </w:r>
      <w:r>
        <w:rPr>
          <w:rFonts w:hint="eastAsia" w:ascii="宋体" w:hAnsi="宋体" w:cs="宋体"/>
          <w:kern w:val="0"/>
          <w:szCs w:val="21"/>
          <w:highlight w:val="none"/>
          <w:lang w:eastAsia="zh-CN" w:bidi="ar"/>
        </w:rPr>
        <w:t>（如有）</w:t>
      </w:r>
      <w:r>
        <w:rPr>
          <w:rFonts w:hint="eastAsia" w:ascii="宋体" w:hAnsi="宋体" w:cs="宋体"/>
          <w:kern w:val="0"/>
          <w:szCs w:val="21"/>
          <w:highlight w:val="none"/>
          <w:lang w:bidi="ar"/>
        </w:rPr>
        <w:t>收到成交供应商提交的竣工验收申请报告42天内完成竣工验收，或完成竣工验收不予签发工程接收证书的，以提交竣工验收申请报告的日期为实际竣工日期;工程未经竣工验收，采购人擅自使用的，以转移占有工程之日为实际竣工日期。</w:t>
      </w:r>
    </w:p>
    <w:p w14:paraId="3CCA59E7">
      <w:pPr>
        <w:widowControl/>
        <w:spacing w:line="420" w:lineRule="exact"/>
        <w:ind w:firstLine="420" w:firstLineChars="200"/>
        <w:jc w:val="left"/>
        <w:textAlignment w:val="center"/>
        <w:rPr>
          <w:rFonts w:hint="eastAsia" w:ascii="宋体" w:hAnsi="宋体" w:cs="宋体"/>
          <w:kern w:val="0"/>
          <w:szCs w:val="21"/>
          <w:highlight w:val="none"/>
          <w:lang w:bidi="ar"/>
        </w:rPr>
      </w:pPr>
      <w:r>
        <w:rPr>
          <w:rFonts w:hint="eastAsia" w:ascii="宋体" w:hAnsi="宋体" w:cs="宋体"/>
          <w:szCs w:val="21"/>
          <w:highlight w:val="none"/>
          <w:lang w:bidi="ar"/>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74CC8428">
      <w:pPr>
        <w:pStyle w:val="5"/>
        <w:spacing w:before="0" w:after="0" w:line="360" w:lineRule="auto"/>
        <w:ind w:firstLine="320" w:firstLineChars="100"/>
        <w:rPr>
          <w:rFonts w:hint="eastAsia" w:ascii="宋体" w:hAnsi="宋体"/>
          <w:b w:val="0"/>
          <w:bCs w:val="0"/>
          <w:highlight w:val="none"/>
        </w:rPr>
      </w:pPr>
      <w:bookmarkStart w:id="20" w:name="_Toc29917"/>
      <w:r>
        <w:rPr>
          <w:rFonts w:hint="eastAsia" w:ascii="宋体" w:hAnsi="宋体"/>
          <w:b w:val="0"/>
          <w:bCs w:val="0"/>
          <w:highlight w:val="none"/>
        </w:rPr>
        <w:t>七、其他事项</w:t>
      </w:r>
      <w:bookmarkEnd w:id="20"/>
    </w:p>
    <w:p w14:paraId="32B93164">
      <w:pPr>
        <w:spacing w:line="360" w:lineRule="auto"/>
        <w:ind w:firstLine="482" w:firstLineChars="200"/>
        <w:rPr>
          <w:rFonts w:hint="eastAsia" w:ascii="黑体" w:hAnsi="黑体" w:eastAsia="黑体" w:cs="宋体"/>
          <w:b/>
          <w:bCs/>
          <w:sz w:val="24"/>
          <w:highlight w:val="none"/>
        </w:rPr>
      </w:pPr>
      <w:r>
        <w:rPr>
          <w:rFonts w:hint="eastAsia" w:ascii="黑体" w:hAnsi="黑体" w:eastAsia="黑体" w:cs="宋体"/>
          <w:b/>
          <w:bCs/>
          <w:sz w:val="24"/>
          <w:highlight w:val="none"/>
        </w:rPr>
        <w:t>33.代理服务费</w:t>
      </w:r>
    </w:p>
    <w:p w14:paraId="691232A3">
      <w:pPr>
        <w:tabs>
          <w:tab w:val="left" w:pos="2835"/>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代理服务收费标准及缴费账户详见“供应商须知前附表”，供应商为联合体的，可以由联合体中的一方或者多方共同交纳代理服务费。</w:t>
      </w:r>
    </w:p>
    <w:p w14:paraId="30A93ED9">
      <w:pPr>
        <w:spacing w:line="360" w:lineRule="auto"/>
        <w:ind w:firstLine="482" w:firstLineChars="200"/>
        <w:rPr>
          <w:rFonts w:hint="eastAsia" w:ascii="黑体" w:hAnsi="黑体" w:eastAsia="黑体" w:cs="宋体"/>
          <w:b/>
          <w:bCs/>
          <w:sz w:val="24"/>
          <w:highlight w:val="none"/>
        </w:rPr>
      </w:pPr>
      <w:r>
        <w:rPr>
          <w:rFonts w:hint="eastAsia" w:ascii="黑体" w:hAnsi="黑体" w:eastAsia="黑体" w:cs="宋体"/>
          <w:b/>
          <w:bCs/>
          <w:sz w:val="24"/>
          <w:highlight w:val="none"/>
        </w:rPr>
        <w:t>34.需要补充的其他内容</w:t>
      </w:r>
    </w:p>
    <w:p w14:paraId="02776FAC">
      <w:pPr>
        <w:pStyle w:val="18"/>
        <w:spacing w:line="360" w:lineRule="auto"/>
        <w:ind w:firstLine="420" w:firstLineChars="200"/>
        <w:textAlignment w:val="center"/>
        <w:rPr>
          <w:rFonts w:hint="eastAsia" w:hAnsi="宋体" w:cs="宋体"/>
          <w:kern w:val="2"/>
          <w:sz w:val="21"/>
          <w:highlight w:val="none"/>
        </w:rPr>
      </w:pPr>
      <w:r>
        <w:rPr>
          <w:rFonts w:hint="eastAsia" w:hAnsi="宋体" w:cs="宋体"/>
          <w:kern w:val="2"/>
          <w:sz w:val="21"/>
          <w:highlight w:val="none"/>
        </w:rPr>
        <w:t>34.1本磋商文件解释规则详见“供应商须知前附表”。</w:t>
      </w:r>
    </w:p>
    <w:p w14:paraId="11DDF4B6">
      <w:pPr>
        <w:pStyle w:val="18"/>
        <w:spacing w:line="360" w:lineRule="auto"/>
        <w:ind w:firstLine="420" w:firstLineChars="200"/>
        <w:textAlignment w:val="center"/>
        <w:rPr>
          <w:rFonts w:hint="eastAsia" w:hAnsi="宋体" w:cs="宋体"/>
          <w:kern w:val="2"/>
          <w:sz w:val="21"/>
          <w:highlight w:val="none"/>
        </w:rPr>
      </w:pPr>
      <w:r>
        <w:rPr>
          <w:rFonts w:hint="eastAsia" w:hAnsi="宋体" w:cs="宋体"/>
          <w:kern w:val="2"/>
          <w:sz w:val="21"/>
          <w:highlight w:val="none"/>
        </w:rPr>
        <w:t>34.2 其他事项详见“供应商须知前附表”。</w:t>
      </w:r>
    </w:p>
    <w:p w14:paraId="56AB694F">
      <w:pPr>
        <w:pStyle w:val="18"/>
        <w:spacing w:line="360" w:lineRule="auto"/>
        <w:ind w:firstLine="420" w:firstLineChars="200"/>
        <w:textAlignment w:val="center"/>
        <w:rPr>
          <w:rFonts w:hint="eastAsia" w:hAnsi="宋体" w:cs="宋体"/>
          <w:kern w:val="2"/>
          <w:sz w:val="21"/>
          <w:highlight w:val="none"/>
        </w:rPr>
      </w:pPr>
      <w:r>
        <w:rPr>
          <w:rFonts w:hint="eastAsia" w:hAnsi="宋体" w:cs="宋体"/>
          <w:kern w:val="2"/>
          <w:sz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hAnsi="宋体"/>
          <w:sz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hAnsi="宋体" w:cs="宋体"/>
          <w:kern w:val="2"/>
          <w:sz w:val="21"/>
          <w:highlight w:val="none"/>
        </w:rPr>
        <w:t>，享受本文件规定的中小企业扶持政策。</w:t>
      </w:r>
    </w:p>
    <w:p w14:paraId="4E178A66">
      <w:pPr>
        <w:pStyle w:val="18"/>
        <w:spacing w:line="360" w:lineRule="auto"/>
        <w:ind w:firstLine="420" w:firstLineChars="200"/>
        <w:textAlignment w:val="center"/>
        <w:rPr>
          <w:rFonts w:hint="eastAsia" w:hAnsi="宋体" w:cs="宋体"/>
          <w:kern w:val="2"/>
          <w:sz w:val="21"/>
          <w:highlight w:val="none"/>
        </w:rPr>
      </w:pPr>
      <w:r>
        <w:rPr>
          <w:rFonts w:hint="eastAsia" w:hAnsi="宋体" w:cs="宋体"/>
          <w:kern w:val="2"/>
          <w:sz w:val="21"/>
          <w:highlight w:val="none"/>
        </w:rPr>
        <w:t>以联合体形式参加政府采购活动，联合体各方均为中小企业的，联合体视同中小企业。其中，联合体各方均为小微企业的，联合体视同小微企业。</w:t>
      </w:r>
    </w:p>
    <w:p w14:paraId="493D6114">
      <w:pPr>
        <w:pStyle w:val="18"/>
        <w:spacing w:line="360" w:lineRule="auto"/>
        <w:ind w:firstLine="420" w:firstLineChars="200"/>
        <w:textAlignment w:val="center"/>
        <w:rPr>
          <w:rFonts w:hint="eastAsia" w:hAnsi="宋体" w:cs="宋体"/>
          <w:kern w:val="2"/>
          <w:sz w:val="21"/>
          <w:highlight w:val="none"/>
        </w:rPr>
      </w:pPr>
      <w:r>
        <w:rPr>
          <w:rFonts w:hint="eastAsia" w:hAnsi="宋体" w:cs="宋体"/>
          <w:kern w:val="2"/>
          <w:sz w:val="21"/>
          <w:highlight w:val="none"/>
        </w:rPr>
        <w:t>依据本文件规定享受扶持政策获得政府采购合同的，小微企业不得将合同分包给大中型企业，中型企业不得将合同分包给大型企业。</w:t>
      </w:r>
    </w:p>
    <w:p w14:paraId="64A958E6">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35. 政采贷相关说明</w:t>
      </w:r>
    </w:p>
    <w:p w14:paraId="18AFB5A4">
      <w:pPr>
        <w:pStyle w:val="18"/>
        <w:spacing w:line="360" w:lineRule="auto"/>
        <w:ind w:firstLine="420" w:firstLineChars="200"/>
        <w:textAlignment w:val="center"/>
        <w:rPr>
          <w:rFonts w:hint="eastAsia" w:hAnsi="宋体"/>
          <w:sz w:val="21"/>
          <w:highlight w:val="none"/>
        </w:rPr>
      </w:pPr>
      <w:r>
        <w:rPr>
          <w:rFonts w:hint="eastAsia" w:hAnsi="宋体"/>
          <w:sz w:val="21"/>
          <w:highlight w:val="none"/>
        </w:rPr>
        <w:t>为优化政府采购营商环境，缓解供应商资金难题，南宁市政府采购试行政府采购信用融资制度，中标供应商如有融资需求，可凭政府采购合同通过以下方式申请政府采购信用融资贷款：</w:t>
      </w:r>
    </w:p>
    <w:p w14:paraId="47908E84">
      <w:pPr>
        <w:pStyle w:val="18"/>
        <w:numPr>
          <w:ilvl w:val="0"/>
          <w:numId w:val="4"/>
        </w:numPr>
        <w:spacing w:line="360" w:lineRule="auto"/>
        <w:ind w:firstLine="420" w:firstLineChars="200"/>
        <w:textAlignment w:val="center"/>
        <w:rPr>
          <w:rFonts w:hint="eastAsia" w:hAnsi="宋体"/>
          <w:sz w:val="21"/>
          <w:highlight w:val="none"/>
        </w:rPr>
      </w:pPr>
      <w:r>
        <w:rPr>
          <w:rFonts w:hint="eastAsia" w:hAnsi="宋体"/>
          <w:sz w:val="21"/>
          <w:highlight w:val="none"/>
        </w:rPr>
        <w:t>线下渠道：在“南宁市公共资源交易中心”官网（网址：</w:t>
      </w:r>
      <w:r>
        <w:rPr>
          <w:rFonts w:hint="eastAsia" w:hAnsi="宋体"/>
          <w:sz w:val="21"/>
          <w:highlight w:val="none"/>
        </w:rPr>
        <w:fldChar w:fldCharType="begin"/>
      </w:r>
      <w:r>
        <w:rPr>
          <w:rFonts w:hint="eastAsia" w:hAnsi="宋体"/>
          <w:sz w:val="21"/>
          <w:highlight w:val="none"/>
        </w:rPr>
        <w:instrText xml:space="preserve"> HYPERLINK "http://www.nnggzy.org.cn）\“交易信息-政府采购-政府采购信用融资\”中融资银行和南宁市企业融资服务中心专栏信息申请政府采购信用融资。" </w:instrText>
      </w:r>
      <w:r>
        <w:rPr>
          <w:rFonts w:hint="eastAsia" w:hAnsi="宋体"/>
          <w:sz w:val="21"/>
          <w:highlight w:val="none"/>
        </w:rPr>
        <w:fldChar w:fldCharType="separate"/>
      </w:r>
      <w:r>
        <w:rPr>
          <w:rStyle w:val="35"/>
          <w:rFonts w:hint="eastAsia" w:hAnsi="宋体"/>
          <w:sz w:val="21"/>
          <w:highlight w:val="none"/>
        </w:rPr>
        <w:t>http://www.nnggzy.org.cn）“交易信息-政府采购-政府采购信用融资”中融资银行和南宁市企业融资服务中心专栏信息申请政府采购信用融资。</w:t>
      </w:r>
      <w:r>
        <w:rPr>
          <w:rFonts w:hint="eastAsia" w:hAnsi="宋体"/>
          <w:sz w:val="21"/>
          <w:highlight w:val="none"/>
        </w:rPr>
        <w:fldChar w:fldCharType="end"/>
      </w:r>
    </w:p>
    <w:p w14:paraId="5CA6919B">
      <w:pPr>
        <w:pStyle w:val="18"/>
        <w:numPr>
          <w:ilvl w:val="0"/>
          <w:numId w:val="4"/>
        </w:numPr>
        <w:spacing w:line="360" w:lineRule="auto"/>
        <w:ind w:firstLine="402" w:firstLineChars="200"/>
        <w:textAlignment w:val="center"/>
        <w:rPr>
          <w:rFonts w:hint="eastAsia"/>
          <w:highlight w:val="none"/>
        </w:rPr>
      </w:pPr>
      <w:r>
        <w:rPr>
          <w:rFonts w:hint="eastAsia" w:hAnsi="宋体"/>
          <w:b/>
          <w:highlight w:val="none"/>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hAnsi="宋体"/>
          <w:b/>
          <w:highlight w:val="none"/>
        </w:rPr>
        <w:br w:type="page"/>
      </w:r>
    </w:p>
    <w:p w14:paraId="775AA938">
      <w:pPr>
        <w:pStyle w:val="3"/>
        <w:jc w:val="center"/>
        <w:rPr>
          <w:rFonts w:hint="eastAsia"/>
          <w:highlight w:val="none"/>
        </w:rPr>
      </w:pPr>
      <w:bookmarkStart w:id="21" w:name="_Toc525"/>
      <w:r>
        <w:rPr>
          <w:rFonts w:hint="eastAsia"/>
          <w:highlight w:val="none"/>
        </w:rPr>
        <w:t>第四章</w:t>
      </w:r>
      <w:r>
        <w:rPr>
          <w:highlight w:val="none"/>
        </w:rPr>
        <w:t xml:space="preserve">  </w:t>
      </w:r>
      <w:r>
        <w:rPr>
          <w:rFonts w:hint="eastAsia"/>
          <w:highlight w:val="none"/>
        </w:rPr>
        <w:t>评审程序、评审方法和评审标准</w:t>
      </w:r>
      <w:bookmarkEnd w:id="21"/>
    </w:p>
    <w:p w14:paraId="71B59CCB">
      <w:pPr>
        <w:pStyle w:val="4"/>
        <w:jc w:val="center"/>
        <w:rPr>
          <w:rFonts w:ascii="宋体" w:hAnsi="宋体"/>
          <w:b w:val="0"/>
          <w:highlight w:val="none"/>
        </w:rPr>
      </w:pPr>
      <w:bookmarkStart w:id="22" w:name="_Toc12387"/>
      <w:r>
        <w:rPr>
          <w:rFonts w:hint="eastAsia" w:ascii="宋体" w:hAnsi="宋体"/>
          <w:b w:val="0"/>
          <w:highlight w:val="none"/>
        </w:rPr>
        <w:t>第一节 评审程序和评审方法</w:t>
      </w:r>
      <w:bookmarkEnd w:id="22"/>
    </w:p>
    <w:p w14:paraId="6C7CA4C3">
      <w:pPr>
        <w:spacing w:line="360" w:lineRule="auto"/>
        <w:ind w:firstLine="482" w:firstLineChars="200"/>
        <w:rPr>
          <w:rFonts w:hint="eastAsia" w:ascii="黑体" w:hAnsi="黑体" w:eastAsia="黑体" w:cs="宋体"/>
          <w:b/>
          <w:bCs/>
          <w:sz w:val="24"/>
          <w:highlight w:val="none"/>
        </w:rPr>
      </w:pPr>
      <w:r>
        <w:rPr>
          <w:rFonts w:hint="eastAsia" w:ascii="黑体" w:hAnsi="黑体" w:eastAsia="黑体" w:cs="宋体"/>
          <w:b/>
          <w:bCs/>
          <w:sz w:val="24"/>
          <w:highlight w:val="none"/>
        </w:rPr>
        <w:t>1.确认磋商文件</w:t>
      </w:r>
    </w:p>
    <w:p w14:paraId="3BBF74CC">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由磋商小组确认磋商文件。</w:t>
      </w:r>
    </w:p>
    <w:p w14:paraId="65B03D09">
      <w:pPr>
        <w:spacing w:line="360" w:lineRule="auto"/>
        <w:ind w:firstLine="482" w:firstLineChars="200"/>
        <w:rPr>
          <w:rFonts w:hint="eastAsia" w:ascii="黑体" w:hAnsi="黑体" w:eastAsia="黑体" w:cs="宋体"/>
          <w:b/>
          <w:bCs/>
          <w:sz w:val="24"/>
          <w:highlight w:val="none"/>
        </w:rPr>
      </w:pPr>
      <w:r>
        <w:rPr>
          <w:rFonts w:hint="eastAsia" w:ascii="黑体" w:hAnsi="黑体" w:eastAsia="黑体" w:cs="宋体"/>
          <w:b/>
          <w:bCs/>
          <w:sz w:val="24"/>
          <w:highlight w:val="none"/>
        </w:rPr>
        <w:t>2.资格审查</w:t>
      </w:r>
    </w:p>
    <w:p w14:paraId="6683BA86">
      <w:pPr>
        <w:snapToGrid w:val="0"/>
        <w:spacing w:line="360" w:lineRule="auto"/>
        <w:ind w:firstLine="420" w:firstLineChars="200"/>
        <w:rPr>
          <w:rFonts w:hint="eastAsia" w:ascii="宋体" w:hAnsi="宋体"/>
          <w:szCs w:val="21"/>
          <w:highlight w:val="none"/>
        </w:rPr>
      </w:pPr>
      <w:r>
        <w:rPr>
          <w:rFonts w:hint="eastAsia" w:ascii="宋体" w:hAnsi="宋体" w:cs="宋体"/>
          <w:szCs w:val="21"/>
          <w:highlight w:val="none"/>
        </w:rPr>
        <w:t>2.1</w:t>
      </w:r>
      <w:r>
        <w:rPr>
          <w:rFonts w:hint="eastAsia" w:ascii="宋体" w:hAnsi="宋体"/>
          <w:szCs w:val="21"/>
          <w:highlight w:val="none"/>
        </w:rPr>
        <w:t>响应文件开启后，磋商小组依法对供应商的资格证明文件进行审查。</w:t>
      </w:r>
    </w:p>
    <w:p w14:paraId="0331C970">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注：采购人代表或者采购代理机构在资格审查结束前，对供应商进行信用查询。</w:t>
      </w:r>
    </w:p>
    <w:p w14:paraId="134E7573">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（1）查询渠道：广西政府采购云平台“信用中国”网站(</w:t>
      </w:r>
      <w:r>
        <w:rPr>
          <w:rFonts w:ascii="宋体" w:hAnsi="宋体" w:cs="宋体"/>
          <w:szCs w:val="21"/>
          <w:highlight w:val="none"/>
        </w:rPr>
        <w:fldChar w:fldCharType="begin"/>
      </w:r>
      <w:r>
        <w:rPr>
          <w:rFonts w:ascii="宋体" w:hAnsi="宋体" w:cs="宋体"/>
          <w:szCs w:val="21"/>
          <w:highlight w:val="none"/>
        </w:rPr>
        <w:instrText xml:space="preserve"> HYPERLINK "http://www.creditchina.gov.cn" </w:instrText>
      </w:r>
      <w:r>
        <w:rPr>
          <w:rFonts w:ascii="宋体" w:hAnsi="宋体" w:cs="宋体"/>
          <w:szCs w:val="21"/>
          <w:highlight w:val="none"/>
        </w:rPr>
        <w:fldChar w:fldCharType="separate"/>
      </w:r>
      <w:r>
        <w:rPr>
          <w:rStyle w:val="35"/>
          <w:rFonts w:hAnsi="宋体" w:cs="宋体"/>
          <w:highlight w:val="none"/>
        </w:rPr>
        <w:t>www.creditchina.gov.cn</w:t>
      </w:r>
      <w:r>
        <w:rPr>
          <w:rFonts w:ascii="宋体" w:hAnsi="宋体" w:cs="宋体"/>
          <w:szCs w:val="21"/>
          <w:highlight w:val="none"/>
        </w:rPr>
        <w:fldChar w:fldCharType="end"/>
      </w:r>
      <w:r>
        <w:rPr>
          <w:rFonts w:hint="eastAsia" w:ascii="宋体" w:hAnsi="宋体" w:cs="宋体"/>
          <w:szCs w:val="21"/>
          <w:highlight w:val="none"/>
        </w:rPr>
        <w:t>)、中国政府采购网(</w:t>
      </w:r>
      <w:r>
        <w:rPr>
          <w:rFonts w:ascii="宋体" w:hAnsi="宋体" w:cs="宋体"/>
          <w:szCs w:val="21"/>
          <w:highlight w:val="none"/>
        </w:rPr>
        <w:fldChar w:fldCharType="begin"/>
      </w:r>
      <w:r>
        <w:rPr>
          <w:rFonts w:ascii="宋体" w:hAnsi="宋体" w:cs="宋体"/>
          <w:szCs w:val="21"/>
          <w:highlight w:val="none"/>
        </w:rPr>
        <w:instrText xml:space="preserve"> HYPERLINK "http://www.ccgp.gov.cn" </w:instrText>
      </w:r>
      <w:r>
        <w:rPr>
          <w:rFonts w:ascii="宋体" w:hAnsi="宋体" w:cs="宋体"/>
          <w:szCs w:val="21"/>
          <w:highlight w:val="none"/>
        </w:rPr>
        <w:fldChar w:fldCharType="separate"/>
      </w:r>
      <w:r>
        <w:rPr>
          <w:rStyle w:val="35"/>
          <w:rFonts w:hAnsi="宋体" w:cs="宋体"/>
          <w:highlight w:val="none"/>
        </w:rPr>
        <w:t>www.ccgp.gov.cn</w:t>
      </w:r>
      <w:r>
        <w:rPr>
          <w:rFonts w:ascii="宋体" w:hAnsi="宋体" w:cs="宋体"/>
          <w:szCs w:val="21"/>
          <w:highlight w:val="none"/>
        </w:rPr>
        <w:fldChar w:fldCharType="end"/>
      </w:r>
      <w:r>
        <w:rPr>
          <w:rFonts w:hint="eastAsia" w:ascii="宋体" w:hAnsi="宋体" w:cs="宋体"/>
          <w:szCs w:val="21"/>
          <w:highlight w:val="none"/>
        </w:rPr>
        <w:t>)链接入口。</w:t>
      </w:r>
    </w:p>
    <w:p w14:paraId="6E322CFA">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（2）信用查询截止时点：资格审查结束前。</w:t>
      </w:r>
    </w:p>
    <w:p w14:paraId="2466FD59">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查询记录和证据留存方式：在查询网站中直接打印查询记录，截图另存为电子文档作为评审资料保存。</w:t>
      </w:r>
    </w:p>
    <w:p w14:paraId="1190E6D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D8D682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2.2资格审查标准为本磋商文件中载明对供应商资格要求的条件。资格审查采用合格制，凡符合磋商文件规定的供应商资格要求的响应文件均通过资格审查。</w:t>
      </w:r>
    </w:p>
    <w:p w14:paraId="09CD2B7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2.3供应商有下列情形之一的，资格审查不通过，其响应文件按无效响应处理：</w:t>
      </w:r>
    </w:p>
    <w:p w14:paraId="2B001831">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（1）不具备磋商文件中规定的资格要求的；</w:t>
      </w:r>
    </w:p>
    <w:p w14:paraId="1309F06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（2）响应文件未提供任一项“供应商须知前附表”资格证明文件规定的“必须提供”的文件资料的；</w:t>
      </w:r>
    </w:p>
    <w:p w14:paraId="74B4601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（3）响应文件提供的资格证明文件出现任一项不符合“供应商须知前附表”资格证明文件规定的“必须提供”的文件资料要求或者无效的。</w:t>
      </w:r>
    </w:p>
    <w:p w14:paraId="2CF17288">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（4）同一合同项下的不同供应商，单位负责人为同一人或者存在直接控股、管理关系的；为本项目提供过整体设计、规范编制或者项目管理、监理、检测等服务的。</w:t>
      </w:r>
    </w:p>
    <w:p w14:paraId="1B7692F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2.4通过资格审查的合格供应商不足3家的，不得进入符合性审查环节，</w:t>
      </w:r>
      <w:r>
        <w:rPr>
          <w:rFonts w:hint="eastAsia" w:ascii="宋体" w:hAnsi="宋体"/>
          <w:szCs w:val="21"/>
          <w:highlight w:val="none"/>
        </w:rPr>
        <w:t>采购人或者采购代理机构应当重新开展采购活动。</w:t>
      </w:r>
    </w:p>
    <w:p w14:paraId="37F6B87B">
      <w:pPr>
        <w:spacing w:line="360" w:lineRule="auto"/>
        <w:ind w:firstLine="482" w:firstLineChars="200"/>
        <w:rPr>
          <w:rFonts w:hint="eastAsia" w:ascii="黑体" w:hAnsi="黑体" w:eastAsia="黑体" w:cs="宋体"/>
          <w:b/>
          <w:bCs/>
          <w:sz w:val="24"/>
          <w:highlight w:val="none"/>
        </w:rPr>
      </w:pPr>
      <w:r>
        <w:rPr>
          <w:rFonts w:hint="eastAsia" w:ascii="黑体" w:hAnsi="黑体" w:eastAsia="黑体" w:cs="宋体"/>
          <w:b/>
          <w:bCs/>
          <w:sz w:val="24"/>
          <w:highlight w:val="none"/>
        </w:rPr>
        <w:t>3.符合性审查</w:t>
      </w:r>
    </w:p>
    <w:p w14:paraId="72ED24D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3.1由磋商小组对</w:t>
      </w:r>
      <w:r>
        <w:rPr>
          <w:rFonts w:hint="eastAsia" w:ascii="宋体" w:hAnsi="宋体"/>
          <w:szCs w:val="21"/>
          <w:highlight w:val="none"/>
        </w:rPr>
        <w:t>通过资格审查的合格供应商</w:t>
      </w:r>
      <w:r>
        <w:rPr>
          <w:rFonts w:hint="eastAsia" w:ascii="宋体" w:hAnsi="宋体" w:cs="宋体"/>
          <w:szCs w:val="21"/>
          <w:highlight w:val="none"/>
        </w:rPr>
        <w:t>的响应文件的响应报价、商务、技术等实质性要求进行符合性审查，以确定其是否满足磋商文件的实质性要求。</w:t>
      </w:r>
    </w:p>
    <w:p w14:paraId="13E0940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9DB07B0">
      <w:pPr>
        <w:spacing w:line="360" w:lineRule="auto"/>
        <w:ind w:firstLine="420" w:firstLineChars="200"/>
        <w:rPr>
          <w:rFonts w:hint="eastAsia" w:ascii="宋体" w:hAnsi="宋体" w:cs="宋体"/>
          <w:spacing w:val="-6"/>
          <w:szCs w:val="21"/>
          <w:highlight w:val="none"/>
        </w:rPr>
      </w:pPr>
      <w:r>
        <w:rPr>
          <w:rFonts w:hint="eastAsia" w:ascii="宋体" w:hAnsi="宋体" w:cs="宋体"/>
          <w:szCs w:val="21"/>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spacing w:val="-6"/>
          <w:szCs w:val="21"/>
          <w:highlight w:val="none"/>
        </w:rPr>
        <w:t>。供应商为自然人的，必须由本人签字并附身份证明。</w:t>
      </w:r>
    </w:p>
    <w:p w14:paraId="50F1C6C1">
      <w:pPr>
        <w:spacing w:line="360" w:lineRule="auto"/>
        <w:ind w:firstLine="396" w:firstLineChars="200"/>
        <w:rPr>
          <w:rFonts w:hint="eastAsia" w:ascii="宋体" w:hAnsi="宋体" w:cs="宋体"/>
          <w:szCs w:val="21"/>
          <w:highlight w:val="none"/>
        </w:rPr>
      </w:pPr>
      <w:r>
        <w:rPr>
          <w:rFonts w:hint="eastAsia" w:ascii="宋体" w:hAnsi="宋体" w:cs="宋体"/>
          <w:spacing w:val="-6"/>
          <w:szCs w:val="21"/>
          <w:highlight w:val="none"/>
        </w:rPr>
        <w:t>3.4</w:t>
      </w:r>
      <w:r>
        <w:rPr>
          <w:rFonts w:hint="eastAsia" w:ascii="宋体" w:hAnsi="宋体" w:cs="宋体"/>
          <w:szCs w:val="21"/>
          <w:highlight w:val="none"/>
        </w:rPr>
        <w:t xml:space="preserve">首次响应文件报价出现前后不一致的，按照下列规定修正： </w:t>
      </w:r>
    </w:p>
    <w:p w14:paraId="7A5BC13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（1）响应文件中报价表内容与响应文件中相应内容不一致的，以报价表为准；</w:t>
      </w:r>
    </w:p>
    <w:p w14:paraId="7F22061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（2）大写金额和小写金额不一致的，以大写金额为准；</w:t>
      </w:r>
    </w:p>
    <w:p w14:paraId="2C979B3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（3）单价金额小数点或者百分比有明显错位的，以报价表的总价为准，并修改单价；</w:t>
      </w:r>
    </w:p>
    <w:p w14:paraId="1ADBE1B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（4）总价金额与按单价汇总金额不一致的，以单价金额计算结果为准。</w:t>
      </w:r>
    </w:p>
    <w:p w14:paraId="1855981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同时出现两种以上不一致的，按照以上（1）-（4）规定的顺序逐条进行修正。修正后的报价经供应商确认后产生约束力，供应商不确认的，其响应文件按无效响应处理。</w:t>
      </w:r>
    </w:p>
    <w:p w14:paraId="6A2037E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3.5商务技术、报价评审</w:t>
      </w:r>
    </w:p>
    <w:p w14:paraId="2A1D832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在评审时，如发现下列情形之一的，将被视为响应文件无效处理：</w:t>
      </w:r>
    </w:p>
    <w:p w14:paraId="66CC81D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（1）商务技术评审</w:t>
      </w:r>
    </w:p>
    <w:p w14:paraId="12C13E7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1）响应文件未按磋商文件要求签署、盖章；</w:t>
      </w:r>
    </w:p>
    <w:p w14:paraId="0D7D773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2）委托代理人未能出具有效身份证明或者出具的身份证明与授权委托书中的信息不符； </w:t>
      </w:r>
    </w:p>
    <w:p w14:paraId="732516B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CBC5C4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4）商务条款中标“▲”的条款发生负偏离的或者允许负偏离的条款数超过“供应商须知前附表”规定项数的或者标明实质性的要求发生负偏离；</w:t>
      </w:r>
    </w:p>
    <w:p w14:paraId="17C17DE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5）未对竞标有效期作出响应或者响应文件承诺的竞标有效期不满足磋商文件要求；</w:t>
      </w:r>
    </w:p>
    <w:p w14:paraId="76C1304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6）响应文件的实质性内容未使用中文表述、使用计量单位不符合磋商文件要求；</w:t>
      </w:r>
    </w:p>
    <w:p w14:paraId="37E7AFF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7）响应文件中的文件资料因填写不齐全或者内容虚假或者出现其他情形而导致被磋商小组认定无效；</w:t>
      </w:r>
    </w:p>
    <w:p w14:paraId="3920B9D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8）响应文件含有采购人不能接受的附加条件；</w:t>
      </w:r>
    </w:p>
    <w:p w14:paraId="01E2EC0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9）属于“供应商须知正文”第7.5条情形；</w:t>
      </w:r>
    </w:p>
    <w:p w14:paraId="74F9976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10）技术需求允许负偏离的条款数超过“供应商须知前附表”规定项数；</w:t>
      </w:r>
    </w:p>
    <w:p w14:paraId="702FAE0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11）虚假竞标，或者出现其他情形而导致被磋商小组认定无效；</w:t>
      </w:r>
    </w:p>
    <w:p w14:paraId="21094CC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12）竞标技术方案不明确，磋商文件未允许</w:t>
      </w:r>
      <w:r>
        <w:rPr>
          <w:rFonts w:hint="eastAsia" w:ascii="宋体" w:hAnsi="宋体"/>
          <w:szCs w:val="21"/>
          <w:highlight w:val="none"/>
        </w:rPr>
        <w:t>但响应文件中</w:t>
      </w:r>
      <w:r>
        <w:rPr>
          <w:rFonts w:hint="eastAsia" w:ascii="宋体" w:hAnsi="宋体" w:cs="宋体"/>
          <w:szCs w:val="21"/>
          <w:highlight w:val="none"/>
        </w:rPr>
        <w:t>存在一个或者一个以上备选（替代）竞标方案；</w:t>
      </w:r>
    </w:p>
    <w:p w14:paraId="7E5EC08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13）响应文件标注的项目名称或者项目编号与竞争性磋商文件标注的项目名称或者项目编号不一致的；</w:t>
      </w:r>
    </w:p>
    <w:p w14:paraId="2CCBDAE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14）未响应磋商文件实质性要求；</w:t>
      </w:r>
    </w:p>
    <w:p w14:paraId="45E7E80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15）法律、法规和磋商文件规定的其他无效情形。</w:t>
      </w:r>
    </w:p>
    <w:p w14:paraId="7146BA0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（2）报价评审</w:t>
      </w:r>
    </w:p>
    <w:p w14:paraId="749B0E4C">
      <w:pPr>
        <w:spacing w:line="420" w:lineRule="exact"/>
        <w:ind w:firstLine="420" w:firstLineChars="200"/>
        <w:textAlignment w:val="center"/>
        <w:rPr>
          <w:rFonts w:hint="eastAsia" w:ascii="宋体" w:hAnsi="宋体" w:cs="宋体"/>
          <w:kern w:val="0"/>
          <w:szCs w:val="21"/>
          <w:highlight w:val="none"/>
        </w:rPr>
      </w:pPr>
      <w:r>
        <w:rPr>
          <w:rFonts w:hint="eastAsia" w:ascii="宋体" w:hAnsi="宋体" w:cs="宋体"/>
          <w:kern w:val="0"/>
          <w:szCs w:val="21"/>
          <w:highlight w:val="none"/>
          <w:lang w:bidi="ar"/>
        </w:rPr>
        <w:t>1) 响应文件未提供“供应商须知前附表”报价文件中规定的“响应报价表”；</w:t>
      </w:r>
    </w:p>
    <w:p w14:paraId="04173906">
      <w:pPr>
        <w:spacing w:line="420" w:lineRule="exact"/>
        <w:ind w:firstLine="420" w:firstLineChars="200"/>
        <w:textAlignment w:val="center"/>
        <w:rPr>
          <w:rFonts w:hint="eastAsia" w:ascii="宋体" w:hAnsi="宋体" w:cs="宋体"/>
          <w:kern w:val="0"/>
          <w:szCs w:val="21"/>
          <w:highlight w:val="none"/>
        </w:rPr>
      </w:pPr>
      <w:r>
        <w:rPr>
          <w:rFonts w:hint="eastAsia" w:ascii="宋体" w:hAnsi="宋体" w:cs="宋体"/>
          <w:kern w:val="0"/>
          <w:szCs w:val="21"/>
          <w:highlight w:val="none"/>
          <w:lang w:bidi="ar"/>
        </w:rPr>
        <w:t>2）未采用人民币报价或者未按照磋商文件标明的币种报价；</w:t>
      </w:r>
    </w:p>
    <w:p w14:paraId="4DCF40C5">
      <w:pPr>
        <w:spacing w:line="420" w:lineRule="exact"/>
        <w:ind w:firstLine="420" w:firstLineChars="200"/>
        <w:textAlignment w:val="center"/>
        <w:rPr>
          <w:rFonts w:hint="eastAsia" w:ascii="宋体" w:hAnsi="宋体" w:cs="宋体"/>
          <w:kern w:val="0"/>
          <w:szCs w:val="21"/>
          <w:highlight w:val="none"/>
        </w:rPr>
      </w:pPr>
      <w:r>
        <w:rPr>
          <w:rFonts w:hint="eastAsia" w:ascii="宋体" w:hAnsi="宋体" w:cs="宋体"/>
          <w:kern w:val="0"/>
          <w:szCs w:val="21"/>
          <w:highlight w:val="none"/>
          <w:lang w:bidi="ar"/>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016561C0">
      <w:pPr>
        <w:spacing w:line="420" w:lineRule="exact"/>
        <w:ind w:firstLine="420" w:firstLineChars="200"/>
        <w:textAlignment w:val="center"/>
        <w:rPr>
          <w:rFonts w:hint="eastAsia" w:ascii="宋体" w:hAnsi="宋体" w:cs="宋体"/>
          <w:kern w:val="0"/>
          <w:szCs w:val="21"/>
          <w:highlight w:val="none"/>
        </w:rPr>
      </w:pPr>
      <w:r>
        <w:rPr>
          <w:rFonts w:hint="eastAsia" w:ascii="宋体" w:hAnsi="宋体" w:cs="宋体"/>
          <w:kern w:val="0"/>
          <w:szCs w:val="21"/>
          <w:highlight w:val="none"/>
          <w:lang w:bidi="ar"/>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63CA26C9">
      <w:pPr>
        <w:spacing w:line="420" w:lineRule="exact"/>
        <w:ind w:firstLine="420" w:firstLineChars="200"/>
        <w:textAlignment w:val="center"/>
        <w:rPr>
          <w:rFonts w:hint="eastAsia" w:ascii="宋体" w:hAnsi="宋体" w:cs="宋体"/>
          <w:kern w:val="0"/>
          <w:szCs w:val="21"/>
          <w:highlight w:val="none"/>
        </w:rPr>
      </w:pPr>
      <w:r>
        <w:rPr>
          <w:rFonts w:hint="eastAsia" w:ascii="宋体" w:hAnsi="宋体" w:cs="宋体"/>
          <w:kern w:val="0"/>
          <w:szCs w:val="21"/>
          <w:highlight w:val="none"/>
          <w:lang w:bidi="ar"/>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6D324956">
      <w:pPr>
        <w:spacing w:line="420" w:lineRule="exact"/>
        <w:ind w:firstLine="420" w:firstLineChars="200"/>
        <w:textAlignment w:val="center"/>
        <w:rPr>
          <w:rFonts w:hint="eastAsia" w:ascii="宋体" w:hAnsi="宋体" w:cs="宋体"/>
          <w:kern w:val="0"/>
          <w:szCs w:val="21"/>
          <w:highlight w:val="none"/>
        </w:rPr>
      </w:pPr>
      <w:r>
        <w:rPr>
          <w:rFonts w:hint="eastAsia" w:ascii="宋体" w:hAnsi="宋体" w:cs="宋体"/>
          <w:kern w:val="0"/>
          <w:szCs w:val="21"/>
          <w:highlight w:val="none"/>
          <w:lang w:bidi="ar"/>
        </w:rPr>
        <w:t>6）响应文件响应的标的数量及单位与竞争性磋商采购文件要求实质性不一致的。</w:t>
      </w:r>
    </w:p>
    <w:p w14:paraId="0696A09A">
      <w:pPr>
        <w:spacing w:line="420" w:lineRule="exact"/>
        <w:ind w:firstLine="420" w:firstLineChars="200"/>
        <w:textAlignment w:val="center"/>
        <w:rPr>
          <w:rFonts w:hint="eastAsia" w:ascii="宋体" w:hAnsi="宋体" w:cs="宋体"/>
          <w:kern w:val="0"/>
          <w:szCs w:val="21"/>
          <w:highlight w:val="none"/>
        </w:rPr>
      </w:pPr>
      <w:r>
        <w:rPr>
          <w:rFonts w:hint="eastAsia" w:ascii="宋体" w:hAnsi="宋体" w:cs="宋体"/>
          <w:kern w:val="0"/>
          <w:szCs w:val="21"/>
          <w:highlight w:val="none"/>
          <w:lang w:bidi="ar"/>
        </w:rPr>
        <w:t>7）供应商采用总价优惠或以总价百分比优惠的方式进行响应报价的；</w:t>
      </w:r>
    </w:p>
    <w:p w14:paraId="15958FE7">
      <w:pPr>
        <w:spacing w:line="420" w:lineRule="exact"/>
        <w:ind w:firstLine="420" w:firstLineChars="200"/>
        <w:textAlignment w:val="center"/>
        <w:rPr>
          <w:rFonts w:hint="eastAsia" w:ascii="宋体" w:hAnsi="宋体" w:cs="宋体"/>
          <w:kern w:val="0"/>
          <w:szCs w:val="21"/>
          <w:highlight w:val="none"/>
        </w:rPr>
      </w:pPr>
      <w:r>
        <w:rPr>
          <w:rFonts w:hint="eastAsia" w:ascii="宋体" w:hAnsi="宋体" w:cs="宋体"/>
          <w:kern w:val="0"/>
          <w:szCs w:val="21"/>
          <w:highlight w:val="none"/>
          <w:lang w:bidi="ar"/>
        </w:rPr>
        <w:t>8）安全文明施工费和规费、税金不按规定报价的；</w:t>
      </w:r>
    </w:p>
    <w:p w14:paraId="7875F21B">
      <w:pPr>
        <w:spacing w:line="420" w:lineRule="exact"/>
        <w:ind w:firstLine="420" w:firstLineChars="200"/>
        <w:textAlignment w:val="center"/>
        <w:rPr>
          <w:rFonts w:hint="eastAsia" w:ascii="宋体" w:hAnsi="宋体" w:cs="宋体"/>
          <w:kern w:val="0"/>
          <w:szCs w:val="21"/>
          <w:highlight w:val="none"/>
        </w:rPr>
      </w:pPr>
      <w:r>
        <w:rPr>
          <w:rFonts w:hint="eastAsia" w:ascii="宋体" w:hAnsi="宋体" w:cs="宋体"/>
          <w:kern w:val="0"/>
          <w:szCs w:val="21"/>
          <w:highlight w:val="none"/>
          <w:lang w:bidi="ar"/>
        </w:rPr>
        <w:t>9）供应商已标价工程量清单的项目编码、计量单位、工程量任何一处与工程量清单不一致的；</w:t>
      </w:r>
    </w:p>
    <w:p w14:paraId="6F7AE1F2">
      <w:pPr>
        <w:spacing w:line="420" w:lineRule="exact"/>
        <w:ind w:firstLine="420" w:firstLineChars="200"/>
        <w:textAlignment w:val="center"/>
        <w:rPr>
          <w:rFonts w:hint="eastAsia" w:ascii="宋体" w:hAnsi="宋体" w:cs="宋体"/>
          <w:kern w:val="0"/>
          <w:szCs w:val="21"/>
          <w:highlight w:val="none"/>
        </w:rPr>
      </w:pPr>
      <w:r>
        <w:rPr>
          <w:rFonts w:hint="eastAsia" w:ascii="宋体" w:hAnsi="宋体" w:cs="宋体"/>
          <w:kern w:val="0"/>
          <w:szCs w:val="21"/>
          <w:highlight w:val="none"/>
          <w:lang w:bidi="ar"/>
        </w:rPr>
        <w:t>10）供应商已标价工程量清单的项目名称或项目特征与工程量清单不一致，磋商小组要求澄清、说明或补正，但供应商拒绝澄清、说明或补正的；</w:t>
      </w:r>
    </w:p>
    <w:p w14:paraId="671E1A88">
      <w:pPr>
        <w:spacing w:line="420" w:lineRule="exact"/>
        <w:ind w:firstLine="420" w:firstLineChars="200"/>
        <w:textAlignment w:val="center"/>
        <w:rPr>
          <w:rFonts w:hint="eastAsia" w:ascii="宋体" w:hAnsi="宋体" w:cs="宋体"/>
          <w:kern w:val="0"/>
          <w:szCs w:val="21"/>
          <w:highlight w:val="none"/>
        </w:rPr>
      </w:pPr>
      <w:r>
        <w:rPr>
          <w:rFonts w:hint="eastAsia" w:ascii="宋体" w:hAnsi="宋体" w:cs="宋体"/>
          <w:kern w:val="0"/>
          <w:szCs w:val="21"/>
          <w:highlight w:val="none"/>
          <w:lang w:bidi="ar"/>
        </w:rPr>
        <w:t>11）响应函中的报价与已标价的工程量清单汇总表不一致的；</w:t>
      </w:r>
    </w:p>
    <w:p w14:paraId="38FE7B6E">
      <w:pPr>
        <w:widowControl/>
        <w:ind w:firstLine="420" w:firstLineChars="200"/>
        <w:jc w:val="left"/>
        <w:rPr>
          <w:rFonts w:hint="eastAsia" w:ascii="宋体" w:hAnsi="宋体" w:cs="宋体"/>
          <w:szCs w:val="21"/>
          <w:highlight w:val="none"/>
        </w:rPr>
      </w:pPr>
      <w:r>
        <w:rPr>
          <w:rFonts w:hint="eastAsia" w:ascii="宋体" w:hAnsi="宋体" w:cs="宋体"/>
          <w:szCs w:val="21"/>
          <w:highlight w:val="none"/>
          <w:lang w:bidi="ar"/>
        </w:rPr>
        <w:t>12）设有暂估价、暂列金额的，响应时未按工程量清单给出的暂估价总价、暂列金额总价计入磋商总报价中的。</w:t>
      </w:r>
    </w:p>
    <w:p w14:paraId="6DCFBA5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0DEFF4D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3.7非</w:t>
      </w:r>
      <w:r>
        <w:rPr>
          <w:rFonts w:hint="eastAsia" w:ascii="宋体" w:hAnsi="宋体"/>
          <w:szCs w:val="21"/>
          <w:highlight w:val="none"/>
        </w:rPr>
        <w:t>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4BA0A666">
      <w:pPr>
        <w:ind w:firstLine="482" w:firstLineChars="200"/>
        <w:rPr>
          <w:rFonts w:hint="eastAsia" w:ascii="黑体" w:hAnsi="黑体" w:eastAsia="黑体" w:cs="宋体"/>
          <w:b/>
          <w:bCs/>
          <w:sz w:val="24"/>
          <w:highlight w:val="none"/>
        </w:rPr>
      </w:pPr>
      <w:r>
        <w:rPr>
          <w:rFonts w:hint="eastAsia" w:ascii="黑体" w:hAnsi="黑体" w:eastAsia="黑体" w:cs="宋体"/>
          <w:b/>
          <w:bCs/>
          <w:sz w:val="24"/>
          <w:highlight w:val="none"/>
        </w:rPr>
        <w:t>4.磋商程序</w:t>
      </w:r>
    </w:p>
    <w:p w14:paraId="36B59D4D">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4.1磋商小组按照“供应商须知前附表”</w:t>
      </w:r>
      <w:r>
        <w:rPr>
          <w:rFonts w:hint="eastAsia" w:ascii="宋体" w:hAnsi="宋体" w:cs="宋体"/>
          <w:szCs w:val="21"/>
          <w:highlight w:val="none"/>
        </w:rPr>
        <w:t xml:space="preserve"> </w:t>
      </w:r>
      <w:r>
        <w:rPr>
          <w:rFonts w:hint="eastAsia" w:ascii="宋体" w:hAnsi="宋体" w:cs="宋体"/>
          <w:kern w:val="0"/>
          <w:szCs w:val="21"/>
          <w:highlight w:val="none"/>
        </w:rPr>
        <w:t>确定的</w:t>
      </w:r>
      <w:r>
        <w:rPr>
          <w:rFonts w:hint="eastAsia" w:ascii="宋体" w:hAnsi="宋体" w:cs="宋体"/>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5FABD9F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A92F50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4.3对磋商文件作出的实质性变动是磋商文件的有效组成部分，由磋商小组及时以电子澄清函形式同时通知所有参加磋商的供应商。</w:t>
      </w:r>
    </w:p>
    <w:p w14:paraId="04143BC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52C8F51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4.5磋商中，</w:t>
      </w:r>
      <w:r>
        <w:rPr>
          <w:rFonts w:hint="eastAsia" w:ascii="宋体" w:hAnsi="宋体" w:cs="宋体"/>
          <w:spacing w:val="-6"/>
          <w:szCs w:val="21"/>
          <w:highlight w:val="none"/>
        </w:rPr>
        <w:t>磋商的任何一方不得透露与磋商有关的其他供应商的技术资料、价格和其他信息。</w:t>
      </w:r>
    </w:p>
    <w:p w14:paraId="136A26A9">
      <w:pPr>
        <w:widowControl/>
        <w:tabs>
          <w:tab w:val="left" w:pos="540"/>
        </w:tabs>
        <w:spacing w:line="360" w:lineRule="auto"/>
        <w:ind w:firstLine="420" w:firstLineChars="200"/>
        <w:jc w:val="left"/>
        <w:rPr>
          <w:rFonts w:hint="eastAsia" w:ascii="仿宋" w:hAnsi="仿宋" w:eastAsia="仿宋" w:cs="仿宋_GB2312"/>
          <w:b/>
          <w:highlight w:val="none"/>
        </w:rPr>
      </w:pPr>
      <w:r>
        <w:rPr>
          <w:rFonts w:hint="eastAsia" w:ascii="宋体" w:hAnsi="宋体" w:cs="宋体"/>
          <w:szCs w:val="21"/>
          <w:highlight w:val="none"/>
        </w:rPr>
        <w:t>4.6磋商小组应对磋商过程和重要磋商内容进行记录，作为评标报告一部分，磋商小组在记录上签字确认。</w:t>
      </w:r>
      <w:r>
        <w:rPr>
          <w:rFonts w:hint="eastAsia" w:ascii="仿宋" w:hAnsi="仿宋" w:eastAsia="仿宋" w:cs="仿宋_GB2312"/>
          <w:b/>
          <w:highlight w:val="none"/>
        </w:rPr>
        <w:t>主要内容包括：</w:t>
      </w:r>
    </w:p>
    <w:p w14:paraId="6BC72EFD">
      <w:pPr>
        <w:pStyle w:val="76"/>
        <w:spacing w:before="0"/>
        <w:ind w:firstLine="396"/>
        <w:rPr>
          <w:rFonts w:hint="eastAsia" w:ascii="宋体" w:hAnsi="宋体" w:cs="宋体"/>
          <w:spacing w:val="-6"/>
          <w:kern w:val="2"/>
          <w:sz w:val="21"/>
          <w:szCs w:val="21"/>
          <w:highlight w:val="none"/>
        </w:rPr>
      </w:pPr>
      <w:r>
        <w:rPr>
          <w:rFonts w:hint="eastAsia" w:ascii="宋体" w:hAnsi="宋体" w:cs="宋体"/>
          <w:spacing w:val="-6"/>
          <w:kern w:val="2"/>
          <w:sz w:val="21"/>
          <w:szCs w:val="21"/>
          <w:highlight w:val="none"/>
        </w:rPr>
        <w:t>（1）按照相关规定进行公示的，公示情况说明；</w:t>
      </w:r>
    </w:p>
    <w:p w14:paraId="24A8208F">
      <w:pPr>
        <w:pStyle w:val="76"/>
        <w:spacing w:before="0"/>
        <w:ind w:firstLine="396"/>
        <w:rPr>
          <w:rFonts w:hint="eastAsia" w:ascii="宋体" w:hAnsi="宋体" w:cs="宋体"/>
          <w:spacing w:val="-6"/>
          <w:kern w:val="2"/>
          <w:sz w:val="21"/>
          <w:szCs w:val="21"/>
          <w:highlight w:val="none"/>
        </w:rPr>
      </w:pPr>
      <w:r>
        <w:rPr>
          <w:rFonts w:hint="eastAsia" w:ascii="宋体" w:hAnsi="宋体" w:cs="宋体"/>
          <w:spacing w:val="-6"/>
          <w:kern w:val="2"/>
          <w:sz w:val="21"/>
          <w:szCs w:val="21"/>
          <w:highlight w:val="none"/>
        </w:rPr>
        <w:t>（2）磋商日期和地点，磋商人员名单；</w:t>
      </w:r>
    </w:p>
    <w:p w14:paraId="3EF9CA6E">
      <w:pPr>
        <w:pStyle w:val="76"/>
        <w:spacing w:before="0"/>
        <w:ind w:firstLine="396"/>
        <w:rPr>
          <w:rFonts w:hint="eastAsia" w:ascii="宋体" w:hAnsi="宋体" w:cs="宋体"/>
          <w:spacing w:val="-6"/>
          <w:kern w:val="2"/>
          <w:sz w:val="21"/>
          <w:szCs w:val="21"/>
          <w:highlight w:val="none"/>
        </w:rPr>
      </w:pPr>
      <w:r>
        <w:rPr>
          <w:rFonts w:hint="eastAsia" w:ascii="宋体" w:hAnsi="宋体" w:cs="宋体"/>
          <w:spacing w:val="-6"/>
          <w:kern w:val="2"/>
          <w:sz w:val="21"/>
          <w:szCs w:val="21"/>
          <w:highlight w:val="none"/>
        </w:rPr>
        <w:t>（3）合同主要条款及价格商定情况。</w:t>
      </w:r>
    </w:p>
    <w:p w14:paraId="41174DEC">
      <w:pPr>
        <w:widowControl/>
        <w:tabs>
          <w:tab w:val="left" w:pos="540"/>
        </w:tabs>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4.7磋商过程中重新提交的响应文件，供应商可以在开启前补充、修改。</w:t>
      </w:r>
    </w:p>
    <w:p w14:paraId="2B5A3B1E">
      <w:pPr>
        <w:tabs>
          <w:tab w:val="left" w:pos="2835"/>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4.8</w:t>
      </w:r>
      <w:r>
        <w:rPr>
          <w:rFonts w:hint="eastAsia" w:ascii="宋体" w:hAnsi="宋体"/>
          <w:szCs w:val="21"/>
          <w:highlight w:val="none"/>
        </w:rPr>
        <w:t>对磋商过程提交的响应文件进行有效性、完整性和响应程度审查，通过审查的合格供应商不足3家的，采购人或者采购代理机构应当重新开展采购活动。</w:t>
      </w:r>
    </w:p>
    <w:p w14:paraId="0B57ED78">
      <w:pPr>
        <w:ind w:firstLine="200"/>
        <w:rPr>
          <w:rFonts w:hint="eastAsia" w:ascii="宋体" w:hAnsi="宋体" w:cs="宋体"/>
          <w:szCs w:val="21"/>
          <w:highlight w:val="none"/>
        </w:rPr>
      </w:pPr>
      <w:r>
        <w:rPr>
          <w:rFonts w:hint="eastAsia" w:ascii="黑体" w:hAnsi="黑体" w:eastAsia="黑体" w:cs="宋体"/>
          <w:b/>
          <w:bCs/>
          <w:sz w:val="24"/>
          <w:highlight w:val="none"/>
        </w:rPr>
        <w:t>5. 最后报价</w:t>
      </w:r>
    </w:p>
    <w:p w14:paraId="2FBBE7FB">
      <w:pPr>
        <w:spacing w:line="360" w:lineRule="auto"/>
        <w:ind w:firstLine="422" w:firstLineChars="200"/>
        <w:rPr>
          <w:rFonts w:hint="eastAsia" w:ascii="宋体" w:hAnsi="宋体" w:cs="宋体"/>
          <w:szCs w:val="21"/>
          <w:highlight w:val="none"/>
        </w:rPr>
      </w:pPr>
      <w:r>
        <w:rPr>
          <w:rFonts w:hint="eastAsia" w:ascii="宋体" w:hAnsi="宋体" w:cs="宋体"/>
          <w:b/>
          <w:bCs/>
          <w:szCs w:val="21"/>
          <w:highlight w:val="none"/>
          <w:lang w:bidi="ar"/>
        </w:rPr>
        <w:t>本项目采用多次报价方式，作最后报价时磋商小组将书面告知参与谈判的供应商，各供应商的最后报价文件必须以工程量清单报价表的格式编制，不得以总价下浮的方式做最后报价，否则，作无效标处理。各供应商必须提前做好相关准备并按时递交最后报价文件，最后报价高于采购预算或最高限价的（如本项目公布了最高限价）的响应文件作无效标处理。</w:t>
      </w:r>
    </w:p>
    <w:p w14:paraId="7316188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3BECAA8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026AE36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2F84C5A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5.4已经提交响应文件的供应商，在提交最后报价之前，可以根据磋商情况退出磋商，退出磋商的供应商的响应文件按无效响应处理。</w:t>
      </w:r>
    </w:p>
    <w:p w14:paraId="0057ACD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5.5供应商未在规定时间内提交最后报价的，视同退出磋商。</w:t>
      </w:r>
    </w:p>
    <w:p w14:paraId="1CF7D25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5.6磋商小组收齐某一分标最后报价后统一开启，磋商小组对最后报价进行有效性、完整性和响应程度的审查。</w:t>
      </w:r>
    </w:p>
    <w:p w14:paraId="35FC17E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5.7最终响应文件的报价出现前后不一致的，按照本章第3.4条的规定修正。 </w:t>
      </w:r>
    </w:p>
    <w:p w14:paraId="18447E6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5.8修正后的最终报价出现下列情形的，按无效响应处理：</w:t>
      </w:r>
    </w:p>
    <w:p w14:paraId="766D9BB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（1）供应商不确认的（全流程电子化评标采取在线确认）；</w:t>
      </w:r>
    </w:p>
    <w:p w14:paraId="403192F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（2）经供应商确认修正后的响应报价（包含首次报价、最后报价）超过所竞标分标规定的采购预算金额或者最高限价的（如本项目公布了最高限价）；</w:t>
      </w:r>
    </w:p>
    <w:p w14:paraId="652BF25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（3）经供应商确认修正后的响应报价（包含首次报价、最后报价）超过分项采购预算金额或者最高限价的（如本项目公布了最高限价）。</w:t>
      </w:r>
    </w:p>
    <w:p w14:paraId="37556C6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5.9经供应商确认修正后的最后报价作为评审及签订合同的依据。</w:t>
      </w:r>
    </w:p>
    <w:p w14:paraId="2838926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5.10供应商出现最后报价按无效响应处理或者响应文件按无效处理时</w:t>
      </w:r>
      <w:r>
        <w:rPr>
          <w:rFonts w:hint="eastAsia" w:ascii="宋体" w:hAnsi="宋体"/>
          <w:sz w:val="22"/>
          <w:szCs w:val="22"/>
          <w:highlight w:val="none"/>
        </w:rPr>
        <w:t>，磋商小组应当告知有关供应商</w:t>
      </w:r>
      <w:r>
        <w:rPr>
          <w:rFonts w:hint="eastAsia" w:ascii="宋体" w:hAnsi="宋体" w:cs="宋体"/>
          <w:szCs w:val="21"/>
          <w:highlight w:val="none"/>
        </w:rPr>
        <w:t>。</w:t>
      </w:r>
    </w:p>
    <w:p w14:paraId="70A517D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5.11最后报价结束后，磋商小组不得再与供应商进行任何形式的商谈。</w:t>
      </w:r>
    </w:p>
    <w:p w14:paraId="692889BE">
      <w:pPr>
        <w:ind w:firstLine="200"/>
        <w:rPr>
          <w:rFonts w:hint="eastAsia" w:ascii="黑体" w:hAnsi="黑体" w:eastAsia="黑体" w:cs="宋体"/>
          <w:b/>
          <w:bCs/>
          <w:sz w:val="24"/>
          <w:highlight w:val="none"/>
        </w:rPr>
      </w:pPr>
      <w:r>
        <w:rPr>
          <w:rFonts w:hint="eastAsia" w:ascii="黑体" w:hAnsi="黑体" w:eastAsia="黑体" w:cs="宋体"/>
          <w:b/>
          <w:bCs/>
          <w:sz w:val="24"/>
          <w:highlight w:val="none"/>
        </w:rPr>
        <w:t>6.比较与评价</w:t>
      </w:r>
    </w:p>
    <w:p w14:paraId="187DA2D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6.1评审方法：综合评分法。</w:t>
      </w:r>
    </w:p>
    <w:p w14:paraId="700EE6F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6.2经磋商确定最终采购需求和提交最后报价的供应商后，由磋商小组采用综合评分法对提交最后报价的供应商的响应文件和最后报价进行综合评分。</w:t>
      </w:r>
    </w:p>
    <w:p w14:paraId="392545C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6.3评审时，磋商小组各成员应当独立对每个有效响应的文件进行评价、打分，然后汇总每个供应商每项评分因素的得分。</w:t>
      </w:r>
    </w:p>
    <w:p w14:paraId="274B197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1145B61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（2）磋商小组按照磋商文件中规定的评审标准计算各供应商的报价得分。项目评审过程中，不得去掉最后报价中的最高报价和最低报价。</w:t>
      </w:r>
    </w:p>
    <w:p w14:paraId="7B507E7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（3）各供应商的得分为磋商小组所有成员的有效评分的算术平均数。</w:t>
      </w:r>
    </w:p>
    <w:p w14:paraId="2EAC1F5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6.4评审价为供应商的最后报价进行政策性扣除后的价格，评审价只是作为评审时使用。最终成交供应商的成交金额等于最后报价（如有修正，以确认修正后的最后报价为准）。</w:t>
      </w:r>
    </w:p>
    <w:p w14:paraId="58D2D67E">
      <w:pPr>
        <w:spacing w:line="360" w:lineRule="auto"/>
        <w:ind w:firstLine="420" w:firstLineChars="200"/>
        <w:rPr>
          <w:rFonts w:hint="eastAsia" w:ascii="宋体" w:hAnsi="宋体"/>
          <w:kern w:val="0"/>
          <w:szCs w:val="21"/>
          <w:highlight w:val="none"/>
        </w:rPr>
      </w:pPr>
      <w:r>
        <w:rPr>
          <w:rFonts w:hint="eastAsia" w:ascii="宋体" w:hAnsi="宋体" w:cs="宋体"/>
          <w:szCs w:val="21"/>
          <w:highlight w:val="none"/>
        </w:rPr>
        <w:t>6.5由磋商小组根据综合评分情况，按照评审得分由高到低顺序推荐3名以上成交候选供应商，并编写评</w:t>
      </w:r>
      <w:r>
        <w:rPr>
          <w:rFonts w:hint="eastAsia" w:ascii="宋体" w:hAnsi="宋体"/>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2482005C">
      <w:pPr>
        <w:spacing w:line="360" w:lineRule="auto"/>
        <w:ind w:firstLine="420" w:firstLineChars="200"/>
        <w:rPr>
          <w:rFonts w:hint="eastAsia" w:ascii="宋体" w:hAnsi="宋体"/>
          <w:kern w:val="0"/>
          <w:szCs w:val="21"/>
          <w:highlight w:val="none"/>
        </w:rPr>
      </w:pPr>
      <w:r>
        <w:rPr>
          <w:rFonts w:hint="eastAsia" w:ascii="宋体" w:hAnsi="宋体"/>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81D2DB6">
      <w:pPr>
        <w:spacing w:line="360" w:lineRule="auto"/>
        <w:ind w:firstLine="200"/>
        <w:rPr>
          <w:rFonts w:hint="eastAsia" w:ascii="黑体" w:hAnsi="黑体" w:eastAsia="黑体" w:cs="宋体"/>
          <w:b/>
          <w:bCs/>
          <w:sz w:val="24"/>
          <w:highlight w:val="none"/>
        </w:rPr>
      </w:pPr>
      <w:r>
        <w:rPr>
          <w:rFonts w:hint="eastAsia" w:ascii="黑体" w:hAnsi="黑体" w:eastAsia="黑体" w:cs="宋体"/>
          <w:b/>
          <w:bCs/>
          <w:sz w:val="24"/>
          <w:highlight w:val="none"/>
        </w:rPr>
        <w:t>7.评审复核</w:t>
      </w:r>
    </w:p>
    <w:p w14:paraId="2FE36DEA">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7.1评审报告签署前，评审委员会要对评审结果进行复核，复核意见要体现在评审报告中。</w:t>
      </w:r>
    </w:p>
    <w:p w14:paraId="24D6E9D3">
      <w:pPr>
        <w:spacing w:line="360" w:lineRule="auto"/>
        <w:ind w:firstLine="420" w:firstLineChars="200"/>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0D75DCF3">
      <w:pPr>
        <w:ind w:firstLine="200"/>
        <w:rPr>
          <w:rFonts w:hint="eastAsia" w:ascii="黑体" w:hAnsi="黑体" w:eastAsia="黑体" w:cs="宋体"/>
          <w:b/>
          <w:bCs/>
          <w:sz w:val="24"/>
          <w:highlight w:val="none"/>
        </w:rPr>
      </w:pPr>
      <w:r>
        <w:rPr>
          <w:rFonts w:hint="eastAsia" w:ascii="黑体" w:hAnsi="黑体" w:eastAsia="黑体" w:cs="宋体"/>
          <w:b/>
          <w:bCs/>
          <w:sz w:val="24"/>
          <w:highlight w:val="none"/>
        </w:rPr>
        <w:t>8.评审标准</w:t>
      </w:r>
    </w:p>
    <w:p w14:paraId="54E00027">
      <w:pPr>
        <w:spacing w:line="360" w:lineRule="auto"/>
        <w:ind w:firstLine="422" w:firstLineChars="200"/>
        <w:rPr>
          <w:rFonts w:hint="eastAsia" w:ascii="宋体" w:hAnsi="宋体"/>
          <w:bCs/>
          <w:szCs w:val="21"/>
          <w:highlight w:val="none"/>
        </w:rPr>
      </w:pPr>
      <w:r>
        <w:rPr>
          <w:rFonts w:hint="eastAsia" w:ascii="宋体" w:hAnsi="宋体"/>
          <w:b/>
          <w:highlight w:val="none"/>
        </w:rPr>
        <w:t>8.</w:t>
      </w:r>
      <w:r>
        <w:rPr>
          <w:rFonts w:hint="eastAsia" w:ascii="宋体" w:hAnsi="宋体"/>
          <w:bCs/>
          <w:szCs w:val="21"/>
          <w:highlight w:val="none"/>
        </w:rPr>
        <w:t>1评审依据：磋商小组将以磋商响应文件为评审依据，对供应商的报价、技术、商务等方面内容按百分制打分。（计分方法按四舍五入取至百分位）</w:t>
      </w:r>
    </w:p>
    <w:tbl>
      <w:tblPr>
        <w:tblStyle w:val="29"/>
        <w:tblW w:w="9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430"/>
        <w:gridCol w:w="6713"/>
        <w:gridCol w:w="909"/>
      </w:tblGrid>
      <w:tr w14:paraId="71AC0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5F37B544">
            <w:pPr>
              <w:shd w:val="clear" w:color="auto" w:fill="FFFFFF"/>
              <w:spacing w:line="360" w:lineRule="exact"/>
              <w:jc w:val="center"/>
              <w:rPr>
                <w:rFonts w:hint="eastAsia" w:ascii="宋体" w:hAnsi="宋体" w:cs="Tahoma"/>
                <w:b/>
                <w:bCs/>
                <w:kern w:val="0"/>
                <w:szCs w:val="21"/>
                <w:highlight w:val="none"/>
                <w:shd w:val="clear" w:color="auto" w:fill="FFFFFF"/>
              </w:rPr>
            </w:pPr>
            <w:r>
              <w:rPr>
                <w:rFonts w:hint="eastAsia" w:ascii="宋体" w:hAnsi="宋体" w:cs="Tahoma"/>
                <w:b/>
                <w:bCs/>
                <w:kern w:val="0"/>
                <w:szCs w:val="21"/>
                <w:highlight w:val="none"/>
                <w:shd w:val="clear" w:color="auto" w:fill="FFFFFF"/>
                <w:lang w:bidi="ar"/>
              </w:rPr>
              <w:t>序号</w:t>
            </w:r>
          </w:p>
        </w:tc>
        <w:tc>
          <w:tcPr>
            <w:tcW w:w="1430" w:type="dxa"/>
            <w:tcBorders>
              <w:top w:val="single" w:color="auto" w:sz="4" w:space="0"/>
              <w:left w:val="single" w:color="auto" w:sz="4" w:space="0"/>
              <w:bottom w:val="single" w:color="auto" w:sz="4" w:space="0"/>
              <w:right w:val="single" w:color="auto" w:sz="4" w:space="0"/>
            </w:tcBorders>
            <w:noWrap w:val="0"/>
            <w:vAlign w:val="center"/>
          </w:tcPr>
          <w:p w14:paraId="0246E00C">
            <w:pPr>
              <w:shd w:val="clear" w:color="auto" w:fill="FFFFFF"/>
              <w:spacing w:line="360" w:lineRule="exact"/>
              <w:jc w:val="center"/>
              <w:rPr>
                <w:rFonts w:hint="eastAsia" w:ascii="宋体" w:hAnsi="宋体" w:cs="Tahoma"/>
                <w:b/>
                <w:bCs/>
                <w:kern w:val="0"/>
                <w:szCs w:val="21"/>
                <w:highlight w:val="none"/>
                <w:shd w:val="clear" w:color="auto" w:fill="FFFFFF"/>
              </w:rPr>
            </w:pPr>
            <w:r>
              <w:rPr>
                <w:rFonts w:hint="eastAsia" w:ascii="宋体" w:hAnsi="宋体" w:cs="Tahoma"/>
                <w:b/>
                <w:bCs/>
                <w:kern w:val="0"/>
                <w:szCs w:val="21"/>
                <w:highlight w:val="none"/>
                <w:shd w:val="clear" w:color="auto" w:fill="FFFFFF"/>
                <w:lang w:bidi="ar"/>
              </w:rPr>
              <w:t>评审因素</w:t>
            </w:r>
          </w:p>
        </w:tc>
        <w:tc>
          <w:tcPr>
            <w:tcW w:w="6713" w:type="dxa"/>
            <w:tcBorders>
              <w:top w:val="single" w:color="auto" w:sz="4" w:space="0"/>
              <w:left w:val="single" w:color="auto" w:sz="4" w:space="0"/>
              <w:bottom w:val="single" w:color="auto" w:sz="4" w:space="0"/>
              <w:right w:val="single" w:color="auto" w:sz="4" w:space="0"/>
            </w:tcBorders>
            <w:noWrap w:val="0"/>
            <w:vAlign w:val="center"/>
          </w:tcPr>
          <w:p w14:paraId="0FE7EEA4">
            <w:pPr>
              <w:shd w:val="clear" w:color="auto" w:fill="FFFFFF"/>
              <w:spacing w:line="360" w:lineRule="exact"/>
              <w:jc w:val="center"/>
              <w:rPr>
                <w:rFonts w:hint="eastAsia" w:ascii="宋体" w:hAnsi="宋体" w:cs="Tahoma"/>
                <w:b/>
                <w:bCs/>
                <w:kern w:val="0"/>
                <w:szCs w:val="21"/>
                <w:highlight w:val="none"/>
                <w:shd w:val="clear" w:color="auto" w:fill="FFFFFF"/>
              </w:rPr>
            </w:pPr>
            <w:r>
              <w:rPr>
                <w:rFonts w:hint="eastAsia" w:ascii="宋体" w:hAnsi="宋体" w:cs="Tahoma"/>
                <w:b/>
                <w:bCs/>
                <w:kern w:val="0"/>
                <w:szCs w:val="21"/>
                <w:highlight w:val="none"/>
                <w:shd w:val="clear" w:color="auto" w:fill="FFFFFF"/>
                <w:lang w:bidi="ar"/>
              </w:rPr>
              <w:t>评审因素</w:t>
            </w:r>
          </w:p>
        </w:tc>
        <w:tc>
          <w:tcPr>
            <w:tcW w:w="909" w:type="dxa"/>
            <w:tcBorders>
              <w:top w:val="single" w:color="auto" w:sz="4" w:space="0"/>
              <w:left w:val="single" w:color="auto" w:sz="4" w:space="0"/>
              <w:bottom w:val="single" w:color="auto" w:sz="4" w:space="0"/>
              <w:right w:val="single" w:color="auto" w:sz="4" w:space="0"/>
            </w:tcBorders>
            <w:noWrap w:val="0"/>
            <w:vAlign w:val="center"/>
          </w:tcPr>
          <w:p w14:paraId="2E1460C9">
            <w:pPr>
              <w:shd w:val="clear" w:color="auto" w:fill="FFFFFF"/>
              <w:spacing w:line="360" w:lineRule="exact"/>
              <w:jc w:val="center"/>
              <w:rPr>
                <w:rFonts w:hint="eastAsia" w:ascii="宋体" w:hAnsi="宋体" w:cs="Tahoma"/>
                <w:b/>
                <w:bCs/>
                <w:kern w:val="0"/>
                <w:szCs w:val="21"/>
                <w:highlight w:val="none"/>
                <w:shd w:val="clear" w:color="auto" w:fill="FFFFFF"/>
              </w:rPr>
            </w:pPr>
            <w:r>
              <w:rPr>
                <w:rFonts w:hint="eastAsia" w:ascii="宋体" w:hAnsi="宋体" w:cs="Tahoma"/>
                <w:b/>
                <w:bCs/>
                <w:kern w:val="0"/>
                <w:szCs w:val="21"/>
                <w:highlight w:val="none"/>
                <w:shd w:val="clear" w:color="auto" w:fill="FFFFFF"/>
                <w:lang w:bidi="ar"/>
              </w:rPr>
              <w:t>分值</w:t>
            </w:r>
          </w:p>
        </w:tc>
      </w:tr>
      <w:tr w14:paraId="07244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666F703A">
            <w:pPr>
              <w:shd w:val="clear" w:color="auto" w:fill="FFFFFF"/>
              <w:spacing w:line="360" w:lineRule="exact"/>
              <w:jc w:val="center"/>
              <w:rPr>
                <w:rFonts w:hint="eastAsia" w:ascii="宋体" w:hAnsi="宋体" w:cs="Tahoma"/>
                <w:kern w:val="0"/>
                <w:szCs w:val="21"/>
                <w:highlight w:val="none"/>
                <w:shd w:val="clear" w:color="auto" w:fill="FFFFFF"/>
              </w:rPr>
            </w:pPr>
            <w:r>
              <w:rPr>
                <w:rFonts w:hint="eastAsia" w:ascii="宋体" w:hAnsi="宋体" w:cs="Tahoma"/>
                <w:kern w:val="0"/>
                <w:szCs w:val="21"/>
                <w:highlight w:val="none"/>
                <w:shd w:val="clear" w:color="auto" w:fill="FFFFFF"/>
                <w:lang w:bidi="ar"/>
              </w:rPr>
              <w:t>1</w:t>
            </w:r>
          </w:p>
        </w:tc>
        <w:tc>
          <w:tcPr>
            <w:tcW w:w="1430" w:type="dxa"/>
            <w:tcBorders>
              <w:top w:val="single" w:color="auto" w:sz="4" w:space="0"/>
              <w:left w:val="single" w:color="auto" w:sz="4" w:space="0"/>
              <w:bottom w:val="single" w:color="auto" w:sz="4" w:space="0"/>
              <w:right w:val="single" w:color="auto" w:sz="4" w:space="0"/>
            </w:tcBorders>
            <w:noWrap w:val="0"/>
            <w:vAlign w:val="center"/>
          </w:tcPr>
          <w:p w14:paraId="4ED101A0">
            <w:pPr>
              <w:shd w:val="clear" w:color="auto" w:fill="FFFFFF"/>
              <w:spacing w:line="360" w:lineRule="exact"/>
              <w:jc w:val="center"/>
              <w:rPr>
                <w:rFonts w:hint="eastAsia" w:ascii="宋体" w:hAnsi="宋体" w:cs="Tahoma"/>
                <w:kern w:val="0"/>
                <w:szCs w:val="21"/>
                <w:highlight w:val="none"/>
                <w:shd w:val="clear" w:color="auto" w:fill="FFFFFF"/>
              </w:rPr>
            </w:pPr>
            <w:r>
              <w:rPr>
                <w:rFonts w:hint="eastAsia" w:ascii="宋体" w:hAnsi="宋体" w:cs="Tahoma"/>
                <w:kern w:val="0"/>
                <w:szCs w:val="21"/>
                <w:highlight w:val="none"/>
                <w:shd w:val="clear" w:color="auto" w:fill="FFFFFF"/>
                <w:lang w:bidi="ar"/>
              </w:rPr>
              <w:t>价格分</w:t>
            </w:r>
            <w:r>
              <w:rPr>
                <w:rFonts w:hint="eastAsia" w:ascii="宋体" w:hAnsi="宋体" w:cs="宋体"/>
                <w:bCs/>
                <w:szCs w:val="21"/>
                <w:highlight w:val="none"/>
                <w:shd w:val="clear" w:color="auto" w:fill="FFFFFF"/>
                <w:lang w:bidi="ar"/>
              </w:rPr>
              <w:t>（</w:t>
            </w:r>
            <w:r>
              <w:rPr>
                <w:rFonts w:hint="eastAsia" w:ascii="宋体" w:hAnsi="宋体" w:cs="宋体"/>
                <w:bCs/>
                <w:szCs w:val="21"/>
                <w:highlight w:val="none"/>
                <w:shd w:val="clear" w:color="auto" w:fill="FFFFFF"/>
                <w:lang w:val="en-US" w:eastAsia="zh-CN" w:bidi="ar"/>
              </w:rPr>
              <w:t>3</w:t>
            </w:r>
            <w:r>
              <w:rPr>
                <w:rFonts w:hint="eastAsia" w:ascii="宋体" w:hAnsi="宋体" w:cs="宋体"/>
                <w:bCs/>
                <w:szCs w:val="21"/>
                <w:highlight w:val="none"/>
                <w:shd w:val="clear" w:color="auto" w:fill="FFFFFF"/>
                <w:lang w:bidi="ar"/>
              </w:rPr>
              <w:t>0</w:t>
            </w:r>
            <w:r>
              <w:rPr>
                <w:rFonts w:hint="eastAsia" w:ascii="宋体" w:hAnsi="宋体" w:cs="宋体"/>
                <w:bCs/>
                <w:szCs w:val="21"/>
                <w:highlight w:val="none"/>
                <w:shd w:val="clear" w:color="auto" w:fill="FFFFFF"/>
                <w:lang w:eastAsia="zh-CN" w:bidi="ar"/>
              </w:rPr>
              <w:t>分</w:t>
            </w:r>
            <w:r>
              <w:rPr>
                <w:rFonts w:hint="eastAsia" w:ascii="宋体" w:hAnsi="宋体" w:cs="宋体"/>
                <w:bCs/>
                <w:szCs w:val="21"/>
                <w:highlight w:val="none"/>
                <w:shd w:val="clear" w:color="auto" w:fill="FFFFFF"/>
                <w:lang w:bidi="ar"/>
              </w:rPr>
              <w:t>）</w:t>
            </w:r>
          </w:p>
        </w:tc>
        <w:tc>
          <w:tcPr>
            <w:tcW w:w="6713" w:type="dxa"/>
            <w:tcBorders>
              <w:top w:val="single" w:color="auto" w:sz="4" w:space="0"/>
              <w:left w:val="single" w:color="auto" w:sz="4" w:space="0"/>
              <w:bottom w:val="single" w:color="auto" w:sz="4" w:space="0"/>
              <w:right w:val="single" w:color="auto" w:sz="4" w:space="0"/>
            </w:tcBorders>
            <w:noWrap w:val="0"/>
            <w:vAlign w:val="top"/>
          </w:tcPr>
          <w:p w14:paraId="07D648F5">
            <w:pPr>
              <w:shd w:val="clear" w:color="auto" w:fill="FFFFFF"/>
              <w:spacing w:line="460" w:lineRule="exact"/>
              <w:rPr>
                <w:rFonts w:hint="eastAsia" w:ascii="宋体" w:hAnsi="宋体" w:cs="宋体"/>
                <w:szCs w:val="21"/>
                <w:highlight w:val="none"/>
                <w:shd w:val="clear" w:color="auto" w:fill="FFFFFF"/>
              </w:rPr>
            </w:pPr>
            <w:r>
              <w:rPr>
                <w:rFonts w:hint="eastAsia" w:ascii="宋体" w:hAnsi="宋体" w:cs="Courier New"/>
                <w:bCs/>
                <w:szCs w:val="21"/>
                <w:highlight w:val="none"/>
                <w:shd w:val="clear" w:color="auto" w:fill="FFFFFF"/>
                <w:lang w:bidi="ar"/>
              </w:rPr>
              <w:t>1.</w:t>
            </w:r>
            <w:r>
              <w:rPr>
                <w:rFonts w:hint="eastAsia" w:ascii="宋体" w:hAnsi="宋体" w:cs="宋体"/>
                <w:szCs w:val="21"/>
                <w:highlight w:val="none"/>
                <w:shd w:val="clear" w:color="auto" w:fill="FFFFFF"/>
                <w:lang w:bidi="ar"/>
              </w:rPr>
              <w:t>评审价为供应商的最后报价。最终成交供应商的成交金额等于最后报价（如有修正，以确认修正后的最后报价为准）。</w:t>
            </w:r>
            <w:r>
              <w:rPr>
                <w:rFonts w:hint="eastAsia" w:ascii="宋体" w:hAnsi="宋体" w:cs="Courier New"/>
                <w:bCs/>
                <w:szCs w:val="21"/>
                <w:highlight w:val="none"/>
                <w:shd w:val="clear" w:color="auto" w:fill="FFFFFF"/>
                <w:lang w:bidi="ar"/>
              </w:rPr>
              <w:t>报价分采用低价优先法计算，即满足磋商文件要求且投标价格最低的投标报价为评分基准价，其报价分为满分。其他投标人的报价分统一按照下列公式计算：</w:t>
            </w:r>
          </w:p>
          <w:p w14:paraId="3C747FB9">
            <w:pPr>
              <w:shd w:val="clear" w:color="auto" w:fill="FFFFFF"/>
              <w:spacing w:line="460" w:lineRule="exact"/>
              <w:ind w:firstLine="420" w:firstLineChars="200"/>
              <w:rPr>
                <w:rFonts w:hint="eastAsia" w:ascii="宋体" w:hAnsi="宋体" w:cs="Courier New"/>
                <w:bCs/>
                <w:kern w:val="0"/>
                <w:szCs w:val="21"/>
                <w:highlight w:val="none"/>
                <w:shd w:val="clear" w:color="auto" w:fill="FFFFFF"/>
              </w:rPr>
            </w:pPr>
            <w:r>
              <w:rPr>
                <w:rFonts w:hint="eastAsia" w:ascii="宋体" w:hAnsi="宋体" w:cs="宋体"/>
                <w:szCs w:val="21"/>
                <w:highlight w:val="none"/>
                <w:shd w:val="clear" w:color="auto" w:fill="FFFFFF"/>
                <w:lang w:bidi="ar"/>
              </w:rPr>
              <w:t>报价得分＝（</w:t>
            </w:r>
            <w:r>
              <w:rPr>
                <w:rFonts w:hint="eastAsia" w:ascii="宋体" w:hAnsi="宋体" w:cs="Courier New"/>
                <w:bCs/>
                <w:kern w:val="0"/>
                <w:szCs w:val="21"/>
                <w:highlight w:val="none"/>
                <w:shd w:val="clear" w:color="auto" w:fill="FFFFFF"/>
                <w:lang w:bidi="ar"/>
              </w:rPr>
              <w:t>基准价</w:t>
            </w:r>
            <w:r>
              <w:rPr>
                <w:rFonts w:hint="eastAsia" w:ascii="宋体" w:hAnsi="宋体" w:cs="宋体"/>
                <w:szCs w:val="21"/>
                <w:highlight w:val="none"/>
                <w:shd w:val="clear" w:color="auto" w:fill="FFFFFF"/>
                <w:lang w:bidi="ar"/>
              </w:rPr>
              <w:t>/投标人最后报价）×</w:t>
            </w:r>
            <w:r>
              <w:rPr>
                <w:rFonts w:hint="eastAsia" w:ascii="宋体" w:hAnsi="宋体" w:cs="宋体"/>
                <w:szCs w:val="21"/>
                <w:highlight w:val="none"/>
                <w:shd w:val="clear" w:color="auto" w:fill="FFFFFF"/>
                <w:lang w:val="en-US" w:eastAsia="zh-CN" w:bidi="ar"/>
              </w:rPr>
              <w:t>3</w:t>
            </w:r>
            <w:r>
              <w:rPr>
                <w:rFonts w:hint="eastAsia" w:ascii="宋体" w:hAnsi="宋体" w:cs="宋体"/>
                <w:szCs w:val="21"/>
                <w:highlight w:val="none"/>
                <w:shd w:val="clear" w:color="auto" w:fill="FFFFFF"/>
                <w:lang w:bidi="ar"/>
              </w:rPr>
              <w:t>0分</w:t>
            </w:r>
          </w:p>
        </w:tc>
        <w:tc>
          <w:tcPr>
            <w:tcW w:w="909" w:type="dxa"/>
            <w:tcBorders>
              <w:top w:val="single" w:color="auto" w:sz="4" w:space="0"/>
              <w:left w:val="single" w:color="auto" w:sz="4" w:space="0"/>
              <w:bottom w:val="single" w:color="auto" w:sz="4" w:space="0"/>
              <w:right w:val="single" w:color="auto" w:sz="4" w:space="0"/>
            </w:tcBorders>
            <w:noWrap w:val="0"/>
            <w:vAlign w:val="center"/>
          </w:tcPr>
          <w:p w14:paraId="42B3EF02">
            <w:pPr>
              <w:shd w:val="clear" w:color="auto" w:fill="FFFFFF"/>
              <w:spacing w:line="360" w:lineRule="exact"/>
              <w:jc w:val="center"/>
              <w:rPr>
                <w:rFonts w:hint="eastAsia" w:ascii="宋体" w:hAnsi="宋体" w:cs="Tahoma"/>
                <w:kern w:val="0"/>
                <w:szCs w:val="21"/>
                <w:highlight w:val="none"/>
                <w:shd w:val="clear" w:color="auto" w:fill="FFFFFF"/>
              </w:rPr>
            </w:pPr>
            <w:r>
              <w:rPr>
                <w:rFonts w:hint="eastAsia" w:ascii="宋体" w:hAnsi="宋体" w:cs="Tahoma"/>
                <w:kern w:val="0"/>
                <w:szCs w:val="21"/>
                <w:highlight w:val="none"/>
                <w:shd w:val="clear" w:color="auto" w:fill="FFFFFF"/>
                <w:lang w:val="en-US" w:eastAsia="zh-CN" w:bidi="ar"/>
              </w:rPr>
              <w:t>3</w:t>
            </w:r>
            <w:r>
              <w:rPr>
                <w:rFonts w:hint="eastAsia" w:ascii="宋体" w:hAnsi="宋体" w:cs="Tahoma"/>
                <w:kern w:val="0"/>
                <w:szCs w:val="21"/>
                <w:highlight w:val="none"/>
                <w:shd w:val="clear" w:color="auto" w:fill="FFFFFF"/>
                <w:lang w:bidi="ar"/>
              </w:rPr>
              <w:t>0分</w:t>
            </w:r>
          </w:p>
        </w:tc>
      </w:tr>
      <w:tr w14:paraId="0004F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7D92DC13">
            <w:pPr>
              <w:shd w:val="clear" w:color="auto" w:fill="FFFFFF"/>
              <w:spacing w:line="360" w:lineRule="exact"/>
              <w:jc w:val="center"/>
              <w:rPr>
                <w:rFonts w:hint="eastAsia" w:ascii="宋体" w:hAnsi="宋体" w:cs="Tahoma"/>
                <w:b/>
                <w:kern w:val="0"/>
                <w:szCs w:val="21"/>
                <w:highlight w:val="none"/>
                <w:shd w:val="clear" w:color="auto" w:fill="FFFFFF"/>
              </w:rPr>
            </w:pPr>
            <w:r>
              <w:rPr>
                <w:rFonts w:hint="eastAsia" w:ascii="宋体" w:hAnsi="宋体" w:cs="宋体"/>
                <w:b/>
                <w:kern w:val="0"/>
                <w:szCs w:val="21"/>
                <w:highlight w:val="none"/>
                <w:shd w:val="clear" w:color="auto" w:fill="FFFFFF"/>
                <w:lang w:bidi="ar"/>
              </w:rPr>
              <w:t>2</w:t>
            </w:r>
          </w:p>
        </w:tc>
        <w:tc>
          <w:tcPr>
            <w:tcW w:w="1430" w:type="dxa"/>
            <w:tcBorders>
              <w:top w:val="single" w:color="auto" w:sz="4" w:space="0"/>
              <w:left w:val="single" w:color="auto" w:sz="4" w:space="0"/>
              <w:bottom w:val="single" w:color="auto" w:sz="4" w:space="0"/>
              <w:right w:val="single" w:color="auto" w:sz="4" w:space="0"/>
            </w:tcBorders>
            <w:noWrap w:val="0"/>
            <w:vAlign w:val="center"/>
          </w:tcPr>
          <w:p w14:paraId="35D101A4">
            <w:pPr>
              <w:shd w:val="clear" w:color="auto" w:fill="FFFFFF"/>
              <w:spacing w:line="360" w:lineRule="exact"/>
              <w:jc w:val="center"/>
              <w:rPr>
                <w:rFonts w:hint="eastAsia" w:ascii="宋体" w:hAnsi="宋体" w:cs="Tahoma"/>
                <w:b/>
                <w:kern w:val="0"/>
                <w:szCs w:val="21"/>
                <w:highlight w:val="none"/>
                <w:shd w:val="clear" w:color="auto" w:fill="FFFFFF"/>
              </w:rPr>
            </w:pPr>
            <w:r>
              <w:rPr>
                <w:rFonts w:hint="eastAsia" w:ascii="宋体" w:hAnsi="宋体" w:cs="宋体"/>
                <w:b/>
                <w:kern w:val="0"/>
                <w:szCs w:val="21"/>
                <w:highlight w:val="none"/>
                <w:shd w:val="clear" w:color="auto" w:fill="FFFFFF"/>
                <w:lang w:bidi="ar"/>
              </w:rPr>
              <w:t>技术分</w:t>
            </w:r>
          </w:p>
        </w:tc>
        <w:tc>
          <w:tcPr>
            <w:tcW w:w="7622" w:type="dxa"/>
            <w:gridSpan w:val="2"/>
            <w:tcBorders>
              <w:top w:val="single" w:color="auto" w:sz="4" w:space="0"/>
              <w:left w:val="single" w:color="auto" w:sz="4" w:space="0"/>
              <w:bottom w:val="single" w:color="auto" w:sz="4" w:space="0"/>
              <w:right w:val="single" w:color="auto" w:sz="4" w:space="0"/>
            </w:tcBorders>
            <w:noWrap w:val="0"/>
            <w:vAlign w:val="top"/>
          </w:tcPr>
          <w:p w14:paraId="343977BA">
            <w:pPr>
              <w:shd w:val="clear" w:color="auto" w:fill="FFFFFF"/>
              <w:spacing w:line="360" w:lineRule="exact"/>
              <w:jc w:val="center"/>
              <w:rPr>
                <w:rFonts w:hint="eastAsia" w:ascii="宋体" w:hAnsi="宋体" w:cs="Tahoma"/>
                <w:b/>
                <w:kern w:val="0"/>
                <w:szCs w:val="21"/>
                <w:highlight w:val="none"/>
                <w:shd w:val="clear" w:color="auto" w:fill="FFFFFF"/>
              </w:rPr>
            </w:pPr>
            <w:r>
              <w:rPr>
                <w:rFonts w:hint="eastAsia" w:ascii="宋体" w:hAnsi="宋体" w:cs="Tahoma"/>
                <w:b/>
                <w:kern w:val="0"/>
                <w:szCs w:val="21"/>
                <w:highlight w:val="none"/>
                <w:shd w:val="clear" w:color="auto" w:fill="FFFFFF"/>
                <w:lang w:bidi="ar"/>
              </w:rPr>
              <w:t>评审因素</w:t>
            </w:r>
          </w:p>
        </w:tc>
      </w:tr>
      <w:tr w14:paraId="3711A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jc w:val="center"/>
        </w:trPr>
        <w:tc>
          <w:tcPr>
            <w:tcW w:w="653" w:type="dxa"/>
            <w:vMerge w:val="restart"/>
            <w:tcBorders>
              <w:top w:val="single" w:color="auto" w:sz="4" w:space="0"/>
              <w:left w:val="single" w:color="auto" w:sz="4" w:space="0"/>
              <w:bottom w:val="single" w:color="auto" w:sz="4" w:space="0"/>
              <w:right w:val="single" w:color="auto" w:sz="4" w:space="0"/>
            </w:tcBorders>
            <w:noWrap w:val="0"/>
            <w:vAlign w:val="center"/>
          </w:tcPr>
          <w:p w14:paraId="469DAD0B">
            <w:pPr>
              <w:shd w:val="clear" w:color="auto" w:fill="FFFFFF"/>
              <w:adjustRightInd w:val="0"/>
              <w:spacing w:line="360" w:lineRule="exact"/>
              <w:ind w:left="-105" w:leftChars="-50" w:right="-105" w:rightChars="-50"/>
              <w:jc w:val="center"/>
              <w:textAlignment w:val="baseline"/>
              <w:rPr>
                <w:rFonts w:hint="eastAsia" w:ascii="宋体" w:hAnsi="宋体" w:cs="宋体"/>
                <w:bCs/>
                <w:kern w:val="0"/>
                <w:szCs w:val="21"/>
                <w:highlight w:val="none"/>
                <w:shd w:val="clear" w:color="auto" w:fill="FFFFFF"/>
              </w:rPr>
            </w:pPr>
            <w:r>
              <w:rPr>
                <w:rFonts w:hint="eastAsia" w:ascii="宋体" w:hAnsi="宋体" w:cs="宋体"/>
                <w:b/>
                <w:kern w:val="0"/>
                <w:szCs w:val="21"/>
                <w:highlight w:val="none"/>
                <w:shd w:val="clear" w:color="auto" w:fill="FFFFFF"/>
                <w:lang w:bidi="ar"/>
              </w:rPr>
              <w:t>2.1</w:t>
            </w:r>
          </w:p>
        </w:tc>
        <w:tc>
          <w:tcPr>
            <w:tcW w:w="1430" w:type="dxa"/>
            <w:vMerge w:val="restart"/>
            <w:tcBorders>
              <w:top w:val="single" w:color="auto" w:sz="4" w:space="0"/>
              <w:left w:val="single" w:color="auto" w:sz="4" w:space="0"/>
              <w:bottom w:val="single" w:color="auto" w:sz="4" w:space="0"/>
              <w:right w:val="single" w:color="auto" w:sz="4" w:space="0"/>
            </w:tcBorders>
            <w:noWrap w:val="0"/>
            <w:vAlign w:val="center"/>
          </w:tcPr>
          <w:p w14:paraId="2213F23C">
            <w:pPr>
              <w:shd w:val="clear" w:color="auto" w:fill="FFFFFF"/>
              <w:adjustRightInd w:val="0"/>
              <w:spacing w:line="360" w:lineRule="exact"/>
              <w:jc w:val="center"/>
              <w:textAlignment w:val="baseline"/>
              <w:rPr>
                <w:rFonts w:hint="eastAsia" w:ascii="宋体" w:hAnsi="宋体" w:cs="宋体"/>
                <w:bCs/>
                <w:kern w:val="0"/>
                <w:szCs w:val="21"/>
                <w:highlight w:val="none"/>
                <w:shd w:val="clear" w:color="auto" w:fill="FFFFFF"/>
              </w:rPr>
            </w:pPr>
            <w:r>
              <w:rPr>
                <w:rFonts w:hint="eastAsia" w:ascii="宋体" w:hAnsi="宋体" w:cs="宋体"/>
                <w:bCs/>
                <w:szCs w:val="21"/>
                <w:highlight w:val="none"/>
                <w:shd w:val="clear" w:color="auto" w:fill="FFFFFF"/>
                <w:lang w:bidi="ar"/>
              </w:rPr>
              <w:t>项目管理机构（</w:t>
            </w:r>
            <w:r>
              <w:rPr>
                <w:rFonts w:hint="eastAsia" w:ascii="宋体" w:hAnsi="宋体" w:cs="宋体"/>
                <w:bCs/>
                <w:szCs w:val="21"/>
                <w:highlight w:val="none"/>
                <w:shd w:val="clear" w:color="auto" w:fill="FFFFFF"/>
                <w:lang w:val="en-US" w:eastAsia="zh-CN" w:bidi="ar"/>
              </w:rPr>
              <w:t>11</w:t>
            </w:r>
            <w:r>
              <w:rPr>
                <w:rFonts w:hint="eastAsia" w:ascii="宋体" w:hAnsi="宋体" w:cs="宋体"/>
                <w:bCs/>
                <w:szCs w:val="21"/>
                <w:highlight w:val="none"/>
                <w:shd w:val="clear" w:color="auto" w:fill="FFFFFF"/>
                <w:lang w:bidi="ar"/>
              </w:rPr>
              <w:t>分）</w:t>
            </w:r>
          </w:p>
        </w:tc>
        <w:tc>
          <w:tcPr>
            <w:tcW w:w="6713" w:type="dxa"/>
            <w:tcBorders>
              <w:top w:val="single" w:color="auto" w:sz="4" w:space="0"/>
              <w:left w:val="single" w:color="auto" w:sz="4" w:space="0"/>
              <w:bottom w:val="single" w:color="auto" w:sz="4" w:space="0"/>
              <w:right w:val="single" w:color="auto" w:sz="4" w:space="0"/>
            </w:tcBorders>
            <w:noWrap w:val="0"/>
            <w:vAlign w:val="center"/>
          </w:tcPr>
          <w:p w14:paraId="5144A1B9">
            <w:pPr>
              <w:spacing w:line="400" w:lineRule="exact"/>
              <w:rPr>
                <w:highlight w:val="none"/>
              </w:rPr>
            </w:pPr>
            <w:r>
              <w:rPr>
                <w:rFonts w:ascii="Times New Roman" w:hAnsi="Times New Roman"/>
                <w:highlight w:val="none"/>
                <w:lang w:bidi="ar"/>
              </w:rPr>
              <w:t>1</w:t>
            </w:r>
            <w:r>
              <w:rPr>
                <w:rFonts w:hint="eastAsia" w:ascii="Times New Roman" w:hAnsi="Times New Roman" w:cs="宋体"/>
                <w:highlight w:val="none"/>
                <w:lang w:bidi="ar"/>
              </w:rPr>
              <w:t>、</w:t>
            </w:r>
            <w:r>
              <w:rPr>
                <w:rFonts w:hint="eastAsia" w:ascii="宋体" w:hAnsi="宋体" w:cs="宋体"/>
                <w:highlight w:val="none"/>
                <w:lang w:bidi="ar"/>
              </w:rPr>
              <w:t>技术负责人</w:t>
            </w:r>
            <w:r>
              <w:rPr>
                <w:rFonts w:hint="eastAsia" w:ascii="Times New Roman" w:hAnsi="Times New Roman" w:cs="宋体"/>
                <w:highlight w:val="none"/>
                <w:lang w:bidi="ar"/>
              </w:rPr>
              <w:t>任职资格</w:t>
            </w:r>
          </w:p>
          <w:p w14:paraId="4D902BC9">
            <w:pPr>
              <w:spacing w:line="400" w:lineRule="exact"/>
              <w:rPr>
                <w:highlight w:val="none"/>
              </w:rPr>
            </w:pPr>
            <w:r>
              <w:rPr>
                <w:rFonts w:hint="eastAsia" w:ascii="Times New Roman" w:hAnsi="Times New Roman" w:cs="宋体"/>
                <w:highlight w:val="none"/>
                <w:lang w:bidi="ar"/>
              </w:rPr>
              <w:t>（</w:t>
            </w:r>
            <w:r>
              <w:rPr>
                <w:rFonts w:ascii="Times New Roman" w:hAnsi="Times New Roman"/>
                <w:highlight w:val="none"/>
                <w:lang w:bidi="ar"/>
              </w:rPr>
              <w:t>1</w:t>
            </w:r>
            <w:r>
              <w:rPr>
                <w:rFonts w:hint="eastAsia" w:ascii="Times New Roman" w:hAnsi="Times New Roman" w:cs="宋体"/>
                <w:highlight w:val="none"/>
                <w:lang w:bidi="ar"/>
              </w:rPr>
              <w:t>）</w:t>
            </w:r>
            <w:r>
              <w:rPr>
                <w:rFonts w:hint="eastAsia" w:ascii="宋体" w:hAnsi="宋体" w:cs="宋体"/>
                <w:highlight w:val="none"/>
                <w:lang w:bidi="ar"/>
              </w:rPr>
              <w:t xml:space="preserve">技术负责人具备工程类专业中级及以上工程师职称的得 </w:t>
            </w:r>
            <w:r>
              <w:rPr>
                <w:rFonts w:hint="eastAsia" w:ascii="宋体" w:hAnsi="宋体" w:cs="宋体"/>
                <w:highlight w:val="none"/>
                <w:lang w:val="en-US" w:eastAsia="zh-CN" w:bidi="ar"/>
              </w:rPr>
              <w:t>4</w:t>
            </w:r>
            <w:r>
              <w:rPr>
                <w:rFonts w:hint="eastAsia" w:ascii="宋体" w:hAnsi="宋体" w:cs="宋体"/>
                <w:highlight w:val="none"/>
                <w:lang w:bidi="ar"/>
              </w:rPr>
              <w:t>分</w:t>
            </w:r>
            <w:r>
              <w:rPr>
                <w:rFonts w:hint="eastAsia" w:ascii="Times New Roman" w:hAnsi="Times New Roman" w:cs="宋体"/>
                <w:highlight w:val="none"/>
                <w:lang w:bidi="ar"/>
              </w:rPr>
              <w:t>。此项满分</w:t>
            </w:r>
            <w:r>
              <w:rPr>
                <w:rFonts w:hint="eastAsia" w:ascii="Times New Roman" w:hAnsi="Times New Roman"/>
                <w:highlight w:val="none"/>
                <w:lang w:val="en-US" w:eastAsia="zh-CN" w:bidi="ar"/>
              </w:rPr>
              <w:t>4</w:t>
            </w:r>
            <w:r>
              <w:rPr>
                <w:rFonts w:hint="eastAsia" w:ascii="Times New Roman" w:hAnsi="Times New Roman" w:cs="宋体"/>
                <w:highlight w:val="none"/>
                <w:lang w:bidi="ar"/>
              </w:rPr>
              <w:t>分。</w:t>
            </w:r>
          </w:p>
          <w:p w14:paraId="0ABE5E54">
            <w:pPr>
              <w:spacing w:line="400" w:lineRule="exact"/>
              <w:rPr>
                <w:highlight w:val="none"/>
              </w:rPr>
            </w:pPr>
            <w:r>
              <w:rPr>
                <w:rFonts w:hint="eastAsia" w:ascii="Times New Roman" w:hAnsi="Times New Roman" w:cs="宋体"/>
                <w:highlight w:val="none"/>
                <w:lang w:bidi="ar"/>
              </w:rPr>
              <w:t>备注：上述人员须为供应商在职人员，需提供相关有效证明佐证材料</w:t>
            </w:r>
            <w:r>
              <w:rPr>
                <w:rFonts w:hint="eastAsia" w:ascii="Times New Roman" w:hAnsi="Times New Roman" w:cs="宋体"/>
                <w:highlight w:val="none"/>
                <w:lang w:eastAsia="zh-CN" w:bidi="ar"/>
              </w:rPr>
              <w:t>，</w:t>
            </w:r>
            <w:r>
              <w:rPr>
                <w:rFonts w:hint="eastAsia" w:ascii="Times New Roman" w:hAnsi="Times New Roman" w:cs="宋体"/>
                <w:highlight w:val="none"/>
                <w:lang w:bidi="ar"/>
              </w:rPr>
              <w:t>未提供的不予计分。</w:t>
            </w:r>
          </w:p>
        </w:tc>
        <w:tc>
          <w:tcPr>
            <w:tcW w:w="909" w:type="dxa"/>
            <w:tcBorders>
              <w:top w:val="single" w:color="auto" w:sz="4" w:space="0"/>
              <w:left w:val="single" w:color="auto" w:sz="4" w:space="0"/>
              <w:bottom w:val="single" w:color="auto" w:sz="4" w:space="0"/>
              <w:right w:val="single" w:color="auto" w:sz="4" w:space="0"/>
            </w:tcBorders>
            <w:noWrap w:val="0"/>
            <w:vAlign w:val="center"/>
          </w:tcPr>
          <w:p w14:paraId="142227F6">
            <w:pPr>
              <w:shd w:val="clear" w:color="auto" w:fill="FFFFFF"/>
              <w:spacing w:line="360" w:lineRule="exact"/>
              <w:rPr>
                <w:rFonts w:hint="eastAsia" w:ascii="宋体" w:hAnsi="宋体" w:eastAsia="宋体" w:cs="Tahoma"/>
                <w:kern w:val="0"/>
                <w:szCs w:val="21"/>
                <w:highlight w:val="none"/>
                <w:shd w:val="clear" w:color="auto" w:fill="FFFFFF"/>
                <w:lang w:val="en-US" w:eastAsia="zh-CN"/>
              </w:rPr>
            </w:pPr>
            <w:r>
              <w:rPr>
                <w:rFonts w:hint="eastAsia" w:ascii="宋体" w:hAnsi="宋体" w:cs="Tahoma"/>
                <w:kern w:val="0"/>
                <w:szCs w:val="21"/>
                <w:highlight w:val="none"/>
                <w:shd w:val="clear" w:color="auto" w:fill="FFFFFF"/>
                <w:lang w:val="en-US" w:eastAsia="zh-CN" w:bidi="ar"/>
              </w:rPr>
              <w:t>11分</w:t>
            </w:r>
          </w:p>
        </w:tc>
      </w:tr>
      <w:tr w14:paraId="3AB4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2" w:hRule="atLeast"/>
          <w:jc w:val="center"/>
        </w:trPr>
        <w:tc>
          <w:tcPr>
            <w:tcW w:w="653" w:type="dxa"/>
            <w:vMerge w:val="continue"/>
            <w:tcBorders>
              <w:top w:val="single" w:color="auto" w:sz="4" w:space="0"/>
              <w:left w:val="single" w:color="auto" w:sz="4" w:space="0"/>
              <w:bottom w:val="single" w:color="auto" w:sz="4" w:space="0"/>
              <w:right w:val="single" w:color="auto" w:sz="4" w:space="0"/>
            </w:tcBorders>
            <w:noWrap w:val="0"/>
            <w:vAlign w:val="center"/>
          </w:tcPr>
          <w:p w14:paraId="5948986C">
            <w:pPr>
              <w:rPr>
                <w:rFonts w:ascii="Times New Roman" w:hAnsi="Times New Roman"/>
                <w:sz w:val="20"/>
                <w:szCs w:val="20"/>
                <w:highlight w:val="none"/>
              </w:rPr>
            </w:pPr>
          </w:p>
        </w:tc>
        <w:tc>
          <w:tcPr>
            <w:tcW w:w="1430" w:type="dxa"/>
            <w:vMerge w:val="continue"/>
            <w:tcBorders>
              <w:top w:val="single" w:color="auto" w:sz="4" w:space="0"/>
              <w:left w:val="single" w:color="auto" w:sz="4" w:space="0"/>
              <w:bottom w:val="single" w:color="auto" w:sz="4" w:space="0"/>
              <w:right w:val="single" w:color="auto" w:sz="4" w:space="0"/>
            </w:tcBorders>
            <w:noWrap w:val="0"/>
            <w:vAlign w:val="center"/>
          </w:tcPr>
          <w:p w14:paraId="7374C0ED">
            <w:pPr>
              <w:rPr>
                <w:rFonts w:ascii="Times New Roman" w:hAnsi="Times New Roman"/>
                <w:sz w:val="20"/>
                <w:szCs w:val="20"/>
                <w:highlight w:val="none"/>
              </w:rPr>
            </w:pPr>
          </w:p>
        </w:tc>
        <w:tc>
          <w:tcPr>
            <w:tcW w:w="6713" w:type="dxa"/>
            <w:tcBorders>
              <w:top w:val="single" w:color="auto" w:sz="4" w:space="0"/>
              <w:left w:val="single" w:color="auto" w:sz="4" w:space="0"/>
              <w:bottom w:val="single" w:color="auto" w:sz="4" w:space="0"/>
              <w:right w:val="single" w:color="auto" w:sz="4" w:space="0"/>
            </w:tcBorders>
            <w:noWrap w:val="0"/>
            <w:vAlign w:val="center"/>
          </w:tcPr>
          <w:p w14:paraId="399F08D8">
            <w:pPr>
              <w:spacing w:line="400" w:lineRule="exact"/>
              <w:rPr>
                <w:highlight w:val="none"/>
              </w:rPr>
            </w:pPr>
            <w:r>
              <w:rPr>
                <w:rFonts w:ascii="Times New Roman" w:hAnsi="Times New Roman"/>
                <w:highlight w:val="none"/>
                <w:lang w:bidi="ar"/>
              </w:rPr>
              <w:t>2</w:t>
            </w:r>
            <w:r>
              <w:rPr>
                <w:rFonts w:hint="eastAsia" w:ascii="Times New Roman" w:hAnsi="Times New Roman" w:cs="宋体"/>
                <w:highlight w:val="none"/>
                <w:lang w:bidi="ar"/>
              </w:rPr>
              <w:t>、其他主要人员</w:t>
            </w:r>
          </w:p>
          <w:p w14:paraId="7C60F37D">
            <w:pPr>
              <w:spacing w:line="400" w:lineRule="exact"/>
              <w:rPr>
                <w:highlight w:val="none"/>
              </w:rPr>
            </w:pPr>
            <w:r>
              <w:rPr>
                <w:rFonts w:hint="eastAsia" w:ascii="Times New Roman" w:hAnsi="Times New Roman" w:cs="宋体"/>
                <w:highlight w:val="none"/>
                <w:lang w:bidi="ar"/>
              </w:rPr>
              <w:t>根据拟投入本工程技术负责人、质量员、安全员配备及持证上岗情况（技术负责人提供职称证书）。一档得</w:t>
            </w:r>
            <w:r>
              <w:rPr>
                <w:rFonts w:hint="eastAsia" w:ascii="Times New Roman" w:hAnsi="Times New Roman"/>
                <w:highlight w:val="none"/>
                <w:lang w:val="en-US" w:eastAsia="zh-CN" w:bidi="ar"/>
              </w:rPr>
              <w:t>7</w:t>
            </w:r>
            <w:r>
              <w:rPr>
                <w:rFonts w:hint="eastAsia" w:ascii="Times New Roman" w:hAnsi="Times New Roman" w:cs="宋体"/>
                <w:highlight w:val="none"/>
                <w:lang w:bidi="ar"/>
              </w:rPr>
              <w:t>分，二档得</w:t>
            </w:r>
            <w:r>
              <w:rPr>
                <w:rFonts w:hint="eastAsia" w:ascii="Times New Roman" w:hAnsi="Times New Roman" w:cs="宋体"/>
                <w:highlight w:val="none"/>
                <w:lang w:val="en-US" w:eastAsia="zh-CN" w:bidi="ar"/>
              </w:rPr>
              <w:t>5</w:t>
            </w:r>
            <w:r>
              <w:rPr>
                <w:rFonts w:hint="eastAsia" w:ascii="Times New Roman" w:hAnsi="Times New Roman" w:cs="宋体"/>
                <w:highlight w:val="none"/>
                <w:lang w:bidi="ar"/>
              </w:rPr>
              <w:t>分，三档得</w:t>
            </w:r>
            <w:r>
              <w:rPr>
                <w:rFonts w:hint="eastAsia" w:ascii="Times New Roman" w:hAnsi="Times New Roman"/>
                <w:highlight w:val="none"/>
                <w:lang w:val="en-US" w:eastAsia="zh-CN" w:bidi="ar"/>
              </w:rPr>
              <w:t>3</w:t>
            </w:r>
            <w:r>
              <w:rPr>
                <w:rFonts w:hint="eastAsia" w:ascii="Times New Roman" w:hAnsi="Times New Roman" w:cs="宋体"/>
                <w:highlight w:val="none"/>
                <w:lang w:bidi="ar"/>
              </w:rPr>
              <w:t>分，四档得</w:t>
            </w:r>
            <w:r>
              <w:rPr>
                <w:rFonts w:ascii="Times New Roman" w:hAnsi="Times New Roman"/>
                <w:highlight w:val="none"/>
                <w:lang w:bidi="ar"/>
              </w:rPr>
              <w:t>1</w:t>
            </w:r>
            <w:r>
              <w:rPr>
                <w:rFonts w:hint="eastAsia" w:ascii="Times New Roman" w:hAnsi="Times New Roman" w:cs="宋体"/>
                <w:highlight w:val="none"/>
                <w:lang w:bidi="ar"/>
              </w:rPr>
              <w:t>分。</w:t>
            </w:r>
          </w:p>
          <w:p w14:paraId="4BA9CC7E">
            <w:pPr>
              <w:spacing w:line="400" w:lineRule="exact"/>
              <w:rPr>
                <w:highlight w:val="none"/>
              </w:rPr>
            </w:pPr>
            <w:r>
              <w:rPr>
                <w:rFonts w:hint="eastAsia" w:ascii="Times New Roman" w:hAnsi="Times New Roman" w:cs="宋体"/>
                <w:highlight w:val="none"/>
                <w:lang w:bidi="ar"/>
              </w:rPr>
              <w:t>基本要求：人员齐备、专业配套应与资格审查提供的人员配备相一致，且具备相关岗位证书（拟派驻本项目的技术负责人应具有中级及以上职称证件，质量员、安全员应具有相应岗位资格证书。</w:t>
            </w:r>
          </w:p>
          <w:p w14:paraId="3C9022C9">
            <w:pPr>
              <w:spacing w:line="400" w:lineRule="exact"/>
              <w:rPr>
                <w:highlight w:val="none"/>
              </w:rPr>
            </w:pPr>
            <w:r>
              <w:rPr>
                <w:rFonts w:hint="eastAsia" w:ascii="Times New Roman" w:hAnsi="Times New Roman" w:cs="宋体"/>
                <w:highlight w:val="none"/>
                <w:lang w:bidi="ar"/>
              </w:rPr>
              <w:t>一档：拟投入本工程主要管理人员完全满足施工需要，并有一定储备。</w:t>
            </w:r>
          </w:p>
          <w:p w14:paraId="151A5E38">
            <w:pPr>
              <w:spacing w:line="400" w:lineRule="exact"/>
              <w:rPr>
                <w:highlight w:val="none"/>
              </w:rPr>
            </w:pPr>
            <w:r>
              <w:rPr>
                <w:rFonts w:hint="eastAsia" w:ascii="Times New Roman" w:hAnsi="Times New Roman" w:cs="宋体"/>
                <w:highlight w:val="none"/>
                <w:lang w:bidi="ar"/>
              </w:rPr>
              <w:t>二档：拟投入本工程主要管理人员完全满足施工需要。</w:t>
            </w:r>
          </w:p>
          <w:p w14:paraId="77DA967C">
            <w:pPr>
              <w:spacing w:line="400" w:lineRule="exact"/>
              <w:rPr>
                <w:highlight w:val="none"/>
              </w:rPr>
            </w:pPr>
            <w:r>
              <w:rPr>
                <w:rFonts w:hint="eastAsia" w:ascii="Times New Roman" w:hAnsi="Times New Roman" w:cs="宋体"/>
                <w:highlight w:val="none"/>
                <w:lang w:bidi="ar"/>
              </w:rPr>
              <w:t>三档：拟投入本工程主要管理人员基本满足施工需要。</w:t>
            </w:r>
          </w:p>
          <w:p w14:paraId="3D8C310A">
            <w:pPr>
              <w:spacing w:line="400" w:lineRule="exact"/>
              <w:rPr>
                <w:highlight w:val="none"/>
              </w:rPr>
            </w:pPr>
            <w:r>
              <w:rPr>
                <w:rFonts w:hint="eastAsia" w:ascii="Times New Roman" w:hAnsi="Times New Roman" w:cs="宋体"/>
                <w:highlight w:val="none"/>
                <w:lang w:bidi="ar"/>
              </w:rPr>
              <w:t>四档：拟投入本工程主要管理人员不能满足施工需要。</w:t>
            </w:r>
          </w:p>
        </w:tc>
        <w:tc>
          <w:tcPr>
            <w:tcW w:w="909" w:type="dxa"/>
            <w:tcBorders>
              <w:top w:val="single" w:color="auto" w:sz="4" w:space="0"/>
              <w:left w:val="single" w:color="auto" w:sz="4" w:space="0"/>
              <w:bottom w:val="single" w:color="auto" w:sz="4" w:space="0"/>
              <w:right w:val="single" w:color="auto" w:sz="4" w:space="0"/>
            </w:tcBorders>
            <w:noWrap w:val="0"/>
            <w:vAlign w:val="center"/>
          </w:tcPr>
          <w:p w14:paraId="4FE81CA0">
            <w:pPr>
              <w:shd w:val="clear" w:color="auto" w:fill="FFFFFF"/>
              <w:spacing w:line="360" w:lineRule="exact"/>
              <w:jc w:val="center"/>
              <w:rPr>
                <w:rFonts w:hint="eastAsia" w:ascii="宋体" w:hAnsi="宋体" w:cs="Tahoma"/>
                <w:kern w:val="0"/>
                <w:szCs w:val="21"/>
                <w:highlight w:val="none"/>
                <w:shd w:val="clear" w:color="auto" w:fill="FFFFFF"/>
              </w:rPr>
            </w:pPr>
          </w:p>
        </w:tc>
      </w:tr>
      <w:tr w14:paraId="034E3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8" w:hRule="atLeast"/>
          <w:jc w:val="center"/>
        </w:trPr>
        <w:tc>
          <w:tcPr>
            <w:tcW w:w="653" w:type="dxa"/>
            <w:vMerge w:val="restart"/>
            <w:tcBorders>
              <w:top w:val="single" w:color="auto" w:sz="4" w:space="0"/>
              <w:left w:val="single" w:color="auto" w:sz="4" w:space="0"/>
              <w:bottom w:val="single" w:color="auto" w:sz="4" w:space="0"/>
              <w:right w:val="single" w:color="auto" w:sz="4" w:space="0"/>
            </w:tcBorders>
            <w:noWrap w:val="0"/>
            <w:vAlign w:val="center"/>
          </w:tcPr>
          <w:p w14:paraId="020B9611">
            <w:pPr>
              <w:shd w:val="clear" w:color="auto" w:fill="FFFFFF"/>
              <w:adjustRightInd w:val="0"/>
              <w:spacing w:line="360" w:lineRule="exact"/>
              <w:ind w:left="-105" w:leftChars="-50" w:right="-105" w:rightChars="-50"/>
              <w:jc w:val="center"/>
              <w:textAlignment w:val="baseline"/>
              <w:rPr>
                <w:rFonts w:hint="eastAsia" w:ascii="宋体" w:hAnsi="宋体" w:cs="宋体"/>
                <w:b/>
                <w:kern w:val="0"/>
                <w:szCs w:val="21"/>
                <w:highlight w:val="none"/>
                <w:shd w:val="clear" w:color="auto" w:fill="FFFFFF"/>
              </w:rPr>
            </w:pPr>
            <w:r>
              <w:rPr>
                <w:rFonts w:hint="eastAsia" w:ascii="宋体" w:hAnsi="宋体" w:cs="宋体"/>
                <w:b/>
                <w:kern w:val="0"/>
                <w:szCs w:val="21"/>
                <w:highlight w:val="none"/>
                <w:shd w:val="clear" w:color="auto" w:fill="FFFFFF"/>
                <w:lang w:bidi="ar"/>
              </w:rPr>
              <w:t>2.2</w:t>
            </w:r>
          </w:p>
          <w:p w14:paraId="149293F8">
            <w:pPr>
              <w:shd w:val="clear" w:color="auto" w:fill="FFFFFF"/>
              <w:adjustRightInd w:val="0"/>
              <w:spacing w:line="360" w:lineRule="exact"/>
              <w:ind w:left="-105" w:leftChars="-50" w:right="-105" w:rightChars="-50"/>
              <w:jc w:val="center"/>
              <w:textAlignment w:val="baseline"/>
              <w:rPr>
                <w:rFonts w:hint="eastAsia" w:ascii="宋体" w:hAnsi="宋体" w:cs="宋体"/>
                <w:b/>
                <w:kern w:val="0"/>
                <w:szCs w:val="21"/>
                <w:highlight w:val="none"/>
                <w:shd w:val="clear" w:color="auto" w:fill="FFFFFF"/>
              </w:rPr>
            </w:pPr>
          </w:p>
        </w:tc>
        <w:tc>
          <w:tcPr>
            <w:tcW w:w="1430" w:type="dxa"/>
            <w:vMerge w:val="restart"/>
            <w:tcBorders>
              <w:top w:val="single" w:color="auto" w:sz="4" w:space="0"/>
              <w:left w:val="single" w:color="auto" w:sz="4" w:space="0"/>
              <w:bottom w:val="single" w:color="auto" w:sz="4" w:space="0"/>
              <w:right w:val="single" w:color="auto" w:sz="4" w:space="0"/>
            </w:tcBorders>
            <w:noWrap w:val="0"/>
            <w:vAlign w:val="center"/>
          </w:tcPr>
          <w:p w14:paraId="37AF3255">
            <w:pPr>
              <w:shd w:val="clear" w:color="auto" w:fill="FFFFFF"/>
              <w:adjustRightInd w:val="0"/>
              <w:spacing w:line="360" w:lineRule="exact"/>
              <w:jc w:val="center"/>
              <w:textAlignment w:val="baseline"/>
              <w:rPr>
                <w:rFonts w:hint="eastAsia" w:ascii="宋体" w:hAnsi="宋体" w:cs="宋体"/>
                <w:kern w:val="0"/>
                <w:szCs w:val="21"/>
                <w:highlight w:val="none"/>
                <w:shd w:val="clear" w:color="auto" w:fill="FFFFFF"/>
              </w:rPr>
            </w:pPr>
            <w:r>
              <w:rPr>
                <w:rFonts w:hint="eastAsia" w:ascii="宋体" w:hAnsi="宋体" w:cs="宋体"/>
                <w:szCs w:val="21"/>
                <w:highlight w:val="none"/>
                <w:shd w:val="clear" w:color="auto" w:fill="FFFFFF"/>
                <w:lang w:bidi="ar"/>
              </w:rPr>
              <w:t>施工组织设计（54分）</w:t>
            </w:r>
          </w:p>
        </w:tc>
        <w:tc>
          <w:tcPr>
            <w:tcW w:w="6713" w:type="dxa"/>
            <w:tcBorders>
              <w:top w:val="single" w:color="auto" w:sz="4" w:space="0"/>
              <w:left w:val="single" w:color="auto" w:sz="4" w:space="0"/>
              <w:bottom w:val="single" w:color="auto" w:sz="4" w:space="0"/>
              <w:right w:val="single" w:color="auto" w:sz="4" w:space="0"/>
            </w:tcBorders>
            <w:noWrap w:val="0"/>
            <w:vAlign w:val="center"/>
          </w:tcPr>
          <w:p w14:paraId="352B3D6E">
            <w:pPr>
              <w:spacing w:line="360" w:lineRule="auto"/>
              <w:jc w:val="left"/>
              <w:rPr>
                <w:rFonts w:hint="eastAsia" w:ascii="宋体" w:hAnsi="宋体" w:cs="宋体"/>
                <w:b/>
                <w:bCs/>
                <w:szCs w:val="21"/>
                <w:highlight w:val="none"/>
              </w:rPr>
            </w:pPr>
            <w:r>
              <w:rPr>
                <w:rFonts w:hint="eastAsia" w:ascii="宋体" w:hAnsi="宋体" w:cs="宋体"/>
                <w:b/>
                <w:bCs/>
                <w:szCs w:val="21"/>
                <w:highlight w:val="none"/>
                <w:lang w:bidi="ar"/>
              </w:rPr>
              <w:t>1、主要施工方法</w:t>
            </w:r>
          </w:p>
          <w:p w14:paraId="29897CA2">
            <w:pPr>
              <w:spacing w:line="360" w:lineRule="auto"/>
              <w:jc w:val="left"/>
              <w:rPr>
                <w:rFonts w:hint="eastAsia" w:ascii="宋体" w:hAnsi="宋体" w:cs="宋体"/>
                <w:szCs w:val="21"/>
                <w:highlight w:val="none"/>
              </w:rPr>
            </w:pPr>
            <w:r>
              <w:rPr>
                <w:rFonts w:hint="eastAsia" w:ascii="宋体" w:hAnsi="宋体" w:cs="宋体"/>
                <w:szCs w:val="21"/>
                <w:highlight w:val="none"/>
                <w:lang w:bidi="ar"/>
              </w:rPr>
              <w:t>各主要分部施工方法符合项目实际，须有详尽的施工技术方案，工艺先进、方法科学合理、可行，能指导具体施工并确保安全。</w:t>
            </w:r>
          </w:p>
          <w:p w14:paraId="73B9BB6E">
            <w:pPr>
              <w:spacing w:line="360" w:lineRule="auto"/>
              <w:jc w:val="left"/>
              <w:rPr>
                <w:rFonts w:hint="eastAsia" w:ascii="宋体" w:hAnsi="宋体" w:cs="宋体"/>
                <w:szCs w:val="21"/>
                <w:highlight w:val="none"/>
              </w:rPr>
            </w:pPr>
            <w:r>
              <w:rPr>
                <w:rFonts w:hint="eastAsia" w:ascii="宋体" w:hAnsi="宋体" w:cs="宋体"/>
                <w:szCs w:val="21"/>
                <w:highlight w:val="none"/>
                <w:lang w:bidi="ar"/>
              </w:rPr>
              <w:t xml:space="preserve">优（6分）：各主要分部施工方法符合项目实际，须有详尽的施工技术方案，工艺先进、方法科学合理、可行，能指导具体施工并确保安全。 </w:t>
            </w:r>
          </w:p>
          <w:p w14:paraId="47A42D68">
            <w:pPr>
              <w:spacing w:line="360" w:lineRule="auto"/>
              <w:jc w:val="left"/>
              <w:rPr>
                <w:rFonts w:hint="eastAsia" w:ascii="宋体" w:hAnsi="宋体" w:cs="宋体"/>
                <w:szCs w:val="21"/>
                <w:highlight w:val="none"/>
              </w:rPr>
            </w:pPr>
            <w:r>
              <w:rPr>
                <w:rFonts w:hint="eastAsia" w:ascii="宋体" w:hAnsi="宋体" w:cs="宋体"/>
                <w:szCs w:val="21"/>
                <w:highlight w:val="none"/>
                <w:lang w:bidi="ar"/>
              </w:rPr>
              <w:t xml:space="preserve">良（4分）：各主要分部施工方法符合项目实际，须有详尽的施工技术方案，工艺一般、方法可行，能指导具体施工并确保安全。 </w:t>
            </w:r>
          </w:p>
          <w:p w14:paraId="12B0ED32">
            <w:pPr>
              <w:spacing w:line="360" w:lineRule="auto"/>
              <w:jc w:val="left"/>
              <w:rPr>
                <w:rFonts w:hint="eastAsia" w:ascii="宋体" w:hAnsi="宋体" w:cs="宋体"/>
                <w:szCs w:val="21"/>
                <w:highlight w:val="none"/>
              </w:rPr>
            </w:pPr>
            <w:r>
              <w:rPr>
                <w:rFonts w:hint="eastAsia" w:ascii="宋体" w:hAnsi="宋体" w:cs="宋体"/>
                <w:szCs w:val="21"/>
                <w:highlight w:val="none"/>
                <w:lang w:bidi="ar"/>
              </w:rPr>
              <w:t xml:space="preserve">中（2分）：各主要分部施工方法符合项目实际，施工技术方案不详细，工艺一般、方法可行，能指导具体施工并确保安全。 </w:t>
            </w:r>
          </w:p>
          <w:p w14:paraId="5C1C9C56">
            <w:pPr>
              <w:spacing w:line="400" w:lineRule="exact"/>
              <w:rPr>
                <w:highlight w:val="none"/>
              </w:rPr>
            </w:pPr>
            <w:r>
              <w:rPr>
                <w:rFonts w:hint="eastAsia" w:ascii="宋体" w:hAnsi="宋体" w:cs="宋体"/>
                <w:szCs w:val="21"/>
                <w:highlight w:val="none"/>
                <w:lang w:bidi="ar"/>
              </w:rPr>
              <w:t>差（0分）：各主要分部施工方法不符合项目实际，无详尽的施工技术方案，不能指导具体施工并确保安全。</w:t>
            </w:r>
          </w:p>
        </w:tc>
        <w:tc>
          <w:tcPr>
            <w:tcW w:w="909" w:type="dxa"/>
            <w:tcBorders>
              <w:top w:val="single" w:color="auto" w:sz="4" w:space="0"/>
              <w:left w:val="single" w:color="auto" w:sz="4" w:space="0"/>
              <w:bottom w:val="single" w:color="auto" w:sz="4" w:space="0"/>
              <w:right w:val="single" w:color="auto" w:sz="4" w:space="0"/>
            </w:tcBorders>
            <w:noWrap w:val="0"/>
            <w:vAlign w:val="center"/>
          </w:tcPr>
          <w:p w14:paraId="0C45EFB3">
            <w:pPr>
              <w:shd w:val="clear" w:color="auto" w:fill="FFFFFF"/>
              <w:spacing w:line="360" w:lineRule="exact"/>
              <w:jc w:val="center"/>
              <w:rPr>
                <w:rFonts w:hint="eastAsia" w:ascii="宋体" w:hAnsi="宋体" w:cs="Tahoma"/>
                <w:kern w:val="0"/>
                <w:szCs w:val="21"/>
                <w:highlight w:val="none"/>
                <w:shd w:val="clear" w:color="auto" w:fill="FFFFFF"/>
              </w:rPr>
            </w:pPr>
            <w:r>
              <w:rPr>
                <w:rFonts w:hint="eastAsia" w:ascii="宋体" w:hAnsi="宋体" w:cs="Tahoma"/>
                <w:kern w:val="0"/>
                <w:szCs w:val="21"/>
                <w:highlight w:val="none"/>
                <w:shd w:val="clear" w:color="auto" w:fill="FFFFFF"/>
                <w:lang w:bidi="ar"/>
              </w:rPr>
              <w:t>6分</w:t>
            </w:r>
          </w:p>
        </w:tc>
      </w:tr>
      <w:tr w14:paraId="0C9CB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53" w:type="dxa"/>
            <w:vMerge w:val="continue"/>
            <w:tcBorders>
              <w:top w:val="single" w:color="auto" w:sz="4" w:space="0"/>
              <w:left w:val="single" w:color="auto" w:sz="4" w:space="0"/>
              <w:bottom w:val="single" w:color="auto" w:sz="4" w:space="0"/>
              <w:right w:val="single" w:color="auto" w:sz="4" w:space="0"/>
            </w:tcBorders>
            <w:noWrap w:val="0"/>
            <w:vAlign w:val="center"/>
          </w:tcPr>
          <w:p w14:paraId="703225E5">
            <w:pPr>
              <w:rPr>
                <w:rFonts w:ascii="Times New Roman" w:hAnsi="Times New Roman"/>
                <w:sz w:val="20"/>
                <w:szCs w:val="20"/>
                <w:highlight w:val="none"/>
              </w:rPr>
            </w:pPr>
          </w:p>
        </w:tc>
        <w:tc>
          <w:tcPr>
            <w:tcW w:w="1430" w:type="dxa"/>
            <w:vMerge w:val="continue"/>
            <w:tcBorders>
              <w:top w:val="single" w:color="auto" w:sz="4" w:space="0"/>
              <w:left w:val="single" w:color="auto" w:sz="4" w:space="0"/>
              <w:bottom w:val="single" w:color="auto" w:sz="4" w:space="0"/>
              <w:right w:val="single" w:color="auto" w:sz="4" w:space="0"/>
            </w:tcBorders>
            <w:noWrap w:val="0"/>
            <w:vAlign w:val="center"/>
          </w:tcPr>
          <w:p w14:paraId="4F6B4C73">
            <w:pPr>
              <w:rPr>
                <w:rFonts w:ascii="Times New Roman" w:hAnsi="Times New Roman"/>
                <w:sz w:val="20"/>
                <w:szCs w:val="20"/>
                <w:highlight w:val="none"/>
              </w:rPr>
            </w:pPr>
          </w:p>
        </w:tc>
        <w:tc>
          <w:tcPr>
            <w:tcW w:w="6713" w:type="dxa"/>
            <w:tcBorders>
              <w:top w:val="single" w:color="auto" w:sz="4" w:space="0"/>
              <w:left w:val="single" w:color="auto" w:sz="4" w:space="0"/>
              <w:bottom w:val="single" w:color="auto" w:sz="4" w:space="0"/>
              <w:right w:val="single" w:color="auto" w:sz="4" w:space="0"/>
            </w:tcBorders>
            <w:noWrap w:val="0"/>
            <w:vAlign w:val="center"/>
          </w:tcPr>
          <w:p w14:paraId="23AA68AA">
            <w:pPr>
              <w:pStyle w:val="26"/>
              <w:spacing w:line="360" w:lineRule="auto"/>
              <w:rPr>
                <w:rFonts w:hAnsi="宋体" w:cs="宋体"/>
                <w:b/>
                <w:bCs/>
                <w:highlight w:val="none"/>
              </w:rPr>
            </w:pPr>
            <w:r>
              <w:rPr>
                <w:rFonts w:hint="eastAsia" w:ascii="宋体" w:hAnsi="宋体" w:cs="宋体"/>
                <w:b/>
                <w:bCs/>
                <w:sz w:val="20"/>
                <w:szCs w:val="21"/>
                <w:highlight w:val="none"/>
              </w:rPr>
              <w:t>2、拟投入的主要物资计划</w:t>
            </w:r>
          </w:p>
          <w:p w14:paraId="59690CDB">
            <w:pPr>
              <w:spacing w:line="360" w:lineRule="auto"/>
              <w:jc w:val="left"/>
              <w:rPr>
                <w:rFonts w:hint="eastAsia" w:ascii="宋体" w:hAnsi="宋体" w:cs="宋体"/>
                <w:kern w:val="0"/>
                <w:szCs w:val="21"/>
                <w:highlight w:val="none"/>
              </w:rPr>
            </w:pPr>
            <w:r>
              <w:rPr>
                <w:rFonts w:hint="eastAsia" w:ascii="宋体" w:hAnsi="宋体" w:cs="宋体"/>
                <w:kern w:val="0"/>
                <w:szCs w:val="21"/>
                <w:highlight w:val="none"/>
                <w:lang w:bidi="ar"/>
              </w:rPr>
              <w:t>投入的施工材料有详细的组织计划且计划周密，数量、选型配置、进场时间安排合理，满足施工需要。</w:t>
            </w:r>
          </w:p>
          <w:p w14:paraId="03ED668A">
            <w:pPr>
              <w:spacing w:line="360" w:lineRule="auto"/>
              <w:jc w:val="left"/>
              <w:rPr>
                <w:rFonts w:hint="eastAsia" w:ascii="宋体" w:hAnsi="宋体" w:cs="宋体"/>
                <w:szCs w:val="21"/>
                <w:highlight w:val="none"/>
              </w:rPr>
            </w:pPr>
            <w:r>
              <w:rPr>
                <w:rFonts w:hint="eastAsia" w:ascii="宋体" w:hAnsi="宋体" w:cs="宋体"/>
                <w:szCs w:val="21"/>
                <w:highlight w:val="none"/>
                <w:lang w:bidi="ar"/>
              </w:rPr>
              <w:t xml:space="preserve">优（6分）：投入的施工材料有详细的组织计划且计划周密，数量、选型配置、进场时间安排合理，满足施工需要。 </w:t>
            </w:r>
          </w:p>
          <w:p w14:paraId="7D2C6DDD">
            <w:pPr>
              <w:spacing w:line="360" w:lineRule="auto"/>
              <w:jc w:val="left"/>
              <w:rPr>
                <w:rFonts w:hint="eastAsia" w:ascii="宋体" w:hAnsi="宋体" w:cs="宋体"/>
                <w:szCs w:val="21"/>
                <w:highlight w:val="none"/>
              </w:rPr>
            </w:pPr>
            <w:r>
              <w:rPr>
                <w:rFonts w:hint="eastAsia" w:ascii="宋体" w:hAnsi="宋体" w:cs="宋体"/>
                <w:szCs w:val="21"/>
                <w:highlight w:val="none"/>
                <w:lang w:bidi="ar"/>
              </w:rPr>
              <w:t xml:space="preserve">良（4分）：投入的施工材料有组织计划且计划较好，数量、选型配置、进场时间安排合理，基本满足施工需要。 </w:t>
            </w:r>
          </w:p>
          <w:p w14:paraId="1AD75D45">
            <w:pPr>
              <w:spacing w:line="360" w:lineRule="auto"/>
              <w:jc w:val="left"/>
              <w:rPr>
                <w:rFonts w:hint="eastAsia" w:ascii="宋体" w:hAnsi="宋体" w:cs="宋体"/>
                <w:szCs w:val="21"/>
                <w:highlight w:val="none"/>
              </w:rPr>
            </w:pPr>
            <w:r>
              <w:rPr>
                <w:rFonts w:hint="eastAsia" w:ascii="宋体" w:hAnsi="宋体" w:cs="宋体"/>
                <w:szCs w:val="21"/>
                <w:highlight w:val="none"/>
                <w:lang w:bidi="ar"/>
              </w:rPr>
              <w:t>中（2分）：投入的施工材料有组织计划且计划一般，数量、选型配置、进场时间安排合理，基本满足施工需要。</w:t>
            </w:r>
          </w:p>
          <w:p w14:paraId="0E9D412F">
            <w:pPr>
              <w:spacing w:line="400" w:lineRule="exact"/>
              <w:rPr>
                <w:highlight w:val="none"/>
              </w:rPr>
            </w:pPr>
            <w:r>
              <w:rPr>
                <w:rFonts w:hint="eastAsia" w:ascii="宋体" w:hAnsi="宋体" w:cs="宋体"/>
                <w:kern w:val="0"/>
                <w:szCs w:val="21"/>
                <w:highlight w:val="none"/>
                <w:lang w:bidi="ar"/>
              </w:rPr>
              <w:t>差（0分）：投入的施工材料无详细的组织计划，数量、选型配置、进场时间安排不合理，不能满足施工需要。</w:t>
            </w:r>
            <w:r>
              <w:rPr>
                <w:rFonts w:hint="eastAsia" w:ascii="宋体" w:hAnsi="宋体" w:cs="宋体"/>
                <w:szCs w:val="21"/>
                <w:highlight w:val="none"/>
                <w:lang w:bidi="ar"/>
              </w:rPr>
              <w:t xml:space="preserve"> </w:t>
            </w:r>
          </w:p>
        </w:tc>
        <w:tc>
          <w:tcPr>
            <w:tcW w:w="909" w:type="dxa"/>
            <w:tcBorders>
              <w:top w:val="single" w:color="auto" w:sz="4" w:space="0"/>
              <w:left w:val="single" w:color="auto" w:sz="4" w:space="0"/>
              <w:bottom w:val="single" w:color="auto" w:sz="4" w:space="0"/>
              <w:right w:val="single" w:color="auto" w:sz="4" w:space="0"/>
            </w:tcBorders>
            <w:noWrap w:val="0"/>
            <w:vAlign w:val="center"/>
          </w:tcPr>
          <w:p w14:paraId="0B6043A6">
            <w:pPr>
              <w:shd w:val="clear" w:color="auto" w:fill="FFFFFF"/>
              <w:spacing w:line="360" w:lineRule="exact"/>
              <w:jc w:val="center"/>
              <w:rPr>
                <w:rFonts w:hint="eastAsia" w:ascii="宋体" w:hAnsi="宋体" w:cs="Tahoma"/>
                <w:kern w:val="0"/>
                <w:szCs w:val="21"/>
                <w:highlight w:val="none"/>
                <w:shd w:val="clear" w:color="auto" w:fill="FFFFFF"/>
              </w:rPr>
            </w:pPr>
            <w:r>
              <w:rPr>
                <w:rFonts w:hint="eastAsia" w:ascii="宋体" w:hAnsi="宋体" w:cs="Tahoma"/>
                <w:kern w:val="0"/>
                <w:szCs w:val="21"/>
                <w:highlight w:val="none"/>
                <w:shd w:val="clear" w:color="auto" w:fill="FFFFFF"/>
                <w:lang w:bidi="ar"/>
              </w:rPr>
              <w:t>6分</w:t>
            </w:r>
          </w:p>
        </w:tc>
      </w:tr>
      <w:tr w14:paraId="46766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653" w:type="dxa"/>
            <w:vMerge w:val="continue"/>
            <w:tcBorders>
              <w:top w:val="single" w:color="auto" w:sz="4" w:space="0"/>
              <w:left w:val="single" w:color="auto" w:sz="4" w:space="0"/>
              <w:bottom w:val="single" w:color="auto" w:sz="4" w:space="0"/>
              <w:right w:val="single" w:color="auto" w:sz="4" w:space="0"/>
            </w:tcBorders>
            <w:noWrap w:val="0"/>
            <w:vAlign w:val="center"/>
          </w:tcPr>
          <w:p w14:paraId="6A42B04D">
            <w:pPr>
              <w:rPr>
                <w:rFonts w:ascii="Times New Roman" w:hAnsi="Times New Roman"/>
                <w:sz w:val="20"/>
                <w:szCs w:val="20"/>
                <w:highlight w:val="none"/>
              </w:rPr>
            </w:pPr>
          </w:p>
        </w:tc>
        <w:tc>
          <w:tcPr>
            <w:tcW w:w="1430" w:type="dxa"/>
            <w:vMerge w:val="continue"/>
            <w:tcBorders>
              <w:top w:val="single" w:color="auto" w:sz="4" w:space="0"/>
              <w:left w:val="single" w:color="auto" w:sz="4" w:space="0"/>
              <w:bottom w:val="single" w:color="auto" w:sz="4" w:space="0"/>
              <w:right w:val="single" w:color="auto" w:sz="4" w:space="0"/>
            </w:tcBorders>
            <w:noWrap w:val="0"/>
            <w:vAlign w:val="center"/>
          </w:tcPr>
          <w:p w14:paraId="75A68331">
            <w:pPr>
              <w:rPr>
                <w:rFonts w:ascii="Times New Roman" w:hAnsi="Times New Roman"/>
                <w:sz w:val="20"/>
                <w:szCs w:val="20"/>
                <w:highlight w:val="none"/>
              </w:rPr>
            </w:pPr>
          </w:p>
        </w:tc>
        <w:tc>
          <w:tcPr>
            <w:tcW w:w="6713" w:type="dxa"/>
            <w:tcBorders>
              <w:top w:val="single" w:color="auto" w:sz="4" w:space="0"/>
              <w:left w:val="single" w:color="auto" w:sz="4" w:space="0"/>
              <w:bottom w:val="single" w:color="auto" w:sz="4" w:space="0"/>
              <w:right w:val="single" w:color="auto" w:sz="4" w:space="0"/>
            </w:tcBorders>
            <w:noWrap w:val="0"/>
            <w:vAlign w:val="center"/>
          </w:tcPr>
          <w:p w14:paraId="039D91D0">
            <w:pPr>
              <w:pStyle w:val="26"/>
              <w:spacing w:line="360" w:lineRule="auto"/>
              <w:rPr>
                <w:rFonts w:hAnsi="宋体" w:cs="宋体"/>
                <w:b/>
                <w:bCs/>
                <w:highlight w:val="none"/>
              </w:rPr>
            </w:pPr>
            <w:r>
              <w:rPr>
                <w:rFonts w:hint="eastAsia" w:ascii="宋体" w:hAnsi="Courier New" w:cs="Times New Roman"/>
                <w:b/>
                <w:bCs/>
                <w:sz w:val="20"/>
                <w:szCs w:val="21"/>
                <w:highlight w:val="none"/>
              </w:rPr>
              <w:t>3</w:t>
            </w:r>
            <w:r>
              <w:rPr>
                <w:rFonts w:hint="eastAsia" w:ascii="宋体" w:hAnsi="宋体" w:cs="宋体"/>
                <w:b/>
                <w:bCs/>
                <w:sz w:val="20"/>
                <w:szCs w:val="21"/>
                <w:highlight w:val="none"/>
              </w:rPr>
              <w:t>、拟投入的主要施工机械、设备计划</w:t>
            </w:r>
          </w:p>
          <w:p w14:paraId="2290907F">
            <w:pPr>
              <w:spacing w:line="360" w:lineRule="auto"/>
              <w:jc w:val="left"/>
              <w:rPr>
                <w:rFonts w:hint="eastAsia" w:ascii="宋体" w:hAnsi="宋体" w:cs="宋体"/>
                <w:kern w:val="0"/>
                <w:szCs w:val="21"/>
                <w:highlight w:val="none"/>
              </w:rPr>
            </w:pPr>
            <w:r>
              <w:rPr>
                <w:rFonts w:hint="eastAsia" w:ascii="宋体" w:hAnsi="宋体" w:cs="宋体"/>
                <w:kern w:val="0"/>
                <w:szCs w:val="21"/>
                <w:highlight w:val="none"/>
                <w:lang w:bidi="ar"/>
              </w:rPr>
              <w:t>投入的施工机械、设备、机具有详细的组织计划且计划周密，设备数量、选型配置、进场时间安排合理，满足施工需要。</w:t>
            </w:r>
          </w:p>
          <w:p w14:paraId="5B000782">
            <w:pPr>
              <w:spacing w:line="360" w:lineRule="auto"/>
              <w:jc w:val="left"/>
              <w:rPr>
                <w:rFonts w:hint="eastAsia" w:ascii="宋体" w:hAnsi="宋体" w:cs="宋体"/>
                <w:szCs w:val="21"/>
                <w:highlight w:val="none"/>
              </w:rPr>
            </w:pPr>
            <w:r>
              <w:rPr>
                <w:rFonts w:hint="eastAsia" w:ascii="宋体" w:hAnsi="宋体" w:cs="宋体"/>
                <w:szCs w:val="21"/>
                <w:highlight w:val="none"/>
                <w:lang w:bidi="ar"/>
              </w:rPr>
              <w:t xml:space="preserve">优（6分）：投入的施工机械、设备、机具有详细的组织计划且计划周密，设备数量、选型配置、进场时间安排合理，满足施工需要。 </w:t>
            </w:r>
          </w:p>
          <w:p w14:paraId="79B98B2A">
            <w:pPr>
              <w:spacing w:line="360" w:lineRule="auto"/>
              <w:jc w:val="left"/>
              <w:rPr>
                <w:rFonts w:hint="eastAsia" w:ascii="宋体" w:hAnsi="宋体" w:cs="宋体"/>
                <w:szCs w:val="21"/>
                <w:highlight w:val="none"/>
              </w:rPr>
            </w:pPr>
            <w:r>
              <w:rPr>
                <w:rFonts w:hint="eastAsia" w:ascii="宋体" w:hAnsi="宋体" w:cs="宋体"/>
                <w:szCs w:val="21"/>
                <w:highlight w:val="none"/>
                <w:lang w:bidi="ar"/>
              </w:rPr>
              <w:t xml:space="preserve">良（4分）：投入的施工机械、设备、机具有组织计划且计划较好，设备数量、选型配置、进场时间安排合理，基本满足施工需要。 </w:t>
            </w:r>
          </w:p>
          <w:p w14:paraId="333543B4">
            <w:pPr>
              <w:spacing w:line="360" w:lineRule="auto"/>
              <w:jc w:val="left"/>
              <w:rPr>
                <w:rFonts w:hint="eastAsia" w:ascii="宋体" w:hAnsi="宋体" w:cs="宋体"/>
                <w:szCs w:val="21"/>
                <w:highlight w:val="none"/>
              </w:rPr>
            </w:pPr>
            <w:r>
              <w:rPr>
                <w:rFonts w:hint="eastAsia" w:ascii="宋体" w:hAnsi="宋体" w:cs="宋体"/>
                <w:szCs w:val="21"/>
                <w:highlight w:val="none"/>
                <w:lang w:bidi="ar"/>
              </w:rPr>
              <w:t>中（2分）：投入的施工机械、设备、机具有组织计划且计划一般，设备数量、选型配置、进场时间安排合理，基本满足施工需要。</w:t>
            </w:r>
          </w:p>
          <w:p w14:paraId="0C504C67">
            <w:pPr>
              <w:spacing w:line="400" w:lineRule="exact"/>
              <w:rPr>
                <w:highlight w:val="none"/>
              </w:rPr>
            </w:pPr>
            <w:r>
              <w:rPr>
                <w:rFonts w:hint="eastAsia" w:ascii="宋体" w:hAnsi="宋体" w:cs="宋体"/>
                <w:kern w:val="0"/>
                <w:szCs w:val="21"/>
                <w:highlight w:val="none"/>
                <w:lang w:bidi="ar"/>
              </w:rPr>
              <w:t>差（0分）：投入的施工机械、设备、机具无详细的组织计划，设备数量、选型配置、进场时间安排不合理，不能满足施工需要。</w:t>
            </w:r>
            <w:r>
              <w:rPr>
                <w:rFonts w:hint="eastAsia" w:ascii="宋体" w:hAnsi="宋体" w:cs="宋体"/>
                <w:szCs w:val="21"/>
                <w:highlight w:val="none"/>
                <w:lang w:bidi="ar"/>
              </w:rPr>
              <w:t xml:space="preserve"> </w:t>
            </w:r>
          </w:p>
        </w:tc>
        <w:tc>
          <w:tcPr>
            <w:tcW w:w="909" w:type="dxa"/>
            <w:tcBorders>
              <w:top w:val="single" w:color="auto" w:sz="4" w:space="0"/>
              <w:left w:val="single" w:color="auto" w:sz="4" w:space="0"/>
              <w:bottom w:val="single" w:color="auto" w:sz="4" w:space="0"/>
              <w:right w:val="single" w:color="auto" w:sz="4" w:space="0"/>
            </w:tcBorders>
            <w:noWrap w:val="0"/>
            <w:vAlign w:val="center"/>
          </w:tcPr>
          <w:p w14:paraId="7DF4A1B9">
            <w:pPr>
              <w:shd w:val="clear" w:color="auto" w:fill="FFFFFF"/>
              <w:spacing w:line="360" w:lineRule="exact"/>
              <w:jc w:val="center"/>
              <w:rPr>
                <w:rFonts w:hint="eastAsia" w:ascii="宋体" w:hAnsi="宋体" w:cs="Tahoma"/>
                <w:kern w:val="0"/>
                <w:szCs w:val="21"/>
                <w:highlight w:val="none"/>
                <w:shd w:val="clear" w:color="auto" w:fill="FFFFFF"/>
              </w:rPr>
            </w:pPr>
            <w:r>
              <w:rPr>
                <w:rFonts w:hint="eastAsia" w:ascii="宋体" w:hAnsi="宋体" w:cs="Tahoma"/>
                <w:kern w:val="0"/>
                <w:szCs w:val="21"/>
                <w:highlight w:val="none"/>
                <w:shd w:val="clear" w:color="auto" w:fill="FFFFFF"/>
                <w:lang w:bidi="ar"/>
              </w:rPr>
              <w:t>6分</w:t>
            </w:r>
          </w:p>
        </w:tc>
      </w:tr>
      <w:tr w14:paraId="38F92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653" w:type="dxa"/>
            <w:vMerge w:val="continue"/>
            <w:tcBorders>
              <w:top w:val="single" w:color="auto" w:sz="4" w:space="0"/>
              <w:left w:val="single" w:color="auto" w:sz="4" w:space="0"/>
              <w:bottom w:val="single" w:color="auto" w:sz="4" w:space="0"/>
              <w:right w:val="single" w:color="auto" w:sz="4" w:space="0"/>
            </w:tcBorders>
            <w:noWrap w:val="0"/>
            <w:vAlign w:val="center"/>
          </w:tcPr>
          <w:p w14:paraId="668B85D5">
            <w:pPr>
              <w:rPr>
                <w:rFonts w:ascii="Times New Roman" w:hAnsi="Times New Roman"/>
                <w:sz w:val="20"/>
                <w:szCs w:val="20"/>
                <w:highlight w:val="none"/>
              </w:rPr>
            </w:pPr>
          </w:p>
        </w:tc>
        <w:tc>
          <w:tcPr>
            <w:tcW w:w="1430" w:type="dxa"/>
            <w:vMerge w:val="continue"/>
            <w:tcBorders>
              <w:top w:val="single" w:color="auto" w:sz="4" w:space="0"/>
              <w:left w:val="single" w:color="auto" w:sz="4" w:space="0"/>
              <w:bottom w:val="single" w:color="auto" w:sz="4" w:space="0"/>
              <w:right w:val="single" w:color="auto" w:sz="4" w:space="0"/>
            </w:tcBorders>
            <w:noWrap w:val="0"/>
            <w:vAlign w:val="center"/>
          </w:tcPr>
          <w:p w14:paraId="4EEDA388">
            <w:pPr>
              <w:rPr>
                <w:rFonts w:ascii="Times New Roman" w:hAnsi="Times New Roman"/>
                <w:sz w:val="20"/>
                <w:szCs w:val="20"/>
                <w:highlight w:val="none"/>
              </w:rPr>
            </w:pPr>
          </w:p>
        </w:tc>
        <w:tc>
          <w:tcPr>
            <w:tcW w:w="6713" w:type="dxa"/>
            <w:tcBorders>
              <w:top w:val="single" w:color="auto" w:sz="4" w:space="0"/>
              <w:left w:val="single" w:color="auto" w:sz="4" w:space="0"/>
              <w:bottom w:val="single" w:color="auto" w:sz="4" w:space="0"/>
              <w:right w:val="single" w:color="auto" w:sz="4" w:space="0"/>
            </w:tcBorders>
            <w:noWrap w:val="0"/>
            <w:vAlign w:val="center"/>
          </w:tcPr>
          <w:p w14:paraId="380C0F75">
            <w:pPr>
              <w:pStyle w:val="26"/>
              <w:spacing w:line="360" w:lineRule="auto"/>
              <w:rPr>
                <w:rFonts w:hAnsi="宋体" w:cs="宋体"/>
                <w:b/>
                <w:bCs/>
                <w:highlight w:val="none"/>
              </w:rPr>
            </w:pPr>
            <w:r>
              <w:rPr>
                <w:rFonts w:hint="eastAsia" w:ascii="宋体" w:hAnsi="Courier New" w:cs="Times New Roman"/>
                <w:sz w:val="20"/>
                <w:szCs w:val="21"/>
                <w:highlight w:val="none"/>
              </w:rPr>
              <w:t>4、</w:t>
            </w:r>
            <w:r>
              <w:rPr>
                <w:rFonts w:hint="eastAsia" w:ascii="宋体" w:hAnsi="宋体" w:cs="宋体"/>
                <w:b/>
                <w:bCs/>
                <w:sz w:val="20"/>
                <w:szCs w:val="21"/>
                <w:highlight w:val="none"/>
              </w:rPr>
              <w:t>劳动力安排计划</w:t>
            </w:r>
          </w:p>
          <w:p w14:paraId="4D620028">
            <w:pPr>
              <w:spacing w:line="360" w:lineRule="auto"/>
              <w:jc w:val="left"/>
              <w:rPr>
                <w:rFonts w:hint="eastAsia" w:ascii="宋体" w:hAnsi="宋体" w:cs="宋体"/>
                <w:kern w:val="0"/>
                <w:szCs w:val="21"/>
                <w:highlight w:val="none"/>
              </w:rPr>
            </w:pPr>
            <w:r>
              <w:rPr>
                <w:rFonts w:hint="eastAsia" w:ascii="宋体" w:hAnsi="宋体" w:cs="宋体"/>
                <w:kern w:val="0"/>
                <w:szCs w:val="21"/>
                <w:highlight w:val="none"/>
                <w:lang w:bidi="ar"/>
              </w:rPr>
              <w:t>各主要施工工序应有详细周密的劳动力安排计划，有各工种劳动力安排计划，劳动力投入合理，满足施工需要。</w:t>
            </w:r>
          </w:p>
          <w:p w14:paraId="18755358">
            <w:pPr>
              <w:spacing w:line="360" w:lineRule="auto"/>
              <w:jc w:val="left"/>
              <w:rPr>
                <w:rFonts w:hint="eastAsia" w:ascii="宋体" w:hAnsi="宋体" w:cs="宋体"/>
                <w:szCs w:val="21"/>
                <w:highlight w:val="none"/>
              </w:rPr>
            </w:pPr>
            <w:r>
              <w:rPr>
                <w:rFonts w:hint="eastAsia" w:ascii="宋体" w:hAnsi="宋体" w:cs="宋体"/>
                <w:szCs w:val="21"/>
                <w:highlight w:val="none"/>
                <w:lang w:bidi="ar"/>
              </w:rPr>
              <w:t xml:space="preserve">优（6分）：各主要施工工序有详细周密的劳动力安排计划，有各工种劳动力安排计划，劳动力投入合理，满足施工需要。 </w:t>
            </w:r>
          </w:p>
          <w:p w14:paraId="4EB5BD42">
            <w:pPr>
              <w:spacing w:line="360" w:lineRule="auto"/>
              <w:jc w:val="left"/>
              <w:rPr>
                <w:rFonts w:hint="eastAsia" w:ascii="宋体" w:hAnsi="宋体" w:cs="宋体"/>
                <w:szCs w:val="21"/>
                <w:highlight w:val="none"/>
              </w:rPr>
            </w:pPr>
            <w:r>
              <w:rPr>
                <w:rFonts w:hint="eastAsia" w:ascii="宋体" w:hAnsi="宋体" w:cs="宋体"/>
                <w:szCs w:val="21"/>
                <w:highlight w:val="none"/>
                <w:lang w:bidi="ar"/>
              </w:rPr>
              <w:t xml:space="preserve">良（4分）：各主要施工工序有劳动力安排计划，有各工种劳动力安排计划，劳动力投入合理，基本满足施工需要。 </w:t>
            </w:r>
          </w:p>
          <w:p w14:paraId="04F619C0">
            <w:pPr>
              <w:spacing w:line="360" w:lineRule="auto"/>
              <w:jc w:val="left"/>
              <w:rPr>
                <w:rFonts w:hint="eastAsia" w:ascii="宋体" w:hAnsi="宋体" w:cs="宋体"/>
                <w:szCs w:val="21"/>
                <w:highlight w:val="none"/>
              </w:rPr>
            </w:pPr>
            <w:r>
              <w:rPr>
                <w:rFonts w:hint="eastAsia" w:ascii="宋体" w:hAnsi="宋体" w:cs="宋体"/>
                <w:szCs w:val="21"/>
                <w:highlight w:val="none"/>
                <w:lang w:bidi="ar"/>
              </w:rPr>
              <w:t>中（2分）：各主要施工工序有劳动力安排计划，有各工种劳动力安排计划，劳动力投入基本合理，基本满足施工需要。</w:t>
            </w:r>
          </w:p>
          <w:p w14:paraId="60F29F50">
            <w:pPr>
              <w:spacing w:line="400" w:lineRule="exact"/>
              <w:rPr>
                <w:highlight w:val="none"/>
              </w:rPr>
            </w:pPr>
            <w:r>
              <w:rPr>
                <w:rFonts w:hint="eastAsia" w:ascii="宋体" w:hAnsi="宋体" w:cs="宋体"/>
                <w:kern w:val="0"/>
                <w:szCs w:val="21"/>
                <w:highlight w:val="none"/>
                <w:lang w:bidi="ar"/>
              </w:rPr>
              <w:t>差（0分）：各主要施工工序无劳动力安排计划，无各工种劳动力安排计划，劳动力投入不合理，不能满足施工需要。</w:t>
            </w:r>
          </w:p>
        </w:tc>
        <w:tc>
          <w:tcPr>
            <w:tcW w:w="909" w:type="dxa"/>
            <w:tcBorders>
              <w:top w:val="single" w:color="auto" w:sz="4" w:space="0"/>
              <w:left w:val="single" w:color="auto" w:sz="4" w:space="0"/>
              <w:bottom w:val="single" w:color="auto" w:sz="4" w:space="0"/>
              <w:right w:val="single" w:color="auto" w:sz="4" w:space="0"/>
            </w:tcBorders>
            <w:noWrap w:val="0"/>
            <w:vAlign w:val="center"/>
          </w:tcPr>
          <w:p w14:paraId="486F4CF7">
            <w:pPr>
              <w:shd w:val="clear" w:color="auto" w:fill="FFFFFF"/>
              <w:spacing w:line="360" w:lineRule="exact"/>
              <w:jc w:val="center"/>
              <w:rPr>
                <w:rFonts w:hint="eastAsia" w:ascii="宋体" w:hAnsi="宋体" w:cs="Tahoma"/>
                <w:kern w:val="0"/>
                <w:szCs w:val="21"/>
                <w:highlight w:val="none"/>
                <w:shd w:val="clear" w:color="auto" w:fill="FFFFFF"/>
              </w:rPr>
            </w:pPr>
            <w:r>
              <w:rPr>
                <w:rFonts w:hint="eastAsia" w:ascii="宋体" w:hAnsi="宋体" w:cs="Tahoma"/>
                <w:kern w:val="0"/>
                <w:szCs w:val="21"/>
                <w:highlight w:val="none"/>
                <w:shd w:val="clear" w:color="auto" w:fill="FFFFFF"/>
                <w:lang w:bidi="ar"/>
              </w:rPr>
              <w:t>6分</w:t>
            </w:r>
          </w:p>
        </w:tc>
      </w:tr>
      <w:tr w14:paraId="635EB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53" w:type="dxa"/>
            <w:vMerge w:val="continue"/>
            <w:tcBorders>
              <w:top w:val="single" w:color="auto" w:sz="4" w:space="0"/>
              <w:left w:val="single" w:color="auto" w:sz="4" w:space="0"/>
              <w:bottom w:val="single" w:color="auto" w:sz="4" w:space="0"/>
              <w:right w:val="single" w:color="auto" w:sz="4" w:space="0"/>
            </w:tcBorders>
            <w:noWrap w:val="0"/>
            <w:vAlign w:val="center"/>
          </w:tcPr>
          <w:p w14:paraId="7A9A538F">
            <w:pPr>
              <w:rPr>
                <w:rFonts w:ascii="Times New Roman" w:hAnsi="Times New Roman"/>
                <w:sz w:val="20"/>
                <w:szCs w:val="20"/>
                <w:highlight w:val="none"/>
              </w:rPr>
            </w:pPr>
          </w:p>
        </w:tc>
        <w:tc>
          <w:tcPr>
            <w:tcW w:w="1430" w:type="dxa"/>
            <w:vMerge w:val="continue"/>
            <w:tcBorders>
              <w:top w:val="single" w:color="auto" w:sz="4" w:space="0"/>
              <w:left w:val="single" w:color="auto" w:sz="4" w:space="0"/>
              <w:bottom w:val="single" w:color="auto" w:sz="4" w:space="0"/>
              <w:right w:val="single" w:color="auto" w:sz="4" w:space="0"/>
            </w:tcBorders>
            <w:noWrap w:val="0"/>
            <w:vAlign w:val="center"/>
          </w:tcPr>
          <w:p w14:paraId="3CEF29F7">
            <w:pPr>
              <w:rPr>
                <w:rFonts w:ascii="Times New Roman" w:hAnsi="Times New Roman"/>
                <w:sz w:val="20"/>
                <w:szCs w:val="20"/>
                <w:highlight w:val="none"/>
              </w:rPr>
            </w:pPr>
          </w:p>
        </w:tc>
        <w:tc>
          <w:tcPr>
            <w:tcW w:w="6713" w:type="dxa"/>
            <w:tcBorders>
              <w:top w:val="single" w:color="auto" w:sz="4" w:space="0"/>
              <w:left w:val="single" w:color="auto" w:sz="4" w:space="0"/>
              <w:bottom w:val="single" w:color="auto" w:sz="4" w:space="0"/>
              <w:right w:val="single" w:color="auto" w:sz="4" w:space="0"/>
            </w:tcBorders>
            <w:noWrap w:val="0"/>
            <w:vAlign w:val="center"/>
          </w:tcPr>
          <w:p w14:paraId="03D61D4C">
            <w:pPr>
              <w:pStyle w:val="26"/>
              <w:spacing w:line="360" w:lineRule="auto"/>
              <w:rPr>
                <w:rFonts w:hAnsi="宋体" w:cs="宋体"/>
                <w:b/>
                <w:bCs/>
                <w:highlight w:val="none"/>
              </w:rPr>
            </w:pPr>
            <w:r>
              <w:rPr>
                <w:rFonts w:hint="eastAsia" w:ascii="宋体" w:hAnsi="宋体" w:cs="宋体"/>
                <w:b/>
                <w:bCs/>
                <w:sz w:val="20"/>
                <w:szCs w:val="21"/>
                <w:highlight w:val="none"/>
              </w:rPr>
              <w:t>5、确保工程质量的技术组织措施</w:t>
            </w:r>
          </w:p>
          <w:p w14:paraId="71F83792">
            <w:pPr>
              <w:spacing w:line="360" w:lineRule="auto"/>
              <w:jc w:val="left"/>
              <w:rPr>
                <w:rFonts w:hint="eastAsia" w:ascii="宋体" w:hAnsi="宋体" w:cs="宋体"/>
                <w:kern w:val="0"/>
                <w:szCs w:val="21"/>
                <w:highlight w:val="none"/>
              </w:rPr>
            </w:pPr>
            <w:r>
              <w:rPr>
                <w:rFonts w:hint="eastAsia" w:ascii="宋体" w:hAnsi="宋体" w:cs="宋体"/>
                <w:kern w:val="0"/>
                <w:szCs w:val="21"/>
                <w:highlight w:val="none"/>
                <w:lang w:bidi="ar"/>
              </w:rPr>
              <w:t>应有专门的质量技术管理班子和制度，且人员配备合理，制度健全。主要工序应有质量技术保证措施和手段，自控体系完整，能有效保证技术质量，达到承诺的质量标准。</w:t>
            </w:r>
          </w:p>
          <w:p w14:paraId="5094142A">
            <w:pPr>
              <w:spacing w:line="360" w:lineRule="auto"/>
              <w:jc w:val="left"/>
              <w:rPr>
                <w:rFonts w:hint="eastAsia" w:ascii="宋体" w:hAnsi="宋体" w:cs="宋体"/>
                <w:szCs w:val="21"/>
                <w:highlight w:val="none"/>
              </w:rPr>
            </w:pPr>
            <w:r>
              <w:rPr>
                <w:rFonts w:hint="eastAsia" w:ascii="宋体" w:hAnsi="宋体" w:cs="宋体"/>
                <w:szCs w:val="21"/>
                <w:highlight w:val="none"/>
                <w:lang w:bidi="ar"/>
              </w:rPr>
              <w:t xml:space="preserve">优（6分）：有专门的质量技术管理班子和制度，且人员配备合理，制度健全。主要工序质量技术保证措施和手段科学合理，自控体系完整，能有效保证技术质量，承诺的质量标准优于招标文件要求。 </w:t>
            </w:r>
          </w:p>
          <w:p w14:paraId="73024E9E">
            <w:pPr>
              <w:spacing w:line="360" w:lineRule="auto"/>
              <w:jc w:val="left"/>
              <w:rPr>
                <w:rFonts w:hint="eastAsia" w:ascii="宋体" w:hAnsi="宋体" w:cs="宋体"/>
                <w:szCs w:val="21"/>
                <w:highlight w:val="none"/>
              </w:rPr>
            </w:pPr>
            <w:r>
              <w:rPr>
                <w:rFonts w:hint="eastAsia" w:ascii="宋体" w:hAnsi="宋体" w:cs="宋体"/>
                <w:szCs w:val="21"/>
                <w:highlight w:val="none"/>
                <w:lang w:bidi="ar"/>
              </w:rPr>
              <w:t xml:space="preserve">良（4分）：有专门的质量技术管理班子和制度，且人员配备合理，制度健全。主要工序的质量技术保证措施和手段一般，自控体系较完整，基本保证技术质量，达到承诺的质量标准。 </w:t>
            </w:r>
          </w:p>
          <w:p w14:paraId="239FA810">
            <w:pPr>
              <w:spacing w:line="360" w:lineRule="auto"/>
              <w:jc w:val="left"/>
              <w:rPr>
                <w:rFonts w:hint="eastAsia" w:ascii="宋体" w:hAnsi="宋体" w:cs="宋体"/>
                <w:szCs w:val="21"/>
                <w:highlight w:val="none"/>
              </w:rPr>
            </w:pPr>
            <w:r>
              <w:rPr>
                <w:rFonts w:hint="eastAsia" w:ascii="宋体" w:hAnsi="宋体" w:cs="宋体"/>
                <w:szCs w:val="21"/>
                <w:highlight w:val="none"/>
                <w:lang w:bidi="ar"/>
              </w:rPr>
              <w:t>中（2分）：有专门的质量技术管理班子和制度，且人员配备合理，制度健全。主要工序的质量技术保证措施和手段一般，自控体系一般，基本保证技术质量，达到承诺的质量标准。</w:t>
            </w:r>
          </w:p>
          <w:p w14:paraId="46983422">
            <w:pPr>
              <w:spacing w:line="400" w:lineRule="exact"/>
              <w:rPr>
                <w:highlight w:val="none"/>
              </w:rPr>
            </w:pPr>
            <w:r>
              <w:rPr>
                <w:rFonts w:hint="eastAsia" w:ascii="宋体" w:hAnsi="宋体" w:cs="宋体"/>
                <w:kern w:val="0"/>
                <w:szCs w:val="21"/>
                <w:highlight w:val="none"/>
                <w:lang w:bidi="ar"/>
              </w:rPr>
              <w:t>差（0分）：有专门的质量技术管理班子和制度，人员配备不合理，制度不健全。主要工序无质量技术保证措施和手段，自控体系不完整，不能有效保证技术质量，达不到承诺的质量标准。</w:t>
            </w:r>
          </w:p>
        </w:tc>
        <w:tc>
          <w:tcPr>
            <w:tcW w:w="909" w:type="dxa"/>
            <w:tcBorders>
              <w:top w:val="single" w:color="auto" w:sz="4" w:space="0"/>
              <w:left w:val="single" w:color="auto" w:sz="4" w:space="0"/>
              <w:bottom w:val="single" w:color="auto" w:sz="4" w:space="0"/>
              <w:right w:val="single" w:color="auto" w:sz="4" w:space="0"/>
            </w:tcBorders>
            <w:noWrap w:val="0"/>
            <w:vAlign w:val="center"/>
          </w:tcPr>
          <w:p w14:paraId="366BEB24">
            <w:pPr>
              <w:shd w:val="clear" w:color="auto" w:fill="FFFFFF"/>
              <w:spacing w:line="360" w:lineRule="exact"/>
              <w:jc w:val="center"/>
              <w:rPr>
                <w:rFonts w:hint="eastAsia" w:ascii="宋体" w:hAnsi="宋体" w:cs="Tahoma"/>
                <w:kern w:val="0"/>
                <w:szCs w:val="21"/>
                <w:highlight w:val="none"/>
                <w:shd w:val="clear" w:color="auto" w:fill="FFFFFF"/>
              </w:rPr>
            </w:pPr>
            <w:r>
              <w:rPr>
                <w:rFonts w:hint="eastAsia" w:ascii="宋体" w:hAnsi="宋体" w:cs="Tahoma"/>
                <w:kern w:val="0"/>
                <w:szCs w:val="21"/>
                <w:highlight w:val="none"/>
                <w:shd w:val="clear" w:color="auto" w:fill="FFFFFF"/>
                <w:lang w:bidi="ar"/>
              </w:rPr>
              <w:t>6分</w:t>
            </w:r>
          </w:p>
        </w:tc>
      </w:tr>
      <w:tr w14:paraId="1CD4A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atLeast"/>
          <w:jc w:val="center"/>
        </w:trPr>
        <w:tc>
          <w:tcPr>
            <w:tcW w:w="653" w:type="dxa"/>
            <w:vMerge w:val="continue"/>
            <w:tcBorders>
              <w:top w:val="single" w:color="auto" w:sz="4" w:space="0"/>
              <w:left w:val="single" w:color="auto" w:sz="4" w:space="0"/>
              <w:bottom w:val="single" w:color="auto" w:sz="4" w:space="0"/>
              <w:right w:val="single" w:color="auto" w:sz="4" w:space="0"/>
            </w:tcBorders>
            <w:noWrap w:val="0"/>
            <w:vAlign w:val="center"/>
          </w:tcPr>
          <w:p w14:paraId="43EB4D97">
            <w:pPr>
              <w:rPr>
                <w:rFonts w:ascii="Times New Roman" w:hAnsi="Times New Roman"/>
                <w:sz w:val="20"/>
                <w:szCs w:val="20"/>
                <w:highlight w:val="none"/>
              </w:rPr>
            </w:pPr>
          </w:p>
        </w:tc>
        <w:tc>
          <w:tcPr>
            <w:tcW w:w="1430" w:type="dxa"/>
            <w:vMerge w:val="continue"/>
            <w:tcBorders>
              <w:top w:val="single" w:color="auto" w:sz="4" w:space="0"/>
              <w:left w:val="single" w:color="auto" w:sz="4" w:space="0"/>
              <w:bottom w:val="single" w:color="auto" w:sz="4" w:space="0"/>
              <w:right w:val="single" w:color="auto" w:sz="4" w:space="0"/>
            </w:tcBorders>
            <w:noWrap w:val="0"/>
            <w:vAlign w:val="center"/>
          </w:tcPr>
          <w:p w14:paraId="36F335BA">
            <w:pPr>
              <w:rPr>
                <w:rFonts w:ascii="Times New Roman" w:hAnsi="Times New Roman"/>
                <w:sz w:val="20"/>
                <w:szCs w:val="20"/>
                <w:highlight w:val="none"/>
              </w:rPr>
            </w:pPr>
          </w:p>
        </w:tc>
        <w:tc>
          <w:tcPr>
            <w:tcW w:w="6713" w:type="dxa"/>
            <w:tcBorders>
              <w:top w:val="single" w:color="auto" w:sz="4" w:space="0"/>
              <w:left w:val="single" w:color="auto" w:sz="4" w:space="0"/>
              <w:bottom w:val="single" w:color="auto" w:sz="4" w:space="0"/>
              <w:right w:val="single" w:color="auto" w:sz="4" w:space="0"/>
            </w:tcBorders>
            <w:noWrap w:val="0"/>
            <w:vAlign w:val="center"/>
          </w:tcPr>
          <w:p w14:paraId="4A4D69BD">
            <w:pPr>
              <w:pStyle w:val="10"/>
              <w:widowControl/>
              <w:numPr>
                <w:ilvl w:val="0"/>
                <w:numId w:val="5"/>
              </w:numPr>
              <w:spacing w:line="360" w:lineRule="auto"/>
              <w:rPr>
                <w:rFonts w:hint="eastAsia" w:ascii="宋体" w:hAnsi="宋体" w:cs="宋体"/>
                <w:b/>
                <w:bCs/>
                <w:szCs w:val="21"/>
                <w:highlight w:val="none"/>
              </w:rPr>
            </w:pPr>
            <w:r>
              <w:rPr>
                <w:rFonts w:hint="eastAsia" w:ascii="宋体" w:hAnsi="宋体" w:cs="宋体"/>
                <w:b/>
                <w:bCs/>
                <w:szCs w:val="21"/>
                <w:highlight w:val="none"/>
              </w:rPr>
              <w:t>确保安全生产的技术组织措施</w:t>
            </w:r>
          </w:p>
          <w:p w14:paraId="60598911">
            <w:pPr>
              <w:spacing w:line="360" w:lineRule="auto"/>
              <w:jc w:val="left"/>
              <w:rPr>
                <w:rFonts w:hint="eastAsia" w:ascii="宋体" w:hAnsi="宋体" w:cs="宋体"/>
                <w:kern w:val="0"/>
                <w:szCs w:val="21"/>
                <w:highlight w:val="none"/>
              </w:rPr>
            </w:pPr>
            <w:r>
              <w:rPr>
                <w:rFonts w:hint="eastAsia" w:ascii="宋体" w:hAnsi="宋体" w:cs="宋体"/>
                <w:kern w:val="0"/>
                <w:szCs w:val="21"/>
                <w:highlight w:val="none"/>
                <w:lang w:bidi="ar"/>
              </w:rPr>
              <w:t>应有专门的安全管理人员和制度，且人员配备合理，制度健全，各道工序安全技术措施针对性强，符合实际且满足有关安全技术标准要求。现场防火、应急救援、社会治安安全措施得力。</w:t>
            </w:r>
          </w:p>
          <w:p w14:paraId="0E6D7A80">
            <w:pPr>
              <w:spacing w:line="360" w:lineRule="auto"/>
              <w:jc w:val="left"/>
              <w:rPr>
                <w:rFonts w:hint="eastAsia" w:ascii="宋体" w:hAnsi="宋体" w:cs="宋体"/>
                <w:szCs w:val="21"/>
                <w:highlight w:val="none"/>
              </w:rPr>
            </w:pPr>
            <w:r>
              <w:rPr>
                <w:rFonts w:hint="eastAsia" w:ascii="宋体" w:hAnsi="宋体" w:cs="宋体"/>
                <w:szCs w:val="21"/>
                <w:highlight w:val="none"/>
                <w:lang w:bidi="ar"/>
              </w:rPr>
              <w:t xml:space="preserve">优（6分）：有专门的安全管理人员和制度，且人员配备合理，制度健全，各道工序安全技术措施针对性强，确保工程质量的技术组织措施符合实际且满足有关安全技术标准要求。现场防火、应急救援、社会治安安全措施得力。 </w:t>
            </w:r>
          </w:p>
          <w:p w14:paraId="2733594C">
            <w:pPr>
              <w:spacing w:line="360" w:lineRule="auto"/>
              <w:jc w:val="left"/>
              <w:rPr>
                <w:rFonts w:hint="eastAsia" w:ascii="宋体" w:hAnsi="宋体" w:cs="宋体"/>
                <w:szCs w:val="21"/>
                <w:highlight w:val="none"/>
              </w:rPr>
            </w:pPr>
            <w:r>
              <w:rPr>
                <w:rFonts w:hint="eastAsia" w:ascii="宋体" w:hAnsi="宋体" w:cs="宋体"/>
                <w:szCs w:val="21"/>
                <w:highlight w:val="none"/>
                <w:lang w:bidi="ar"/>
              </w:rPr>
              <w:t xml:space="preserve">良（4分）：有专门的安全管理人员和制度，且人员配备合理，制度健全，各道工序安全技术措施针对性较好，确保工程质量的技术组织措施符合实际且基本满足有关安全技术标准要求。现场防火、应急救援、社会治安安全措施较得力。 </w:t>
            </w:r>
          </w:p>
          <w:p w14:paraId="75C86F53">
            <w:pPr>
              <w:spacing w:line="360" w:lineRule="auto"/>
              <w:jc w:val="left"/>
              <w:rPr>
                <w:rFonts w:hint="eastAsia" w:ascii="宋体" w:hAnsi="宋体" w:cs="宋体"/>
                <w:szCs w:val="21"/>
                <w:highlight w:val="none"/>
              </w:rPr>
            </w:pPr>
            <w:r>
              <w:rPr>
                <w:rFonts w:hint="eastAsia" w:ascii="宋体" w:hAnsi="宋体" w:cs="宋体"/>
                <w:szCs w:val="21"/>
                <w:highlight w:val="none"/>
                <w:lang w:bidi="ar"/>
              </w:rPr>
              <w:t>中（2分）：有专门的安全管理人员和制度，且人员配备合理，制度健全，各道工序安全技术措施针对性一般，确保工程质量的技术组织措施符合实际且基本满足有关安全技术</w:t>
            </w:r>
          </w:p>
          <w:p w14:paraId="7E6BB607">
            <w:pPr>
              <w:spacing w:line="400" w:lineRule="exact"/>
              <w:rPr>
                <w:highlight w:val="none"/>
              </w:rPr>
            </w:pPr>
            <w:r>
              <w:rPr>
                <w:rFonts w:hint="eastAsia" w:ascii="宋体" w:hAnsi="宋体" w:cs="宋体"/>
                <w:kern w:val="0"/>
                <w:szCs w:val="21"/>
                <w:highlight w:val="none"/>
                <w:lang w:bidi="ar"/>
              </w:rPr>
              <w:t>差（0分）：有专门的安全管理人员和制度，人员配备不合理，制度不健全，各道工序安全技术措施针无对性，不满足有关安全技术标准要求。现场防火、应急救援、社会治安安全措施不得力。</w:t>
            </w:r>
            <w:r>
              <w:rPr>
                <w:rFonts w:hint="eastAsia" w:ascii="宋体" w:hAnsi="宋体" w:cs="宋体"/>
                <w:szCs w:val="21"/>
                <w:highlight w:val="none"/>
                <w:lang w:bidi="ar"/>
              </w:rPr>
              <w:t xml:space="preserve">标准要求。现场防火、应急救援、社会治安安全措施一般。 </w:t>
            </w:r>
          </w:p>
        </w:tc>
        <w:tc>
          <w:tcPr>
            <w:tcW w:w="909" w:type="dxa"/>
            <w:tcBorders>
              <w:top w:val="single" w:color="auto" w:sz="4" w:space="0"/>
              <w:left w:val="single" w:color="auto" w:sz="4" w:space="0"/>
              <w:bottom w:val="single" w:color="auto" w:sz="4" w:space="0"/>
              <w:right w:val="single" w:color="auto" w:sz="4" w:space="0"/>
            </w:tcBorders>
            <w:noWrap w:val="0"/>
            <w:vAlign w:val="center"/>
          </w:tcPr>
          <w:p w14:paraId="4D85D2AA">
            <w:pPr>
              <w:shd w:val="clear" w:color="auto" w:fill="FFFFFF"/>
              <w:spacing w:line="360" w:lineRule="exact"/>
              <w:jc w:val="center"/>
              <w:rPr>
                <w:rFonts w:hint="eastAsia" w:ascii="宋体" w:hAnsi="宋体" w:cs="Tahoma"/>
                <w:kern w:val="0"/>
                <w:szCs w:val="21"/>
                <w:highlight w:val="none"/>
                <w:shd w:val="clear" w:color="auto" w:fill="FFFFFF"/>
              </w:rPr>
            </w:pPr>
            <w:r>
              <w:rPr>
                <w:rFonts w:hint="eastAsia" w:ascii="宋体" w:hAnsi="宋体" w:cs="Tahoma"/>
                <w:kern w:val="0"/>
                <w:szCs w:val="21"/>
                <w:highlight w:val="none"/>
                <w:shd w:val="clear" w:color="auto" w:fill="FFFFFF"/>
                <w:lang w:bidi="ar"/>
              </w:rPr>
              <w:t>6分</w:t>
            </w:r>
          </w:p>
        </w:tc>
      </w:tr>
      <w:tr w14:paraId="03543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653" w:type="dxa"/>
            <w:vMerge w:val="continue"/>
            <w:tcBorders>
              <w:top w:val="single" w:color="auto" w:sz="4" w:space="0"/>
              <w:left w:val="single" w:color="auto" w:sz="4" w:space="0"/>
              <w:bottom w:val="single" w:color="auto" w:sz="4" w:space="0"/>
              <w:right w:val="single" w:color="auto" w:sz="4" w:space="0"/>
            </w:tcBorders>
            <w:noWrap w:val="0"/>
            <w:vAlign w:val="center"/>
          </w:tcPr>
          <w:p w14:paraId="033AEEDD">
            <w:pPr>
              <w:rPr>
                <w:rFonts w:ascii="Times New Roman" w:hAnsi="Times New Roman"/>
                <w:sz w:val="20"/>
                <w:szCs w:val="20"/>
                <w:highlight w:val="none"/>
              </w:rPr>
            </w:pPr>
          </w:p>
        </w:tc>
        <w:tc>
          <w:tcPr>
            <w:tcW w:w="1430" w:type="dxa"/>
            <w:vMerge w:val="continue"/>
            <w:tcBorders>
              <w:top w:val="single" w:color="auto" w:sz="4" w:space="0"/>
              <w:left w:val="single" w:color="auto" w:sz="4" w:space="0"/>
              <w:bottom w:val="single" w:color="auto" w:sz="4" w:space="0"/>
              <w:right w:val="single" w:color="auto" w:sz="4" w:space="0"/>
            </w:tcBorders>
            <w:noWrap w:val="0"/>
            <w:vAlign w:val="center"/>
          </w:tcPr>
          <w:p w14:paraId="25A9D767">
            <w:pPr>
              <w:rPr>
                <w:rFonts w:ascii="Times New Roman" w:hAnsi="Times New Roman"/>
                <w:sz w:val="20"/>
                <w:szCs w:val="20"/>
                <w:highlight w:val="none"/>
              </w:rPr>
            </w:pPr>
          </w:p>
        </w:tc>
        <w:tc>
          <w:tcPr>
            <w:tcW w:w="6713" w:type="dxa"/>
            <w:tcBorders>
              <w:top w:val="single" w:color="auto" w:sz="4" w:space="0"/>
              <w:left w:val="single" w:color="auto" w:sz="4" w:space="0"/>
              <w:bottom w:val="single" w:color="auto" w:sz="4" w:space="0"/>
              <w:right w:val="single" w:color="auto" w:sz="4" w:space="0"/>
            </w:tcBorders>
            <w:noWrap w:val="0"/>
            <w:vAlign w:val="center"/>
          </w:tcPr>
          <w:p w14:paraId="1E530F83">
            <w:pPr>
              <w:pStyle w:val="10"/>
              <w:widowControl/>
              <w:numPr>
                <w:ilvl w:val="0"/>
                <w:numId w:val="5"/>
              </w:numPr>
              <w:spacing w:line="360" w:lineRule="auto"/>
              <w:rPr>
                <w:rFonts w:hint="eastAsia" w:ascii="宋体" w:hAnsi="宋体" w:cs="宋体"/>
                <w:b/>
                <w:bCs/>
                <w:szCs w:val="21"/>
                <w:highlight w:val="none"/>
              </w:rPr>
            </w:pPr>
            <w:r>
              <w:rPr>
                <w:rFonts w:hint="eastAsia" w:ascii="宋体" w:hAnsi="宋体" w:cs="宋体"/>
                <w:b/>
                <w:bCs/>
                <w:szCs w:val="21"/>
                <w:highlight w:val="none"/>
              </w:rPr>
              <w:t>确保工期的技术组织措施</w:t>
            </w:r>
          </w:p>
          <w:p w14:paraId="779794E2">
            <w:pPr>
              <w:widowControl/>
              <w:spacing w:line="360" w:lineRule="auto"/>
              <w:rPr>
                <w:rFonts w:hint="eastAsia" w:ascii="宋体" w:hAnsi="宋体" w:cs="宋体"/>
                <w:kern w:val="0"/>
                <w:szCs w:val="21"/>
                <w:highlight w:val="none"/>
              </w:rPr>
            </w:pPr>
            <w:r>
              <w:rPr>
                <w:rFonts w:hint="eastAsia" w:ascii="宋体" w:hAnsi="宋体" w:cs="宋体"/>
                <w:kern w:val="0"/>
                <w:szCs w:val="21"/>
                <w:highlight w:val="none"/>
                <w:lang w:bidi="ar"/>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p w14:paraId="4CA7BCEF">
            <w:pPr>
              <w:widowControl/>
              <w:spacing w:line="360" w:lineRule="auto"/>
              <w:rPr>
                <w:rFonts w:hint="eastAsia" w:ascii="宋体" w:hAnsi="宋体" w:cs="宋体"/>
                <w:kern w:val="0"/>
                <w:szCs w:val="21"/>
                <w:highlight w:val="none"/>
              </w:rPr>
            </w:pPr>
            <w:r>
              <w:rPr>
                <w:rFonts w:hint="eastAsia" w:ascii="宋体" w:hAnsi="宋体" w:cs="宋体"/>
                <w:kern w:val="0"/>
                <w:szCs w:val="21"/>
                <w:highlight w:val="none"/>
                <w:lang w:bidi="ar"/>
              </w:rPr>
              <w:t>优（6分）：在施工工艺、施工方法、材料选用、劳动力安排、技术等方面有保证工期的具体措施且措施得当。有控制工期的施工进度计划。有施工总进度表或施工网络图，各项计划图表编制完善，安排科学合理，符合本项目施工实际要求。</w:t>
            </w:r>
          </w:p>
          <w:p w14:paraId="31FF79AB">
            <w:pPr>
              <w:widowControl/>
              <w:spacing w:line="360" w:lineRule="auto"/>
              <w:rPr>
                <w:rFonts w:hint="eastAsia" w:ascii="宋体" w:hAnsi="宋体" w:cs="宋体"/>
                <w:szCs w:val="21"/>
                <w:highlight w:val="none"/>
              </w:rPr>
            </w:pPr>
            <w:r>
              <w:rPr>
                <w:rFonts w:hint="eastAsia" w:ascii="宋体" w:hAnsi="宋体" w:cs="宋体"/>
                <w:kern w:val="0"/>
                <w:szCs w:val="21"/>
                <w:highlight w:val="none"/>
                <w:lang w:bidi="ar"/>
              </w:rPr>
              <w:t>良（4分）：在施工工艺、施工方法、材料选用、劳动力安排、技术等方面有保证工期的具体措施且措施较好。有控制工期的施工进度计划。有施工总进度表或施工网络图，各项计划图表编制完善，安排比较科学合理，符合本项目施工实际要求。</w:t>
            </w:r>
          </w:p>
          <w:p w14:paraId="6B4928B5">
            <w:pPr>
              <w:widowControl/>
              <w:spacing w:line="360" w:lineRule="auto"/>
              <w:rPr>
                <w:rFonts w:hint="eastAsia" w:ascii="宋体" w:hAnsi="宋体" w:cs="宋体"/>
                <w:kern w:val="0"/>
                <w:szCs w:val="21"/>
                <w:highlight w:val="none"/>
              </w:rPr>
            </w:pPr>
            <w:r>
              <w:rPr>
                <w:rFonts w:hint="eastAsia" w:ascii="宋体" w:hAnsi="宋体" w:cs="宋体"/>
                <w:kern w:val="0"/>
                <w:szCs w:val="21"/>
                <w:highlight w:val="none"/>
                <w:lang w:bidi="ar"/>
              </w:rPr>
              <w:t>中（2分）：在施工工艺、施工方法、材料选用、劳动力安排、技术等方面有保证工期的措施但措施一般。有控制工期的施工进度计划。有施工总进度表或施工网络图，各项计划图表编制一般，安排合理，基本符合本项目施工实际要求。</w:t>
            </w:r>
          </w:p>
          <w:p w14:paraId="2A1DBC96">
            <w:pPr>
              <w:spacing w:line="400" w:lineRule="exact"/>
              <w:rPr>
                <w:highlight w:val="none"/>
              </w:rPr>
            </w:pPr>
            <w:r>
              <w:rPr>
                <w:rFonts w:hint="eastAsia" w:ascii="宋体" w:hAnsi="宋体" w:cs="宋体"/>
                <w:kern w:val="0"/>
                <w:szCs w:val="21"/>
                <w:highlight w:val="none"/>
                <w:lang w:bidi="ar"/>
              </w:rPr>
              <w:t>差（0分）：在施工工艺、施工方法、材料选用、劳动力安排、技术等方面有保证工期的措施但措施一般。无控制工期的施工进度计划。无施工总进度表或施工网络图，不符合本项目施工实际要求。</w:t>
            </w:r>
          </w:p>
        </w:tc>
        <w:tc>
          <w:tcPr>
            <w:tcW w:w="909" w:type="dxa"/>
            <w:tcBorders>
              <w:top w:val="single" w:color="auto" w:sz="4" w:space="0"/>
              <w:left w:val="single" w:color="auto" w:sz="4" w:space="0"/>
              <w:bottom w:val="single" w:color="auto" w:sz="4" w:space="0"/>
              <w:right w:val="single" w:color="auto" w:sz="4" w:space="0"/>
            </w:tcBorders>
            <w:noWrap w:val="0"/>
            <w:vAlign w:val="center"/>
          </w:tcPr>
          <w:p w14:paraId="382A788A">
            <w:pPr>
              <w:shd w:val="clear" w:color="auto" w:fill="FFFFFF"/>
              <w:spacing w:line="360" w:lineRule="exact"/>
              <w:jc w:val="center"/>
              <w:rPr>
                <w:rFonts w:hint="eastAsia" w:ascii="宋体" w:hAnsi="宋体" w:cs="Tahoma"/>
                <w:kern w:val="0"/>
                <w:szCs w:val="21"/>
                <w:highlight w:val="none"/>
                <w:shd w:val="clear" w:color="auto" w:fill="FFFFFF"/>
              </w:rPr>
            </w:pPr>
            <w:r>
              <w:rPr>
                <w:rFonts w:hint="eastAsia" w:ascii="宋体" w:hAnsi="宋体" w:cs="Tahoma"/>
                <w:kern w:val="0"/>
                <w:szCs w:val="21"/>
                <w:highlight w:val="none"/>
                <w:shd w:val="clear" w:color="auto" w:fill="FFFFFF"/>
                <w:lang w:bidi="ar"/>
              </w:rPr>
              <w:t>6分</w:t>
            </w:r>
          </w:p>
        </w:tc>
      </w:tr>
      <w:tr w14:paraId="064E0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653" w:type="dxa"/>
            <w:vMerge w:val="continue"/>
            <w:tcBorders>
              <w:top w:val="single" w:color="auto" w:sz="4" w:space="0"/>
              <w:left w:val="single" w:color="auto" w:sz="4" w:space="0"/>
              <w:bottom w:val="single" w:color="auto" w:sz="4" w:space="0"/>
              <w:right w:val="single" w:color="auto" w:sz="4" w:space="0"/>
            </w:tcBorders>
            <w:noWrap w:val="0"/>
            <w:vAlign w:val="center"/>
          </w:tcPr>
          <w:p w14:paraId="32C0186C">
            <w:pPr>
              <w:rPr>
                <w:rFonts w:ascii="Times New Roman" w:hAnsi="Times New Roman"/>
                <w:sz w:val="20"/>
                <w:szCs w:val="20"/>
                <w:highlight w:val="none"/>
              </w:rPr>
            </w:pPr>
          </w:p>
        </w:tc>
        <w:tc>
          <w:tcPr>
            <w:tcW w:w="1430" w:type="dxa"/>
            <w:vMerge w:val="continue"/>
            <w:tcBorders>
              <w:top w:val="single" w:color="auto" w:sz="4" w:space="0"/>
              <w:left w:val="single" w:color="auto" w:sz="4" w:space="0"/>
              <w:bottom w:val="single" w:color="auto" w:sz="4" w:space="0"/>
              <w:right w:val="single" w:color="auto" w:sz="4" w:space="0"/>
            </w:tcBorders>
            <w:noWrap w:val="0"/>
            <w:vAlign w:val="center"/>
          </w:tcPr>
          <w:p w14:paraId="0B489E76">
            <w:pPr>
              <w:rPr>
                <w:rFonts w:ascii="Times New Roman" w:hAnsi="Times New Roman"/>
                <w:sz w:val="20"/>
                <w:szCs w:val="20"/>
                <w:highlight w:val="none"/>
              </w:rPr>
            </w:pPr>
          </w:p>
        </w:tc>
        <w:tc>
          <w:tcPr>
            <w:tcW w:w="6713" w:type="dxa"/>
            <w:tcBorders>
              <w:top w:val="single" w:color="auto" w:sz="4" w:space="0"/>
              <w:left w:val="single" w:color="auto" w:sz="4" w:space="0"/>
              <w:bottom w:val="single" w:color="auto" w:sz="4" w:space="0"/>
              <w:right w:val="single" w:color="auto" w:sz="4" w:space="0"/>
            </w:tcBorders>
            <w:noWrap w:val="0"/>
            <w:vAlign w:val="center"/>
          </w:tcPr>
          <w:p w14:paraId="68C770FD">
            <w:pPr>
              <w:pStyle w:val="10"/>
              <w:widowControl/>
              <w:numPr>
                <w:ilvl w:val="0"/>
                <w:numId w:val="5"/>
              </w:numPr>
              <w:spacing w:line="360" w:lineRule="auto"/>
              <w:rPr>
                <w:rFonts w:hint="eastAsia" w:ascii="宋体" w:hAnsi="宋体" w:cs="宋体"/>
                <w:b/>
                <w:bCs/>
                <w:szCs w:val="21"/>
                <w:highlight w:val="none"/>
              </w:rPr>
            </w:pPr>
            <w:r>
              <w:rPr>
                <w:rFonts w:hint="eastAsia" w:ascii="宋体" w:hAnsi="宋体" w:cs="宋体"/>
                <w:b/>
                <w:bCs/>
                <w:szCs w:val="21"/>
                <w:highlight w:val="none"/>
              </w:rPr>
              <w:t>工程施工的重点和难点及保证措施</w:t>
            </w:r>
          </w:p>
          <w:p w14:paraId="587007E3">
            <w:pPr>
              <w:widowControl/>
              <w:spacing w:line="360" w:lineRule="auto"/>
              <w:rPr>
                <w:rFonts w:hint="eastAsia" w:ascii="宋体" w:hAnsi="宋体" w:cs="宋体"/>
                <w:kern w:val="0"/>
                <w:szCs w:val="21"/>
                <w:highlight w:val="none"/>
              </w:rPr>
            </w:pPr>
            <w:r>
              <w:rPr>
                <w:rFonts w:hint="eastAsia" w:ascii="宋体" w:hAnsi="宋体" w:cs="宋体"/>
                <w:kern w:val="0"/>
                <w:szCs w:val="21"/>
                <w:highlight w:val="none"/>
                <w:lang w:bidi="ar"/>
              </w:rPr>
              <w:t>针对本工程的特点，阐述本工程的重点和难点，解决重点和难点问题的方法是否合理。</w:t>
            </w:r>
          </w:p>
          <w:p w14:paraId="0B1A79AC">
            <w:pPr>
              <w:widowControl/>
              <w:spacing w:line="360" w:lineRule="auto"/>
              <w:rPr>
                <w:rFonts w:hint="eastAsia" w:ascii="宋体" w:hAnsi="宋体" w:cs="宋体"/>
                <w:kern w:val="0"/>
                <w:szCs w:val="21"/>
                <w:highlight w:val="none"/>
              </w:rPr>
            </w:pPr>
            <w:r>
              <w:rPr>
                <w:rFonts w:hint="eastAsia" w:ascii="宋体" w:hAnsi="宋体" w:cs="宋体"/>
                <w:kern w:val="0"/>
                <w:szCs w:val="21"/>
                <w:highlight w:val="none"/>
                <w:lang w:bidi="ar"/>
              </w:rPr>
              <w:t>优（6分）：针对本工程的特点，阐述本工程的重点和难点，解决重点和难点问题的方法科学合理。</w:t>
            </w:r>
          </w:p>
          <w:p w14:paraId="1F668ECD">
            <w:pPr>
              <w:widowControl/>
              <w:spacing w:line="360" w:lineRule="auto"/>
              <w:rPr>
                <w:rFonts w:hint="eastAsia" w:ascii="宋体" w:hAnsi="宋体" w:cs="宋体"/>
                <w:szCs w:val="21"/>
                <w:highlight w:val="none"/>
              </w:rPr>
            </w:pPr>
            <w:r>
              <w:rPr>
                <w:rFonts w:hint="eastAsia" w:ascii="宋体" w:hAnsi="宋体" w:cs="宋体"/>
                <w:kern w:val="0"/>
                <w:szCs w:val="21"/>
                <w:highlight w:val="none"/>
                <w:lang w:bidi="ar"/>
              </w:rPr>
              <w:t>良（4分）：针对本工程的特点，阐述本工程的重点和难点，解决重点和难点问题的方法比较合理。</w:t>
            </w:r>
          </w:p>
          <w:p w14:paraId="16043F1D">
            <w:pPr>
              <w:widowControl/>
              <w:spacing w:line="360" w:lineRule="auto"/>
              <w:rPr>
                <w:rFonts w:hint="eastAsia" w:ascii="宋体" w:hAnsi="宋体" w:cs="宋体"/>
                <w:kern w:val="0"/>
                <w:szCs w:val="21"/>
                <w:highlight w:val="none"/>
              </w:rPr>
            </w:pPr>
            <w:r>
              <w:rPr>
                <w:rFonts w:hint="eastAsia" w:ascii="宋体" w:hAnsi="宋体" w:cs="宋体"/>
                <w:kern w:val="0"/>
                <w:szCs w:val="21"/>
                <w:highlight w:val="none"/>
                <w:lang w:bidi="ar"/>
              </w:rPr>
              <w:t xml:space="preserve">中（2分）：针对本工程的特点，阐述本工程的重点和难点，解决重点和难点问题的方法基本合理。 </w:t>
            </w:r>
          </w:p>
          <w:p w14:paraId="2C5F4024">
            <w:pPr>
              <w:spacing w:line="400" w:lineRule="exact"/>
              <w:rPr>
                <w:rFonts w:hint="eastAsia" w:ascii="宋体" w:hAnsi="宋体" w:cs="宋体"/>
                <w:kern w:val="0"/>
                <w:szCs w:val="21"/>
                <w:highlight w:val="none"/>
                <w:lang w:bidi="ar"/>
              </w:rPr>
            </w:pPr>
            <w:r>
              <w:rPr>
                <w:rFonts w:hint="eastAsia" w:ascii="宋体" w:hAnsi="宋体" w:cs="宋体"/>
                <w:kern w:val="0"/>
                <w:szCs w:val="21"/>
                <w:highlight w:val="none"/>
                <w:lang w:bidi="ar"/>
              </w:rPr>
              <w:t>差（0分）：针对本工程的特点，阐述本工程的重点和难点，解决重点和难点问题的方法不合理。</w:t>
            </w:r>
          </w:p>
        </w:tc>
        <w:tc>
          <w:tcPr>
            <w:tcW w:w="909" w:type="dxa"/>
            <w:tcBorders>
              <w:top w:val="single" w:color="auto" w:sz="4" w:space="0"/>
              <w:left w:val="single" w:color="auto" w:sz="4" w:space="0"/>
              <w:bottom w:val="single" w:color="auto" w:sz="4" w:space="0"/>
              <w:right w:val="single" w:color="auto" w:sz="4" w:space="0"/>
            </w:tcBorders>
            <w:noWrap w:val="0"/>
            <w:vAlign w:val="center"/>
          </w:tcPr>
          <w:p w14:paraId="52C7A4BD">
            <w:pPr>
              <w:shd w:val="clear" w:color="auto" w:fill="FFFFFF"/>
              <w:spacing w:line="360" w:lineRule="exact"/>
              <w:jc w:val="center"/>
              <w:rPr>
                <w:rFonts w:hint="eastAsia" w:ascii="宋体" w:hAnsi="宋体" w:cs="Tahoma"/>
                <w:kern w:val="0"/>
                <w:szCs w:val="21"/>
                <w:highlight w:val="none"/>
                <w:shd w:val="clear" w:color="auto" w:fill="FFFFFF"/>
                <w:lang w:bidi="ar"/>
              </w:rPr>
            </w:pPr>
            <w:r>
              <w:rPr>
                <w:rFonts w:hint="eastAsia" w:ascii="宋体" w:hAnsi="宋体" w:cs="Tahoma"/>
                <w:kern w:val="0"/>
                <w:szCs w:val="21"/>
                <w:highlight w:val="none"/>
                <w:shd w:val="clear" w:color="auto" w:fill="FFFFFF"/>
                <w:lang w:bidi="ar"/>
              </w:rPr>
              <w:t>6分</w:t>
            </w:r>
          </w:p>
        </w:tc>
      </w:tr>
      <w:tr w14:paraId="6A1EB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653" w:type="dxa"/>
            <w:vMerge w:val="continue"/>
            <w:tcBorders>
              <w:top w:val="single" w:color="auto" w:sz="4" w:space="0"/>
              <w:left w:val="single" w:color="auto" w:sz="4" w:space="0"/>
              <w:bottom w:val="single" w:color="auto" w:sz="4" w:space="0"/>
              <w:right w:val="single" w:color="auto" w:sz="4" w:space="0"/>
            </w:tcBorders>
            <w:noWrap w:val="0"/>
            <w:vAlign w:val="center"/>
          </w:tcPr>
          <w:p w14:paraId="4C294531">
            <w:pPr>
              <w:rPr>
                <w:rFonts w:ascii="Times New Roman" w:hAnsi="Times New Roman"/>
                <w:sz w:val="20"/>
                <w:szCs w:val="20"/>
                <w:highlight w:val="none"/>
              </w:rPr>
            </w:pPr>
          </w:p>
        </w:tc>
        <w:tc>
          <w:tcPr>
            <w:tcW w:w="1430" w:type="dxa"/>
            <w:vMerge w:val="continue"/>
            <w:tcBorders>
              <w:top w:val="single" w:color="auto" w:sz="4" w:space="0"/>
              <w:left w:val="single" w:color="auto" w:sz="4" w:space="0"/>
              <w:bottom w:val="single" w:color="auto" w:sz="4" w:space="0"/>
              <w:right w:val="single" w:color="auto" w:sz="4" w:space="0"/>
            </w:tcBorders>
            <w:noWrap w:val="0"/>
            <w:vAlign w:val="center"/>
          </w:tcPr>
          <w:p w14:paraId="7A75B309">
            <w:pPr>
              <w:rPr>
                <w:rFonts w:ascii="Times New Roman" w:hAnsi="Times New Roman"/>
                <w:sz w:val="20"/>
                <w:szCs w:val="20"/>
                <w:highlight w:val="none"/>
              </w:rPr>
            </w:pPr>
          </w:p>
        </w:tc>
        <w:tc>
          <w:tcPr>
            <w:tcW w:w="6713" w:type="dxa"/>
            <w:tcBorders>
              <w:top w:val="single" w:color="auto" w:sz="4" w:space="0"/>
              <w:left w:val="single" w:color="auto" w:sz="4" w:space="0"/>
              <w:bottom w:val="single" w:color="auto" w:sz="4" w:space="0"/>
              <w:right w:val="single" w:color="auto" w:sz="4" w:space="0"/>
            </w:tcBorders>
            <w:noWrap w:val="0"/>
            <w:vAlign w:val="center"/>
          </w:tcPr>
          <w:p w14:paraId="50A72907">
            <w:pPr>
              <w:pStyle w:val="10"/>
              <w:widowControl/>
              <w:numPr>
                <w:ilvl w:val="0"/>
                <w:numId w:val="5"/>
              </w:numPr>
              <w:spacing w:line="360" w:lineRule="auto"/>
              <w:rPr>
                <w:rFonts w:hint="eastAsia" w:ascii="宋体" w:hAnsi="宋体" w:cs="宋体"/>
                <w:b/>
                <w:bCs/>
                <w:szCs w:val="21"/>
                <w:highlight w:val="none"/>
              </w:rPr>
            </w:pPr>
            <w:r>
              <w:rPr>
                <w:rFonts w:hint="eastAsia" w:ascii="宋体" w:hAnsi="宋体" w:cs="宋体"/>
                <w:b/>
                <w:bCs/>
                <w:szCs w:val="21"/>
                <w:highlight w:val="none"/>
              </w:rPr>
              <w:t>确保文明施工的技术组织措施</w:t>
            </w:r>
          </w:p>
          <w:p w14:paraId="48AC7DE1">
            <w:pPr>
              <w:widowControl/>
              <w:spacing w:line="360" w:lineRule="auto"/>
              <w:rPr>
                <w:rFonts w:hint="eastAsia" w:ascii="宋体" w:hAnsi="宋体" w:cs="宋体"/>
                <w:kern w:val="0"/>
                <w:szCs w:val="21"/>
                <w:highlight w:val="none"/>
              </w:rPr>
            </w:pPr>
            <w:r>
              <w:rPr>
                <w:rFonts w:hint="eastAsia" w:ascii="宋体" w:hAnsi="宋体" w:cs="宋体"/>
                <w:kern w:val="0"/>
                <w:szCs w:val="21"/>
                <w:highlight w:val="none"/>
                <w:lang w:bidi="ar"/>
              </w:rPr>
              <w:t>针对本工程项目特点，应有现场文明施工、环境保护措施，且措施内容应达到《建筑施工安全生产检查标准》（JGJ59-2011）合格标准并符合《广西壮族自治区建筑工程文明施工导则》要求。各项措施周全、具体、有效。有具体实现现场文明施工目标的承诺。</w:t>
            </w:r>
          </w:p>
          <w:p w14:paraId="01FECF40">
            <w:pPr>
              <w:widowControl/>
              <w:spacing w:line="360" w:lineRule="auto"/>
              <w:rPr>
                <w:rFonts w:hint="eastAsia" w:ascii="宋体" w:hAnsi="宋体" w:cs="宋体"/>
                <w:kern w:val="0"/>
                <w:szCs w:val="21"/>
                <w:highlight w:val="none"/>
                <w:lang w:bidi="ar"/>
              </w:rPr>
            </w:pPr>
            <w:r>
              <w:rPr>
                <w:rFonts w:hint="eastAsia" w:ascii="宋体" w:hAnsi="宋体" w:cs="宋体"/>
                <w:kern w:val="0"/>
                <w:szCs w:val="21"/>
                <w:highlight w:val="none"/>
                <w:lang w:bidi="ar"/>
              </w:rPr>
              <w:t>优（6分）：针对本工程项目特点，有现场文明施工、环境保护措施，且措施内容达到《建筑施工安全生产检查标准》（JGJ59-2011）合格标准并符合《广西壮族自治区建筑工程文明施工导则》要求。各项措施周全、具体、有效。有具体实现现场文明施工目标的承诺。</w:t>
            </w:r>
          </w:p>
          <w:p w14:paraId="73D066E8">
            <w:pPr>
              <w:widowControl/>
              <w:spacing w:line="360" w:lineRule="auto"/>
              <w:rPr>
                <w:rFonts w:hint="eastAsia" w:ascii="宋体" w:hAnsi="宋体" w:cs="宋体"/>
                <w:kern w:val="0"/>
                <w:szCs w:val="21"/>
                <w:highlight w:val="none"/>
              </w:rPr>
            </w:pPr>
            <w:r>
              <w:rPr>
                <w:rFonts w:hint="eastAsia" w:ascii="宋体" w:hAnsi="宋体" w:cs="宋体"/>
                <w:kern w:val="0"/>
                <w:szCs w:val="21"/>
                <w:highlight w:val="none"/>
                <w:lang w:bidi="ar"/>
              </w:rPr>
              <w:t>良（</w:t>
            </w:r>
            <w:r>
              <w:rPr>
                <w:rFonts w:hint="eastAsia" w:ascii="宋体" w:hAnsi="宋体" w:cs="宋体"/>
                <w:kern w:val="0"/>
                <w:szCs w:val="21"/>
                <w:highlight w:val="none"/>
                <w:lang w:val="en-US" w:eastAsia="zh-CN" w:bidi="ar"/>
              </w:rPr>
              <w:t>4</w:t>
            </w:r>
            <w:r>
              <w:rPr>
                <w:rFonts w:hint="eastAsia" w:ascii="宋体" w:hAnsi="宋体" w:cs="宋体"/>
                <w:kern w:val="0"/>
                <w:szCs w:val="21"/>
                <w:highlight w:val="none"/>
                <w:lang w:bidi="ar"/>
              </w:rPr>
              <w:t xml:space="preserve">分）：针对本工程项目特点，有现场文明施工、环境保护措施，且措施内容达到《建筑施工安全生产检查标准》（JGJ59-2011）合格标准并符合《广西壮族自治区建筑工程文明施工导则》要求。各项措施比较周全、具体、有效。有具体实现现场文明施工目标的承诺。 </w:t>
            </w:r>
          </w:p>
          <w:p w14:paraId="6751F218">
            <w:pPr>
              <w:widowControl/>
              <w:spacing w:line="360" w:lineRule="auto"/>
              <w:rPr>
                <w:rFonts w:hint="eastAsia" w:ascii="宋体" w:hAnsi="宋体" w:cs="宋体"/>
                <w:kern w:val="0"/>
                <w:szCs w:val="21"/>
                <w:highlight w:val="none"/>
              </w:rPr>
            </w:pPr>
            <w:r>
              <w:rPr>
                <w:rFonts w:hint="eastAsia" w:ascii="宋体" w:hAnsi="宋体" w:cs="宋体"/>
                <w:kern w:val="0"/>
                <w:szCs w:val="21"/>
                <w:highlight w:val="none"/>
                <w:lang w:bidi="ar"/>
              </w:rPr>
              <w:t>中（</w:t>
            </w:r>
            <w:r>
              <w:rPr>
                <w:rFonts w:hint="eastAsia" w:ascii="宋体" w:hAnsi="宋体" w:cs="宋体"/>
                <w:kern w:val="0"/>
                <w:szCs w:val="21"/>
                <w:highlight w:val="none"/>
                <w:lang w:val="en-US" w:eastAsia="zh-CN" w:bidi="ar"/>
              </w:rPr>
              <w:t>2</w:t>
            </w:r>
            <w:r>
              <w:rPr>
                <w:rFonts w:hint="eastAsia" w:ascii="宋体" w:hAnsi="宋体" w:cs="宋体"/>
                <w:kern w:val="0"/>
                <w:szCs w:val="21"/>
                <w:highlight w:val="none"/>
                <w:lang w:bidi="ar"/>
              </w:rPr>
              <w:t xml:space="preserve">分）：针对本工程项目特点，有现场文明施工、环境保护措施，且措施内容达到《建筑施工安全生产检查标准》（JGJ59-2011）合格标准并符合《广西壮族自治区建筑工程文明施工导则》要求。各项措施一般。有具体实现现场文明施工目标的承诺。 </w:t>
            </w:r>
          </w:p>
          <w:p w14:paraId="684D935E">
            <w:pPr>
              <w:spacing w:line="400" w:lineRule="exact"/>
              <w:rPr>
                <w:highlight w:val="none"/>
              </w:rPr>
            </w:pPr>
            <w:r>
              <w:rPr>
                <w:rFonts w:hint="eastAsia" w:ascii="宋体" w:hAnsi="宋体" w:cs="宋体"/>
                <w:kern w:val="0"/>
                <w:szCs w:val="21"/>
                <w:highlight w:val="none"/>
                <w:lang w:bidi="ar"/>
              </w:rPr>
              <w:t>差（0）：针对本工程项目特点，应有现场文明施工、环境保护措施，且措施内容应达到《建筑施工安全生产检查标准》（JGJ59-2011）合格标准并符合《广西壮族自治区建筑工程文明施工导则》要求。各项措施不合理。无具体实现现场文明施工目标的承诺。</w:t>
            </w:r>
          </w:p>
        </w:tc>
        <w:tc>
          <w:tcPr>
            <w:tcW w:w="909" w:type="dxa"/>
            <w:tcBorders>
              <w:top w:val="single" w:color="auto" w:sz="4" w:space="0"/>
              <w:left w:val="single" w:color="auto" w:sz="4" w:space="0"/>
              <w:bottom w:val="single" w:color="auto" w:sz="4" w:space="0"/>
              <w:right w:val="single" w:color="auto" w:sz="4" w:space="0"/>
            </w:tcBorders>
            <w:noWrap w:val="0"/>
            <w:vAlign w:val="center"/>
          </w:tcPr>
          <w:p w14:paraId="5D246631">
            <w:pPr>
              <w:shd w:val="clear" w:color="auto" w:fill="FFFFFF"/>
              <w:spacing w:line="360" w:lineRule="exact"/>
              <w:jc w:val="center"/>
              <w:rPr>
                <w:rFonts w:hint="eastAsia" w:ascii="宋体" w:hAnsi="宋体" w:cs="Tahoma"/>
                <w:kern w:val="0"/>
                <w:szCs w:val="21"/>
                <w:highlight w:val="none"/>
                <w:shd w:val="clear" w:color="auto" w:fill="FFFFFF"/>
              </w:rPr>
            </w:pPr>
            <w:r>
              <w:rPr>
                <w:rFonts w:hint="eastAsia" w:ascii="宋体" w:hAnsi="宋体" w:cs="Tahoma"/>
                <w:kern w:val="0"/>
                <w:szCs w:val="21"/>
                <w:highlight w:val="none"/>
                <w:shd w:val="clear" w:color="auto" w:fill="FFFFFF"/>
                <w:lang w:bidi="ar"/>
              </w:rPr>
              <w:t>6分</w:t>
            </w:r>
          </w:p>
        </w:tc>
      </w:tr>
      <w:tr w14:paraId="3490C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612A9D2D">
            <w:pPr>
              <w:spacing w:line="360" w:lineRule="exact"/>
              <w:jc w:val="center"/>
              <w:rPr>
                <w:rFonts w:hint="eastAsia" w:ascii="宋体" w:hAnsi="宋体" w:cs="Tahoma"/>
                <w:b/>
                <w:bCs/>
                <w:kern w:val="0"/>
                <w:szCs w:val="21"/>
                <w:highlight w:val="none"/>
              </w:rPr>
            </w:pPr>
            <w:r>
              <w:rPr>
                <w:rFonts w:hint="eastAsia" w:ascii="宋体" w:hAnsi="宋体" w:cs="Tahoma"/>
                <w:b/>
                <w:bCs/>
                <w:kern w:val="0"/>
                <w:szCs w:val="21"/>
                <w:highlight w:val="none"/>
                <w:lang w:bidi="ar"/>
              </w:rPr>
              <w:t>3</w:t>
            </w:r>
          </w:p>
        </w:tc>
        <w:tc>
          <w:tcPr>
            <w:tcW w:w="1430" w:type="dxa"/>
            <w:tcBorders>
              <w:top w:val="single" w:color="auto" w:sz="4" w:space="0"/>
              <w:left w:val="single" w:color="auto" w:sz="4" w:space="0"/>
              <w:bottom w:val="single" w:color="auto" w:sz="4" w:space="0"/>
              <w:right w:val="single" w:color="auto" w:sz="4" w:space="0"/>
            </w:tcBorders>
            <w:noWrap w:val="0"/>
            <w:vAlign w:val="center"/>
          </w:tcPr>
          <w:p w14:paraId="7ED056EF">
            <w:pPr>
              <w:spacing w:line="360" w:lineRule="exact"/>
              <w:jc w:val="center"/>
              <w:rPr>
                <w:rFonts w:hint="eastAsia" w:ascii="宋体" w:hAnsi="宋体" w:cs="Courier New"/>
                <w:b/>
                <w:bCs/>
                <w:szCs w:val="21"/>
                <w:highlight w:val="none"/>
              </w:rPr>
            </w:pPr>
            <w:r>
              <w:rPr>
                <w:rFonts w:hint="eastAsia" w:ascii="宋体" w:hAnsi="宋体" w:cs="Courier New"/>
                <w:b/>
                <w:bCs/>
                <w:szCs w:val="21"/>
                <w:highlight w:val="none"/>
                <w:lang w:bidi="ar"/>
              </w:rPr>
              <w:t>商务分</w:t>
            </w:r>
          </w:p>
        </w:tc>
        <w:tc>
          <w:tcPr>
            <w:tcW w:w="7622" w:type="dxa"/>
            <w:gridSpan w:val="2"/>
            <w:tcBorders>
              <w:top w:val="single" w:color="auto" w:sz="4" w:space="0"/>
              <w:left w:val="single" w:color="auto" w:sz="4" w:space="0"/>
              <w:bottom w:val="single" w:color="auto" w:sz="4" w:space="0"/>
              <w:right w:val="single" w:color="auto" w:sz="4" w:space="0"/>
            </w:tcBorders>
            <w:noWrap w:val="0"/>
            <w:vAlign w:val="center"/>
          </w:tcPr>
          <w:p w14:paraId="52FB74E9">
            <w:pPr>
              <w:spacing w:line="360" w:lineRule="exact"/>
              <w:jc w:val="center"/>
              <w:rPr>
                <w:rFonts w:hint="eastAsia" w:ascii="宋体" w:hAnsi="宋体" w:cs="Tahoma"/>
                <w:b/>
                <w:bCs/>
                <w:kern w:val="0"/>
                <w:szCs w:val="21"/>
                <w:highlight w:val="none"/>
              </w:rPr>
            </w:pPr>
            <w:r>
              <w:rPr>
                <w:rFonts w:hint="eastAsia" w:ascii="宋体" w:hAnsi="宋体" w:cs="Tahoma"/>
                <w:b/>
                <w:bCs/>
                <w:kern w:val="0"/>
                <w:szCs w:val="21"/>
                <w:highlight w:val="none"/>
                <w:lang w:bidi="ar"/>
              </w:rPr>
              <w:t>评审因素</w:t>
            </w:r>
          </w:p>
        </w:tc>
      </w:tr>
      <w:tr w14:paraId="513CA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133F057E">
            <w:pPr>
              <w:jc w:val="center"/>
              <w:rPr>
                <w:b/>
                <w:highlight w:val="none"/>
              </w:rPr>
            </w:pPr>
            <w:r>
              <w:rPr>
                <w:rFonts w:ascii="Times New Roman" w:hAnsi="Times New Roman"/>
                <w:b/>
                <w:highlight w:val="none"/>
                <w:lang w:bidi="ar"/>
              </w:rPr>
              <w:t>3.1</w:t>
            </w:r>
          </w:p>
        </w:tc>
        <w:tc>
          <w:tcPr>
            <w:tcW w:w="1430" w:type="dxa"/>
            <w:tcBorders>
              <w:top w:val="single" w:color="auto" w:sz="4" w:space="0"/>
              <w:left w:val="single" w:color="auto" w:sz="4" w:space="0"/>
              <w:bottom w:val="single" w:color="auto" w:sz="4" w:space="0"/>
              <w:right w:val="single" w:color="auto" w:sz="4" w:space="0"/>
            </w:tcBorders>
            <w:noWrap w:val="0"/>
            <w:vAlign w:val="center"/>
          </w:tcPr>
          <w:p w14:paraId="336B896D">
            <w:pPr>
              <w:spacing w:line="400" w:lineRule="exact"/>
              <w:jc w:val="center"/>
              <w:rPr>
                <w:highlight w:val="none"/>
              </w:rPr>
            </w:pPr>
            <w:r>
              <w:rPr>
                <w:rFonts w:hint="eastAsia" w:ascii="Times New Roman" w:hAnsi="Times New Roman" w:cs="宋体"/>
                <w:highlight w:val="none"/>
                <w:lang w:bidi="ar"/>
              </w:rPr>
              <w:t>项目业绩</w:t>
            </w:r>
          </w:p>
          <w:p w14:paraId="0A11DA66">
            <w:pPr>
              <w:spacing w:line="400" w:lineRule="exact"/>
              <w:jc w:val="center"/>
              <w:rPr>
                <w:highlight w:val="none"/>
              </w:rPr>
            </w:pPr>
            <w:r>
              <w:rPr>
                <w:rFonts w:hint="eastAsia" w:ascii="Times New Roman" w:hAnsi="Times New Roman" w:cs="宋体"/>
                <w:highlight w:val="none"/>
                <w:lang w:bidi="ar"/>
              </w:rPr>
              <w:t>（</w:t>
            </w:r>
            <w:r>
              <w:rPr>
                <w:rFonts w:hint="eastAsia" w:ascii="Times New Roman" w:hAnsi="Times New Roman"/>
                <w:highlight w:val="none"/>
                <w:lang w:val="en-US" w:eastAsia="zh-CN" w:bidi="ar"/>
              </w:rPr>
              <w:t>5</w:t>
            </w:r>
            <w:r>
              <w:rPr>
                <w:rFonts w:hint="eastAsia" w:ascii="Times New Roman" w:hAnsi="Times New Roman" w:cs="宋体"/>
                <w:highlight w:val="none"/>
                <w:lang w:bidi="ar"/>
              </w:rPr>
              <w:t>分）</w:t>
            </w:r>
          </w:p>
        </w:tc>
        <w:tc>
          <w:tcPr>
            <w:tcW w:w="6713" w:type="dxa"/>
            <w:tcBorders>
              <w:top w:val="single" w:color="auto" w:sz="4" w:space="0"/>
              <w:left w:val="single" w:color="auto" w:sz="4" w:space="0"/>
              <w:bottom w:val="single" w:color="auto" w:sz="4" w:space="0"/>
              <w:right w:val="single" w:color="auto" w:sz="4" w:space="0"/>
            </w:tcBorders>
            <w:noWrap w:val="0"/>
            <w:vAlign w:val="top"/>
          </w:tcPr>
          <w:p w14:paraId="540A9EF3">
            <w:pPr>
              <w:spacing w:line="400" w:lineRule="exact"/>
              <w:rPr>
                <w:highlight w:val="none"/>
              </w:rPr>
            </w:pPr>
            <w:r>
              <w:rPr>
                <w:rFonts w:ascii="Times New Roman" w:hAnsi="Times New Roman"/>
                <w:highlight w:val="none"/>
                <w:lang w:bidi="ar"/>
              </w:rPr>
              <w:t>202</w:t>
            </w:r>
            <w:r>
              <w:rPr>
                <w:rFonts w:hint="eastAsia" w:ascii="Times New Roman" w:hAnsi="Times New Roman"/>
                <w:highlight w:val="none"/>
                <w:lang w:val="en-US" w:eastAsia="zh-CN" w:bidi="ar"/>
              </w:rPr>
              <w:t>2</w:t>
            </w:r>
            <w:r>
              <w:rPr>
                <w:rFonts w:hint="eastAsia" w:ascii="Times New Roman" w:hAnsi="Times New Roman" w:cs="宋体"/>
                <w:highlight w:val="none"/>
                <w:lang w:bidi="ar"/>
              </w:rPr>
              <w:t>年</w:t>
            </w:r>
            <w:r>
              <w:rPr>
                <w:rFonts w:ascii="Times New Roman" w:hAnsi="Times New Roman"/>
                <w:highlight w:val="none"/>
                <w:lang w:bidi="ar"/>
              </w:rPr>
              <w:t>1</w:t>
            </w:r>
            <w:r>
              <w:rPr>
                <w:rFonts w:hint="eastAsia" w:ascii="Times New Roman" w:hAnsi="Times New Roman" w:cs="宋体"/>
                <w:highlight w:val="none"/>
                <w:lang w:bidi="ar"/>
              </w:rPr>
              <w:t>月</w:t>
            </w:r>
            <w:r>
              <w:rPr>
                <w:rFonts w:ascii="Times New Roman" w:hAnsi="Times New Roman"/>
                <w:highlight w:val="none"/>
                <w:lang w:bidi="ar"/>
              </w:rPr>
              <w:t>1</w:t>
            </w:r>
            <w:r>
              <w:rPr>
                <w:rFonts w:hint="eastAsia" w:ascii="Times New Roman" w:hAnsi="Times New Roman" w:cs="宋体"/>
                <w:highlight w:val="none"/>
                <w:lang w:bidi="ar"/>
              </w:rPr>
              <w:t>日以来至响应文件递交截止日期止，供应商</w:t>
            </w:r>
            <w:r>
              <w:rPr>
                <w:rFonts w:hint="eastAsia" w:ascii="Times New Roman" w:hAnsi="Times New Roman" w:cs="宋体"/>
                <w:highlight w:val="none"/>
                <w:lang w:val="en-US" w:eastAsia="zh-CN" w:bidi="ar"/>
              </w:rPr>
              <w:t>承接过</w:t>
            </w:r>
            <w:r>
              <w:rPr>
                <w:rFonts w:hint="eastAsia" w:ascii="宋体" w:hAnsi="宋体"/>
                <w:bCs/>
                <w:color w:val="auto"/>
                <w:kern w:val="0"/>
                <w:szCs w:val="21"/>
                <w:highlight w:val="none"/>
                <w:lang w:val="en-US" w:eastAsia="zh-CN"/>
              </w:rPr>
              <w:t>建筑施工</w:t>
            </w:r>
            <w:r>
              <w:rPr>
                <w:rFonts w:hint="eastAsia" w:ascii="宋体" w:hAnsi="宋体"/>
                <w:bCs/>
                <w:color w:val="auto"/>
                <w:kern w:val="0"/>
                <w:szCs w:val="21"/>
                <w:highlight w:val="none"/>
              </w:rPr>
              <w:t>项目的</w:t>
            </w:r>
            <w:r>
              <w:rPr>
                <w:rFonts w:hint="eastAsia" w:ascii="Times New Roman" w:hAnsi="Times New Roman" w:cs="宋体"/>
                <w:highlight w:val="none"/>
                <w:lang w:val="en-US" w:eastAsia="zh-CN" w:bidi="ar"/>
              </w:rPr>
              <w:t>每个得5分</w:t>
            </w:r>
            <w:r>
              <w:rPr>
                <w:rFonts w:hint="eastAsia" w:ascii="Times New Roman" w:hAnsi="Times New Roman" w:cs="宋体"/>
                <w:highlight w:val="none"/>
                <w:lang w:bidi="ar"/>
              </w:rPr>
              <w:t>，满分</w:t>
            </w:r>
            <w:r>
              <w:rPr>
                <w:rFonts w:hint="eastAsia" w:ascii="Times New Roman" w:hAnsi="Times New Roman"/>
                <w:highlight w:val="none"/>
                <w:lang w:val="en-US" w:eastAsia="zh-CN" w:bidi="ar"/>
              </w:rPr>
              <w:t>5</w:t>
            </w:r>
            <w:r>
              <w:rPr>
                <w:rFonts w:hint="eastAsia" w:ascii="Times New Roman" w:hAnsi="Times New Roman" w:cs="宋体"/>
                <w:highlight w:val="none"/>
                <w:lang w:bidi="ar"/>
              </w:rPr>
              <w:t>分。</w:t>
            </w:r>
            <w:r>
              <w:rPr>
                <w:rFonts w:ascii="Times New Roman" w:hAnsi="Times New Roman"/>
                <w:highlight w:val="none"/>
                <w:lang w:bidi="ar"/>
              </w:rPr>
              <w:t>[</w:t>
            </w:r>
            <w:r>
              <w:rPr>
                <w:rFonts w:hint="eastAsia" w:ascii="Times New Roman" w:hAnsi="Times New Roman" w:cs="宋体"/>
                <w:highlight w:val="none"/>
                <w:lang w:bidi="ar"/>
              </w:rPr>
              <w:t>提供合同协议书复印件或中标（成交）通知书复印件并加盖公章或电子签章</w:t>
            </w:r>
            <w:r>
              <w:rPr>
                <w:rFonts w:ascii="Times New Roman" w:hAnsi="Times New Roman"/>
                <w:highlight w:val="none"/>
                <w:lang w:bidi="ar"/>
              </w:rPr>
              <w:t>]</w:t>
            </w:r>
          </w:p>
        </w:tc>
        <w:tc>
          <w:tcPr>
            <w:tcW w:w="909" w:type="dxa"/>
            <w:tcBorders>
              <w:top w:val="single" w:color="auto" w:sz="4" w:space="0"/>
              <w:left w:val="single" w:color="auto" w:sz="4" w:space="0"/>
              <w:bottom w:val="single" w:color="auto" w:sz="4" w:space="0"/>
              <w:right w:val="single" w:color="auto" w:sz="4" w:space="0"/>
            </w:tcBorders>
            <w:noWrap w:val="0"/>
            <w:vAlign w:val="center"/>
          </w:tcPr>
          <w:p w14:paraId="2C534188">
            <w:pPr>
              <w:jc w:val="center"/>
              <w:rPr>
                <w:highlight w:val="none"/>
              </w:rPr>
            </w:pPr>
            <w:r>
              <w:rPr>
                <w:rFonts w:hint="eastAsia" w:ascii="Times New Roman" w:hAnsi="Times New Roman"/>
                <w:highlight w:val="none"/>
                <w:lang w:val="en-US" w:eastAsia="zh-CN" w:bidi="ar"/>
              </w:rPr>
              <w:t>5</w:t>
            </w:r>
            <w:r>
              <w:rPr>
                <w:rFonts w:hint="eastAsia" w:ascii="Times New Roman" w:hAnsi="Times New Roman" w:cs="宋体"/>
                <w:highlight w:val="none"/>
                <w:lang w:bidi="ar"/>
              </w:rPr>
              <w:t>分</w:t>
            </w:r>
          </w:p>
        </w:tc>
      </w:tr>
      <w:tr w14:paraId="6706E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796" w:type="dxa"/>
            <w:gridSpan w:val="3"/>
            <w:tcBorders>
              <w:top w:val="single" w:color="auto" w:sz="4" w:space="0"/>
              <w:left w:val="single" w:color="auto" w:sz="4" w:space="0"/>
              <w:bottom w:val="single" w:color="auto" w:sz="4" w:space="0"/>
              <w:right w:val="single" w:color="auto" w:sz="4" w:space="0"/>
            </w:tcBorders>
            <w:noWrap w:val="0"/>
            <w:vAlign w:val="center"/>
          </w:tcPr>
          <w:p w14:paraId="32AC3271">
            <w:pPr>
              <w:spacing w:line="360" w:lineRule="exact"/>
              <w:rPr>
                <w:rFonts w:hint="eastAsia" w:ascii="宋体" w:hAnsi="宋体" w:cs="Courier New"/>
                <w:bCs/>
                <w:kern w:val="0"/>
                <w:szCs w:val="21"/>
                <w:highlight w:val="none"/>
              </w:rPr>
            </w:pPr>
            <w:r>
              <w:rPr>
                <w:rFonts w:hint="eastAsia" w:ascii="宋体" w:hAnsi="宋体" w:cs="Courier New"/>
                <w:bCs/>
                <w:kern w:val="0"/>
                <w:szCs w:val="21"/>
                <w:highlight w:val="none"/>
                <w:lang w:bidi="ar"/>
              </w:rPr>
              <w:t>总得分＝1＋2＋3</w:t>
            </w:r>
          </w:p>
        </w:tc>
        <w:tc>
          <w:tcPr>
            <w:tcW w:w="909" w:type="dxa"/>
            <w:tcBorders>
              <w:top w:val="single" w:color="auto" w:sz="4" w:space="0"/>
              <w:left w:val="single" w:color="auto" w:sz="4" w:space="0"/>
              <w:bottom w:val="single" w:color="auto" w:sz="4" w:space="0"/>
              <w:right w:val="single" w:color="auto" w:sz="4" w:space="0"/>
            </w:tcBorders>
            <w:noWrap w:val="0"/>
            <w:vAlign w:val="center"/>
          </w:tcPr>
          <w:p w14:paraId="24347E88">
            <w:pPr>
              <w:spacing w:line="360" w:lineRule="exact"/>
              <w:rPr>
                <w:rFonts w:hint="eastAsia" w:ascii="宋体" w:hAnsi="宋体" w:cs="Tahoma"/>
                <w:kern w:val="0"/>
                <w:szCs w:val="21"/>
                <w:highlight w:val="none"/>
              </w:rPr>
            </w:pPr>
            <w:r>
              <w:rPr>
                <w:rFonts w:hint="eastAsia" w:ascii="宋体" w:hAnsi="宋体" w:cs="Tahoma"/>
                <w:kern w:val="0"/>
                <w:szCs w:val="21"/>
                <w:highlight w:val="none"/>
                <w:lang w:bidi="ar"/>
              </w:rPr>
              <w:t>100分</w:t>
            </w:r>
          </w:p>
        </w:tc>
      </w:tr>
    </w:tbl>
    <w:p w14:paraId="664F1DA9">
      <w:pPr>
        <w:spacing w:line="360" w:lineRule="auto"/>
        <w:rPr>
          <w:rFonts w:hint="eastAsia" w:ascii="宋体" w:hAnsi="宋体"/>
          <w:bCs/>
          <w:szCs w:val="21"/>
          <w:highlight w:val="none"/>
        </w:rPr>
      </w:pPr>
    </w:p>
    <w:p w14:paraId="73C999EE">
      <w:pPr>
        <w:spacing w:line="360" w:lineRule="auto"/>
        <w:rPr>
          <w:rFonts w:hint="eastAsia" w:ascii="宋体" w:hAnsi="宋体"/>
          <w:bCs/>
          <w:szCs w:val="21"/>
          <w:highlight w:val="none"/>
        </w:rPr>
      </w:pPr>
    </w:p>
    <w:p w14:paraId="7201719A">
      <w:pPr>
        <w:pStyle w:val="18"/>
        <w:spacing w:line="360" w:lineRule="auto"/>
        <w:ind w:firstLine="420" w:firstLineChars="200"/>
        <w:rPr>
          <w:rFonts w:hint="eastAsia" w:hAnsi="宋体"/>
          <w:bCs/>
          <w:sz w:val="21"/>
          <w:highlight w:val="none"/>
        </w:rPr>
      </w:pPr>
      <w:r>
        <w:rPr>
          <w:rFonts w:hint="eastAsia" w:hAnsi="宋体"/>
          <w:bCs/>
          <w:sz w:val="21"/>
          <w:highlight w:val="none"/>
        </w:rPr>
        <w:t>8.2商务技术评审因素为客观评分项的，应在评分项目或评分标准中予以标注为“客观分”。对供应商的客观评分项目，各评审专家评分应当一致。</w:t>
      </w:r>
    </w:p>
    <w:p w14:paraId="14C9433E">
      <w:pPr>
        <w:spacing w:line="360" w:lineRule="auto"/>
        <w:ind w:firstLine="420" w:firstLineChars="200"/>
        <w:rPr>
          <w:rFonts w:hint="eastAsia" w:ascii="宋体" w:hAnsi="宋体" w:cs="宋体"/>
          <w:color w:val="000000"/>
          <w:highlight w:val="none"/>
        </w:rPr>
      </w:pPr>
      <w:r>
        <w:rPr>
          <w:rFonts w:hint="eastAsia" w:ascii="宋体" w:hAnsi="宋体" w:cs="宋体"/>
          <w:color w:val="000000"/>
          <w:highlight w:val="none"/>
        </w:rPr>
        <w:t>8.3.终止竞争性磋商采购活动</w:t>
      </w:r>
    </w:p>
    <w:p w14:paraId="4DE9A4F4">
      <w:pPr>
        <w:spacing w:line="360" w:lineRule="auto"/>
        <w:ind w:firstLine="420" w:firstLineChars="200"/>
        <w:rPr>
          <w:rFonts w:hint="eastAsia" w:ascii="宋体" w:hAnsi="宋体" w:cs="宋体"/>
          <w:color w:val="000000"/>
          <w:highlight w:val="none"/>
        </w:rPr>
      </w:pPr>
      <w:r>
        <w:rPr>
          <w:rFonts w:hint="eastAsia" w:ascii="宋体" w:hAnsi="宋体" w:cs="宋体"/>
          <w:color w:val="000000"/>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3345E14F">
      <w:pPr>
        <w:pStyle w:val="4"/>
        <w:spacing w:before="0" w:after="0" w:line="360" w:lineRule="auto"/>
        <w:ind w:firstLine="640" w:firstLineChars="200"/>
        <w:jc w:val="center"/>
        <w:rPr>
          <w:rFonts w:hint="eastAsia" w:ascii="宋体" w:hAnsi="宋体" w:cs="宋体"/>
          <w:b w:val="0"/>
          <w:highlight w:val="none"/>
        </w:rPr>
      </w:pPr>
    </w:p>
    <w:p w14:paraId="6959E89E">
      <w:pPr>
        <w:pStyle w:val="4"/>
        <w:spacing w:before="0" w:after="0" w:line="360" w:lineRule="auto"/>
        <w:ind w:firstLine="640" w:firstLineChars="200"/>
        <w:jc w:val="center"/>
        <w:rPr>
          <w:rFonts w:hint="eastAsia" w:ascii="宋体" w:hAnsi="宋体"/>
          <w:b w:val="0"/>
          <w:highlight w:val="none"/>
        </w:rPr>
      </w:pPr>
      <w:bookmarkStart w:id="23" w:name="_Toc26654"/>
      <w:r>
        <w:rPr>
          <w:rFonts w:hint="eastAsia" w:ascii="宋体" w:hAnsi="宋体"/>
          <w:b w:val="0"/>
          <w:highlight w:val="none"/>
        </w:rPr>
        <w:t>第二节 评标报告</w:t>
      </w:r>
      <w:bookmarkEnd w:id="23"/>
    </w:p>
    <w:p w14:paraId="6E59BD8D">
      <w:pPr>
        <w:spacing w:line="360" w:lineRule="auto"/>
        <w:ind w:firstLine="480" w:firstLineChars="200"/>
        <w:rPr>
          <w:rFonts w:hint="eastAsia" w:ascii="黑体" w:hAnsi="黑体" w:eastAsia="黑体" w:cs="宋体"/>
          <w:sz w:val="24"/>
          <w:szCs w:val="32"/>
          <w:highlight w:val="none"/>
        </w:rPr>
      </w:pPr>
      <w:r>
        <w:rPr>
          <w:rFonts w:hint="eastAsia" w:ascii="黑体" w:hAnsi="黑体" w:eastAsia="黑体" w:cs="宋体"/>
          <w:sz w:val="24"/>
          <w:szCs w:val="32"/>
          <w:highlight w:val="none"/>
        </w:rPr>
        <w:t>1.成交标准</w:t>
      </w:r>
    </w:p>
    <w:p w14:paraId="513493A3">
      <w:pPr>
        <w:spacing w:line="360" w:lineRule="auto"/>
        <w:ind w:firstLine="420" w:firstLineChars="200"/>
        <w:rPr>
          <w:rFonts w:hint="eastAsia" w:ascii="宋体" w:hAnsi="宋体" w:cs="宋体"/>
          <w:sz w:val="24"/>
          <w:highlight w:val="none"/>
        </w:rPr>
      </w:pPr>
      <w:r>
        <w:rPr>
          <w:rFonts w:hint="eastAsia" w:ascii="宋体" w:hAnsi="宋体"/>
          <w:bCs/>
          <w:szCs w:val="21"/>
          <w:highlight w:val="none"/>
        </w:rPr>
        <w:t>由磋商小组根据综合评分情况，按照评审得分由高到低顺序推荐3名以上成交候选供应商</w:t>
      </w:r>
      <w:r>
        <w:rPr>
          <w:rFonts w:hint="eastAsia" w:ascii="宋体" w:hAnsi="宋体" w:cs="宋体"/>
          <w:color w:val="000000"/>
          <w:highlight w:val="none"/>
        </w:rPr>
        <w:t>,并在线编写电子评审报告</w:t>
      </w:r>
      <w:r>
        <w:rPr>
          <w:rFonts w:hint="eastAsia" w:ascii="宋体" w:hAnsi="宋体"/>
          <w:bCs/>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商务分由高到低排序）。评审得分、最后报价（不计算价格折扣）、技术得分、商务分均相同的，由磋商小组随机抽取推荐。</w:t>
      </w:r>
    </w:p>
    <w:p w14:paraId="13FB53D8">
      <w:pPr>
        <w:spacing w:line="360" w:lineRule="auto"/>
        <w:ind w:firstLine="480" w:firstLineChars="200"/>
        <w:rPr>
          <w:rFonts w:hint="eastAsia" w:ascii="黑体" w:hAnsi="黑体" w:eastAsia="黑体" w:cs="宋体"/>
          <w:sz w:val="24"/>
          <w:szCs w:val="32"/>
          <w:highlight w:val="none"/>
        </w:rPr>
      </w:pPr>
      <w:r>
        <w:rPr>
          <w:rFonts w:hint="eastAsia" w:ascii="黑体" w:hAnsi="黑体" w:eastAsia="黑体" w:cs="宋体"/>
          <w:sz w:val="24"/>
          <w:szCs w:val="32"/>
          <w:highlight w:val="none"/>
        </w:rPr>
        <w:t>2.评标争议事项处理</w:t>
      </w:r>
    </w:p>
    <w:p w14:paraId="04102AB3">
      <w:pPr>
        <w:pStyle w:val="76"/>
        <w:spacing w:before="0"/>
        <w:ind w:firstLine="420"/>
        <w:rPr>
          <w:rFonts w:hint="eastAsia" w:ascii="宋体" w:hAnsi="宋体" w:cs="宋体"/>
          <w:color w:val="000000"/>
          <w:kern w:val="2"/>
          <w:sz w:val="21"/>
          <w:szCs w:val="24"/>
          <w:highlight w:val="none"/>
        </w:rPr>
      </w:pPr>
      <w:r>
        <w:rPr>
          <w:rFonts w:hint="eastAsia" w:ascii="宋体" w:hAnsi="宋体" w:cs="宋体"/>
          <w:color w:val="000000"/>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37BD776C">
      <w:pPr>
        <w:pStyle w:val="4"/>
        <w:spacing w:before="0" w:after="0" w:line="360" w:lineRule="auto"/>
        <w:ind w:firstLine="640" w:firstLineChars="200"/>
        <w:jc w:val="center"/>
        <w:rPr>
          <w:rFonts w:hint="eastAsia" w:ascii="宋体" w:hAnsi="宋体" w:cs="宋体"/>
          <w:b w:val="0"/>
          <w:highlight w:val="none"/>
        </w:rPr>
      </w:pPr>
      <w:bookmarkStart w:id="24" w:name="_Toc27493"/>
      <w:r>
        <w:rPr>
          <w:rFonts w:hint="eastAsia" w:ascii="宋体" w:hAnsi="宋体"/>
          <w:b w:val="0"/>
          <w:highlight w:val="none"/>
        </w:rPr>
        <w:t>第三节 评审过程的保密与录像</w:t>
      </w:r>
      <w:bookmarkEnd w:id="24"/>
    </w:p>
    <w:p w14:paraId="143B5F22">
      <w:pPr>
        <w:spacing w:line="360" w:lineRule="auto"/>
        <w:ind w:firstLine="480" w:firstLineChars="200"/>
        <w:rPr>
          <w:rFonts w:hint="eastAsia" w:ascii="黑体" w:hAnsi="黑体" w:eastAsia="黑体" w:cs="宋体"/>
          <w:sz w:val="24"/>
          <w:szCs w:val="32"/>
          <w:highlight w:val="none"/>
        </w:rPr>
      </w:pPr>
      <w:r>
        <w:rPr>
          <w:rFonts w:hint="eastAsia" w:ascii="黑体" w:hAnsi="黑体" w:eastAsia="黑体" w:cs="宋体"/>
          <w:sz w:val="24"/>
          <w:szCs w:val="32"/>
          <w:highlight w:val="none"/>
        </w:rPr>
        <w:t>1.保密。</w:t>
      </w:r>
    </w:p>
    <w:p w14:paraId="39F17169">
      <w:pPr>
        <w:widowControl/>
        <w:spacing w:line="360" w:lineRule="auto"/>
        <w:ind w:firstLine="420" w:firstLineChars="200"/>
        <w:rPr>
          <w:rFonts w:hint="eastAsia" w:ascii="宋体" w:hAnsi="宋体" w:cs="宋体"/>
          <w:color w:val="000000"/>
          <w:highlight w:val="none"/>
        </w:rPr>
      </w:pPr>
      <w:r>
        <w:rPr>
          <w:rFonts w:hint="eastAsia" w:ascii="宋体" w:hAnsi="宋体" w:cs="宋体"/>
          <w:color w:val="000000"/>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6939C2D9">
      <w:pPr>
        <w:widowControl/>
        <w:spacing w:line="360" w:lineRule="auto"/>
        <w:ind w:firstLine="480" w:firstLineChars="200"/>
        <w:rPr>
          <w:rFonts w:hint="eastAsia" w:ascii="黑体" w:hAnsi="黑体" w:eastAsia="黑体" w:cs="宋体"/>
          <w:sz w:val="24"/>
          <w:szCs w:val="32"/>
          <w:highlight w:val="none"/>
        </w:rPr>
      </w:pPr>
      <w:r>
        <w:rPr>
          <w:rFonts w:hint="eastAsia" w:ascii="黑体" w:hAnsi="黑体" w:eastAsia="黑体" w:cs="宋体"/>
          <w:sz w:val="24"/>
          <w:szCs w:val="32"/>
          <w:highlight w:val="none"/>
        </w:rPr>
        <w:t>2.录音录像。</w:t>
      </w:r>
    </w:p>
    <w:p w14:paraId="5C20B967">
      <w:pPr>
        <w:spacing w:line="360" w:lineRule="auto"/>
        <w:ind w:firstLine="420" w:firstLineChars="200"/>
        <w:rPr>
          <w:rFonts w:hint="eastAsia" w:ascii="宋体" w:hAnsi="宋体" w:cs="宋体"/>
          <w:color w:val="000000"/>
          <w:highlight w:val="none"/>
        </w:rPr>
      </w:pPr>
      <w:r>
        <w:rPr>
          <w:rFonts w:hint="eastAsia" w:ascii="宋体" w:hAnsi="宋体" w:cs="宋体"/>
          <w:color w:val="000000"/>
          <w:highlight w:val="none"/>
        </w:rPr>
        <w:t>采购代理机构对评审工作现场及操作屏幕进行全过程录音录像，录音录像资料作为采购项目文件随其他文件一并存档。</w:t>
      </w:r>
    </w:p>
    <w:p w14:paraId="3A985D82">
      <w:pPr>
        <w:spacing w:line="400" w:lineRule="exact"/>
        <w:ind w:firstLine="420" w:firstLineChars="200"/>
        <w:rPr>
          <w:rFonts w:hint="eastAsia" w:ascii="宋体" w:hAnsi="宋体" w:cs="宋体"/>
          <w:highlight w:val="none"/>
        </w:rPr>
      </w:pPr>
    </w:p>
    <w:p w14:paraId="1C21AED8">
      <w:pPr>
        <w:spacing w:line="400" w:lineRule="exact"/>
        <w:ind w:firstLine="420" w:firstLineChars="200"/>
        <w:rPr>
          <w:rFonts w:hint="eastAsia" w:ascii="宋体" w:hAnsi="宋体" w:cs="宋体"/>
          <w:highlight w:val="none"/>
        </w:rPr>
      </w:pPr>
    </w:p>
    <w:p w14:paraId="00A9D572">
      <w:pPr>
        <w:pStyle w:val="4"/>
        <w:rPr>
          <w:rFonts w:hint="eastAsia" w:cs="宋体"/>
          <w:highlight w:val="none"/>
        </w:rPr>
      </w:pPr>
    </w:p>
    <w:p w14:paraId="424DB7A5">
      <w:pPr>
        <w:pStyle w:val="4"/>
        <w:jc w:val="center"/>
        <w:rPr>
          <w:highlight w:val="none"/>
        </w:rPr>
      </w:pPr>
      <w:r>
        <w:rPr>
          <w:b w:val="0"/>
          <w:bCs w:val="0"/>
          <w:highlight w:val="none"/>
        </w:rPr>
        <w:br w:type="page"/>
      </w:r>
    </w:p>
    <w:p w14:paraId="04E58C53">
      <w:pPr>
        <w:pStyle w:val="4"/>
        <w:jc w:val="center"/>
        <w:rPr>
          <w:highlight w:val="none"/>
        </w:rPr>
      </w:pPr>
    </w:p>
    <w:p w14:paraId="33E2FC76">
      <w:pPr>
        <w:pStyle w:val="4"/>
        <w:jc w:val="center"/>
        <w:rPr>
          <w:highlight w:val="none"/>
        </w:rPr>
      </w:pPr>
    </w:p>
    <w:p w14:paraId="113282F0">
      <w:pPr>
        <w:pStyle w:val="4"/>
        <w:jc w:val="center"/>
        <w:rPr>
          <w:highlight w:val="none"/>
        </w:rPr>
      </w:pPr>
    </w:p>
    <w:p w14:paraId="24D53AA2">
      <w:pPr>
        <w:pStyle w:val="4"/>
        <w:jc w:val="center"/>
        <w:rPr>
          <w:highlight w:val="none"/>
        </w:rPr>
      </w:pPr>
    </w:p>
    <w:p w14:paraId="6E343D05">
      <w:pPr>
        <w:pStyle w:val="4"/>
        <w:jc w:val="center"/>
        <w:rPr>
          <w:highlight w:val="none"/>
        </w:rPr>
      </w:pPr>
    </w:p>
    <w:p w14:paraId="204BCED2">
      <w:pPr>
        <w:pStyle w:val="3"/>
        <w:jc w:val="center"/>
        <w:rPr>
          <w:highlight w:val="none"/>
        </w:rPr>
      </w:pPr>
      <w:bookmarkStart w:id="25" w:name="_Toc18965"/>
      <w:r>
        <w:rPr>
          <w:rFonts w:hint="eastAsia"/>
          <w:highlight w:val="none"/>
        </w:rPr>
        <w:t>第五章</w:t>
      </w:r>
      <w:r>
        <w:rPr>
          <w:highlight w:val="none"/>
        </w:rPr>
        <w:t xml:space="preserve"> </w:t>
      </w:r>
      <w:r>
        <w:rPr>
          <w:rFonts w:hint="eastAsia"/>
          <w:highlight w:val="none"/>
        </w:rPr>
        <w:t>响应文件格式</w:t>
      </w:r>
      <w:bookmarkEnd w:id="25"/>
    </w:p>
    <w:p w14:paraId="49CC80B2">
      <w:pPr>
        <w:widowControl/>
        <w:spacing w:line="576" w:lineRule="auto"/>
        <w:jc w:val="left"/>
        <w:rPr>
          <w:b/>
          <w:bCs/>
          <w:kern w:val="44"/>
          <w:sz w:val="44"/>
          <w:szCs w:val="44"/>
          <w:highlight w:val="none"/>
        </w:rPr>
        <w:sectPr>
          <w:pgSz w:w="11910" w:h="16840"/>
          <w:pgMar w:top="1340" w:right="1500" w:bottom="280" w:left="1680" w:header="720" w:footer="720" w:gutter="0"/>
          <w:cols w:space="720" w:num="1"/>
        </w:sectPr>
      </w:pPr>
    </w:p>
    <w:p w14:paraId="48F5DDCB">
      <w:pPr>
        <w:pStyle w:val="4"/>
        <w:jc w:val="center"/>
        <w:rPr>
          <w:rFonts w:ascii="宋体" w:hAnsi="宋体"/>
          <w:b w:val="0"/>
          <w:highlight w:val="none"/>
        </w:rPr>
      </w:pPr>
      <w:bookmarkStart w:id="26" w:name="_Toc31913"/>
      <w:r>
        <w:rPr>
          <w:rFonts w:hint="eastAsia" w:ascii="宋体" w:hAnsi="宋体"/>
          <w:b w:val="0"/>
          <w:highlight w:val="none"/>
        </w:rPr>
        <w:t>第一节 封面格式</w:t>
      </w:r>
      <w:bookmarkEnd w:id="26"/>
    </w:p>
    <w:p w14:paraId="5695D089">
      <w:pPr>
        <w:snapToGrid w:val="0"/>
        <w:spacing w:before="120" w:beforeLines="50" w:after="50"/>
        <w:rPr>
          <w:rFonts w:hint="eastAsia" w:ascii="宋体" w:hAnsi="宋体"/>
          <w:sz w:val="24"/>
          <w:szCs w:val="20"/>
          <w:highlight w:val="none"/>
        </w:rPr>
      </w:pPr>
    </w:p>
    <w:p w14:paraId="62B2CADF">
      <w:pPr>
        <w:snapToGrid w:val="0"/>
        <w:spacing w:before="120" w:beforeLines="50" w:after="50"/>
        <w:jc w:val="center"/>
        <w:rPr>
          <w:rFonts w:hint="eastAsia" w:ascii="宋体" w:hAnsi="宋体"/>
          <w:bCs/>
          <w:sz w:val="24"/>
          <w:szCs w:val="20"/>
          <w:highlight w:val="none"/>
        </w:rPr>
      </w:pPr>
    </w:p>
    <w:p w14:paraId="1EEA2A3D">
      <w:pPr>
        <w:snapToGrid w:val="0"/>
        <w:spacing w:before="120" w:beforeLines="50" w:after="50"/>
        <w:jc w:val="center"/>
        <w:rPr>
          <w:rFonts w:hint="eastAsia" w:ascii="方正小标宋简体" w:hAnsi="方正小标宋简体" w:eastAsia="方正小标宋简体" w:cs="方正小标宋简体"/>
          <w:bCs/>
          <w:sz w:val="44"/>
          <w:szCs w:val="44"/>
          <w:highlight w:val="none"/>
        </w:rPr>
      </w:pPr>
      <w:r>
        <w:rPr>
          <w:rFonts w:hint="eastAsia" w:ascii="方正小标宋简体" w:hAnsi="方正小标宋简体" w:eastAsia="方正小标宋简体" w:cs="方正小标宋简体"/>
          <w:bCs/>
          <w:sz w:val="44"/>
          <w:szCs w:val="44"/>
          <w:highlight w:val="none"/>
        </w:rPr>
        <w:t>响  应  文  件</w:t>
      </w:r>
    </w:p>
    <w:p w14:paraId="205C3EA8">
      <w:pPr>
        <w:snapToGrid w:val="0"/>
        <w:spacing w:before="120" w:beforeLines="50" w:after="50"/>
        <w:rPr>
          <w:rFonts w:hint="eastAsia" w:ascii="宋体" w:hAnsi="宋体"/>
          <w:bCs/>
          <w:sz w:val="24"/>
          <w:szCs w:val="20"/>
          <w:highlight w:val="none"/>
        </w:rPr>
      </w:pPr>
    </w:p>
    <w:p w14:paraId="53D87B53">
      <w:pPr>
        <w:snapToGrid w:val="0"/>
        <w:spacing w:before="120" w:beforeLines="50" w:after="50"/>
        <w:rPr>
          <w:rFonts w:hint="eastAsia" w:ascii="宋体" w:hAnsi="宋体"/>
          <w:bCs/>
          <w:sz w:val="24"/>
          <w:szCs w:val="20"/>
          <w:highlight w:val="none"/>
        </w:rPr>
      </w:pPr>
    </w:p>
    <w:p w14:paraId="6BB92F8A">
      <w:pPr>
        <w:snapToGrid w:val="0"/>
        <w:spacing w:before="120" w:beforeLines="50" w:after="50"/>
        <w:rPr>
          <w:rFonts w:hint="eastAsia" w:ascii="仿宋_GB2312" w:hAnsi="仿宋_GB2312" w:eastAsia="仿宋_GB2312" w:cs="仿宋_GB2312"/>
          <w:bCs/>
          <w:sz w:val="32"/>
          <w:szCs w:val="32"/>
          <w:highlight w:val="none"/>
        </w:rPr>
      </w:pPr>
    </w:p>
    <w:p w14:paraId="1643E251">
      <w:pPr>
        <w:snapToGrid w:val="0"/>
        <w:spacing w:before="120" w:beforeLines="50" w:after="50"/>
        <w:ind w:firstLine="640" w:firstLineChars="200"/>
        <w:rPr>
          <w:rFonts w:hint="eastAsia" w:ascii="宋体" w:hAnsi="宋体" w:eastAsia="宋体" w:cs="仿宋_GB2312"/>
          <w:bCs/>
          <w:sz w:val="32"/>
          <w:szCs w:val="32"/>
          <w:highlight w:val="none"/>
          <w:lang w:eastAsia="zh-CN"/>
        </w:rPr>
      </w:pPr>
      <w:r>
        <w:rPr>
          <w:rFonts w:hint="eastAsia" w:ascii="宋体" w:hAnsi="宋体" w:cs="仿宋_GB2312"/>
          <w:bCs/>
          <w:sz w:val="32"/>
          <w:szCs w:val="32"/>
          <w:highlight w:val="none"/>
        </w:rPr>
        <w:t>项目名称：</w:t>
      </w:r>
    </w:p>
    <w:p w14:paraId="199737C3">
      <w:pPr>
        <w:snapToGrid w:val="0"/>
        <w:spacing w:before="120" w:beforeLines="50" w:after="50"/>
        <w:ind w:firstLine="480" w:firstLineChars="150"/>
        <w:rPr>
          <w:rFonts w:hint="eastAsia" w:ascii="宋体" w:hAnsi="宋体" w:cs="仿宋_GB2312"/>
          <w:bCs/>
          <w:sz w:val="32"/>
          <w:szCs w:val="32"/>
          <w:highlight w:val="none"/>
        </w:rPr>
      </w:pPr>
    </w:p>
    <w:p w14:paraId="55A9B2FF">
      <w:pPr>
        <w:snapToGrid w:val="0"/>
        <w:spacing w:before="120" w:beforeLines="50" w:after="50"/>
        <w:ind w:firstLine="640" w:firstLineChars="200"/>
        <w:rPr>
          <w:rFonts w:hint="eastAsia" w:ascii="宋体" w:hAnsi="宋体" w:cs="仿宋_GB2312"/>
          <w:bCs/>
          <w:sz w:val="32"/>
          <w:szCs w:val="32"/>
          <w:highlight w:val="none"/>
        </w:rPr>
      </w:pPr>
      <w:r>
        <w:rPr>
          <w:rFonts w:hint="eastAsia" w:ascii="宋体" w:hAnsi="宋体" w:cs="仿宋_GB2312"/>
          <w:bCs/>
          <w:sz w:val="32"/>
          <w:szCs w:val="32"/>
          <w:highlight w:val="none"/>
        </w:rPr>
        <w:t>项目编号：</w:t>
      </w:r>
    </w:p>
    <w:p w14:paraId="46558EDB">
      <w:pPr>
        <w:snapToGrid w:val="0"/>
        <w:spacing w:before="120" w:beforeLines="50" w:after="50"/>
        <w:ind w:firstLine="480" w:firstLineChars="150"/>
        <w:rPr>
          <w:rFonts w:hint="eastAsia" w:ascii="宋体" w:hAnsi="宋体" w:cs="仿宋_GB2312"/>
          <w:bCs/>
          <w:sz w:val="32"/>
          <w:szCs w:val="32"/>
          <w:highlight w:val="none"/>
        </w:rPr>
      </w:pPr>
    </w:p>
    <w:p w14:paraId="743E22F3">
      <w:pPr>
        <w:snapToGrid w:val="0"/>
        <w:spacing w:before="120" w:beforeLines="50" w:after="50"/>
        <w:ind w:firstLine="640" w:firstLineChars="200"/>
        <w:rPr>
          <w:rFonts w:hint="eastAsia" w:ascii="宋体" w:hAnsi="宋体" w:cs="仿宋_GB2312"/>
          <w:bCs/>
          <w:sz w:val="32"/>
          <w:szCs w:val="32"/>
          <w:highlight w:val="none"/>
        </w:rPr>
      </w:pPr>
      <w:r>
        <w:rPr>
          <w:rFonts w:hint="eastAsia" w:ascii="宋体" w:hAnsi="宋体" w:cs="仿宋_GB2312"/>
          <w:bCs/>
          <w:sz w:val="32"/>
          <w:szCs w:val="32"/>
          <w:highlight w:val="none"/>
        </w:rPr>
        <w:t>所竞分标（如有则填写，无分标时填写“无”或者留空）：</w:t>
      </w:r>
    </w:p>
    <w:p w14:paraId="68FA0AE0">
      <w:pPr>
        <w:snapToGrid w:val="0"/>
        <w:spacing w:before="120" w:beforeLines="50" w:after="50"/>
        <w:rPr>
          <w:rFonts w:hint="eastAsia" w:ascii="宋体" w:hAnsi="宋体" w:cs="仿宋_GB2312"/>
          <w:bCs/>
          <w:sz w:val="32"/>
          <w:szCs w:val="32"/>
          <w:highlight w:val="none"/>
        </w:rPr>
      </w:pPr>
    </w:p>
    <w:p w14:paraId="66B04575">
      <w:pPr>
        <w:snapToGrid w:val="0"/>
        <w:spacing w:before="120" w:beforeLines="50" w:after="50"/>
        <w:ind w:firstLine="640" w:firstLineChars="200"/>
        <w:rPr>
          <w:rFonts w:hint="eastAsia" w:ascii="宋体" w:hAnsi="宋体" w:cs="仿宋_GB2312"/>
          <w:bCs/>
          <w:sz w:val="32"/>
          <w:szCs w:val="32"/>
          <w:highlight w:val="none"/>
        </w:rPr>
      </w:pPr>
      <w:r>
        <w:rPr>
          <w:rFonts w:hint="eastAsia" w:ascii="宋体" w:hAnsi="宋体" w:cs="仿宋_GB2312"/>
          <w:bCs/>
          <w:sz w:val="32"/>
          <w:szCs w:val="32"/>
          <w:highlight w:val="none"/>
        </w:rPr>
        <w:t>供应商名称：</w:t>
      </w:r>
    </w:p>
    <w:p w14:paraId="7170A78C">
      <w:pPr>
        <w:snapToGrid w:val="0"/>
        <w:spacing w:before="120" w:beforeLines="50" w:after="50"/>
        <w:rPr>
          <w:rFonts w:hint="eastAsia" w:ascii="宋体" w:hAnsi="宋体" w:cs="仿宋_GB2312"/>
          <w:bCs/>
          <w:sz w:val="32"/>
          <w:szCs w:val="32"/>
          <w:highlight w:val="none"/>
        </w:rPr>
      </w:pPr>
    </w:p>
    <w:p w14:paraId="2A833995">
      <w:pPr>
        <w:snapToGrid w:val="0"/>
        <w:spacing w:before="120" w:beforeLines="50" w:after="50"/>
        <w:ind w:firstLine="480" w:firstLineChars="150"/>
        <w:jc w:val="center"/>
        <w:rPr>
          <w:rFonts w:hint="eastAsia" w:ascii="宋体" w:hAnsi="宋体" w:cs="仿宋_GB2312"/>
          <w:bCs/>
          <w:sz w:val="32"/>
          <w:szCs w:val="32"/>
          <w:highlight w:val="none"/>
        </w:rPr>
      </w:pPr>
      <w:r>
        <w:rPr>
          <w:rFonts w:hint="eastAsia" w:ascii="宋体" w:hAnsi="宋体" w:cs="仿宋_GB2312"/>
          <w:bCs/>
          <w:sz w:val="32"/>
          <w:szCs w:val="32"/>
          <w:highlight w:val="none"/>
        </w:rPr>
        <w:t>首次响应文件提交截止时间前不得解密</w:t>
      </w:r>
    </w:p>
    <w:p w14:paraId="1E75E2F8">
      <w:pPr>
        <w:snapToGrid w:val="0"/>
        <w:spacing w:before="120" w:beforeLines="50" w:after="50"/>
        <w:ind w:firstLine="5440" w:firstLineChars="1700"/>
        <w:jc w:val="center"/>
        <w:rPr>
          <w:rFonts w:hint="eastAsia" w:ascii="宋体" w:hAnsi="宋体" w:cs="仿宋_GB2312"/>
          <w:bCs/>
          <w:sz w:val="32"/>
          <w:szCs w:val="32"/>
          <w:highlight w:val="none"/>
        </w:rPr>
      </w:pPr>
    </w:p>
    <w:p w14:paraId="6A826CAD">
      <w:pPr>
        <w:snapToGrid w:val="0"/>
        <w:spacing w:before="120" w:beforeLines="50" w:after="50"/>
        <w:ind w:firstLine="645"/>
        <w:jc w:val="center"/>
        <w:rPr>
          <w:rFonts w:hint="eastAsia" w:ascii="宋体" w:hAnsi="宋体" w:cs="仿宋_GB2312"/>
          <w:bCs/>
          <w:sz w:val="32"/>
          <w:szCs w:val="32"/>
          <w:highlight w:val="none"/>
        </w:rPr>
      </w:pPr>
      <w:r>
        <w:rPr>
          <w:rFonts w:hint="eastAsia" w:ascii="宋体" w:hAnsi="宋体" w:cs="仿宋_GB2312"/>
          <w:bCs/>
          <w:sz w:val="32"/>
          <w:szCs w:val="32"/>
          <w:highlight w:val="none"/>
        </w:rPr>
        <w:t>年    月    日</w:t>
      </w:r>
    </w:p>
    <w:p w14:paraId="07CE9185">
      <w:pPr>
        <w:widowControl/>
        <w:jc w:val="left"/>
        <w:rPr>
          <w:highlight w:val="none"/>
        </w:rPr>
        <w:sectPr>
          <w:pgSz w:w="11910" w:h="16840"/>
          <w:pgMar w:top="1340" w:right="1500" w:bottom="280" w:left="1680" w:header="720" w:footer="720" w:gutter="0"/>
          <w:cols w:space="720" w:num="1"/>
        </w:sectPr>
      </w:pPr>
    </w:p>
    <w:p w14:paraId="551163D8">
      <w:pPr>
        <w:pStyle w:val="4"/>
        <w:jc w:val="center"/>
        <w:rPr>
          <w:rFonts w:hint="eastAsia" w:ascii="宋体" w:hAnsi="宋体" w:cs="宋体"/>
          <w:bCs w:val="0"/>
          <w:highlight w:val="none"/>
        </w:rPr>
      </w:pPr>
      <w:bookmarkStart w:id="27" w:name="_Toc8308"/>
      <w:r>
        <w:rPr>
          <w:rFonts w:hint="eastAsia" w:ascii="宋体" w:hAnsi="宋体"/>
          <w:bCs w:val="0"/>
          <w:highlight w:val="none"/>
        </w:rPr>
        <w:t>第二节 资格证明文件格式</w:t>
      </w:r>
      <w:bookmarkEnd w:id="27"/>
    </w:p>
    <w:p w14:paraId="47DDE727">
      <w:pPr>
        <w:snapToGrid w:val="0"/>
        <w:spacing w:before="120" w:beforeLines="50" w:after="50"/>
        <w:rPr>
          <w:rFonts w:hint="eastAsia" w:ascii="宋体" w:hAnsi="宋体"/>
          <w:bCs/>
          <w:sz w:val="32"/>
          <w:szCs w:val="20"/>
          <w:highlight w:val="none"/>
        </w:rPr>
      </w:pPr>
      <w:r>
        <w:rPr>
          <w:rFonts w:hint="eastAsia" w:ascii="宋体" w:hAnsi="宋体"/>
          <w:sz w:val="24"/>
          <w:highlight w:val="none"/>
        </w:rPr>
        <w:t xml:space="preserve">                                                    </w:t>
      </w:r>
      <w:r>
        <w:rPr>
          <w:rFonts w:hint="eastAsia" w:ascii="宋体" w:hAnsi="宋体"/>
          <w:bCs/>
          <w:highlight w:val="none"/>
        </w:rPr>
        <w:t>全流程电子文件</w:t>
      </w:r>
    </w:p>
    <w:p w14:paraId="1B322F00">
      <w:pPr>
        <w:snapToGrid w:val="0"/>
        <w:spacing w:before="120" w:beforeLines="50" w:after="50"/>
        <w:rPr>
          <w:rFonts w:hint="eastAsia" w:ascii="宋体" w:hAnsi="宋体"/>
          <w:sz w:val="24"/>
          <w:szCs w:val="20"/>
          <w:highlight w:val="none"/>
        </w:rPr>
      </w:pPr>
    </w:p>
    <w:p w14:paraId="432C538C">
      <w:pPr>
        <w:snapToGrid w:val="0"/>
        <w:spacing w:before="120" w:beforeLines="50" w:after="50"/>
        <w:rPr>
          <w:rFonts w:hint="eastAsia" w:ascii="宋体" w:hAnsi="宋体"/>
          <w:sz w:val="24"/>
          <w:szCs w:val="20"/>
          <w:highlight w:val="none"/>
        </w:rPr>
      </w:pPr>
    </w:p>
    <w:p w14:paraId="61547B60">
      <w:pPr>
        <w:snapToGrid w:val="0"/>
        <w:spacing w:before="120" w:beforeLines="50" w:after="50"/>
        <w:jc w:val="center"/>
        <w:rPr>
          <w:rFonts w:hint="eastAsia" w:ascii="方正小标宋简体" w:hAnsi="方正小标宋简体" w:eastAsia="方正小标宋简体" w:cs="方正小标宋简体"/>
          <w:bCs/>
          <w:sz w:val="44"/>
          <w:szCs w:val="44"/>
          <w:highlight w:val="none"/>
        </w:rPr>
      </w:pPr>
      <w:r>
        <w:rPr>
          <w:rFonts w:hint="eastAsia" w:ascii="方正小标宋简体" w:hAnsi="方正小标宋简体" w:eastAsia="方正小标宋简体" w:cs="方正小标宋简体"/>
          <w:bCs/>
          <w:sz w:val="44"/>
          <w:szCs w:val="44"/>
          <w:highlight w:val="none"/>
        </w:rPr>
        <w:t>资  格  证  明  文  件（封面）</w:t>
      </w:r>
    </w:p>
    <w:p w14:paraId="0F9A22F7">
      <w:pPr>
        <w:snapToGrid w:val="0"/>
        <w:spacing w:before="120" w:beforeLines="50" w:after="50"/>
        <w:rPr>
          <w:rFonts w:hint="eastAsia" w:ascii="宋体" w:hAnsi="宋体"/>
          <w:bCs/>
          <w:sz w:val="24"/>
          <w:szCs w:val="20"/>
          <w:highlight w:val="none"/>
        </w:rPr>
      </w:pPr>
    </w:p>
    <w:p w14:paraId="1B9DE33A">
      <w:pPr>
        <w:snapToGrid w:val="0"/>
        <w:spacing w:before="120" w:beforeLines="50" w:after="50"/>
        <w:rPr>
          <w:rFonts w:hint="eastAsia" w:ascii="宋体" w:hAnsi="宋体"/>
          <w:bCs/>
          <w:sz w:val="24"/>
          <w:szCs w:val="20"/>
          <w:highlight w:val="none"/>
        </w:rPr>
      </w:pPr>
    </w:p>
    <w:p w14:paraId="6094DE08">
      <w:pPr>
        <w:snapToGrid w:val="0"/>
        <w:spacing w:before="120" w:beforeLines="50" w:after="50"/>
        <w:rPr>
          <w:rFonts w:hint="eastAsia" w:ascii="宋体" w:hAnsi="宋体"/>
          <w:bCs/>
          <w:sz w:val="24"/>
          <w:szCs w:val="20"/>
          <w:highlight w:val="none"/>
        </w:rPr>
      </w:pPr>
    </w:p>
    <w:p w14:paraId="62B654E3">
      <w:pPr>
        <w:snapToGrid w:val="0"/>
        <w:spacing w:before="120" w:beforeLines="50" w:after="50"/>
        <w:rPr>
          <w:rFonts w:hint="eastAsia" w:ascii="宋体" w:hAnsi="宋体"/>
          <w:bCs/>
          <w:sz w:val="24"/>
          <w:szCs w:val="20"/>
          <w:highlight w:val="none"/>
        </w:rPr>
      </w:pPr>
    </w:p>
    <w:p w14:paraId="760D56DB">
      <w:pPr>
        <w:snapToGrid w:val="0"/>
        <w:spacing w:before="120" w:beforeLines="50" w:after="50"/>
        <w:rPr>
          <w:rFonts w:hint="eastAsia" w:ascii="宋体" w:hAnsi="宋体"/>
          <w:bCs/>
          <w:sz w:val="24"/>
          <w:szCs w:val="20"/>
          <w:highlight w:val="none"/>
        </w:rPr>
      </w:pPr>
    </w:p>
    <w:p w14:paraId="1B4BC82F">
      <w:pPr>
        <w:snapToGrid w:val="0"/>
        <w:spacing w:before="120" w:beforeLines="50" w:after="50"/>
        <w:ind w:firstLine="640" w:firstLineChars="200"/>
        <w:rPr>
          <w:rFonts w:hint="eastAsia" w:ascii="宋体" w:hAnsi="宋体" w:eastAsia="宋体" w:cs="仿宋_GB2312"/>
          <w:bCs/>
          <w:sz w:val="32"/>
          <w:szCs w:val="32"/>
          <w:highlight w:val="none"/>
          <w:lang w:eastAsia="zh-CN"/>
        </w:rPr>
      </w:pPr>
      <w:r>
        <w:rPr>
          <w:rFonts w:hint="eastAsia" w:ascii="宋体" w:hAnsi="宋体" w:cs="仿宋_GB2312"/>
          <w:bCs/>
          <w:sz w:val="32"/>
          <w:szCs w:val="32"/>
          <w:highlight w:val="none"/>
        </w:rPr>
        <w:t>项目名称：</w:t>
      </w:r>
    </w:p>
    <w:p w14:paraId="348DE356">
      <w:pPr>
        <w:snapToGrid w:val="0"/>
        <w:spacing w:before="120" w:beforeLines="50" w:after="50"/>
        <w:ind w:firstLine="720" w:firstLineChars="225"/>
        <w:rPr>
          <w:rFonts w:hint="eastAsia" w:ascii="宋体" w:hAnsi="宋体" w:cs="仿宋_GB2312"/>
          <w:bCs/>
          <w:sz w:val="32"/>
          <w:szCs w:val="32"/>
          <w:highlight w:val="none"/>
        </w:rPr>
      </w:pPr>
    </w:p>
    <w:p w14:paraId="41B188E8">
      <w:pPr>
        <w:snapToGrid w:val="0"/>
        <w:spacing w:before="120" w:beforeLines="50" w:after="50"/>
        <w:ind w:firstLine="720" w:firstLineChars="225"/>
        <w:rPr>
          <w:rFonts w:hint="eastAsia" w:ascii="宋体" w:hAnsi="宋体" w:cs="仿宋_GB2312"/>
          <w:bCs/>
          <w:sz w:val="32"/>
          <w:szCs w:val="32"/>
          <w:highlight w:val="none"/>
        </w:rPr>
      </w:pPr>
      <w:r>
        <w:rPr>
          <w:rFonts w:hint="eastAsia" w:ascii="宋体" w:hAnsi="宋体" w:cs="仿宋_GB2312"/>
          <w:bCs/>
          <w:sz w:val="32"/>
          <w:szCs w:val="32"/>
          <w:highlight w:val="none"/>
        </w:rPr>
        <w:t>项目编号：</w:t>
      </w:r>
    </w:p>
    <w:p w14:paraId="33DF1B49">
      <w:pPr>
        <w:snapToGrid w:val="0"/>
        <w:spacing w:before="120" w:beforeLines="50" w:after="50"/>
        <w:ind w:firstLine="720" w:firstLineChars="225"/>
        <w:rPr>
          <w:rFonts w:hint="eastAsia" w:ascii="宋体" w:hAnsi="宋体" w:cs="仿宋_GB2312"/>
          <w:bCs/>
          <w:sz w:val="32"/>
          <w:szCs w:val="32"/>
          <w:highlight w:val="none"/>
        </w:rPr>
      </w:pPr>
      <w:r>
        <w:rPr>
          <w:rFonts w:hint="eastAsia" w:ascii="宋体" w:hAnsi="宋体" w:cs="仿宋_GB2312"/>
          <w:bCs/>
          <w:sz w:val="32"/>
          <w:szCs w:val="32"/>
          <w:highlight w:val="none"/>
        </w:rPr>
        <w:t xml:space="preserve"> </w:t>
      </w:r>
    </w:p>
    <w:p w14:paraId="29140508">
      <w:pPr>
        <w:snapToGrid w:val="0"/>
        <w:spacing w:before="120" w:beforeLines="50" w:after="50"/>
        <w:ind w:firstLine="720" w:firstLineChars="225"/>
        <w:rPr>
          <w:rFonts w:hint="eastAsia" w:ascii="宋体" w:hAnsi="宋体" w:cs="仿宋_GB2312"/>
          <w:bCs/>
          <w:sz w:val="32"/>
          <w:szCs w:val="32"/>
          <w:highlight w:val="none"/>
        </w:rPr>
      </w:pPr>
      <w:r>
        <w:rPr>
          <w:rFonts w:hint="eastAsia" w:ascii="宋体" w:hAnsi="宋体" w:cs="仿宋_GB2312"/>
          <w:bCs/>
          <w:sz w:val="32"/>
          <w:szCs w:val="32"/>
          <w:highlight w:val="none"/>
        </w:rPr>
        <w:t>所竞分标（如有则填写，无分标时填写“无”或者留空）：</w:t>
      </w:r>
    </w:p>
    <w:p w14:paraId="10A38714">
      <w:pPr>
        <w:snapToGrid w:val="0"/>
        <w:spacing w:before="120" w:beforeLines="50" w:after="50"/>
        <w:ind w:firstLine="720" w:firstLineChars="225"/>
        <w:rPr>
          <w:rFonts w:hint="eastAsia" w:ascii="宋体" w:hAnsi="宋体" w:cs="仿宋_GB2312"/>
          <w:bCs/>
          <w:sz w:val="32"/>
          <w:szCs w:val="32"/>
          <w:highlight w:val="none"/>
        </w:rPr>
      </w:pPr>
    </w:p>
    <w:p w14:paraId="5C66BFB4">
      <w:pPr>
        <w:pStyle w:val="8"/>
        <w:snapToGrid w:val="0"/>
        <w:spacing w:before="50" w:after="50"/>
        <w:ind w:firstLine="720" w:firstLineChars="225"/>
        <w:rPr>
          <w:rFonts w:hint="eastAsia" w:ascii="宋体" w:hAnsi="宋体" w:cs="仿宋_GB2312"/>
          <w:bCs/>
          <w:sz w:val="32"/>
          <w:szCs w:val="32"/>
          <w:highlight w:val="none"/>
        </w:rPr>
      </w:pPr>
      <w:r>
        <w:rPr>
          <w:rFonts w:hint="eastAsia" w:ascii="宋体" w:hAnsi="宋体" w:cs="仿宋_GB2312"/>
          <w:bCs/>
          <w:sz w:val="32"/>
          <w:szCs w:val="32"/>
          <w:highlight w:val="none"/>
        </w:rPr>
        <w:t>供应商名称：</w:t>
      </w:r>
    </w:p>
    <w:p w14:paraId="6887C3AB">
      <w:pPr>
        <w:pStyle w:val="8"/>
        <w:snapToGrid w:val="0"/>
        <w:spacing w:before="50" w:after="50"/>
        <w:ind w:firstLine="720" w:firstLineChars="225"/>
        <w:rPr>
          <w:rFonts w:hint="eastAsia" w:ascii="宋体" w:hAnsi="宋体" w:cs="仿宋_GB2312"/>
          <w:bCs/>
          <w:sz w:val="32"/>
          <w:szCs w:val="32"/>
          <w:highlight w:val="none"/>
        </w:rPr>
      </w:pPr>
    </w:p>
    <w:p w14:paraId="08BFFA9C">
      <w:pPr>
        <w:pStyle w:val="8"/>
        <w:snapToGrid w:val="0"/>
        <w:spacing w:before="50" w:after="50"/>
        <w:ind w:firstLine="720" w:firstLineChars="225"/>
        <w:rPr>
          <w:rFonts w:hint="eastAsia" w:ascii="宋体" w:hAnsi="宋体" w:cs="仿宋_GB2312"/>
          <w:bCs/>
          <w:sz w:val="32"/>
          <w:szCs w:val="32"/>
          <w:highlight w:val="none"/>
        </w:rPr>
      </w:pPr>
    </w:p>
    <w:p w14:paraId="1DDA77FC">
      <w:pPr>
        <w:pStyle w:val="8"/>
        <w:snapToGrid w:val="0"/>
        <w:spacing w:before="50" w:after="50"/>
        <w:ind w:firstLine="720" w:firstLineChars="225"/>
        <w:rPr>
          <w:rFonts w:hint="eastAsia" w:ascii="宋体" w:hAnsi="宋体" w:cs="仿宋_GB2312"/>
          <w:bCs/>
          <w:sz w:val="32"/>
          <w:szCs w:val="32"/>
          <w:highlight w:val="none"/>
        </w:rPr>
      </w:pPr>
    </w:p>
    <w:p w14:paraId="631A0430">
      <w:pPr>
        <w:pStyle w:val="8"/>
        <w:snapToGrid w:val="0"/>
        <w:spacing w:before="50" w:after="50"/>
        <w:ind w:firstLine="1280" w:firstLineChars="400"/>
        <w:rPr>
          <w:rFonts w:hint="eastAsia" w:ascii="宋体" w:hAnsi="宋体" w:cs="仿宋_GB2312"/>
          <w:bCs/>
          <w:sz w:val="32"/>
          <w:szCs w:val="32"/>
          <w:highlight w:val="none"/>
        </w:rPr>
      </w:pPr>
    </w:p>
    <w:p w14:paraId="59AF50BE">
      <w:pPr>
        <w:snapToGrid w:val="0"/>
        <w:spacing w:before="120" w:beforeLines="50" w:after="50"/>
        <w:jc w:val="center"/>
        <w:rPr>
          <w:rFonts w:hint="eastAsia" w:ascii="宋体" w:hAnsi="宋体" w:cs="仿宋_GB2312"/>
          <w:sz w:val="32"/>
          <w:szCs w:val="32"/>
          <w:highlight w:val="none"/>
        </w:rPr>
      </w:pPr>
      <w:r>
        <w:rPr>
          <w:rFonts w:hint="eastAsia" w:ascii="宋体" w:hAnsi="宋体" w:cs="仿宋_GB2312"/>
          <w:sz w:val="32"/>
          <w:szCs w:val="32"/>
          <w:highlight w:val="none"/>
        </w:rPr>
        <w:t>年    月    日</w:t>
      </w:r>
    </w:p>
    <w:p w14:paraId="2221FE03">
      <w:pPr>
        <w:snapToGrid w:val="0"/>
        <w:spacing w:before="120" w:beforeLines="50" w:after="50" w:line="360" w:lineRule="auto"/>
        <w:jc w:val="left"/>
        <w:rPr>
          <w:rFonts w:hint="eastAsia" w:ascii="宋体" w:hAnsi="宋体"/>
          <w:b/>
          <w:bCs/>
          <w:sz w:val="32"/>
          <w:szCs w:val="32"/>
          <w:highlight w:val="none"/>
        </w:rPr>
      </w:pPr>
      <w:r>
        <w:rPr>
          <w:rFonts w:hint="eastAsia" w:ascii="宋体" w:hAnsi="宋体"/>
          <w:sz w:val="24"/>
          <w:highlight w:val="none"/>
        </w:rPr>
        <w:br w:type="page"/>
      </w:r>
      <w:r>
        <w:rPr>
          <w:rFonts w:hint="eastAsia" w:ascii="宋体" w:hAnsi="宋体"/>
          <w:b/>
          <w:bCs/>
          <w:sz w:val="32"/>
          <w:szCs w:val="32"/>
          <w:highlight w:val="none"/>
        </w:rPr>
        <w:t xml:space="preserve"> </w:t>
      </w:r>
    </w:p>
    <w:p w14:paraId="4C747F66">
      <w:pPr>
        <w:jc w:val="center"/>
        <w:rPr>
          <w:rFonts w:hint="eastAsia" w:ascii="仿宋_GB2312" w:hAnsi="仿宋" w:eastAsia="仿宋_GB2312" w:cs="仿宋_GB2312"/>
          <w:b/>
          <w:kern w:val="0"/>
          <w:sz w:val="36"/>
          <w:szCs w:val="36"/>
          <w:highlight w:val="none"/>
        </w:rPr>
      </w:pPr>
      <w:r>
        <w:rPr>
          <w:rFonts w:hint="eastAsia" w:ascii="仿宋_GB2312" w:hAnsi="仿宋" w:eastAsia="仿宋_GB2312" w:cs="仿宋_GB2312"/>
          <w:b/>
          <w:kern w:val="0"/>
          <w:sz w:val="36"/>
          <w:szCs w:val="36"/>
          <w:highlight w:val="none"/>
        </w:rPr>
        <w:t>资格证明文件目录</w:t>
      </w:r>
    </w:p>
    <w:p w14:paraId="3327B0C0">
      <w:pPr>
        <w:snapToGrid w:val="0"/>
        <w:spacing w:line="360" w:lineRule="auto"/>
        <w:rPr>
          <w:rFonts w:hint="eastAsia" w:ascii="宋体" w:hAnsi="宋体" w:cs="宋体"/>
          <w:kern w:val="0"/>
          <w:sz w:val="24"/>
          <w:highlight w:val="none"/>
        </w:rPr>
      </w:pPr>
    </w:p>
    <w:p w14:paraId="6BAB9ADC">
      <w:pPr>
        <w:snapToGrid w:val="0"/>
        <w:spacing w:line="360" w:lineRule="auto"/>
        <w:rPr>
          <w:rFonts w:hint="eastAsia" w:ascii="宋体" w:hAnsi="宋体" w:cs="宋体"/>
          <w:kern w:val="0"/>
          <w:sz w:val="24"/>
          <w:highlight w:val="none"/>
        </w:rPr>
      </w:pPr>
      <w:r>
        <w:rPr>
          <w:rFonts w:hint="eastAsia" w:ascii="宋体" w:hAnsi="宋体" w:cs="宋体"/>
          <w:kern w:val="0"/>
          <w:sz w:val="24"/>
          <w:highlight w:val="none"/>
        </w:rPr>
        <w:t>一、</w:t>
      </w:r>
      <w:r>
        <w:rPr>
          <w:rFonts w:hint="eastAsia" w:ascii="宋体" w:hAnsi="宋体" w:cs="宋体"/>
          <w:sz w:val="24"/>
          <w:highlight w:val="none"/>
        </w:rPr>
        <w:t>营业执照(或事业法人登记证或其他工商等登记证明材料)复印件（供应商为自然人的，须提供</w:t>
      </w:r>
      <w:r>
        <w:rPr>
          <w:rFonts w:hint="eastAsia" w:ascii="宋体" w:hAnsi="宋体" w:cs="宋体"/>
          <w:kern w:val="0"/>
          <w:sz w:val="24"/>
          <w:highlight w:val="none"/>
        </w:rPr>
        <w:t>自然人的身份证明</w:t>
      </w:r>
      <w:r>
        <w:rPr>
          <w:rFonts w:hint="eastAsia" w:ascii="宋体" w:hAnsi="宋体" w:cs="宋体"/>
          <w:sz w:val="24"/>
          <w:highlight w:val="none"/>
        </w:rPr>
        <w:t>）</w:t>
      </w:r>
      <w:r>
        <w:rPr>
          <w:rFonts w:hint="eastAsia" w:ascii="宋体" w:hAnsi="宋体" w:cs="宋体"/>
          <w:kern w:val="0"/>
          <w:sz w:val="24"/>
          <w:highlight w:val="none"/>
        </w:rPr>
        <w:t>…………………………………………（页码）</w:t>
      </w:r>
    </w:p>
    <w:p w14:paraId="6F62B9BA">
      <w:pPr>
        <w:snapToGrid w:val="0"/>
        <w:spacing w:line="360" w:lineRule="auto"/>
        <w:rPr>
          <w:rFonts w:hint="eastAsia" w:ascii="宋体" w:hAnsi="宋体" w:cs="宋体"/>
          <w:kern w:val="0"/>
          <w:sz w:val="24"/>
          <w:highlight w:val="none"/>
        </w:rPr>
      </w:pPr>
      <w:r>
        <w:rPr>
          <w:rFonts w:hint="eastAsia" w:ascii="宋体" w:hAnsi="宋体" w:cs="宋体"/>
          <w:kern w:val="0"/>
          <w:sz w:val="24"/>
          <w:highlight w:val="none"/>
        </w:rPr>
        <w:t>二、符合参与政府采购活动的资格条件依法缴纳税收、社会保障资金等方面的材料…………………………………………………………………………………（页码）</w:t>
      </w:r>
    </w:p>
    <w:p w14:paraId="7E5A7FB6">
      <w:pPr>
        <w:snapToGrid w:val="0"/>
        <w:spacing w:line="360" w:lineRule="auto"/>
        <w:rPr>
          <w:rFonts w:hint="eastAsia" w:ascii="宋体" w:hAnsi="宋体" w:cs="宋体"/>
          <w:kern w:val="0"/>
          <w:sz w:val="24"/>
          <w:highlight w:val="none"/>
        </w:rPr>
      </w:pPr>
      <w:r>
        <w:rPr>
          <w:rFonts w:hint="eastAsia" w:ascii="宋体" w:hAnsi="宋体" w:cs="宋体"/>
          <w:kern w:val="0"/>
          <w:sz w:val="24"/>
          <w:highlight w:val="none"/>
        </w:rPr>
        <w:t>三、财务状况报告方面的材料…………………………………………………（页码）</w:t>
      </w:r>
    </w:p>
    <w:p w14:paraId="31664B49">
      <w:pPr>
        <w:snapToGrid w:val="0"/>
        <w:spacing w:line="360" w:lineRule="auto"/>
        <w:rPr>
          <w:rFonts w:hint="eastAsia" w:ascii="宋体" w:hAnsi="宋体" w:cs="宋体"/>
          <w:kern w:val="0"/>
          <w:sz w:val="24"/>
          <w:highlight w:val="none"/>
        </w:rPr>
      </w:pPr>
      <w:r>
        <w:rPr>
          <w:rFonts w:hint="eastAsia" w:ascii="宋体" w:hAnsi="宋体" w:cs="宋体"/>
          <w:sz w:val="24"/>
          <w:highlight w:val="none"/>
        </w:rPr>
        <w:t>四、供应商直接控股股东信息</w:t>
      </w:r>
      <w:r>
        <w:rPr>
          <w:rFonts w:hint="eastAsia" w:ascii="宋体" w:hAnsi="宋体" w:cs="宋体"/>
          <w:kern w:val="0"/>
          <w:sz w:val="24"/>
          <w:highlight w:val="none"/>
        </w:rPr>
        <w:t>…………………………………………………（页码）</w:t>
      </w:r>
    </w:p>
    <w:p w14:paraId="7559A528">
      <w:pPr>
        <w:snapToGrid w:val="0"/>
        <w:spacing w:line="360" w:lineRule="auto"/>
        <w:rPr>
          <w:rFonts w:hint="eastAsia" w:ascii="宋体" w:hAnsi="宋体" w:cs="宋体"/>
          <w:kern w:val="0"/>
          <w:sz w:val="24"/>
          <w:highlight w:val="none"/>
        </w:rPr>
      </w:pPr>
      <w:r>
        <w:rPr>
          <w:rFonts w:hint="eastAsia" w:ascii="宋体" w:hAnsi="宋体" w:cs="宋体"/>
          <w:sz w:val="24"/>
          <w:highlight w:val="none"/>
        </w:rPr>
        <w:t>五、供应商直接关联关系信息表</w:t>
      </w:r>
      <w:r>
        <w:rPr>
          <w:rFonts w:hint="eastAsia" w:ascii="宋体" w:hAnsi="宋体" w:cs="宋体"/>
          <w:kern w:val="0"/>
          <w:sz w:val="24"/>
          <w:highlight w:val="none"/>
        </w:rPr>
        <w:t>………………………………………………（页码）</w:t>
      </w:r>
    </w:p>
    <w:p w14:paraId="4D44D28F">
      <w:pPr>
        <w:snapToGrid w:val="0"/>
        <w:spacing w:line="360" w:lineRule="auto"/>
        <w:rPr>
          <w:rFonts w:hint="eastAsia" w:ascii="宋体" w:hAnsi="宋体" w:cs="宋体"/>
          <w:kern w:val="0"/>
          <w:sz w:val="24"/>
          <w:highlight w:val="none"/>
        </w:rPr>
      </w:pPr>
      <w:r>
        <w:rPr>
          <w:rFonts w:hint="eastAsia" w:ascii="宋体" w:hAnsi="宋体" w:cs="宋体"/>
          <w:kern w:val="0"/>
          <w:sz w:val="24"/>
          <w:highlight w:val="none"/>
        </w:rPr>
        <w:t>六、资格声明函…………………………………………………………………（页码）</w:t>
      </w:r>
    </w:p>
    <w:p w14:paraId="404DCD4D">
      <w:pPr>
        <w:snapToGrid w:val="0"/>
        <w:spacing w:line="480" w:lineRule="auto"/>
        <w:rPr>
          <w:rFonts w:hint="eastAsia" w:ascii="宋体" w:hAnsi="宋体" w:cs="宋体"/>
          <w:kern w:val="0"/>
          <w:sz w:val="24"/>
          <w:highlight w:val="none"/>
        </w:rPr>
      </w:pPr>
      <w:r>
        <w:rPr>
          <w:rFonts w:hint="eastAsia" w:ascii="宋体" w:hAnsi="宋体" w:cs="宋体"/>
          <w:sz w:val="24"/>
          <w:highlight w:val="none"/>
          <w:lang w:bidi="ar"/>
        </w:rPr>
        <w:t>七、符合特定资格要求和特定条件的有关证明材料（复印件）</w:t>
      </w:r>
      <w:r>
        <w:rPr>
          <w:rFonts w:hint="eastAsia" w:ascii="宋体" w:hAnsi="宋体" w:cs="宋体"/>
          <w:kern w:val="0"/>
          <w:sz w:val="24"/>
          <w:highlight w:val="none"/>
          <w:lang w:bidi="ar"/>
        </w:rPr>
        <w:t>……………（页码）</w:t>
      </w:r>
    </w:p>
    <w:p w14:paraId="2E569784">
      <w:pPr>
        <w:spacing w:line="480" w:lineRule="auto"/>
        <w:rPr>
          <w:rFonts w:hint="eastAsia" w:ascii="宋体" w:hAnsi="宋体" w:cs="宋体"/>
          <w:b/>
          <w:bCs/>
          <w:sz w:val="24"/>
          <w:highlight w:val="none"/>
        </w:rPr>
      </w:pPr>
      <w:r>
        <w:rPr>
          <w:rFonts w:hint="eastAsia" w:ascii="宋体" w:hAnsi="宋体" w:cs="宋体"/>
          <w:kern w:val="0"/>
          <w:sz w:val="24"/>
          <w:highlight w:val="none"/>
          <w:lang w:bidi="ar"/>
        </w:rPr>
        <w:t>八、中小企业声明函……………………………………………………………（页码）</w:t>
      </w:r>
    </w:p>
    <w:p w14:paraId="14E9E5C6">
      <w:pPr>
        <w:widowControl/>
        <w:jc w:val="left"/>
        <w:rPr>
          <w:rFonts w:hint="eastAsia" w:ascii="宋体" w:hAnsi="宋体" w:cs="宋体"/>
          <w:sz w:val="24"/>
          <w:highlight w:val="none"/>
        </w:rPr>
      </w:pPr>
      <w:r>
        <w:rPr>
          <w:rFonts w:hint="eastAsia" w:ascii="宋体" w:hAnsi="宋体" w:cs="宋体"/>
          <w:sz w:val="24"/>
          <w:highlight w:val="none"/>
          <w:lang w:bidi="ar"/>
        </w:rPr>
        <w:t>九、除磋商文件规定必须提供以外，供应商认为需要提供的其他证明材料（页码）</w:t>
      </w:r>
    </w:p>
    <w:p w14:paraId="40164474">
      <w:pPr>
        <w:snapToGrid w:val="0"/>
        <w:spacing w:line="360" w:lineRule="auto"/>
        <w:rPr>
          <w:rFonts w:hint="eastAsia" w:ascii="宋体" w:hAnsi="宋体" w:cs="宋体"/>
          <w:kern w:val="0"/>
          <w:sz w:val="24"/>
          <w:highlight w:val="none"/>
        </w:rPr>
      </w:pPr>
    </w:p>
    <w:p w14:paraId="73A5F12F">
      <w:pPr>
        <w:spacing w:line="360" w:lineRule="auto"/>
        <w:rPr>
          <w:rFonts w:hint="eastAsia" w:ascii="宋体" w:hAnsi="宋体" w:cs="宋体"/>
          <w:b/>
          <w:bCs/>
          <w:sz w:val="24"/>
          <w:highlight w:val="none"/>
        </w:rPr>
      </w:pPr>
    </w:p>
    <w:p w14:paraId="2E851B42">
      <w:pPr>
        <w:spacing w:line="360" w:lineRule="auto"/>
        <w:rPr>
          <w:rFonts w:hint="eastAsia" w:ascii="宋体" w:hAnsi="宋体" w:cs="宋体"/>
          <w:b/>
          <w:bCs/>
          <w:sz w:val="24"/>
          <w:highlight w:val="none"/>
        </w:rPr>
      </w:pPr>
      <w:r>
        <w:rPr>
          <w:rFonts w:hint="eastAsia" w:ascii="宋体" w:hAnsi="宋体" w:cs="宋体"/>
          <w:b/>
          <w:bCs/>
          <w:sz w:val="24"/>
          <w:highlight w:val="none"/>
        </w:rPr>
        <w:t>注：以上目录是编制供应商响应文件的基本格式要求，各供应商可根据自身情况进一步细化。</w:t>
      </w:r>
    </w:p>
    <w:p w14:paraId="06D300E5">
      <w:pPr>
        <w:snapToGrid w:val="0"/>
        <w:spacing w:before="120" w:beforeLines="50" w:after="50" w:line="360" w:lineRule="auto"/>
        <w:ind w:left="142" w:firstLine="420" w:firstLineChars="200"/>
        <w:jc w:val="left"/>
        <w:rPr>
          <w:rFonts w:hint="eastAsia" w:ascii="宋体" w:hAnsi="宋体"/>
          <w:szCs w:val="21"/>
          <w:highlight w:val="none"/>
        </w:rPr>
      </w:pPr>
    </w:p>
    <w:p w14:paraId="46D282B9">
      <w:pPr>
        <w:spacing w:line="300" w:lineRule="auto"/>
        <w:rPr>
          <w:rFonts w:hint="eastAsia" w:ascii="宋体" w:hAnsi="宋体"/>
          <w:szCs w:val="21"/>
          <w:highlight w:val="none"/>
        </w:rPr>
      </w:pPr>
    </w:p>
    <w:p w14:paraId="7801DAB8">
      <w:pPr>
        <w:spacing w:line="300" w:lineRule="auto"/>
        <w:rPr>
          <w:rFonts w:hint="eastAsia" w:ascii="宋体" w:hAnsi="宋体"/>
          <w:szCs w:val="21"/>
          <w:highlight w:val="none"/>
        </w:rPr>
      </w:pPr>
    </w:p>
    <w:p w14:paraId="68412C60">
      <w:pPr>
        <w:spacing w:line="300" w:lineRule="auto"/>
        <w:rPr>
          <w:rFonts w:hint="eastAsia" w:ascii="宋体" w:hAnsi="宋体"/>
          <w:szCs w:val="21"/>
          <w:highlight w:val="none"/>
        </w:rPr>
      </w:pPr>
    </w:p>
    <w:p w14:paraId="012EB9E8">
      <w:pPr>
        <w:spacing w:line="300" w:lineRule="auto"/>
        <w:rPr>
          <w:rFonts w:hint="eastAsia" w:ascii="宋体" w:hAnsi="宋体"/>
          <w:szCs w:val="21"/>
          <w:highlight w:val="none"/>
        </w:rPr>
      </w:pPr>
    </w:p>
    <w:p w14:paraId="731CBF47">
      <w:pPr>
        <w:spacing w:line="300" w:lineRule="auto"/>
        <w:rPr>
          <w:rFonts w:hint="eastAsia" w:ascii="宋体" w:hAnsi="宋体"/>
          <w:szCs w:val="21"/>
          <w:highlight w:val="none"/>
        </w:rPr>
      </w:pPr>
    </w:p>
    <w:p w14:paraId="074A6F8D">
      <w:pPr>
        <w:spacing w:line="300" w:lineRule="auto"/>
        <w:rPr>
          <w:rFonts w:hint="eastAsia" w:ascii="宋体" w:hAnsi="宋体"/>
          <w:szCs w:val="21"/>
          <w:highlight w:val="none"/>
        </w:rPr>
      </w:pPr>
    </w:p>
    <w:p w14:paraId="6B3CE8F4">
      <w:pPr>
        <w:spacing w:line="300" w:lineRule="auto"/>
        <w:rPr>
          <w:rFonts w:hint="eastAsia" w:ascii="宋体" w:hAnsi="宋体"/>
          <w:szCs w:val="21"/>
          <w:highlight w:val="none"/>
        </w:rPr>
      </w:pPr>
    </w:p>
    <w:p w14:paraId="26E87B78">
      <w:pPr>
        <w:spacing w:line="300" w:lineRule="auto"/>
        <w:rPr>
          <w:rFonts w:hint="eastAsia" w:ascii="宋体" w:hAnsi="宋体"/>
          <w:szCs w:val="21"/>
          <w:highlight w:val="none"/>
        </w:rPr>
      </w:pPr>
    </w:p>
    <w:p w14:paraId="1879CA37">
      <w:pPr>
        <w:spacing w:line="300" w:lineRule="auto"/>
        <w:rPr>
          <w:rFonts w:hint="eastAsia" w:ascii="宋体" w:hAnsi="宋体"/>
          <w:szCs w:val="21"/>
          <w:highlight w:val="none"/>
        </w:rPr>
      </w:pPr>
    </w:p>
    <w:p w14:paraId="627DC307">
      <w:pPr>
        <w:pStyle w:val="18"/>
        <w:spacing w:line="360" w:lineRule="auto"/>
        <w:ind w:firstLine="400" w:firstLineChars="200"/>
        <w:rPr>
          <w:rFonts w:hint="eastAsia" w:ascii="仿宋" w:hAnsi="仿宋" w:eastAsia="仿宋" w:cs="仿宋_GB2312"/>
          <w:b/>
          <w:sz w:val="30"/>
          <w:szCs w:val="30"/>
          <w:highlight w:val="none"/>
        </w:rPr>
      </w:pPr>
      <w:r>
        <w:rPr>
          <w:rFonts w:hint="eastAsia" w:hAnsi="宋体"/>
          <w:highlight w:val="none"/>
        </w:rPr>
        <w:br w:type="page"/>
      </w:r>
      <w:r>
        <w:rPr>
          <w:rFonts w:hint="eastAsia" w:hAnsi="宋体"/>
          <w:highlight w:val="none"/>
        </w:rPr>
        <w:t xml:space="preserve">   </w:t>
      </w:r>
      <w:r>
        <w:rPr>
          <w:rFonts w:hint="eastAsia" w:ascii="仿宋" w:hAnsi="仿宋" w:eastAsia="仿宋" w:cs="仿宋_GB2312"/>
          <w:b/>
          <w:sz w:val="30"/>
          <w:szCs w:val="30"/>
          <w:highlight w:val="none"/>
        </w:rPr>
        <w:t>一、营业执照(或事业法人登记证或其他工商等登记证明材料)复印件（供应商为自然人的，提供自然人的身份证明）</w:t>
      </w:r>
    </w:p>
    <w:p w14:paraId="3FBE2883">
      <w:pPr>
        <w:pStyle w:val="18"/>
        <w:spacing w:line="360" w:lineRule="auto"/>
        <w:ind w:firstLine="602" w:firstLineChars="200"/>
        <w:rPr>
          <w:rFonts w:hint="eastAsia" w:ascii="仿宋" w:hAnsi="仿宋" w:eastAsia="仿宋" w:cs="仿宋_GB2312"/>
          <w:b/>
          <w:sz w:val="30"/>
          <w:szCs w:val="30"/>
          <w:highlight w:val="none"/>
        </w:rPr>
      </w:pPr>
    </w:p>
    <w:p w14:paraId="3C46321B">
      <w:pPr>
        <w:autoSpaceDE w:val="0"/>
        <w:autoSpaceDN w:val="0"/>
        <w:spacing w:line="360" w:lineRule="auto"/>
        <w:ind w:left="4365" w:leftChars="1850" w:hanging="480" w:hangingChars="200"/>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供应商名称（电子签章）：</w:t>
      </w:r>
    </w:p>
    <w:p w14:paraId="4F3B5421">
      <w:pPr>
        <w:autoSpaceDE w:val="0"/>
        <w:autoSpaceDN w:val="0"/>
        <w:spacing w:line="360" w:lineRule="auto"/>
        <w:ind w:firstLine="6120" w:firstLineChars="2550"/>
        <w:rPr>
          <w:rFonts w:hint="eastAsia" w:ascii="仿宋_GB2312" w:hAnsi="仿宋" w:eastAsia="仿宋_GB2312" w:cs="仿宋_GB2312"/>
          <w:b/>
          <w:bCs/>
          <w:sz w:val="24"/>
          <w:highlight w:val="none"/>
        </w:rPr>
      </w:pPr>
      <w:r>
        <w:rPr>
          <w:rFonts w:hint="eastAsia" w:ascii="仿宋_GB2312" w:hAnsi="仿宋" w:eastAsia="仿宋_GB2312" w:cs="仿宋_GB2312"/>
          <w:kern w:val="0"/>
          <w:sz w:val="24"/>
          <w:highlight w:val="none"/>
          <w:lang w:val="zh-CN"/>
        </w:rPr>
        <w:t>日期：  年  月   日</w:t>
      </w:r>
    </w:p>
    <w:p w14:paraId="072AE314">
      <w:pPr>
        <w:snapToGrid w:val="0"/>
        <w:spacing w:before="120" w:beforeLines="50" w:after="50"/>
        <w:rPr>
          <w:rFonts w:hint="eastAsia" w:ascii="宋体" w:hAnsi="宋体"/>
          <w:sz w:val="24"/>
          <w:szCs w:val="20"/>
          <w:highlight w:val="none"/>
        </w:rPr>
      </w:pPr>
    </w:p>
    <w:p w14:paraId="55874D7A">
      <w:pPr>
        <w:pStyle w:val="18"/>
        <w:spacing w:line="360" w:lineRule="auto"/>
        <w:ind w:firstLine="602" w:firstLineChars="200"/>
        <w:rPr>
          <w:rFonts w:hint="eastAsia" w:ascii="仿宋" w:hAnsi="仿宋" w:eastAsia="仿宋" w:cs="仿宋_GB2312"/>
          <w:b/>
          <w:sz w:val="30"/>
          <w:szCs w:val="30"/>
          <w:highlight w:val="none"/>
        </w:rPr>
      </w:pPr>
      <w:r>
        <w:rPr>
          <w:rFonts w:hint="eastAsia" w:ascii="仿宋" w:hAnsi="仿宋" w:eastAsia="仿宋" w:cs="仿宋_GB2312"/>
          <w:b/>
          <w:sz w:val="30"/>
          <w:szCs w:val="30"/>
          <w:highlight w:val="none"/>
        </w:rPr>
        <w:t>二、符合参与政府采购活动的资格条件依法缴纳税收、社会保障资金等方面的材料</w:t>
      </w:r>
    </w:p>
    <w:p w14:paraId="4DB3AC64">
      <w:pPr>
        <w:spacing w:line="300" w:lineRule="auto"/>
        <w:rPr>
          <w:rFonts w:hint="eastAsia" w:ascii="宋体" w:hAnsi="宋体"/>
          <w:szCs w:val="21"/>
          <w:highlight w:val="none"/>
        </w:rPr>
      </w:pPr>
    </w:p>
    <w:p w14:paraId="0CACC420">
      <w:pPr>
        <w:autoSpaceDE w:val="0"/>
        <w:autoSpaceDN w:val="0"/>
        <w:spacing w:line="360" w:lineRule="auto"/>
        <w:ind w:left="4365" w:leftChars="1850" w:hanging="480" w:hangingChars="200"/>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供应商名称（电子签章）：</w:t>
      </w:r>
    </w:p>
    <w:p w14:paraId="496B760C">
      <w:pPr>
        <w:autoSpaceDE w:val="0"/>
        <w:autoSpaceDN w:val="0"/>
        <w:spacing w:line="360" w:lineRule="auto"/>
        <w:ind w:firstLine="6120" w:firstLineChars="2550"/>
        <w:rPr>
          <w:rFonts w:hint="eastAsia" w:ascii="仿宋_GB2312" w:hAnsi="仿宋" w:eastAsia="仿宋_GB2312" w:cs="仿宋_GB2312"/>
          <w:b/>
          <w:bCs/>
          <w:sz w:val="24"/>
          <w:highlight w:val="none"/>
        </w:rPr>
      </w:pPr>
      <w:r>
        <w:rPr>
          <w:rFonts w:hint="eastAsia" w:ascii="仿宋_GB2312" w:hAnsi="仿宋" w:eastAsia="仿宋_GB2312" w:cs="仿宋_GB2312"/>
          <w:kern w:val="0"/>
          <w:sz w:val="24"/>
          <w:highlight w:val="none"/>
          <w:lang w:val="zh-CN"/>
        </w:rPr>
        <w:t>日期：  年  月   日</w:t>
      </w:r>
    </w:p>
    <w:p w14:paraId="0870DF4E">
      <w:pPr>
        <w:spacing w:line="300" w:lineRule="auto"/>
        <w:rPr>
          <w:rFonts w:hint="eastAsia" w:ascii="宋体" w:hAnsi="宋体"/>
          <w:szCs w:val="21"/>
          <w:highlight w:val="none"/>
        </w:rPr>
      </w:pPr>
    </w:p>
    <w:p w14:paraId="00043AE1">
      <w:pPr>
        <w:spacing w:line="300" w:lineRule="auto"/>
        <w:ind w:firstLine="596" w:firstLineChars="198"/>
        <w:rPr>
          <w:rFonts w:hint="eastAsia" w:ascii="仿宋" w:hAnsi="仿宋" w:eastAsia="仿宋" w:cs="仿宋_GB2312"/>
          <w:b/>
          <w:kern w:val="0"/>
          <w:sz w:val="30"/>
          <w:szCs w:val="30"/>
          <w:highlight w:val="none"/>
        </w:rPr>
      </w:pPr>
      <w:r>
        <w:rPr>
          <w:rFonts w:hint="eastAsia" w:ascii="仿宋" w:hAnsi="仿宋" w:eastAsia="仿宋" w:cs="仿宋_GB2312"/>
          <w:b/>
          <w:kern w:val="0"/>
          <w:sz w:val="30"/>
          <w:szCs w:val="30"/>
          <w:highlight w:val="none"/>
        </w:rPr>
        <w:t>三、财务状况报告方面的材料</w:t>
      </w:r>
    </w:p>
    <w:p w14:paraId="1D5F7B2D">
      <w:pPr>
        <w:spacing w:line="300" w:lineRule="auto"/>
        <w:rPr>
          <w:rFonts w:hint="eastAsia" w:ascii="宋体" w:hAnsi="宋体"/>
          <w:szCs w:val="21"/>
          <w:highlight w:val="none"/>
        </w:rPr>
      </w:pPr>
    </w:p>
    <w:p w14:paraId="15001ABB">
      <w:pPr>
        <w:autoSpaceDE w:val="0"/>
        <w:autoSpaceDN w:val="0"/>
        <w:spacing w:line="360" w:lineRule="auto"/>
        <w:ind w:left="4365" w:leftChars="1850" w:hanging="480" w:hangingChars="200"/>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供应商名称（电子签章）：</w:t>
      </w:r>
    </w:p>
    <w:p w14:paraId="0D153DA8">
      <w:pPr>
        <w:autoSpaceDE w:val="0"/>
        <w:autoSpaceDN w:val="0"/>
        <w:spacing w:line="360" w:lineRule="auto"/>
        <w:ind w:firstLine="6120" w:firstLineChars="2550"/>
        <w:rPr>
          <w:rFonts w:hint="eastAsia" w:ascii="仿宋_GB2312" w:hAnsi="仿宋" w:eastAsia="仿宋_GB2312" w:cs="仿宋_GB2312"/>
          <w:b/>
          <w:bCs/>
          <w:sz w:val="24"/>
          <w:highlight w:val="none"/>
        </w:rPr>
      </w:pPr>
      <w:r>
        <w:rPr>
          <w:rFonts w:hint="eastAsia" w:ascii="仿宋_GB2312" w:hAnsi="仿宋" w:eastAsia="仿宋_GB2312" w:cs="仿宋_GB2312"/>
          <w:kern w:val="0"/>
          <w:sz w:val="24"/>
          <w:highlight w:val="none"/>
          <w:lang w:val="zh-CN"/>
        </w:rPr>
        <w:t>日期：  年  月   日</w:t>
      </w:r>
    </w:p>
    <w:p w14:paraId="1CD15957">
      <w:pPr>
        <w:spacing w:line="320" w:lineRule="exact"/>
        <w:jc w:val="left"/>
        <w:rPr>
          <w:rFonts w:hint="eastAsia" w:ascii="宋体" w:hAnsi="宋体"/>
          <w:szCs w:val="21"/>
          <w:highlight w:val="none"/>
        </w:rPr>
      </w:pPr>
      <w:r>
        <w:rPr>
          <w:rFonts w:hint="eastAsia" w:ascii="宋体" w:hAnsi="宋体"/>
          <w:szCs w:val="21"/>
          <w:highlight w:val="none"/>
        </w:rPr>
        <w:t xml:space="preserve"> </w:t>
      </w:r>
    </w:p>
    <w:p w14:paraId="308F5AE5">
      <w:pPr>
        <w:snapToGrid w:val="0"/>
        <w:spacing w:before="120" w:beforeLines="50" w:after="50" w:line="360" w:lineRule="auto"/>
        <w:jc w:val="center"/>
        <w:rPr>
          <w:rFonts w:hint="eastAsia" w:ascii="宋体" w:hAnsi="宋体"/>
          <w:b/>
          <w:sz w:val="24"/>
          <w:highlight w:val="none"/>
        </w:rPr>
      </w:pPr>
    </w:p>
    <w:p w14:paraId="16CF430D">
      <w:pPr>
        <w:spacing w:line="360" w:lineRule="auto"/>
        <w:ind w:firstLine="596" w:firstLineChars="198"/>
        <w:rPr>
          <w:rFonts w:hint="eastAsia" w:ascii="仿宋" w:hAnsi="仿宋" w:eastAsia="仿宋" w:cs="仿宋_GB2312"/>
          <w:b/>
          <w:kern w:val="0"/>
          <w:sz w:val="30"/>
          <w:szCs w:val="30"/>
          <w:highlight w:val="none"/>
        </w:rPr>
      </w:pPr>
      <w:r>
        <w:rPr>
          <w:rFonts w:hint="eastAsia" w:ascii="仿宋" w:hAnsi="仿宋" w:eastAsia="仿宋" w:cs="仿宋_GB2312"/>
          <w:b/>
          <w:kern w:val="0"/>
          <w:sz w:val="30"/>
          <w:szCs w:val="30"/>
          <w:highlight w:val="none"/>
        </w:rPr>
        <w:t>四、供应商直接控股股东信息</w:t>
      </w:r>
    </w:p>
    <w:p w14:paraId="62C18801">
      <w:pPr>
        <w:spacing w:line="360" w:lineRule="auto"/>
        <w:jc w:val="center"/>
        <w:rPr>
          <w:rFonts w:hint="eastAsia" w:ascii="宋体" w:hAnsi="宋体"/>
          <w:b/>
          <w:sz w:val="24"/>
          <w:highlight w:val="none"/>
        </w:rPr>
      </w:pPr>
    </w:p>
    <w:tbl>
      <w:tblPr>
        <w:tblStyle w:val="29"/>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71CC9892">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CDCF40">
            <w:pPr>
              <w:widowControl/>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E10D04">
            <w:pPr>
              <w:widowControl/>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8E075D9">
            <w:pPr>
              <w:widowControl/>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FDC588">
            <w:pPr>
              <w:widowControl/>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983696">
            <w:pPr>
              <w:widowControl/>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备注</w:t>
            </w:r>
          </w:p>
        </w:tc>
      </w:tr>
      <w:tr w14:paraId="3424156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6E03671">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22541D">
            <w:pPr>
              <w:widowControl/>
              <w:spacing w:line="360" w:lineRule="auto"/>
              <w:jc w:val="center"/>
              <w:rPr>
                <w:rFonts w:hint="eastAsia" w:ascii="宋体" w:hAnsi="宋体" w:cs="宋体"/>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DC8C08E">
            <w:pPr>
              <w:widowControl/>
              <w:spacing w:line="360" w:lineRule="auto"/>
              <w:jc w:val="center"/>
              <w:rPr>
                <w:rFonts w:hint="eastAsia" w:ascii="宋体" w:hAnsi="宋体" w:cs="宋体"/>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4093C4">
            <w:pPr>
              <w:widowControl/>
              <w:spacing w:line="360" w:lineRule="auto"/>
              <w:jc w:val="center"/>
              <w:rPr>
                <w:rFonts w:hint="eastAsia" w:ascii="宋体" w:hAnsi="宋体" w:cs="宋体"/>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394511">
            <w:pPr>
              <w:widowControl/>
              <w:spacing w:line="360" w:lineRule="auto"/>
              <w:jc w:val="center"/>
              <w:rPr>
                <w:rFonts w:hint="eastAsia" w:ascii="宋体" w:hAnsi="宋体" w:cs="宋体"/>
                <w:kern w:val="0"/>
                <w:sz w:val="24"/>
                <w:highlight w:val="none"/>
              </w:rPr>
            </w:pPr>
          </w:p>
        </w:tc>
      </w:tr>
      <w:tr w14:paraId="20DB9DC6">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C15792">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41B5FB">
            <w:pPr>
              <w:widowControl/>
              <w:spacing w:line="360" w:lineRule="auto"/>
              <w:jc w:val="center"/>
              <w:rPr>
                <w:rFonts w:hint="eastAsia" w:ascii="宋体" w:hAnsi="宋体" w:cs="宋体"/>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A6AD30">
            <w:pPr>
              <w:widowControl/>
              <w:spacing w:line="360" w:lineRule="auto"/>
              <w:jc w:val="center"/>
              <w:rPr>
                <w:rFonts w:hint="eastAsia" w:ascii="宋体" w:hAnsi="宋体" w:cs="宋体"/>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9FEC27">
            <w:pPr>
              <w:widowControl/>
              <w:spacing w:line="360" w:lineRule="auto"/>
              <w:jc w:val="center"/>
              <w:rPr>
                <w:rFonts w:hint="eastAsia" w:ascii="宋体" w:hAnsi="宋体" w:cs="宋体"/>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C0BEFD">
            <w:pPr>
              <w:widowControl/>
              <w:spacing w:line="360" w:lineRule="auto"/>
              <w:jc w:val="center"/>
              <w:rPr>
                <w:rFonts w:hint="eastAsia" w:ascii="宋体" w:hAnsi="宋体" w:cs="宋体"/>
                <w:kern w:val="0"/>
                <w:sz w:val="24"/>
                <w:highlight w:val="none"/>
              </w:rPr>
            </w:pPr>
          </w:p>
        </w:tc>
      </w:tr>
      <w:tr w14:paraId="711DC9F1">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8369D2">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5AE16A">
            <w:pPr>
              <w:widowControl/>
              <w:spacing w:line="360" w:lineRule="auto"/>
              <w:jc w:val="center"/>
              <w:rPr>
                <w:rFonts w:hint="eastAsia" w:ascii="宋体" w:hAnsi="宋体" w:cs="宋体"/>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C284E7">
            <w:pPr>
              <w:widowControl/>
              <w:spacing w:line="360" w:lineRule="auto"/>
              <w:jc w:val="center"/>
              <w:rPr>
                <w:rFonts w:hint="eastAsia" w:ascii="宋体" w:hAnsi="宋体" w:cs="宋体"/>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C1B1D62">
            <w:pPr>
              <w:widowControl/>
              <w:spacing w:line="360" w:lineRule="auto"/>
              <w:jc w:val="center"/>
              <w:rPr>
                <w:rFonts w:hint="eastAsia" w:ascii="宋体" w:hAnsi="宋体" w:cs="宋体"/>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101518">
            <w:pPr>
              <w:widowControl/>
              <w:spacing w:line="360" w:lineRule="auto"/>
              <w:jc w:val="center"/>
              <w:rPr>
                <w:rFonts w:hint="eastAsia" w:ascii="宋体" w:hAnsi="宋体" w:cs="宋体"/>
                <w:kern w:val="0"/>
                <w:sz w:val="24"/>
                <w:highlight w:val="none"/>
              </w:rPr>
            </w:pPr>
          </w:p>
        </w:tc>
      </w:tr>
      <w:tr w14:paraId="562A447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31AA4F">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44FF25">
            <w:pPr>
              <w:widowControl/>
              <w:spacing w:line="360" w:lineRule="auto"/>
              <w:jc w:val="center"/>
              <w:rPr>
                <w:rFonts w:hint="eastAsia" w:ascii="宋体" w:hAnsi="宋体" w:cs="宋体"/>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69C6D6B">
            <w:pPr>
              <w:widowControl/>
              <w:spacing w:line="360" w:lineRule="auto"/>
              <w:jc w:val="center"/>
              <w:rPr>
                <w:rFonts w:hint="eastAsia" w:ascii="宋体" w:hAnsi="宋体" w:cs="宋体"/>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66F220">
            <w:pPr>
              <w:widowControl/>
              <w:spacing w:line="360" w:lineRule="auto"/>
              <w:jc w:val="center"/>
              <w:rPr>
                <w:rFonts w:hint="eastAsia" w:ascii="宋体" w:hAnsi="宋体" w:cs="宋体"/>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79E7B7">
            <w:pPr>
              <w:widowControl/>
              <w:spacing w:line="360" w:lineRule="auto"/>
              <w:jc w:val="center"/>
              <w:rPr>
                <w:rFonts w:hint="eastAsia" w:ascii="宋体" w:hAnsi="宋体" w:cs="宋体"/>
                <w:kern w:val="0"/>
                <w:sz w:val="24"/>
                <w:highlight w:val="none"/>
              </w:rPr>
            </w:pPr>
          </w:p>
        </w:tc>
      </w:tr>
    </w:tbl>
    <w:p w14:paraId="4A4D02CB">
      <w:pPr>
        <w:spacing w:line="360" w:lineRule="auto"/>
        <w:jc w:val="left"/>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注：</w:t>
      </w:r>
    </w:p>
    <w:p w14:paraId="1298D602">
      <w:pPr>
        <w:spacing w:line="360" w:lineRule="auto"/>
        <w:ind w:firstLine="480" w:firstLineChars="200"/>
        <w:jc w:val="left"/>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D17B630">
      <w:pPr>
        <w:spacing w:line="360" w:lineRule="auto"/>
        <w:ind w:firstLine="480" w:firstLineChars="200"/>
        <w:jc w:val="left"/>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2.本表所指的控股关系仅限于直接控股关系，不包括间接的控股关系。公司实际控制人与公司之间的关系不属于本表所指的直接控股关系。</w:t>
      </w:r>
    </w:p>
    <w:p w14:paraId="1D7D921C">
      <w:pPr>
        <w:spacing w:line="360" w:lineRule="auto"/>
        <w:ind w:firstLine="480" w:firstLineChars="200"/>
        <w:jc w:val="left"/>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3.供应商不存在直接控股股东的，则填“无”。</w:t>
      </w:r>
    </w:p>
    <w:p w14:paraId="64F87F7A">
      <w:pPr>
        <w:snapToGrid w:val="0"/>
        <w:spacing w:line="360" w:lineRule="auto"/>
        <w:jc w:val="left"/>
        <w:rPr>
          <w:rFonts w:hint="eastAsia" w:ascii="宋体" w:hAnsi="宋体" w:cs="宋体"/>
          <w:sz w:val="24"/>
          <w:highlight w:val="none"/>
        </w:rPr>
      </w:pPr>
    </w:p>
    <w:p w14:paraId="5FA5F811">
      <w:pPr>
        <w:snapToGrid w:val="0"/>
        <w:spacing w:line="360" w:lineRule="auto"/>
        <w:jc w:val="left"/>
        <w:rPr>
          <w:rFonts w:hint="eastAsia" w:ascii="宋体" w:hAnsi="宋体" w:cs="宋体"/>
          <w:sz w:val="24"/>
          <w:highlight w:val="none"/>
        </w:rPr>
      </w:pPr>
    </w:p>
    <w:p w14:paraId="67DF4FE1">
      <w:pPr>
        <w:snapToGrid w:val="0"/>
        <w:spacing w:line="360" w:lineRule="auto"/>
        <w:jc w:val="left"/>
        <w:rPr>
          <w:rFonts w:hint="eastAsia" w:ascii="宋体" w:hAnsi="宋体" w:cs="宋体"/>
          <w:sz w:val="24"/>
          <w:highlight w:val="none"/>
        </w:rPr>
      </w:pPr>
    </w:p>
    <w:p w14:paraId="53605662">
      <w:pPr>
        <w:autoSpaceDE w:val="0"/>
        <w:autoSpaceDN w:val="0"/>
        <w:spacing w:line="360" w:lineRule="auto"/>
        <w:ind w:left="4365" w:leftChars="1850" w:hanging="480" w:hangingChars="200"/>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供应商名称（电子签章）：</w:t>
      </w:r>
    </w:p>
    <w:p w14:paraId="4B722995">
      <w:pPr>
        <w:autoSpaceDE w:val="0"/>
        <w:autoSpaceDN w:val="0"/>
        <w:spacing w:line="360" w:lineRule="auto"/>
        <w:ind w:firstLine="6120" w:firstLineChars="2550"/>
        <w:rPr>
          <w:rFonts w:hint="eastAsia" w:ascii="仿宋_GB2312" w:hAnsi="仿宋" w:eastAsia="仿宋_GB2312" w:cs="仿宋_GB2312"/>
          <w:b/>
          <w:bCs/>
          <w:sz w:val="24"/>
          <w:highlight w:val="none"/>
        </w:rPr>
      </w:pPr>
      <w:r>
        <w:rPr>
          <w:rFonts w:hint="eastAsia" w:ascii="仿宋_GB2312" w:hAnsi="仿宋" w:eastAsia="仿宋_GB2312" w:cs="仿宋_GB2312"/>
          <w:kern w:val="0"/>
          <w:sz w:val="24"/>
          <w:highlight w:val="none"/>
          <w:lang w:val="zh-CN"/>
        </w:rPr>
        <w:t>日期：  年  月   日</w:t>
      </w:r>
    </w:p>
    <w:p w14:paraId="2473D6C4">
      <w:pPr>
        <w:snapToGrid w:val="0"/>
        <w:rPr>
          <w:rFonts w:hint="eastAsia" w:ascii="仿宋" w:hAnsi="仿宋" w:eastAsia="仿宋" w:cs="仿宋_GB2312"/>
          <w:b/>
          <w:kern w:val="0"/>
          <w:sz w:val="30"/>
          <w:szCs w:val="30"/>
          <w:highlight w:val="none"/>
        </w:rPr>
      </w:pPr>
    </w:p>
    <w:p w14:paraId="6DE4B46C">
      <w:pPr>
        <w:snapToGrid w:val="0"/>
        <w:ind w:firstLine="596" w:firstLineChars="198"/>
        <w:rPr>
          <w:rFonts w:hint="eastAsia" w:ascii="仿宋" w:hAnsi="仿宋" w:eastAsia="仿宋" w:cs="仿宋_GB2312"/>
          <w:b/>
          <w:kern w:val="0"/>
          <w:sz w:val="30"/>
          <w:szCs w:val="30"/>
          <w:highlight w:val="none"/>
        </w:rPr>
      </w:pPr>
      <w:r>
        <w:rPr>
          <w:rFonts w:hint="eastAsia" w:ascii="仿宋" w:hAnsi="仿宋" w:eastAsia="仿宋" w:cs="仿宋_GB2312"/>
          <w:b/>
          <w:kern w:val="0"/>
          <w:sz w:val="30"/>
          <w:szCs w:val="30"/>
          <w:highlight w:val="none"/>
        </w:rPr>
        <w:t>五、供应商直接管理关系信息表</w:t>
      </w:r>
    </w:p>
    <w:p w14:paraId="220D3A54">
      <w:pPr>
        <w:snapToGrid w:val="0"/>
        <w:spacing w:line="360" w:lineRule="auto"/>
        <w:jc w:val="center"/>
        <w:rPr>
          <w:rFonts w:hint="eastAsia" w:ascii="宋体" w:hAnsi="宋体"/>
          <w:b/>
          <w:sz w:val="24"/>
          <w:highlight w:val="none"/>
        </w:rPr>
      </w:pPr>
    </w:p>
    <w:tbl>
      <w:tblPr>
        <w:tblStyle w:val="29"/>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1DA67B5A">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C421E01">
            <w:pPr>
              <w:widowControl/>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5BAB45">
            <w:pPr>
              <w:widowControl/>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9DF4F7">
            <w:pPr>
              <w:widowControl/>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CC0108C">
            <w:pPr>
              <w:widowControl/>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备注</w:t>
            </w:r>
          </w:p>
        </w:tc>
      </w:tr>
      <w:tr w14:paraId="78A65E3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EA9B4E">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830BBE">
            <w:pPr>
              <w:widowControl/>
              <w:spacing w:line="360" w:lineRule="auto"/>
              <w:jc w:val="center"/>
              <w:rPr>
                <w:rFonts w:hint="eastAsia" w:ascii="宋体" w:hAnsi="宋体" w:cs="宋体"/>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9988470">
            <w:pPr>
              <w:widowControl/>
              <w:spacing w:line="360" w:lineRule="auto"/>
              <w:jc w:val="center"/>
              <w:rPr>
                <w:rFonts w:hint="eastAsia" w:ascii="宋体" w:hAnsi="宋体" w:cs="宋体"/>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948539">
            <w:pPr>
              <w:widowControl/>
              <w:spacing w:line="360" w:lineRule="auto"/>
              <w:jc w:val="center"/>
              <w:rPr>
                <w:rFonts w:hint="eastAsia" w:ascii="宋体" w:hAnsi="宋体" w:cs="宋体"/>
                <w:kern w:val="0"/>
                <w:sz w:val="24"/>
                <w:highlight w:val="none"/>
              </w:rPr>
            </w:pPr>
          </w:p>
        </w:tc>
      </w:tr>
      <w:tr w14:paraId="3761E2F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0EBBE8">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0F1200">
            <w:pPr>
              <w:widowControl/>
              <w:spacing w:line="360" w:lineRule="auto"/>
              <w:jc w:val="center"/>
              <w:rPr>
                <w:rFonts w:hint="eastAsia" w:ascii="宋体" w:hAnsi="宋体" w:cs="宋体"/>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DD53C9">
            <w:pPr>
              <w:widowControl/>
              <w:spacing w:line="360" w:lineRule="auto"/>
              <w:jc w:val="center"/>
              <w:rPr>
                <w:rFonts w:hint="eastAsia" w:ascii="宋体" w:hAnsi="宋体" w:cs="宋体"/>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382B01">
            <w:pPr>
              <w:widowControl/>
              <w:spacing w:line="360" w:lineRule="auto"/>
              <w:jc w:val="center"/>
              <w:rPr>
                <w:rFonts w:hint="eastAsia" w:ascii="宋体" w:hAnsi="宋体" w:cs="宋体"/>
                <w:kern w:val="0"/>
                <w:sz w:val="24"/>
                <w:highlight w:val="none"/>
              </w:rPr>
            </w:pPr>
          </w:p>
        </w:tc>
      </w:tr>
      <w:tr w14:paraId="78B821A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E25831">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3627B4">
            <w:pPr>
              <w:widowControl/>
              <w:spacing w:line="360" w:lineRule="auto"/>
              <w:jc w:val="center"/>
              <w:rPr>
                <w:rFonts w:hint="eastAsia" w:ascii="宋体" w:hAnsi="宋体" w:cs="宋体"/>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02E946">
            <w:pPr>
              <w:widowControl/>
              <w:spacing w:line="360" w:lineRule="auto"/>
              <w:jc w:val="center"/>
              <w:rPr>
                <w:rFonts w:hint="eastAsia" w:ascii="宋体" w:hAnsi="宋体" w:cs="宋体"/>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2C4ABBF">
            <w:pPr>
              <w:widowControl/>
              <w:spacing w:line="360" w:lineRule="auto"/>
              <w:jc w:val="center"/>
              <w:rPr>
                <w:rFonts w:hint="eastAsia" w:ascii="宋体" w:hAnsi="宋体" w:cs="宋体"/>
                <w:kern w:val="0"/>
                <w:sz w:val="24"/>
                <w:highlight w:val="none"/>
              </w:rPr>
            </w:pPr>
          </w:p>
        </w:tc>
      </w:tr>
      <w:tr w14:paraId="3A45243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4D59AF">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690BCE">
            <w:pPr>
              <w:widowControl/>
              <w:spacing w:line="360" w:lineRule="auto"/>
              <w:jc w:val="center"/>
              <w:rPr>
                <w:rFonts w:hint="eastAsia" w:ascii="宋体" w:hAnsi="宋体" w:cs="宋体"/>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2E7DA3">
            <w:pPr>
              <w:widowControl/>
              <w:spacing w:line="360" w:lineRule="auto"/>
              <w:jc w:val="center"/>
              <w:rPr>
                <w:rFonts w:hint="eastAsia" w:ascii="宋体" w:hAnsi="宋体" w:cs="宋体"/>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BDC03F3">
            <w:pPr>
              <w:widowControl/>
              <w:spacing w:line="360" w:lineRule="auto"/>
              <w:jc w:val="center"/>
              <w:rPr>
                <w:rFonts w:hint="eastAsia" w:ascii="宋体" w:hAnsi="宋体" w:cs="宋体"/>
                <w:kern w:val="0"/>
                <w:sz w:val="24"/>
                <w:highlight w:val="none"/>
              </w:rPr>
            </w:pPr>
          </w:p>
        </w:tc>
      </w:tr>
    </w:tbl>
    <w:p w14:paraId="55B8340F">
      <w:pPr>
        <w:spacing w:line="360" w:lineRule="auto"/>
        <w:ind w:firstLine="480" w:firstLineChars="200"/>
        <w:jc w:val="left"/>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注：</w:t>
      </w:r>
    </w:p>
    <w:p w14:paraId="03AA3ACF">
      <w:pPr>
        <w:spacing w:line="360" w:lineRule="auto"/>
        <w:ind w:firstLine="480" w:firstLineChars="200"/>
        <w:jc w:val="left"/>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1.管理关系：是指不具有出资持股关系的其他单位之间存在的管理与被管理关系，如一些上下级关系的事业单位和团体组织。</w:t>
      </w:r>
    </w:p>
    <w:p w14:paraId="23200E13">
      <w:pPr>
        <w:spacing w:line="360" w:lineRule="auto"/>
        <w:ind w:firstLine="480" w:firstLineChars="200"/>
        <w:jc w:val="left"/>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2.本表所指的管理关系仅限于直接管理关系，不包括间接的管理关系。</w:t>
      </w:r>
    </w:p>
    <w:p w14:paraId="6DECF305">
      <w:pPr>
        <w:spacing w:line="360" w:lineRule="auto"/>
        <w:ind w:firstLine="480" w:firstLineChars="200"/>
        <w:jc w:val="left"/>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3.供应商不存在直接管理关系的，则填“无”。</w:t>
      </w:r>
    </w:p>
    <w:p w14:paraId="3C3F99B0">
      <w:pPr>
        <w:spacing w:line="360" w:lineRule="auto"/>
        <w:jc w:val="left"/>
        <w:rPr>
          <w:rFonts w:hint="eastAsia"/>
          <w:sz w:val="24"/>
          <w:highlight w:val="none"/>
        </w:rPr>
      </w:pPr>
    </w:p>
    <w:p w14:paraId="3EFACC13">
      <w:pPr>
        <w:autoSpaceDE w:val="0"/>
        <w:autoSpaceDN w:val="0"/>
        <w:spacing w:line="360" w:lineRule="auto"/>
        <w:ind w:left="4365" w:leftChars="1850" w:hanging="480" w:hangingChars="200"/>
        <w:rPr>
          <w:rFonts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供应商名称（电子签章）：</w:t>
      </w:r>
    </w:p>
    <w:p w14:paraId="0513CCDE">
      <w:pPr>
        <w:autoSpaceDE w:val="0"/>
        <w:autoSpaceDN w:val="0"/>
        <w:spacing w:line="360" w:lineRule="auto"/>
        <w:ind w:firstLine="6120" w:firstLineChars="2550"/>
        <w:rPr>
          <w:rFonts w:hint="eastAsia" w:ascii="仿宋_GB2312" w:hAnsi="仿宋" w:eastAsia="仿宋_GB2312" w:cs="仿宋_GB2312"/>
          <w:b/>
          <w:bCs/>
          <w:sz w:val="24"/>
          <w:highlight w:val="none"/>
        </w:rPr>
      </w:pPr>
      <w:r>
        <w:rPr>
          <w:rFonts w:hint="eastAsia" w:ascii="仿宋_GB2312" w:hAnsi="仿宋" w:eastAsia="仿宋_GB2312" w:cs="仿宋_GB2312"/>
          <w:kern w:val="0"/>
          <w:sz w:val="24"/>
          <w:highlight w:val="none"/>
          <w:lang w:val="zh-CN"/>
        </w:rPr>
        <w:t>日期：  年  月   日</w:t>
      </w:r>
    </w:p>
    <w:p w14:paraId="0EF5AE05">
      <w:pPr>
        <w:spacing w:line="360" w:lineRule="auto"/>
        <w:ind w:right="480" w:firstLine="240" w:firstLineChars="100"/>
        <w:contextualSpacing/>
        <w:jc w:val="center"/>
        <w:rPr>
          <w:rFonts w:hint="eastAsia" w:ascii="宋体" w:hAnsi="宋体"/>
          <w:sz w:val="28"/>
          <w:szCs w:val="28"/>
          <w:highlight w:val="none"/>
        </w:rPr>
      </w:pPr>
      <w:r>
        <w:rPr>
          <w:rFonts w:hint="eastAsia" w:ascii="宋体" w:hAnsi="宋体"/>
          <w:sz w:val="24"/>
          <w:highlight w:val="none"/>
        </w:rPr>
        <w:t xml:space="preserve">                                  </w:t>
      </w:r>
    </w:p>
    <w:p w14:paraId="35D1A090">
      <w:pPr>
        <w:spacing w:line="320" w:lineRule="exact"/>
        <w:ind w:firstLine="560" w:firstLineChars="200"/>
        <w:jc w:val="left"/>
        <w:rPr>
          <w:rFonts w:hint="eastAsia" w:ascii="宋体" w:hAnsi="宋体"/>
          <w:sz w:val="28"/>
          <w:szCs w:val="28"/>
          <w:highlight w:val="none"/>
        </w:rPr>
      </w:pPr>
      <w:r>
        <w:rPr>
          <w:rFonts w:hint="eastAsia" w:ascii="宋体" w:hAnsi="宋体"/>
          <w:sz w:val="28"/>
          <w:szCs w:val="28"/>
          <w:highlight w:val="none"/>
        </w:rPr>
        <w:br w:type="page"/>
      </w:r>
      <w:r>
        <w:rPr>
          <w:rFonts w:hint="eastAsia" w:ascii="仿宋" w:hAnsi="仿宋" w:eastAsia="仿宋" w:cs="仿宋_GB2312"/>
          <w:b/>
          <w:kern w:val="0"/>
          <w:sz w:val="30"/>
          <w:szCs w:val="30"/>
          <w:highlight w:val="none"/>
        </w:rPr>
        <w:t>六、资格声明函</w:t>
      </w:r>
    </w:p>
    <w:p w14:paraId="4368D858">
      <w:pPr>
        <w:spacing w:line="320" w:lineRule="exact"/>
        <w:jc w:val="center"/>
        <w:rPr>
          <w:rFonts w:hint="eastAsia" w:ascii="宋体" w:hAnsi="宋体"/>
          <w:b/>
          <w:sz w:val="32"/>
          <w:szCs w:val="32"/>
          <w:highlight w:val="none"/>
        </w:rPr>
      </w:pPr>
    </w:p>
    <w:p w14:paraId="594DCAF2">
      <w:pPr>
        <w:spacing w:line="320" w:lineRule="exact"/>
        <w:jc w:val="center"/>
        <w:rPr>
          <w:rFonts w:hint="eastAsia" w:ascii="宋体" w:hAnsi="宋体"/>
          <w:b/>
          <w:sz w:val="32"/>
          <w:szCs w:val="32"/>
          <w:highlight w:val="none"/>
        </w:rPr>
      </w:pPr>
      <w:r>
        <w:rPr>
          <w:rFonts w:hint="eastAsia" w:ascii="宋体" w:hAnsi="宋体"/>
          <w:b/>
          <w:sz w:val="32"/>
          <w:szCs w:val="32"/>
          <w:highlight w:val="none"/>
        </w:rPr>
        <w:t>资格声明函</w:t>
      </w:r>
    </w:p>
    <w:p w14:paraId="3F509F2E">
      <w:pPr>
        <w:spacing w:line="320" w:lineRule="exact"/>
        <w:jc w:val="center"/>
        <w:rPr>
          <w:rFonts w:hint="eastAsia" w:ascii="宋体" w:hAnsi="宋体"/>
          <w:sz w:val="24"/>
          <w:szCs w:val="20"/>
          <w:highlight w:val="none"/>
        </w:rPr>
      </w:pPr>
    </w:p>
    <w:p w14:paraId="06EF11B2">
      <w:pPr>
        <w:spacing w:line="360" w:lineRule="auto"/>
        <w:rPr>
          <w:rFonts w:hint="eastAsia" w:ascii="仿宋_GB2312" w:hAnsi="宋体" w:eastAsia="仿宋_GB2312" w:cs="宋体"/>
          <w:sz w:val="24"/>
          <w:highlight w:val="none"/>
        </w:rPr>
      </w:pPr>
      <w:r>
        <w:rPr>
          <w:rFonts w:hint="eastAsia" w:ascii="仿宋_GB2312" w:hAnsi="宋体" w:eastAsia="仿宋_GB2312" w:cs="宋体"/>
          <w:sz w:val="24"/>
          <w:highlight w:val="none"/>
        </w:rPr>
        <w:t>致：</w:t>
      </w:r>
      <w:r>
        <w:rPr>
          <w:rFonts w:hint="eastAsia" w:ascii="仿宋_GB2312" w:hAnsi="宋体" w:eastAsia="仿宋_GB2312" w:cs="宋体"/>
          <w:sz w:val="24"/>
          <w:highlight w:val="none"/>
          <w:u w:val="single"/>
          <w:lang w:eastAsia="zh-CN"/>
        </w:rPr>
        <w:t>广西鑫磐工程项目管理有限责任公司</w:t>
      </w:r>
      <w:r>
        <w:rPr>
          <w:rFonts w:hint="eastAsia" w:ascii="仿宋_GB2312" w:hAnsi="宋体" w:eastAsia="仿宋_GB2312" w:cs="宋体"/>
          <w:sz w:val="24"/>
          <w:highlight w:val="none"/>
        </w:rPr>
        <w:t>：</w:t>
      </w:r>
    </w:p>
    <w:p w14:paraId="13C16053">
      <w:pPr>
        <w:spacing w:line="360" w:lineRule="auto"/>
        <w:ind w:firstLine="480" w:firstLineChars="200"/>
        <w:rPr>
          <w:rFonts w:hint="eastAsia" w:ascii="仿宋_GB2312" w:hAnsi="宋体" w:eastAsia="仿宋_GB2312" w:cs="宋体"/>
          <w:sz w:val="24"/>
          <w:highlight w:val="none"/>
        </w:rPr>
      </w:pPr>
      <w:r>
        <w:rPr>
          <w:rFonts w:hint="eastAsia" w:ascii="仿宋_GB2312" w:hAnsi="宋体" w:eastAsia="仿宋_GB2312" w:cs="宋体"/>
          <w:sz w:val="24"/>
          <w:highlight w:val="none"/>
          <w:u w:val="single"/>
        </w:rPr>
        <w:t>（供应商名称）</w:t>
      </w:r>
      <w:r>
        <w:rPr>
          <w:rFonts w:hint="eastAsia" w:ascii="仿宋_GB2312" w:hAnsi="宋体" w:eastAsia="仿宋_GB2312" w:cs="宋体"/>
          <w:sz w:val="24"/>
          <w:highlight w:val="none"/>
        </w:rPr>
        <w:t>系中华人民共和国合法供应商，经营地址</w:t>
      </w:r>
      <w:r>
        <w:rPr>
          <w:rFonts w:hint="eastAsia" w:ascii="仿宋_GB2312" w:hAnsi="宋体" w:eastAsia="仿宋_GB2312" w:cs="宋体"/>
          <w:sz w:val="24"/>
          <w:highlight w:val="none"/>
          <w:u w:val="single"/>
        </w:rPr>
        <w:t xml:space="preserve">                              </w:t>
      </w:r>
      <w:r>
        <w:rPr>
          <w:rFonts w:hint="eastAsia" w:ascii="仿宋_GB2312" w:hAnsi="宋体" w:eastAsia="仿宋_GB2312" w:cs="宋体"/>
          <w:sz w:val="24"/>
          <w:highlight w:val="none"/>
        </w:rPr>
        <w:t>。</w:t>
      </w:r>
    </w:p>
    <w:p w14:paraId="14882DAB">
      <w:pPr>
        <w:spacing w:line="360" w:lineRule="auto"/>
        <w:ind w:firstLine="480" w:firstLineChars="200"/>
        <w:rPr>
          <w:rFonts w:hint="eastAsia" w:ascii="仿宋_GB2312" w:hAnsi="宋体" w:eastAsia="仿宋_GB2312" w:cs="宋体"/>
          <w:sz w:val="24"/>
          <w:highlight w:val="none"/>
        </w:rPr>
      </w:pPr>
      <w:r>
        <w:rPr>
          <w:rFonts w:hint="eastAsia" w:ascii="仿宋_GB2312" w:hAnsi="宋体" w:eastAsia="仿宋_GB2312" w:cs="宋体"/>
          <w:sz w:val="24"/>
          <w:highlight w:val="none"/>
        </w:rPr>
        <w:t>我方愿意参加贵方组织的</w:t>
      </w:r>
      <w:r>
        <w:rPr>
          <w:rFonts w:hint="eastAsia" w:ascii="仿宋_GB2312" w:hAnsi="宋体" w:eastAsia="仿宋_GB2312" w:cs="宋体"/>
          <w:sz w:val="24"/>
          <w:highlight w:val="none"/>
          <w:u w:val="single"/>
          <w:lang w:val="en-US" w:eastAsia="zh-CN"/>
        </w:rPr>
        <w:t xml:space="preserve">       （项目名称）</w:t>
      </w:r>
      <w:r>
        <w:rPr>
          <w:rFonts w:hint="eastAsia" w:ascii="仿宋_GB2312" w:hAnsi="宋体" w:eastAsia="仿宋_GB2312" w:cs="宋体"/>
          <w:sz w:val="24"/>
          <w:highlight w:val="none"/>
        </w:rPr>
        <w:t>的竞标，为便于贵方公正、择优地确定成交供应商及其竞标产品和服务，我方就本次竞标有关事项郑重声明如下：</w:t>
      </w:r>
    </w:p>
    <w:p w14:paraId="7A4F313D">
      <w:pPr>
        <w:spacing w:line="360" w:lineRule="auto"/>
        <w:ind w:firstLine="480" w:firstLineChars="200"/>
        <w:rPr>
          <w:rFonts w:hint="eastAsia" w:ascii="仿宋_GB2312" w:hAnsi="宋体" w:eastAsia="仿宋_GB2312" w:cs="宋体"/>
          <w:sz w:val="24"/>
          <w:highlight w:val="none"/>
        </w:rPr>
      </w:pPr>
      <w:r>
        <w:rPr>
          <w:rFonts w:hint="eastAsia" w:ascii="仿宋_GB2312" w:hAnsi="宋体" w:eastAsia="仿宋_GB2312" w:cs="宋体"/>
          <w:sz w:val="24"/>
          <w:highlight w:val="none"/>
        </w:rPr>
        <w:t>1.我方向贵方提交的所有响应文件、资料都是准确的和真实的。</w:t>
      </w:r>
    </w:p>
    <w:p w14:paraId="2F424ED4">
      <w:pPr>
        <w:spacing w:line="360" w:lineRule="auto"/>
        <w:ind w:firstLine="480" w:firstLineChars="200"/>
        <w:rPr>
          <w:rFonts w:hint="eastAsia" w:ascii="仿宋_GB2312" w:hAnsi="宋体" w:eastAsia="仿宋_GB2312" w:cs="宋体"/>
          <w:sz w:val="24"/>
          <w:highlight w:val="none"/>
        </w:rPr>
      </w:pPr>
      <w:r>
        <w:rPr>
          <w:rFonts w:hint="eastAsia" w:ascii="仿宋_GB2312" w:hAnsi="宋体" w:eastAsia="仿宋_GB2312" w:cs="宋体"/>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0F9C6B7">
      <w:pPr>
        <w:spacing w:line="360" w:lineRule="auto"/>
        <w:ind w:firstLine="480" w:firstLineChars="200"/>
        <w:rPr>
          <w:rFonts w:hint="eastAsia" w:ascii="仿宋_GB2312" w:hAnsi="宋体" w:eastAsia="仿宋_GB2312" w:cs="宋体"/>
          <w:sz w:val="24"/>
          <w:highlight w:val="none"/>
        </w:rPr>
      </w:pPr>
      <w:r>
        <w:rPr>
          <w:rFonts w:hint="eastAsia" w:ascii="仿宋_GB2312" w:hAnsi="宋体" w:eastAsia="仿宋_GB2312" w:cs="宋体"/>
          <w:sz w:val="24"/>
          <w:highlight w:val="none"/>
        </w:rPr>
        <w:t>3.在此，我方宣布同意如下：</w:t>
      </w:r>
    </w:p>
    <w:p w14:paraId="14AA256F">
      <w:pPr>
        <w:spacing w:line="360" w:lineRule="auto"/>
        <w:ind w:firstLine="480" w:firstLineChars="200"/>
        <w:rPr>
          <w:rFonts w:hint="eastAsia" w:ascii="仿宋_GB2312" w:hAnsi="宋体" w:eastAsia="仿宋_GB2312" w:cs="宋体"/>
          <w:sz w:val="24"/>
          <w:highlight w:val="none"/>
        </w:rPr>
      </w:pPr>
      <w:r>
        <w:rPr>
          <w:rFonts w:hint="eastAsia" w:ascii="仿宋_GB2312" w:hAnsi="宋体" w:eastAsia="仿宋_GB2312" w:cs="宋体"/>
          <w:sz w:val="24"/>
          <w:highlight w:val="none"/>
        </w:rPr>
        <w:t>（1）将按磋商文件的约定履行合同责任和义务；</w:t>
      </w:r>
    </w:p>
    <w:p w14:paraId="1A22CA43">
      <w:pPr>
        <w:spacing w:line="360" w:lineRule="auto"/>
        <w:ind w:firstLine="480" w:firstLineChars="200"/>
        <w:rPr>
          <w:rFonts w:hint="eastAsia" w:ascii="仿宋_GB2312" w:hAnsi="宋体" w:eastAsia="仿宋_GB2312" w:cs="宋体"/>
          <w:sz w:val="24"/>
          <w:highlight w:val="none"/>
        </w:rPr>
      </w:pPr>
      <w:r>
        <w:rPr>
          <w:rFonts w:hint="eastAsia" w:ascii="仿宋_GB2312" w:hAnsi="宋体" w:eastAsia="仿宋_GB2312" w:cs="宋体"/>
          <w:sz w:val="24"/>
          <w:highlight w:val="none"/>
        </w:rPr>
        <w:t>（2）已详细审查全部磋商文件，包括澄清或者更正公告（如有）；</w:t>
      </w:r>
    </w:p>
    <w:p w14:paraId="088939B4">
      <w:pPr>
        <w:spacing w:line="360" w:lineRule="auto"/>
        <w:ind w:firstLine="480" w:firstLineChars="200"/>
        <w:rPr>
          <w:rFonts w:hint="eastAsia" w:ascii="仿宋_GB2312" w:hAnsi="宋体" w:eastAsia="仿宋_GB2312" w:cs="宋体"/>
          <w:sz w:val="24"/>
          <w:highlight w:val="none"/>
        </w:rPr>
      </w:pPr>
      <w:r>
        <w:rPr>
          <w:rFonts w:hint="eastAsia" w:ascii="仿宋_GB2312" w:hAnsi="宋体" w:eastAsia="仿宋_GB2312" w:cs="宋体"/>
          <w:sz w:val="24"/>
          <w:highlight w:val="none"/>
        </w:rPr>
        <w:t>（3）同意提供按照贵方可能要求的与谈判有关的一切数据或者资料；</w:t>
      </w:r>
    </w:p>
    <w:p w14:paraId="4A3F2E89">
      <w:pPr>
        <w:spacing w:line="360" w:lineRule="auto"/>
        <w:ind w:firstLine="480" w:firstLineChars="200"/>
        <w:rPr>
          <w:rFonts w:hint="eastAsia" w:ascii="仿宋_GB2312" w:hAnsi="宋体" w:eastAsia="仿宋_GB2312" w:cs="宋体"/>
          <w:sz w:val="24"/>
          <w:highlight w:val="none"/>
        </w:rPr>
      </w:pPr>
      <w:r>
        <w:rPr>
          <w:rFonts w:hint="eastAsia" w:ascii="仿宋_GB2312" w:hAnsi="宋体" w:eastAsia="仿宋_GB2312" w:cs="宋体"/>
          <w:sz w:val="24"/>
          <w:highlight w:val="none"/>
        </w:rPr>
        <w:t>（4）响应磋商文件规定的竞标有效期。</w:t>
      </w:r>
    </w:p>
    <w:p w14:paraId="3B636915">
      <w:pPr>
        <w:spacing w:line="360" w:lineRule="auto"/>
        <w:ind w:firstLine="480" w:firstLineChars="200"/>
        <w:rPr>
          <w:rFonts w:hint="eastAsia" w:ascii="仿宋_GB2312" w:hAnsi="宋体" w:eastAsia="仿宋_GB2312" w:cs="宋体"/>
          <w:sz w:val="24"/>
          <w:highlight w:val="none"/>
        </w:rPr>
      </w:pPr>
      <w:r>
        <w:rPr>
          <w:rFonts w:hint="eastAsia" w:ascii="仿宋_GB2312" w:hAnsi="宋体" w:eastAsia="仿宋_GB2312" w:cs="宋体"/>
          <w:sz w:val="24"/>
          <w:highlight w:val="none"/>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0AC18629">
      <w:pPr>
        <w:spacing w:line="360" w:lineRule="auto"/>
        <w:ind w:firstLine="480" w:firstLineChars="200"/>
        <w:rPr>
          <w:rFonts w:hint="eastAsia" w:ascii="仿宋_GB2312" w:hAnsi="宋体" w:eastAsia="仿宋_GB2312" w:cs="宋体"/>
          <w:sz w:val="24"/>
          <w:highlight w:val="none"/>
        </w:rPr>
      </w:pPr>
      <w:r>
        <w:rPr>
          <w:rFonts w:hint="eastAsia" w:ascii="仿宋_GB2312" w:hAnsi="宋体" w:eastAsia="仿宋_GB2312" w:cs="宋体"/>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3D35F1E3">
      <w:pPr>
        <w:spacing w:line="360" w:lineRule="auto"/>
        <w:ind w:firstLine="480" w:firstLineChars="200"/>
        <w:rPr>
          <w:rFonts w:hint="eastAsia" w:ascii="仿宋_GB2312" w:hAnsi="宋体" w:eastAsia="仿宋_GB2312" w:cs="宋体"/>
          <w:sz w:val="24"/>
          <w:highlight w:val="none"/>
        </w:rPr>
      </w:pPr>
      <w:r>
        <w:rPr>
          <w:rFonts w:hint="eastAsia" w:ascii="仿宋_GB2312" w:hAnsi="宋体" w:eastAsia="仿宋_GB2312" w:cs="宋体"/>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DEFC8C7">
      <w:pPr>
        <w:spacing w:line="360" w:lineRule="auto"/>
        <w:ind w:firstLine="480" w:firstLineChars="200"/>
        <w:rPr>
          <w:rFonts w:hint="eastAsia" w:ascii="仿宋_GB2312" w:hAnsi="宋体" w:eastAsia="仿宋_GB2312" w:cs="宋体"/>
          <w:sz w:val="24"/>
          <w:highlight w:val="none"/>
        </w:rPr>
      </w:pPr>
      <w:r>
        <w:rPr>
          <w:rFonts w:hint="eastAsia" w:ascii="仿宋_GB2312" w:hAnsi="宋体" w:eastAsia="仿宋_GB2312" w:cs="宋体"/>
          <w:sz w:val="24"/>
          <w:highlight w:val="none"/>
        </w:rPr>
        <w:t>□我方本次响应文件</w:t>
      </w:r>
      <w:r>
        <w:rPr>
          <w:rFonts w:hint="eastAsia" w:ascii="仿宋_GB2312" w:hAnsi="宋体" w:eastAsia="仿宋_GB2312" w:cs="宋体"/>
          <w:kern w:val="0"/>
          <w:sz w:val="24"/>
          <w:highlight w:val="none"/>
        </w:rPr>
        <w:t>内容中</w:t>
      </w:r>
      <w:r>
        <w:rPr>
          <w:rFonts w:hint="eastAsia" w:ascii="仿宋_GB2312" w:hAnsi="宋体" w:eastAsia="仿宋_GB2312" w:cs="宋体"/>
          <w:sz w:val="24"/>
          <w:highlight w:val="none"/>
        </w:rPr>
        <w:t>未</w:t>
      </w:r>
      <w:r>
        <w:rPr>
          <w:rFonts w:hint="eastAsia" w:ascii="仿宋_GB2312" w:hAnsi="宋体" w:eastAsia="仿宋_GB2312" w:cs="宋体"/>
          <w:kern w:val="0"/>
          <w:sz w:val="24"/>
          <w:highlight w:val="none"/>
        </w:rPr>
        <w:t>涉及商业秘密；</w:t>
      </w:r>
    </w:p>
    <w:p w14:paraId="34D26F91">
      <w:pPr>
        <w:spacing w:line="360" w:lineRule="auto"/>
        <w:ind w:firstLine="480" w:firstLineChars="200"/>
        <w:rPr>
          <w:rFonts w:hint="eastAsia" w:ascii="仿宋_GB2312" w:hAnsi="宋体" w:eastAsia="仿宋_GB2312" w:cs="宋体"/>
          <w:sz w:val="24"/>
          <w:highlight w:val="none"/>
        </w:rPr>
      </w:pPr>
      <w:r>
        <w:rPr>
          <w:rFonts w:hint="eastAsia" w:ascii="仿宋_GB2312" w:hAnsi="宋体" w:eastAsia="仿宋_GB2312" w:cs="宋体"/>
          <w:sz w:val="24"/>
          <w:highlight w:val="none"/>
        </w:rPr>
        <w:t>□我方本次响应文件</w:t>
      </w:r>
      <w:r>
        <w:rPr>
          <w:rFonts w:hint="eastAsia" w:ascii="仿宋_GB2312" w:hAnsi="宋体" w:eastAsia="仿宋_GB2312" w:cs="宋体"/>
          <w:kern w:val="0"/>
          <w:sz w:val="24"/>
          <w:highlight w:val="none"/>
        </w:rPr>
        <w:t>涉及商业秘密的内容有：</w:t>
      </w:r>
      <w:r>
        <w:rPr>
          <w:rFonts w:hint="eastAsia" w:ascii="仿宋_GB2312" w:hAnsi="宋体" w:eastAsia="仿宋_GB2312" w:cs="宋体"/>
          <w:kern w:val="0"/>
          <w:sz w:val="24"/>
          <w:highlight w:val="none"/>
          <w:u w:val="single"/>
        </w:rPr>
        <w:t xml:space="preserve">                         </w:t>
      </w:r>
      <w:r>
        <w:rPr>
          <w:rFonts w:hint="eastAsia" w:ascii="仿宋_GB2312" w:hAnsi="宋体" w:eastAsia="仿宋_GB2312" w:cs="宋体"/>
          <w:kern w:val="0"/>
          <w:sz w:val="24"/>
          <w:highlight w:val="none"/>
        </w:rPr>
        <w:t>；</w:t>
      </w:r>
    </w:p>
    <w:p w14:paraId="256E781A">
      <w:pPr>
        <w:pStyle w:val="18"/>
        <w:spacing w:line="360" w:lineRule="auto"/>
        <w:ind w:firstLine="480" w:firstLineChars="200"/>
        <w:rPr>
          <w:rFonts w:hint="eastAsia" w:ascii="仿宋_GB2312" w:hAnsi="宋体" w:eastAsia="仿宋_GB2312" w:cs="宋体"/>
          <w:sz w:val="24"/>
          <w:szCs w:val="24"/>
          <w:highlight w:val="none"/>
          <w:u w:val="single"/>
        </w:rPr>
      </w:pPr>
      <w:r>
        <w:rPr>
          <w:rFonts w:hint="eastAsia" w:ascii="仿宋_GB2312" w:hAnsi="宋体" w:eastAsia="仿宋_GB2312" w:cs="宋体"/>
          <w:sz w:val="24"/>
          <w:szCs w:val="24"/>
          <w:highlight w:val="none"/>
        </w:rPr>
        <w:t>7.与本磋商有关的一切正式往来信函请寄：</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邮政编号：</w:t>
      </w:r>
      <w:r>
        <w:rPr>
          <w:rFonts w:hint="eastAsia" w:ascii="仿宋_GB2312" w:hAnsi="宋体" w:eastAsia="仿宋_GB2312" w:cs="宋体"/>
          <w:sz w:val="24"/>
          <w:szCs w:val="24"/>
          <w:highlight w:val="none"/>
          <w:u w:val="single"/>
        </w:rPr>
        <w:t xml:space="preserve">        </w:t>
      </w:r>
    </w:p>
    <w:p w14:paraId="6CF5B7D4">
      <w:pPr>
        <w:pStyle w:val="18"/>
        <w:spacing w:line="360" w:lineRule="auto"/>
        <w:ind w:firstLine="480" w:firstLineChars="200"/>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电话/传真：</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 xml:space="preserve"> 电子函件：</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 xml:space="preserve">    </w:t>
      </w:r>
    </w:p>
    <w:p w14:paraId="063C9F94">
      <w:pPr>
        <w:pStyle w:val="16"/>
        <w:tabs>
          <w:tab w:val="left" w:pos="939"/>
        </w:tabs>
        <w:spacing w:line="360" w:lineRule="auto"/>
        <w:ind w:left="141" w:leftChars="67" w:firstLine="360" w:firstLineChars="150"/>
        <w:rPr>
          <w:rFonts w:hint="eastAsia" w:ascii="仿宋_GB2312" w:hAnsi="宋体" w:eastAsia="仿宋_GB2312" w:cs="宋体"/>
          <w:sz w:val="24"/>
          <w:highlight w:val="none"/>
        </w:rPr>
      </w:pPr>
      <w:r>
        <w:rPr>
          <w:rFonts w:hint="eastAsia" w:ascii="仿宋_GB2312" w:hAnsi="宋体" w:eastAsia="仿宋_GB2312" w:cs="宋体"/>
          <w:sz w:val="24"/>
          <w:highlight w:val="none"/>
        </w:rPr>
        <w:t>开户银行：</w:t>
      </w:r>
      <w:r>
        <w:rPr>
          <w:rFonts w:hint="eastAsia" w:ascii="仿宋_GB2312" w:hAnsi="宋体" w:eastAsia="仿宋_GB2312" w:cs="宋体"/>
          <w:sz w:val="24"/>
          <w:highlight w:val="none"/>
          <w:u w:val="single"/>
        </w:rPr>
        <w:t xml:space="preserve">                         </w:t>
      </w:r>
      <w:r>
        <w:rPr>
          <w:rFonts w:hint="eastAsia" w:ascii="仿宋_GB2312" w:hAnsi="宋体" w:eastAsia="仿宋_GB2312" w:cs="宋体"/>
          <w:sz w:val="24"/>
          <w:highlight w:val="none"/>
        </w:rPr>
        <w:t xml:space="preserve">  帐号：</w:t>
      </w:r>
      <w:r>
        <w:rPr>
          <w:rFonts w:hint="eastAsia" w:ascii="仿宋_GB2312" w:hAnsi="宋体" w:eastAsia="仿宋_GB2312" w:cs="宋体"/>
          <w:sz w:val="24"/>
          <w:highlight w:val="none"/>
          <w:u w:val="single"/>
        </w:rPr>
        <w:t xml:space="preserve">                               </w:t>
      </w:r>
    </w:p>
    <w:p w14:paraId="598B810E">
      <w:pPr>
        <w:pStyle w:val="16"/>
        <w:tabs>
          <w:tab w:val="left" w:pos="939"/>
        </w:tabs>
        <w:spacing w:line="360" w:lineRule="auto"/>
        <w:ind w:left="0" w:leftChars="0" w:firstLine="480" w:firstLineChars="200"/>
        <w:rPr>
          <w:rFonts w:hint="eastAsia" w:ascii="仿宋_GB2312" w:hAnsi="宋体" w:eastAsia="仿宋_GB2312" w:cs="宋体"/>
          <w:sz w:val="24"/>
          <w:highlight w:val="none"/>
        </w:rPr>
      </w:pPr>
      <w:r>
        <w:rPr>
          <w:rFonts w:hint="eastAsia" w:ascii="仿宋_GB2312" w:hAnsi="宋体" w:eastAsia="仿宋_GB2312" w:cs="宋体"/>
          <w:sz w:val="24"/>
          <w:highlight w:val="none"/>
        </w:rPr>
        <w:t>8.以上事项如有虚假或者隐瞒，我方愿意承担一切后果，并不再寻求任何旨在减轻或者免除法律责任的辩解。</w:t>
      </w:r>
    </w:p>
    <w:p w14:paraId="42DBB12E">
      <w:pPr>
        <w:pStyle w:val="16"/>
        <w:tabs>
          <w:tab w:val="left" w:pos="939"/>
        </w:tabs>
        <w:spacing w:line="360" w:lineRule="auto"/>
        <w:ind w:left="141" w:leftChars="67" w:firstLine="360" w:firstLineChars="150"/>
        <w:rPr>
          <w:rFonts w:hint="eastAsia" w:ascii="仿宋_GB2312" w:hAnsi="宋体" w:eastAsia="仿宋_GB2312" w:cs="宋体"/>
          <w:sz w:val="24"/>
          <w:highlight w:val="none"/>
        </w:rPr>
      </w:pPr>
      <w:r>
        <w:rPr>
          <w:rFonts w:hint="eastAsia" w:ascii="仿宋_GB2312" w:hAnsi="宋体" w:eastAsia="仿宋_GB2312" w:cs="宋体"/>
          <w:sz w:val="24"/>
          <w:highlight w:val="none"/>
        </w:rPr>
        <w:t>特此承诺。</w:t>
      </w:r>
    </w:p>
    <w:p w14:paraId="7DECF136">
      <w:pPr>
        <w:pStyle w:val="16"/>
        <w:tabs>
          <w:tab w:val="left" w:pos="939"/>
        </w:tabs>
        <w:spacing w:line="360" w:lineRule="auto"/>
        <w:ind w:left="0" w:leftChars="0" w:firstLine="480" w:firstLineChars="200"/>
        <w:rPr>
          <w:rFonts w:hint="eastAsia" w:ascii="宋体" w:hAnsi="宋体" w:cs="宋体"/>
          <w:sz w:val="24"/>
          <w:highlight w:val="none"/>
        </w:rPr>
      </w:pPr>
      <w:r>
        <w:rPr>
          <w:rFonts w:hint="eastAsia" w:ascii="仿宋_GB2312" w:hAnsi="宋体" w:eastAsia="仿宋_GB2312" w:cs="宋体"/>
          <w:sz w:val="24"/>
          <w:highlight w:val="none"/>
        </w:rPr>
        <w:t>注：如为联合体竞标，盖章处须加盖联合体各方公章并由联合体各方法定代表人签署，否则其响应文件按无效响应处理。</w:t>
      </w:r>
    </w:p>
    <w:p w14:paraId="6CDA355E">
      <w:pPr>
        <w:pStyle w:val="16"/>
        <w:tabs>
          <w:tab w:val="left" w:pos="939"/>
        </w:tabs>
        <w:spacing w:line="360" w:lineRule="auto"/>
        <w:ind w:left="0" w:leftChars="0" w:firstLine="480" w:firstLineChars="200"/>
        <w:rPr>
          <w:rFonts w:hint="eastAsia" w:ascii="宋体" w:hAnsi="宋体" w:cs="宋体"/>
          <w:sz w:val="24"/>
          <w:highlight w:val="none"/>
        </w:rPr>
      </w:pPr>
    </w:p>
    <w:p w14:paraId="315D7770">
      <w:pPr>
        <w:autoSpaceDE w:val="0"/>
        <w:autoSpaceDN w:val="0"/>
        <w:spacing w:line="360" w:lineRule="auto"/>
        <w:ind w:left="4365" w:leftChars="1850" w:hanging="480" w:hangingChars="200"/>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供应商名称（电子签章）：</w:t>
      </w:r>
    </w:p>
    <w:p w14:paraId="7551255D">
      <w:pPr>
        <w:autoSpaceDE w:val="0"/>
        <w:autoSpaceDN w:val="0"/>
        <w:spacing w:line="360" w:lineRule="auto"/>
        <w:ind w:firstLine="6120" w:firstLineChars="2550"/>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日期：  年  月   日</w:t>
      </w:r>
    </w:p>
    <w:p w14:paraId="4802A6D3">
      <w:pPr>
        <w:widowControl/>
        <w:spacing w:line="360" w:lineRule="auto"/>
        <w:jc w:val="left"/>
        <w:rPr>
          <w:rFonts w:ascii="仿宋_GB2312" w:hAnsi="仿宋" w:eastAsia="仿宋_GB2312" w:cs="仿宋_GB2312"/>
          <w:kern w:val="0"/>
          <w:sz w:val="24"/>
          <w:highlight w:val="none"/>
          <w:lang w:val="zh-CN"/>
        </w:rPr>
        <w:sectPr>
          <w:pgSz w:w="11910" w:h="16840"/>
          <w:pgMar w:top="1340" w:right="1500" w:bottom="280" w:left="1680" w:header="720" w:footer="720" w:gutter="0"/>
          <w:cols w:space="720" w:num="1"/>
        </w:sectPr>
      </w:pPr>
    </w:p>
    <w:p w14:paraId="0A0A1FFD">
      <w:pPr>
        <w:autoSpaceDE w:val="0"/>
        <w:autoSpaceDN w:val="0"/>
        <w:spacing w:line="360" w:lineRule="auto"/>
        <w:ind w:firstLine="6120" w:firstLineChars="2550"/>
        <w:rPr>
          <w:rFonts w:hint="eastAsia" w:ascii="仿宋_GB2312" w:hAnsi="仿宋" w:eastAsia="仿宋_GB2312" w:cs="仿宋_GB2312"/>
          <w:kern w:val="0"/>
          <w:sz w:val="24"/>
          <w:highlight w:val="none"/>
          <w:lang w:val="zh-CN"/>
        </w:rPr>
      </w:pPr>
    </w:p>
    <w:p w14:paraId="570F2182">
      <w:pPr>
        <w:autoSpaceDE w:val="0"/>
        <w:autoSpaceDN w:val="0"/>
        <w:spacing w:line="360" w:lineRule="auto"/>
        <w:ind w:firstLine="6120" w:firstLineChars="2550"/>
        <w:rPr>
          <w:rFonts w:hint="eastAsia" w:ascii="仿宋_GB2312" w:hAnsi="仿宋" w:eastAsia="仿宋_GB2312" w:cs="仿宋_GB2312"/>
          <w:kern w:val="0"/>
          <w:sz w:val="24"/>
          <w:highlight w:val="none"/>
          <w:lang w:val="zh-CN"/>
        </w:rPr>
      </w:pPr>
    </w:p>
    <w:p w14:paraId="6C3C0512">
      <w:pPr>
        <w:snapToGrid w:val="0"/>
        <w:spacing w:line="360" w:lineRule="auto"/>
        <w:ind w:firstLine="602" w:firstLineChars="200"/>
        <w:rPr>
          <w:rFonts w:hint="eastAsia" w:ascii="仿宋" w:hAnsi="仿宋" w:eastAsia="仿宋" w:cs="仿宋_GB2312"/>
          <w:b/>
          <w:sz w:val="30"/>
          <w:szCs w:val="30"/>
          <w:highlight w:val="none"/>
        </w:rPr>
      </w:pPr>
      <w:r>
        <w:rPr>
          <w:rFonts w:hint="eastAsia" w:ascii="仿宋" w:hAnsi="仿宋" w:eastAsia="仿宋" w:cs="仿宋_GB2312"/>
          <w:b/>
          <w:sz w:val="30"/>
          <w:szCs w:val="30"/>
          <w:highlight w:val="none"/>
        </w:rPr>
        <w:t>七、符合特定资格条件（如果项目要求）的有关证明材料（复印件）</w:t>
      </w:r>
    </w:p>
    <w:p w14:paraId="412BB14E">
      <w:pPr>
        <w:snapToGrid w:val="0"/>
        <w:spacing w:line="360" w:lineRule="auto"/>
        <w:rPr>
          <w:rFonts w:hint="eastAsia" w:ascii="仿宋" w:hAnsi="仿宋" w:eastAsia="仿宋" w:cs="仿宋_GB2312"/>
          <w:b/>
          <w:sz w:val="30"/>
          <w:szCs w:val="30"/>
          <w:highlight w:val="none"/>
        </w:rPr>
      </w:pPr>
    </w:p>
    <w:p w14:paraId="167FE4E9">
      <w:pPr>
        <w:autoSpaceDE w:val="0"/>
        <w:autoSpaceDN w:val="0"/>
        <w:spacing w:line="360" w:lineRule="auto"/>
        <w:ind w:left="4335" w:leftChars="1950" w:hanging="240" w:hangingChars="100"/>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供应商名称（电子签章）：</w:t>
      </w:r>
    </w:p>
    <w:p w14:paraId="5918972B">
      <w:pPr>
        <w:autoSpaceDE w:val="0"/>
        <w:autoSpaceDN w:val="0"/>
        <w:spacing w:line="360" w:lineRule="auto"/>
        <w:ind w:firstLine="6480" w:firstLineChars="2700"/>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日期：  年  月   日</w:t>
      </w:r>
    </w:p>
    <w:p w14:paraId="2A96A7C2">
      <w:pPr>
        <w:autoSpaceDE w:val="0"/>
        <w:autoSpaceDN w:val="0"/>
        <w:spacing w:line="360" w:lineRule="auto"/>
        <w:rPr>
          <w:rFonts w:hint="eastAsia" w:ascii="仿宋_GB2312" w:hAnsi="仿宋" w:eastAsia="仿宋_GB2312" w:cs="仿宋_GB2312"/>
          <w:kern w:val="0"/>
          <w:sz w:val="24"/>
          <w:highlight w:val="none"/>
          <w:lang w:val="zh-CN"/>
        </w:rPr>
      </w:pPr>
    </w:p>
    <w:p w14:paraId="6C211017">
      <w:pPr>
        <w:spacing w:before="240" w:beforeLines="100" w:after="240" w:afterLines="100"/>
        <w:rPr>
          <w:rFonts w:hint="eastAsia" w:ascii="仿宋" w:hAnsi="仿宋" w:eastAsia="仿宋" w:cs="仿宋_GB2312"/>
          <w:b/>
          <w:kern w:val="0"/>
          <w:sz w:val="28"/>
          <w:szCs w:val="28"/>
          <w:highlight w:val="none"/>
        </w:rPr>
      </w:pPr>
    </w:p>
    <w:p w14:paraId="3CAA641D">
      <w:pPr>
        <w:spacing w:before="240" w:beforeLines="100" w:after="240" w:afterLines="100"/>
        <w:rPr>
          <w:rFonts w:hint="eastAsia" w:ascii="宋体" w:hAnsi="宋体" w:cs="宋体"/>
          <w:kern w:val="0"/>
          <w:sz w:val="28"/>
          <w:szCs w:val="28"/>
          <w:highlight w:val="none"/>
        </w:rPr>
      </w:pPr>
      <w:r>
        <w:rPr>
          <w:rFonts w:hint="eastAsia" w:ascii="宋体" w:hAnsi="宋体" w:cs="宋体"/>
          <w:kern w:val="0"/>
          <w:sz w:val="28"/>
          <w:szCs w:val="28"/>
          <w:highlight w:val="none"/>
          <w:lang w:bidi="ar"/>
        </w:rPr>
        <w:t>（1）供应商有效的资质证书</w:t>
      </w:r>
    </w:p>
    <w:p w14:paraId="4B5D7CBA">
      <w:pPr>
        <w:rPr>
          <w:highlight w:val="none"/>
        </w:rPr>
      </w:pPr>
    </w:p>
    <w:p w14:paraId="245E9106">
      <w:pPr>
        <w:snapToGrid w:val="0"/>
        <w:spacing w:line="360" w:lineRule="auto"/>
        <w:jc w:val="left"/>
        <w:rPr>
          <w:rFonts w:hint="eastAsia" w:ascii="宋体" w:hAnsi="宋体" w:cs="宋体"/>
          <w:sz w:val="28"/>
          <w:szCs w:val="28"/>
          <w:highlight w:val="none"/>
        </w:rPr>
      </w:pPr>
    </w:p>
    <w:p w14:paraId="1D963C0C">
      <w:pPr>
        <w:snapToGrid w:val="0"/>
        <w:spacing w:line="360" w:lineRule="auto"/>
        <w:jc w:val="left"/>
        <w:rPr>
          <w:rFonts w:hint="eastAsia" w:ascii="宋体" w:hAnsi="宋体" w:cs="宋体"/>
          <w:sz w:val="28"/>
          <w:szCs w:val="28"/>
          <w:highlight w:val="none"/>
        </w:rPr>
      </w:pPr>
    </w:p>
    <w:p w14:paraId="437841BE">
      <w:pPr>
        <w:snapToGrid w:val="0"/>
        <w:spacing w:line="360" w:lineRule="auto"/>
        <w:jc w:val="left"/>
        <w:rPr>
          <w:rFonts w:hint="eastAsia" w:ascii="宋体" w:hAnsi="宋体" w:cs="宋体"/>
          <w:sz w:val="28"/>
          <w:szCs w:val="28"/>
          <w:highlight w:val="none"/>
        </w:rPr>
      </w:pPr>
      <w:r>
        <w:rPr>
          <w:rFonts w:hint="eastAsia" w:ascii="宋体" w:hAnsi="宋体" w:cs="宋体"/>
          <w:sz w:val="28"/>
          <w:szCs w:val="28"/>
          <w:highlight w:val="none"/>
          <w:lang w:bidi="ar"/>
        </w:rPr>
        <w:t>（2）</w:t>
      </w:r>
      <w:r>
        <w:rPr>
          <w:rFonts w:hint="eastAsia" w:ascii="宋体" w:hAnsi="宋体" w:cs="宋体"/>
          <w:kern w:val="0"/>
          <w:sz w:val="28"/>
          <w:szCs w:val="28"/>
          <w:highlight w:val="none"/>
          <w:lang w:bidi="ar"/>
        </w:rPr>
        <w:t>供应商有效的安全生产许可证</w:t>
      </w:r>
    </w:p>
    <w:p w14:paraId="0E5B8D15">
      <w:pPr>
        <w:rPr>
          <w:rFonts w:hint="eastAsia" w:ascii="仿宋" w:hAnsi="仿宋" w:eastAsia="仿宋" w:cs="仿宋"/>
          <w:szCs w:val="20"/>
          <w:highlight w:val="none"/>
        </w:rPr>
      </w:pPr>
    </w:p>
    <w:p w14:paraId="11A4F51C">
      <w:pPr>
        <w:autoSpaceDE w:val="0"/>
        <w:autoSpaceDN w:val="0"/>
        <w:spacing w:line="360" w:lineRule="auto"/>
        <w:rPr>
          <w:rFonts w:hint="eastAsia" w:ascii="仿宋_GB2312" w:hAnsi="仿宋" w:eastAsia="仿宋_GB2312" w:cs="仿宋_GB2312"/>
          <w:kern w:val="0"/>
          <w:sz w:val="24"/>
          <w:highlight w:val="none"/>
          <w:lang w:val="zh-CN"/>
        </w:rPr>
      </w:pPr>
    </w:p>
    <w:p w14:paraId="5FF60594">
      <w:pPr>
        <w:autoSpaceDE w:val="0"/>
        <w:autoSpaceDN w:val="0"/>
        <w:spacing w:line="360" w:lineRule="auto"/>
        <w:rPr>
          <w:rFonts w:hint="eastAsia" w:ascii="仿宋_GB2312" w:hAnsi="仿宋" w:eastAsia="仿宋_GB2312" w:cs="仿宋_GB2312"/>
          <w:kern w:val="0"/>
          <w:sz w:val="24"/>
          <w:highlight w:val="none"/>
          <w:lang w:val="zh-CN"/>
        </w:rPr>
      </w:pPr>
    </w:p>
    <w:p w14:paraId="68707D0E">
      <w:pPr>
        <w:autoSpaceDE w:val="0"/>
        <w:autoSpaceDN w:val="0"/>
        <w:spacing w:line="360" w:lineRule="auto"/>
        <w:rPr>
          <w:rFonts w:hint="eastAsia" w:ascii="仿宋_GB2312" w:hAnsi="仿宋" w:eastAsia="仿宋_GB2312" w:cs="仿宋_GB2312"/>
          <w:kern w:val="0"/>
          <w:sz w:val="24"/>
          <w:highlight w:val="none"/>
          <w:lang w:val="zh-CN"/>
        </w:rPr>
      </w:pPr>
      <w:r>
        <w:rPr>
          <w:rFonts w:hint="eastAsia" w:ascii="宋体" w:hAnsi="宋体" w:cs="宋体"/>
          <w:kern w:val="0"/>
          <w:sz w:val="28"/>
          <w:szCs w:val="28"/>
          <w:highlight w:val="none"/>
          <w:lang w:bidi="ar"/>
        </w:rPr>
        <w:t>（3）项目经理建造师注册证书、安全生产考核合格证书（B类）及身份证。</w:t>
      </w:r>
    </w:p>
    <w:p w14:paraId="55D59FB3">
      <w:pPr>
        <w:autoSpaceDE w:val="0"/>
        <w:autoSpaceDN w:val="0"/>
        <w:spacing w:line="360" w:lineRule="auto"/>
        <w:rPr>
          <w:rFonts w:hint="eastAsia" w:ascii="仿宋_GB2312" w:hAnsi="仿宋" w:eastAsia="仿宋_GB2312" w:cs="仿宋_GB2312"/>
          <w:kern w:val="0"/>
          <w:sz w:val="24"/>
          <w:highlight w:val="none"/>
          <w:lang w:val="zh-CN"/>
        </w:rPr>
      </w:pPr>
    </w:p>
    <w:p w14:paraId="081C52B9">
      <w:pPr>
        <w:snapToGrid w:val="0"/>
        <w:spacing w:line="400" w:lineRule="exact"/>
        <w:jc w:val="left"/>
        <w:rPr>
          <w:rFonts w:hint="eastAsia" w:ascii="宋体" w:hAnsi="宋体" w:cs="宋体"/>
          <w:b/>
          <w:sz w:val="28"/>
          <w:szCs w:val="28"/>
          <w:highlight w:val="none"/>
        </w:rPr>
      </w:pPr>
      <w:r>
        <w:rPr>
          <w:rFonts w:hint="eastAsia" w:ascii="宋体" w:hAnsi="宋体" w:cs="宋体"/>
          <w:b/>
          <w:bCs/>
          <w:sz w:val="28"/>
          <w:szCs w:val="28"/>
          <w:highlight w:val="none"/>
          <w:lang w:bidi="ar"/>
        </w:rPr>
        <w:br w:type="page"/>
      </w:r>
      <w:r>
        <w:rPr>
          <w:rFonts w:hint="eastAsia" w:ascii="宋体" w:hAnsi="宋体" w:cs="宋体"/>
          <w:b/>
          <w:bCs/>
          <w:sz w:val="28"/>
          <w:szCs w:val="28"/>
          <w:highlight w:val="none"/>
          <w:lang w:bidi="ar"/>
        </w:rPr>
        <w:t>八、中小企业声明函</w:t>
      </w:r>
    </w:p>
    <w:p w14:paraId="413DE927">
      <w:pPr>
        <w:snapToGrid w:val="0"/>
        <w:spacing w:line="360" w:lineRule="auto"/>
        <w:rPr>
          <w:rFonts w:hint="eastAsia" w:ascii="宋体" w:hAnsi="宋体" w:cs="宋体"/>
          <w:b/>
          <w:sz w:val="28"/>
          <w:szCs w:val="28"/>
          <w:highlight w:val="none"/>
        </w:rPr>
      </w:pPr>
    </w:p>
    <w:p w14:paraId="6A4A9543">
      <w:pPr>
        <w:widowControl/>
        <w:spacing w:line="276" w:lineRule="auto"/>
        <w:rPr>
          <w:rFonts w:hint="eastAsia" w:ascii="宋体" w:hAnsi="宋体" w:cs="宋体"/>
          <w:b/>
          <w:sz w:val="24"/>
          <w:highlight w:val="none"/>
        </w:rPr>
      </w:pPr>
      <w:r>
        <w:rPr>
          <w:rFonts w:hint="eastAsia" w:ascii="宋体" w:hAnsi="宋体" w:cs="宋体"/>
          <w:b/>
          <w:sz w:val="24"/>
          <w:highlight w:val="none"/>
          <w:lang w:bidi="ar"/>
        </w:rPr>
        <w:t>中小企业声明函、残疾人福利性单位声明函、属于监狱企业的证明文件</w:t>
      </w:r>
    </w:p>
    <w:p w14:paraId="2224C2A4">
      <w:pPr>
        <w:spacing w:before="240" w:beforeLines="100" w:after="240" w:afterLines="100"/>
        <w:rPr>
          <w:rFonts w:hint="eastAsia" w:ascii="仿宋" w:hAnsi="仿宋" w:eastAsia="仿宋" w:cs="仿宋_GB2312"/>
          <w:b/>
          <w:kern w:val="0"/>
          <w:sz w:val="28"/>
          <w:szCs w:val="28"/>
          <w:highlight w:val="none"/>
        </w:rPr>
      </w:pPr>
    </w:p>
    <w:p w14:paraId="540FFA1B">
      <w:pPr>
        <w:snapToGrid w:val="0"/>
        <w:spacing w:before="240" w:beforeLines="100" w:after="120" w:afterLines="50"/>
        <w:jc w:val="center"/>
        <w:rPr>
          <w:rFonts w:hint="eastAsia" w:ascii="宋体" w:hAnsi="宋体" w:cs="宋体"/>
          <w:b/>
          <w:bCs/>
          <w:sz w:val="28"/>
          <w:szCs w:val="28"/>
          <w:highlight w:val="none"/>
        </w:rPr>
      </w:pPr>
      <w:r>
        <w:rPr>
          <w:rFonts w:hint="eastAsia" w:ascii="宋体" w:hAnsi="宋体" w:cs="宋体"/>
          <w:b/>
          <w:bCs/>
          <w:sz w:val="28"/>
          <w:szCs w:val="28"/>
          <w:highlight w:val="none"/>
          <w:lang w:bidi="ar"/>
        </w:rPr>
        <w:t>中小企业声明函（工程）</w:t>
      </w:r>
    </w:p>
    <w:p w14:paraId="427C7C7E">
      <w:pPr>
        <w:spacing w:line="360" w:lineRule="auto"/>
        <w:ind w:firstLine="420" w:firstLineChars="200"/>
        <w:rPr>
          <w:rFonts w:hint="eastAsia" w:ascii="宋体" w:hAnsi="宋体" w:cs="宋体"/>
          <w:kern w:val="0"/>
          <w:szCs w:val="21"/>
          <w:highlight w:val="none"/>
        </w:rPr>
      </w:pPr>
    </w:p>
    <w:p w14:paraId="094D9D0D">
      <w:pPr>
        <w:spacing w:line="44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lang w:bidi="ar"/>
        </w:rPr>
        <w:t>本公司（联合体）郑重声明，根据《政府采购促进中小企业发展管理办法》（财库﹝2020﹞46号）的规定，本公司（联合体）参加</w:t>
      </w:r>
      <w:r>
        <w:rPr>
          <w:rFonts w:hint="eastAsia" w:ascii="宋体" w:hAnsi="宋体" w:cs="宋体"/>
          <w:kern w:val="0"/>
          <w:szCs w:val="21"/>
          <w:highlight w:val="none"/>
          <w:u w:val="single"/>
          <w:lang w:bidi="ar"/>
        </w:rPr>
        <w:t>（单位名称）</w:t>
      </w:r>
      <w:r>
        <w:rPr>
          <w:rFonts w:hint="eastAsia" w:ascii="宋体" w:hAnsi="宋体" w:cs="宋体"/>
          <w:kern w:val="0"/>
          <w:szCs w:val="21"/>
          <w:highlight w:val="none"/>
          <w:lang w:bidi="ar"/>
        </w:rPr>
        <w:t>的</w:t>
      </w:r>
      <w:r>
        <w:rPr>
          <w:rFonts w:hint="eastAsia" w:ascii="宋体" w:hAnsi="宋体" w:cs="宋体"/>
          <w:kern w:val="0"/>
          <w:szCs w:val="21"/>
          <w:highlight w:val="none"/>
          <w:u w:val="single"/>
          <w:lang w:bidi="ar"/>
        </w:rPr>
        <w:t>（项目名称）</w:t>
      </w:r>
      <w:r>
        <w:rPr>
          <w:rFonts w:hint="eastAsia" w:ascii="宋体" w:hAnsi="宋体" w:cs="宋体"/>
          <w:kern w:val="0"/>
          <w:szCs w:val="21"/>
          <w:highlight w:val="none"/>
          <w:lang w:bidi="ar"/>
        </w:rPr>
        <w:t>采购活动，工程的施工单位全部为符合政策要求的中小企业。相关企业（含联合体中的中小企业、签订分包意向协议的中小企业）的具体情况如下：</w:t>
      </w:r>
    </w:p>
    <w:p w14:paraId="7AF1C428">
      <w:pPr>
        <w:spacing w:line="44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lang w:bidi="ar"/>
        </w:rPr>
        <w:t>1.</w:t>
      </w:r>
      <w:r>
        <w:rPr>
          <w:rFonts w:hint="eastAsia" w:ascii="宋体" w:hAnsi="宋体" w:cs="宋体"/>
          <w:kern w:val="0"/>
          <w:szCs w:val="21"/>
          <w:highlight w:val="none"/>
          <w:u w:val="single"/>
          <w:lang w:bidi="ar"/>
        </w:rPr>
        <w:t>（标的名称）</w:t>
      </w:r>
      <w:r>
        <w:rPr>
          <w:rFonts w:hint="eastAsia" w:ascii="宋体" w:hAnsi="宋体" w:cs="宋体"/>
          <w:kern w:val="0"/>
          <w:szCs w:val="21"/>
          <w:highlight w:val="none"/>
          <w:lang w:bidi="ar"/>
        </w:rPr>
        <w:t>，属于</w:t>
      </w:r>
      <w:r>
        <w:rPr>
          <w:rFonts w:hint="eastAsia" w:ascii="宋体" w:hAnsi="宋体" w:cs="宋体"/>
          <w:kern w:val="0"/>
          <w:szCs w:val="21"/>
          <w:highlight w:val="none"/>
          <w:u w:val="single"/>
          <w:lang w:bidi="ar"/>
        </w:rPr>
        <w:t>（采购文件中明确的所属行业）</w:t>
      </w:r>
      <w:r>
        <w:rPr>
          <w:rFonts w:hint="eastAsia" w:ascii="宋体" w:hAnsi="宋体" w:cs="宋体"/>
          <w:kern w:val="0"/>
          <w:szCs w:val="21"/>
          <w:highlight w:val="none"/>
          <w:lang w:bidi="ar"/>
        </w:rPr>
        <w:t>行业；制造商为</w:t>
      </w:r>
      <w:r>
        <w:rPr>
          <w:rFonts w:hint="eastAsia" w:ascii="宋体" w:hAnsi="宋体" w:cs="宋体"/>
          <w:kern w:val="0"/>
          <w:szCs w:val="21"/>
          <w:highlight w:val="none"/>
          <w:u w:val="single"/>
          <w:lang w:bidi="ar"/>
        </w:rPr>
        <w:t>（企业名称）</w:t>
      </w:r>
      <w:r>
        <w:rPr>
          <w:rFonts w:hint="eastAsia" w:ascii="宋体" w:hAnsi="宋体" w:cs="宋体"/>
          <w:kern w:val="0"/>
          <w:szCs w:val="21"/>
          <w:highlight w:val="none"/>
          <w:lang w:bidi="ar"/>
        </w:rPr>
        <w:t>，从业人员</w:t>
      </w:r>
      <w:r>
        <w:rPr>
          <w:rFonts w:hint="eastAsia" w:ascii="宋体" w:hAnsi="宋体" w:cs="宋体"/>
          <w:kern w:val="0"/>
          <w:szCs w:val="21"/>
          <w:highlight w:val="none"/>
          <w:u w:val="single"/>
          <w:lang w:bidi="ar"/>
        </w:rPr>
        <w:t xml:space="preserve">      </w:t>
      </w:r>
      <w:r>
        <w:rPr>
          <w:rFonts w:hint="eastAsia" w:ascii="宋体" w:hAnsi="宋体" w:cs="宋体"/>
          <w:kern w:val="0"/>
          <w:szCs w:val="21"/>
          <w:highlight w:val="none"/>
          <w:lang w:bidi="ar"/>
        </w:rPr>
        <w:t>人，营业收入为</w:t>
      </w:r>
      <w:r>
        <w:rPr>
          <w:rFonts w:hint="eastAsia" w:ascii="宋体" w:hAnsi="宋体" w:cs="宋体"/>
          <w:kern w:val="0"/>
          <w:szCs w:val="21"/>
          <w:highlight w:val="none"/>
          <w:u w:val="single"/>
          <w:lang w:bidi="ar"/>
        </w:rPr>
        <w:t xml:space="preserve">      </w:t>
      </w:r>
      <w:r>
        <w:rPr>
          <w:rFonts w:hint="eastAsia" w:ascii="宋体" w:hAnsi="宋体" w:cs="宋体"/>
          <w:kern w:val="0"/>
          <w:szCs w:val="21"/>
          <w:highlight w:val="none"/>
          <w:lang w:bidi="ar"/>
        </w:rPr>
        <w:t>万元，资产总额为</w:t>
      </w:r>
      <w:r>
        <w:rPr>
          <w:rFonts w:hint="eastAsia" w:ascii="宋体" w:hAnsi="宋体" w:cs="宋体"/>
          <w:kern w:val="0"/>
          <w:szCs w:val="21"/>
          <w:highlight w:val="none"/>
          <w:u w:val="single"/>
          <w:lang w:bidi="ar"/>
        </w:rPr>
        <w:t xml:space="preserve">      </w:t>
      </w:r>
      <w:r>
        <w:rPr>
          <w:rFonts w:hint="eastAsia" w:ascii="宋体" w:hAnsi="宋体" w:cs="宋体"/>
          <w:kern w:val="0"/>
          <w:szCs w:val="21"/>
          <w:highlight w:val="none"/>
          <w:lang w:bidi="ar"/>
        </w:rPr>
        <w:t>万元，属于</w:t>
      </w:r>
      <w:r>
        <w:rPr>
          <w:rFonts w:hint="eastAsia" w:ascii="宋体" w:hAnsi="宋体" w:cs="宋体"/>
          <w:kern w:val="0"/>
          <w:szCs w:val="21"/>
          <w:highlight w:val="none"/>
          <w:u w:val="single"/>
          <w:lang w:bidi="ar"/>
        </w:rPr>
        <w:t>（中型企业、小型企业、微型企业）</w:t>
      </w:r>
      <w:r>
        <w:rPr>
          <w:rFonts w:hint="eastAsia" w:ascii="宋体" w:hAnsi="宋体" w:cs="宋体"/>
          <w:kern w:val="0"/>
          <w:szCs w:val="21"/>
          <w:highlight w:val="none"/>
          <w:lang w:bidi="ar"/>
        </w:rPr>
        <w:t>；</w:t>
      </w:r>
    </w:p>
    <w:p w14:paraId="37108C6A">
      <w:pPr>
        <w:spacing w:line="44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lang w:bidi="ar"/>
        </w:rPr>
        <w:t>2.</w:t>
      </w:r>
      <w:r>
        <w:rPr>
          <w:rFonts w:hint="eastAsia" w:ascii="宋体" w:hAnsi="宋体" w:cs="宋体"/>
          <w:kern w:val="0"/>
          <w:szCs w:val="21"/>
          <w:highlight w:val="none"/>
          <w:u w:val="single"/>
          <w:lang w:bidi="ar"/>
        </w:rPr>
        <w:t>（标的名称）</w:t>
      </w:r>
      <w:r>
        <w:rPr>
          <w:rFonts w:hint="eastAsia" w:ascii="宋体" w:hAnsi="宋体" w:cs="宋体"/>
          <w:kern w:val="0"/>
          <w:szCs w:val="21"/>
          <w:highlight w:val="none"/>
          <w:lang w:bidi="ar"/>
        </w:rPr>
        <w:t>，属于</w:t>
      </w:r>
      <w:r>
        <w:rPr>
          <w:rFonts w:hint="eastAsia" w:ascii="宋体" w:hAnsi="宋体" w:cs="宋体"/>
          <w:kern w:val="0"/>
          <w:szCs w:val="21"/>
          <w:highlight w:val="none"/>
          <w:u w:val="single"/>
          <w:lang w:bidi="ar"/>
        </w:rPr>
        <w:t>（采购文件中明确的所属行业）</w:t>
      </w:r>
      <w:r>
        <w:rPr>
          <w:rFonts w:hint="eastAsia" w:ascii="宋体" w:hAnsi="宋体" w:cs="宋体"/>
          <w:kern w:val="0"/>
          <w:szCs w:val="21"/>
          <w:highlight w:val="none"/>
          <w:lang w:bidi="ar"/>
        </w:rPr>
        <w:t>行业；制造商为</w:t>
      </w:r>
      <w:r>
        <w:rPr>
          <w:rFonts w:hint="eastAsia" w:ascii="宋体" w:hAnsi="宋体" w:cs="宋体"/>
          <w:kern w:val="0"/>
          <w:szCs w:val="21"/>
          <w:highlight w:val="none"/>
          <w:u w:val="single"/>
          <w:lang w:bidi="ar"/>
        </w:rPr>
        <w:t>（企业名称）</w:t>
      </w:r>
      <w:r>
        <w:rPr>
          <w:rFonts w:hint="eastAsia" w:ascii="宋体" w:hAnsi="宋体" w:cs="宋体"/>
          <w:kern w:val="0"/>
          <w:szCs w:val="21"/>
          <w:highlight w:val="none"/>
          <w:lang w:bidi="ar"/>
        </w:rPr>
        <w:t>，从业人员</w:t>
      </w:r>
      <w:r>
        <w:rPr>
          <w:rFonts w:hint="eastAsia" w:ascii="宋体" w:hAnsi="宋体" w:cs="宋体"/>
          <w:kern w:val="0"/>
          <w:szCs w:val="21"/>
          <w:highlight w:val="none"/>
          <w:u w:val="single"/>
          <w:lang w:bidi="ar"/>
        </w:rPr>
        <w:t xml:space="preserve">      </w:t>
      </w:r>
      <w:r>
        <w:rPr>
          <w:rFonts w:hint="eastAsia" w:ascii="宋体" w:hAnsi="宋体" w:cs="宋体"/>
          <w:kern w:val="0"/>
          <w:szCs w:val="21"/>
          <w:highlight w:val="none"/>
          <w:lang w:bidi="ar"/>
        </w:rPr>
        <w:t>人，营业收入为</w:t>
      </w:r>
      <w:r>
        <w:rPr>
          <w:rFonts w:hint="eastAsia" w:ascii="宋体" w:hAnsi="宋体" w:cs="宋体"/>
          <w:kern w:val="0"/>
          <w:szCs w:val="21"/>
          <w:highlight w:val="none"/>
          <w:u w:val="single"/>
          <w:lang w:bidi="ar"/>
        </w:rPr>
        <w:t xml:space="preserve">      </w:t>
      </w:r>
      <w:r>
        <w:rPr>
          <w:rFonts w:hint="eastAsia" w:ascii="宋体" w:hAnsi="宋体" w:cs="宋体"/>
          <w:kern w:val="0"/>
          <w:szCs w:val="21"/>
          <w:highlight w:val="none"/>
          <w:lang w:bidi="ar"/>
        </w:rPr>
        <w:t>万元，资产总额为</w:t>
      </w:r>
      <w:r>
        <w:rPr>
          <w:rFonts w:hint="eastAsia" w:ascii="宋体" w:hAnsi="宋体" w:cs="宋体"/>
          <w:kern w:val="0"/>
          <w:szCs w:val="21"/>
          <w:highlight w:val="none"/>
          <w:u w:val="single"/>
          <w:lang w:bidi="ar"/>
        </w:rPr>
        <w:t xml:space="preserve">      </w:t>
      </w:r>
      <w:r>
        <w:rPr>
          <w:rFonts w:hint="eastAsia" w:ascii="宋体" w:hAnsi="宋体" w:cs="宋体"/>
          <w:kern w:val="0"/>
          <w:szCs w:val="21"/>
          <w:highlight w:val="none"/>
          <w:lang w:bidi="ar"/>
        </w:rPr>
        <w:t>万元，属于</w:t>
      </w:r>
      <w:r>
        <w:rPr>
          <w:rFonts w:hint="eastAsia" w:ascii="宋体" w:hAnsi="宋体" w:cs="宋体"/>
          <w:kern w:val="0"/>
          <w:szCs w:val="21"/>
          <w:highlight w:val="none"/>
          <w:u w:val="single"/>
          <w:lang w:bidi="ar"/>
        </w:rPr>
        <w:t>（中型企业、小型企业、微型企业）</w:t>
      </w:r>
      <w:r>
        <w:rPr>
          <w:rFonts w:hint="eastAsia" w:ascii="宋体" w:hAnsi="宋体" w:cs="宋体"/>
          <w:kern w:val="0"/>
          <w:szCs w:val="21"/>
          <w:highlight w:val="none"/>
          <w:lang w:bidi="ar"/>
        </w:rPr>
        <w:t>；</w:t>
      </w:r>
    </w:p>
    <w:p w14:paraId="546A2DC6">
      <w:pPr>
        <w:spacing w:line="44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lang w:bidi="ar"/>
        </w:rPr>
        <w:t xml:space="preserve">…… </w:t>
      </w:r>
    </w:p>
    <w:p w14:paraId="401E4C72">
      <w:pPr>
        <w:spacing w:line="44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lang w:bidi="ar"/>
        </w:rPr>
        <w:t>以上企业，不属于大企业的分支机构，不存在控股股东为大企业的情形，也不存在与大企业的负责人为同一人的情形。</w:t>
      </w:r>
    </w:p>
    <w:p w14:paraId="3FEBA792">
      <w:pPr>
        <w:spacing w:line="44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lang w:bidi="ar"/>
        </w:rPr>
        <w:t>本企业对上述声明内容的真实性负责。如有虚假，将依法承担相应责任。</w:t>
      </w:r>
    </w:p>
    <w:p w14:paraId="43E33E68">
      <w:pPr>
        <w:pStyle w:val="26"/>
        <w:spacing w:line="440" w:lineRule="exact"/>
        <w:ind w:left="3960" w:right="1808"/>
        <w:contextualSpacing/>
        <w:rPr>
          <w:rFonts w:hint="eastAsia" w:ascii="宋体" w:hAnsi="宋体" w:cs="宋体"/>
          <w:szCs w:val="21"/>
          <w:highlight w:val="none"/>
        </w:rPr>
      </w:pPr>
    </w:p>
    <w:p w14:paraId="1BEEFF7C">
      <w:pPr>
        <w:autoSpaceDE w:val="0"/>
        <w:autoSpaceDN w:val="0"/>
        <w:spacing w:line="440" w:lineRule="exact"/>
        <w:ind w:left="4305" w:leftChars="1950" w:hanging="210" w:hangingChars="100"/>
        <w:rPr>
          <w:rFonts w:hint="eastAsia" w:ascii="宋体" w:hAnsi="宋体" w:cs="宋体"/>
          <w:kern w:val="0"/>
          <w:szCs w:val="21"/>
          <w:highlight w:val="none"/>
        </w:rPr>
      </w:pPr>
      <w:r>
        <w:rPr>
          <w:rFonts w:hint="eastAsia" w:ascii="宋体" w:hAnsi="宋体" w:cs="宋体"/>
          <w:kern w:val="0"/>
          <w:szCs w:val="21"/>
          <w:highlight w:val="none"/>
          <w:lang w:bidi="ar"/>
        </w:rPr>
        <w:t>供应商名称（电子签章）：</w:t>
      </w:r>
    </w:p>
    <w:p w14:paraId="40F9E293">
      <w:pPr>
        <w:autoSpaceDE w:val="0"/>
        <w:autoSpaceDN w:val="0"/>
        <w:spacing w:line="440" w:lineRule="exact"/>
        <w:jc w:val="right"/>
        <w:rPr>
          <w:rFonts w:hint="eastAsia" w:ascii="宋体" w:hAnsi="宋体" w:cs="宋体"/>
          <w:kern w:val="0"/>
          <w:szCs w:val="21"/>
          <w:highlight w:val="none"/>
          <w:lang w:val="zh-CN"/>
        </w:rPr>
      </w:pPr>
      <w:r>
        <w:rPr>
          <w:rFonts w:hint="eastAsia" w:ascii="宋体" w:hAnsi="宋体" w:cs="宋体"/>
          <w:kern w:val="0"/>
          <w:szCs w:val="21"/>
          <w:highlight w:val="none"/>
          <w:lang w:val="zh-CN" w:bidi="ar"/>
        </w:rPr>
        <w:t>日期：</w:t>
      </w:r>
      <w:r>
        <w:rPr>
          <w:rFonts w:hint="eastAsia" w:ascii="宋体" w:hAnsi="宋体" w:cs="宋体"/>
          <w:kern w:val="0"/>
          <w:szCs w:val="21"/>
          <w:highlight w:val="none"/>
          <w:lang w:bidi="ar"/>
        </w:rPr>
        <w:t xml:space="preserve">    </w:t>
      </w:r>
      <w:r>
        <w:rPr>
          <w:rFonts w:hint="eastAsia" w:ascii="宋体" w:hAnsi="宋体" w:cs="宋体"/>
          <w:kern w:val="0"/>
          <w:szCs w:val="21"/>
          <w:highlight w:val="none"/>
          <w:lang w:val="zh-CN" w:bidi="ar"/>
        </w:rPr>
        <w:t>年    月    日</w:t>
      </w:r>
    </w:p>
    <w:p w14:paraId="24EF33A9">
      <w:pPr>
        <w:pStyle w:val="26"/>
        <w:spacing w:line="440" w:lineRule="exact"/>
        <w:ind w:left="-405" w:leftChars="-193" w:right="142" w:firstLine="453" w:firstLineChars="189"/>
        <w:contextualSpacing/>
        <w:rPr>
          <w:rFonts w:hint="eastAsia" w:ascii="宋体" w:hAnsi="宋体" w:cs="宋体"/>
          <w:szCs w:val="21"/>
          <w:highlight w:val="none"/>
        </w:rPr>
      </w:pPr>
    </w:p>
    <w:p w14:paraId="4C289186">
      <w:pPr>
        <w:spacing w:line="44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lang w:bidi="ar"/>
        </w:rPr>
        <w:t>从业人员、营业收入、资产总额填报上一年度数据，无上一年度数据的新成立企业可不填报。</w:t>
      </w:r>
    </w:p>
    <w:p w14:paraId="15729651">
      <w:pPr>
        <w:spacing w:line="440" w:lineRule="exact"/>
        <w:ind w:firstLine="420" w:firstLineChars="200"/>
        <w:rPr>
          <w:rFonts w:hint="eastAsia" w:ascii="宋体" w:hAnsi="宋体" w:cs="宋体"/>
          <w:kern w:val="0"/>
          <w:szCs w:val="21"/>
          <w:highlight w:val="none"/>
        </w:rPr>
      </w:pPr>
    </w:p>
    <w:p w14:paraId="69C27EBB">
      <w:pPr>
        <w:spacing w:line="44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lang w:bidi="ar"/>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3E8C7EE5">
      <w:pPr>
        <w:rPr>
          <w:rFonts w:hint="eastAsia" w:ascii="宋体" w:hAnsi="宋体" w:cs="宋体"/>
          <w:szCs w:val="21"/>
          <w:highlight w:val="none"/>
          <w:lang w:bidi="ar"/>
        </w:rPr>
        <w:sectPr>
          <w:pgSz w:w="11910" w:h="16840"/>
          <w:pgMar w:top="1340" w:right="1500" w:bottom="280" w:left="1680" w:header="720" w:footer="720" w:gutter="0"/>
          <w:cols w:space="720" w:num="1"/>
        </w:sectPr>
      </w:pPr>
    </w:p>
    <w:p w14:paraId="2E40666A">
      <w:pPr>
        <w:snapToGrid w:val="0"/>
        <w:spacing w:before="240" w:beforeLines="100" w:after="120" w:afterLines="50"/>
        <w:jc w:val="center"/>
        <w:rPr>
          <w:rFonts w:hint="eastAsia" w:ascii="宋体" w:hAnsi="宋体" w:cs="宋体"/>
          <w:b/>
          <w:bCs/>
          <w:sz w:val="28"/>
          <w:szCs w:val="28"/>
          <w:highlight w:val="none"/>
        </w:rPr>
      </w:pPr>
      <w:r>
        <w:rPr>
          <w:rFonts w:hint="eastAsia" w:ascii="宋体" w:hAnsi="宋体" w:cs="宋体"/>
          <w:b/>
          <w:bCs/>
          <w:sz w:val="28"/>
          <w:szCs w:val="28"/>
          <w:highlight w:val="none"/>
          <w:lang w:bidi="ar"/>
        </w:rPr>
        <w:t>残疾人福利性单位声明函</w:t>
      </w:r>
    </w:p>
    <w:p w14:paraId="69881C6D">
      <w:pPr>
        <w:spacing w:line="360" w:lineRule="auto"/>
        <w:ind w:firstLine="420" w:firstLineChars="200"/>
        <w:rPr>
          <w:rFonts w:hint="eastAsia" w:ascii="宋体" w:hAnsi="宋体" w:cs="宋体"/>
          <w:kern w:val="0"/>
          <w:szCs w:val="21"/>
          <w:highlight w:val="none"/>
        </w:rPr>
      </w:pPr>
    </w:p>
    <w:p w14:paraId="0309AE66">
      <w:pPr>
        <w:spacing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lang w:bidi="ar"/>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kern w:val="0"/>
          <w:szCs w:val="21"/>
          <w:highlight w:val="none"/>
          <w:u w:val="single"/>
          <w:lang w:bidi="ar"/>
        </w:rPr>
        <w:t xml:space="preserve">       </w:t>
      </w:r>
      <w:r>
        <w:rPr>
          <w:rFonts w:hint="eastAsia" w:ascii="宋体" w:hAnsi="宋体" w:cs="宋体"/>
          <w:kern w:val="0"/>
          <w:szCs w:val="21"/>
          <w:highlight w:val="none"/>
          <w:lang w:bidi="ar"/>
        </w:rPr>
        <w:t>单位的</w:t>
      </w:r>
      <w:r>
        <w:rPr>
          <w:rFonts w:hint="eastAsia" w:ascii="宋体" w:hAnsi="宋体" w:cs="宋体"/>
          <w:kern w:val="0"/>
          <w:szCs w:val="21"/>
          <w:highlight w:val="none"/>
          <w:u w:val="single"/>
          <w:lang w:bidi="ar"/>
        </w:rPr>
        <w:t xml:space="preserve">        </w:t>
      </w:r>
      <w:r>
        <w:rPr>
          <w:rFonts w:hint="eastAsia" w:ascii="宋体" w:hAnsi="宋体" w:cs="宋体"/>
          <w:kern w:val="0"/>
          <w:szCs w:val="21"/>
          <w:highlight w:val="none"/>
          <w:lang w:bidi="ar"/>
        </w:rPr>
        <w:t>项目采购活动由本单位提供服务。</w:t>
      </w:r>
    </w:p>
    <w:p w14:paraId="191129B0">
      <w:pPr>
        <w:spacing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lang w:bidi="ar"/>
        </w:rPr>
        <w:t>本单位对上述声明的真实性负责。如有虚假，将依法承担相应责任。</w:t>
      </w:r>
    </w:p>
    <w:p w14:paraId="7E80BFB9">
      <w:pPr>
        <w:pStyle w:val="26"/>
        <w:widowControl/>
        <w:spacing w:before="100" w:beforeAutospacing="1" w:after="100" w:afterAutospacing="1" w:line="400" w:lineRule="exact"/>
        <w:rPr>
          <w:rFonts w:hint="eastAsia" w:ascii="宋体" w:hAnsi="宋体" w:cs="仿宋_GB2312"/>
          <w:szCs w:val="21"/>
          <w:highlight w:val="none"/>
        </w:rPr>
      </w:pPr>
    </w:p>
    <w:p w14:paraId="348C315D">
      <w:pPr>
        <w:pStyle w:val="26"/>
        <w:widowControl/>
        <w:spacing w:before="100" w:beforeAutospacing="1" w:after="100" w:afterAutospacing="1" w:line="400" w:lineRule="exact"/>
        <w:rPr>
          <w:rFonts w:hint="eastAsia" w:ascii="宋体" w:hAnsi="宋体" w:cs="仿宋_GB2312"/>
          <w:szCs w:val="21"/>
          <w:highlight w:val="none"/>
        </w:rPr>
      </w:pPr>
    </w:p>
    <w:p w14:paraId="1E9655DE">
      <w:pPr>
        <w:pStyle w:val="26"/>
        <w:widowControl/>
        <w:spacing w:before="100" w:beforeAutospacing="1" w:after="100" w:afterAutospacing="1" w:line="400" w:lineRule="exact"/>
        <w:rPr>
          <w:rFonts w:hint="eastAsia" w:ascii="宋体" w:hAnsi="宋体" w:cs="仿宋_GB2312"/>
          <w:szCs w:val="21"/>
          <w:highlight w:val="none"/>
        </w:rPr>
      </w:pPr>
    </w:p>
    <w:p w14:paraId="10B62BE3">
      <w:pPr>
        <w:wordWrap w:val="0"/>
        <w:spacing w:line="400" w:lineRule="exact"/>
        <w:ind w:firstLine="420" w:firstLineChars="200"/>
        <w:jc w:val="right"/>
        <w:rPr>
          <w:rFonts w:hint="eastAsia" w:ascii="宋体" w:hAnsi="宋体" w:cs="宋体"/>
          <w:kern w:val="0"/>
          <w:szCs w:val="21"/>
          <w:highlight w:val="none"/>
        </w:rPr>
      </w:pPr>
      <w:r>
        <w:rPr>
          <w:rFonts w:hint="eastAsia" w:ascii="宋体" w:hAnsi="宋体" w:cs="宋体"/>
          <w:kern w:val="0"/>
          <w:szCs w:val="21"/>
          <w:highlight w:val="none"/>
          <w:lang w:bidi="ar"/>
        </w:rPr>
        <w:t xml:space="preserve">供应商名称（电子签章）：                 </w:t>
      </w:r>
    </w:p>
    <w:p w14:paraId="6CB53E27">
      <w:pPr>
        <w:spacing w:line="400" w:lineRule="exact"/>
        <w:ind w:firstLine="420" w:firstLineChars="200"/>
        <w:jc w:val="right"/>
        <w:rPr>
          <w:rFonts w:hint="eastAsia" w:ascii="宋体" w:hAnsi="宋体" w:cs="宋体"/>
          <w:kern w:val="0"/>
          <w:szCs w:val="21"/>
          <w:highlight w:val="none"/>
        </w:rPr>
      </w:pPr>
      <w:r>
        <w:rPr>
          <w:rFonts w:hint="eastAsia" w:ascii="宋体" w:hAnsi="宋体" w:cs="宋体"/>
          <w:kern w:val="0"/>
          <w:szCs w:val="21"/>
          <w:highlight w:val="none"/>
          <w:lang w:bidi="ar"/>
        </w:rPr>
        <w:t>日  期：     年   月   日</w:t>
      </w:r>
    </w:p>
    <w:p w14:paraId="7018CEB3">
      <w:pPr>
        <w:pStyle w:val="26"/>
        <w:widowControl/>
        <w:spacing w:before="100" w:beforeAutospacing="1" w:after="100" w:afterAutospacing="1" w:line="400" w:lineRule="exact"/>
        <w:rPr>
          <w:rFonts w:hint="eastAsia" w:ascii="宋体" w:hAnsi="宋体" w:cs="仿宋_GB2312"/>
          <w:szCs w:val="21"/>
          <w:highlight w:val="none"/>
        </w:rPr>
      </w:pPr>
    </w:p>
    <w:p w14:paraId="5A0F45FE">
      <w:pPr>
        <w:pStyle w:val="26"/>
        <w:widowControl/>
        <w:spacing w:before="100" w:beforeAutospacing="1" w:after="100" w:afterAutospacing="1" w:line="400" w:lineRule="exact"/>
        <w:rPr>
          <w:rFonts w:hint="eastAsia" w:ascii="宋体" w:hAnsi="宋体" w:cs="仿宋_GB2312"/>
          <w:szCs w:val="21"/>
          <w:highlight w:val="none"/>
        </w:rPr>
      </w:pPr>
    </w:p>
    <w:p w14:paraId="78A626D3">
      <w:pPr>
        <w:pStyle w:val="26"/>
        <w:widowControl/>
        <w:spacing w:before="100" w:beforeAutospacing="1" w:after="100" w:afterAutospacing="1" w:line="400" w:lineRule="exact"/>
        <w:rPr>
          <w:rFonts w:hint="eastAsia" w:ascii="宋体" w:hAnsi="宋体" w:cs="仿宋_GB2312"/>
          <w:szCs w:val="21"/>
          <w:highlight w:val="none"/>
        </w:rPr>
      </w:pPr>
    </w:p>
    <w:p w14:paraId="7E4C0035">
      <w:pPr>
        <w:spacing w:line="400" w:lineRule="exact"/>
        <w:rPr>
          <w:rFonts w:hint="eastAsia" w:ascii="宋体" w:hAnsi="宋体" w:cs="宋体"/>
          <w:kern w:val="0"/>
          <w:szCs w:val="21"/>
          <w:highlight w:val="none"/>
        </w:rPr>
      </w:pPr>
      <w:r>
        <w:rPr>
          <w:rFonts w:hint="eastAsia" w:ascii="宋体" w:hAnsi="宋体" w:cs="宋体"/>
          <w:kern w:val="0"/>
          <w:szCs w:val="21"/>
          <w:highlight w:val="none"/>
          <w:lang w:bidi="ar"/>
        </w:rPr>
        <w:t>注：请根据自己的真实情况出具《残疾人福利性单位声明函》。依法享受中小企业优惠政策的，采购人或者采购代理机构在公告成交结果时，同时公告其《残疾人福利性单位声明函》，接受社会监督。</w:t>
      </w:r>
    </w:p>
    <w:p w14:paraId="33B9687E">
      <w:pPr>
        <w:spacing w:line="520" w:lineRule="exact"/>
        <w:jc w:val="left"/>
        <w:rPr>
          <w:rFonts w:hint="eastAsia" w:ascii="宋体" w:hAnsi="宋体" w:cs="宋体"/>
          <w:sz w:val="24"/>
          <w:highlight w:val="none"/>
        </w:rPr>
      </w:pPr>
    </w:p>
    <w:p w14:paraId="2F649D2B">
      <w:pPr>
        <w:autoSpaceDE w:val="0"/>
        <w:autoSpaceDN w:val="0"/>
        <w:spacing w:line="360" w:lineRule="auto"/>
        <w:rPr>
          <w:rFonts w:hint="eastAsia" w:ascii="仿宋_GB2312" w:hAnsi="仿宋" w:eastAsia="仿宋_GB2312" w:cs="仿宋_GB2312"/>
          <w:kern w:val="0"/>
          <w:sz w:val="24"/>
          <w:highlight w:val="none"/>
          <w:lang w:val="zh-CN"/>
        </w:rPr>
      </w:pPr>
    </w:p>
    <w:p w14:paraId="4D17DEB3">
      <w:pPr>
        <w:spacing w:before="240" w:beforeLines="100" w:after="240" w:afterLines="100"/>
        <w:rPr>
          <w:rFonts w:hint="eastAsia" w:ascii="宋体" w:hAnsi="宋体" w:cs="宋体"/>
          <w:b/>
          <w:kern w:val="0"/>
          <w:sz w:val="28"/>
          <w:szCs w:val="28"/>
          <w:highlight w:val="none"/>
        </w:rPr>
      </w:pPr>
      <w:r>
        <w:rPr>
          <w:rFonts w:hint="eastAsia" w:ascii="宋体" w:hAnsi="宋体" w:cs="宋体"/>
          <w:b/>
          <w:kern w:val="0"/>
          <w:sz w:val="28"/>
          <w:szCs w:val="28"/>
          <w:highlight w:val="none"/>
          <w:lang w:bidi="ar"/>
        </w:rPr>
        <w:br w:type="page"/>
      </w:r>
      <w:r>
        <w:rPr>
          <w:rFonts w:hint="eastAsia" w:ascii="宋体" w:hAnsi="宋体" w:cs="宋体"/>
          <w:b/>
          <w:kern w:val="0"/>
          <w:sz w:val="28"/>
          <w:szCs w:val="28"/>
          <w:highlight w:val="none"/>
          <w:lang w:bidi="ar"/>
        </w:rPr>
        <w:t>九、除磋商文件规定必须提供以外，供应商认为需要提供的其他证明材料</w:t>
      </w:r>
    </w:p>
    <w:p w14:paraId="4FCD4EC1">
      <w:pPr>
        <w:spacing w:line="420" w:lineRule="exact"/>
        <w:rPr>
          <w:rFonts w:hint="eastAsia" w:ascii="宋体" w:hAnsi="宋体" w:cs="宋体"/>
          <w:b/>
          <w:bCs/>
          <w:sz w:val="28"/>
          <w:szCs w:val="28"/>
          <w:highlight w:val="none"/>
        </w:rPr>
      </w:pPr>
    </w:p>
    <w:p w14:paraId="459CD077">
      <w:pPr>
        <w:spacing w:line="420" w:lineRule="exact"/>
        <w:rPr>
          <w:rFonts w:hint="eastAsia" w:ascii="宋体" w:hAnsi="宋体" w:cs="宋体"/>
          <w:sz w:val="28"/>
          <w:szCs w:val="28"/>
          <w:highlight w:val="none"/>
        </w:rPr>
      </w:pPr>
      <w:r>
        <w:rPr>
          <w:rFonts w:hint="eastAsia" w:ascii="宋体" w:hAnsi="宋体" w:cs="宋体"/>
          <w:b/>
          <w:bCs/>
          <w:sz w:val="28"/>
          <w:szCs w:val="28"/>
          <w:highlight w:val="none"/>
          <w:lang w:bidi="ar"/>
        </w:rPr>
        <w:t>（一）</w:t>
      </w:r>
      <w:r>
        <w:rPr>
          <w:rFonts w:hint="eastAsia" w:ascii="宋体" w:hAnsi="宋体" w:cs="宋体"/>
          <w:b/>
          <w:sz w:val="28"/>
          <w:szCs w:val="28"/>
          <w:highlight w:val="none"/>
          <w:lang w:bidi="ar"/>
        </w:rPr>
        <w:t>建设工程项目管理承诺书</w:t>
      </w:r>
    </w:p>
    <w:p w14:paraId="2F894DD0">
      <w:pPr>
        <w:spacing w:line="420" w:lineRule="exact"/>
        <w:rPr>
          <w:rFonts w:hint="eastAsia" w:ascii="宋体" w:hAnsi="宋体" w:cs="宋体"/>
          <w:b/>
          <w:bCs/>
          <w:sz w:val="28"/>
          <w:szCs w:val="28"/>
          <w:highlight w:val="none"/>
        </w:rPr>
      </w:pPr>
    </w:p>
    <w:p w14:paraId="736A897C">
      <w:pPr>
        <w:keepNext/>
        <w:keepLines/>
        <w:spacing w:before="280" w:after="290" w:line="360" w:lineRule="auto"/>
        <w:jc w:val="center"/>
        <w:outlineLvl w:val="3"/>
        <w:rPr>
          <w:rFonts w:hint="eastAsia" w:ascii="宋体" w:hAnsi="宋体" w:cs="宋体"/>
          <w:b/>
          <w:bCs/>
          <w:sz w:val="24"/>
          <w:szCs w:val="28"/>
          <w:highlight w:val="none"/>
        </w:rPr>
      </w:pPr>
      <w:bookmarkStart w:id="28" w:name="_Toc27694"/>
      <w:r>
        <w:rPr>
          <w:rFonts w:hint="eastAsia" w:ascii="宋体" w:hAnsi="宋体" w:cs="宋体"/>
          <w:b/>
          <w:bCs/>
          <w:sz w:val="32"/>
          <w:szCs w:val="32"/>
          <w:highlight w:val="none"/>
          <w:lang w:bidi="ar"/>
        </w:rPr>
        <w:t>建设工程项目管理承诺书</w:t>
      </w:r>
      <w:bookmarkEnd w:id="28"/>
    </w:p>
    <w:p w14:paraId="0B8549C6">
      <w:pPr>
        <w:spacing w:line="360" w:lineRule="auto"/>
        <w:jc w:val="left"/>
        <w:rPr>
          <w:rFonts w:hint="eastAsia" w:ascii="宋体" w:hAnsi="宋体" w:cs="宋体"/>
          <w:highlight w:val="none"/>
        </w:rPr>
      </w:pPr>
      <w:r>
        <w:rPr>
          <w:rFonts w:hint="eastAsia" w:ascii="宋体" w:hAnsi="宋体" w:cs="宋体"/>
          <w:highlight w:val="none"/>
          <w:lang w:bidi="ar"/>
        </w:rPr>
        <w:t>致</w:t>
      </w:r>
      <w:r>
        <w:rPr>
          <w:rFonts w:hint="eastAsia" w:ascii="宋体" w:hAnsi="宋体" w:cs="宋体"/>
          <w:highlight w:val="none"/>
          <w:u w:val="single"/>
          <w:lang w:bidi="ar"/>
        </w:rPr>
        <w:t xml:space="preserve">    （采购人名称）            </w:t>
      </w:r>
      <w:r>
        <w:rPr>
          <w:rFonts w:hint="eastAsia" w:ascii="宋体" w:hAnsi="宋体" w:cs="宋体"/>
          <w:highlight w:val="none"/>
          <w:lang w:bidi="ar"/>
        </w:rPr>
        <w:t>：</w:t>
      </w:r>
    </w:p>
    <w:p w14:paraId="3A9BFA77">
      <w:pPr>
        <w:spacing w:line="360" w:lineRule="auto"/>
        <w:ind w:left="-10" w:firstLine="455" w:firstLineChars="217"/>
        <w:jc w:val="left"/>
        <w:rPr>
          <w:rFonts w:hint="eastAsia" w:ascii="宋体" w:hAnsi="宋体" w:cs="宋体"/>
          <w:highlight w:val="none"/>
        </w:rPr>
      </w:pPr>
      <w:r>
        <w:rPr>
          <w:rFonts w:hint="eastAsia" w:ascii="宋体" w:hAnsi="宋体" w:cs="宋体"/>
          <w:highlight w:val="none"/>
          <w:lang w:bidi="ar"/>
        </w:rPr>
        <w:t>作为参与</w:t>
      </w:r>
      <w:r>
        <w:rPr>
          <w:rFonts w:hint="eastAsia" w:ascii="宋体" w:hAnsi="宋体" w:cs="宋体"/>
          <w:highlight w:val="none"/>
          <w:u w:val="single"/>
          <w:lang w:bidi="ar"/>
        </w:rPr>
        <w:t xml:space="preserve">          （项目名称）        </w:t>
      </w:r>
      <w:r>
        <w:rPr>
          <w:rFonts w:hint="eastAsia" w:ascii="宋体" w:hAnsi="宋体" w:cs="宋体"/>
          <w:highlight w:val="none"/>
          <w:lang w:bidi="ar"/>
        </w:rPr>
        <w:t>项目的供应商，根据国家、自治区相关文件规定，我方在此向采购人承诺：</w:t>
      </w:r>
    </w:p>
    <w:p w14:paraId="6CFE4E0C">
      <w:pPr>
        <w:spacing w:line="360" w:lineRule="auto"/>
        <w:ind w:left="-10" w:firstLine="455" w:firstLineChars="217"/>
        <w:jc w:val="left"/>
        <w:rPr>
          <w:szCs w:val="21"/>
          <w:highlight w:val="none"/>
        </w:rPr>
      </w:pPr>
      <w:r>
        <w:rPr>
          <w:szCs w:val="21"/>
          <w:highlight w:val="none"/>
          <w:lang w:bidi="ar"/>
        </w:rPr>
        <w:t>1</w:t>
      </w:r>
      <w:r>
        <w:rPr>
          <w:rFonts w:hint="eastAsia" w:cs="宋体"/>
          <w:szCs w:val="21"/>
          <w:highlight w:val="none"/>
          <w:lang w:bidi="ar"/>
        </w:rPr>
        <w:t>、一旦成交，我方保证按照政府相关部门的规定，</w:t>
      </w:r>
      <w:r>
        <w:rPr>
          <w:rFonts w:hint="eastAsia" w:ascii="宋体" w:hAnsi="宋体" w:cs="宋体"/>
          <w:szCs w:val="21"/>
          <w:highlight w:val="none"/>
          <w:lang w:bidi="ar"/>
        </w:rPr>
        <w:t>在中标后7个工作日内，按照《保障农民工工资支付条例》规定及广西壮族自治区有关规定开设农民工工资专用账户，并按</w:t>
      </w:r>
      <w:r>
        <w:rPr>
          <w:rFonts w:hint="eastAsia" w:ascii="宋体" w:hAnsi="宋体" w:cs="宋体"/>
          <w:szCs w:val="21"/>
          <w:highlight w:val="none"/>
          <w:u w:val="single"/>
          <w:lang w:bidi="ar"/>
        </w:rPr>
        <w:t>要求</w:t>
      </w:r>
      <w:r>
        <w:rPr>
          <w:rFonts w:hint="eastAsia" w:ascii="宋体" w:hAnsi="宋体" w:cs="宋体"/>
          <w:szCs w:val="21"/>
          <w:highlight w:val="none"/>
          <w:lang w:bidi="ar"/>
        </w:rPr>
        <w:t>比例将农民工工资保证金存入帐户</w:t>
      </w:r>
      <w:r>
        <w:rPr>
          <w:rFonts w:hint="eastAsia" w:cs="宋体"/>
          <w:szCs w:val="21"/>
          <w:highlight w:val="none"/>
          <w:lang w:bidi="ar"/>
        </w:rPr>
        <w:t>，专项用于支付本工程提供劳动的农民工被拖欠的工资。按照与农民工依法约定的工资支付周期和具体支付日期支付工资，保证每月至少向农民工足额支付一次工资。</w:t>
      </w:r>
    </w:p>
    <w:p w14:paraId="2D789F3A">
      <w:pPr>
        <w:spacing w:line="360" w:lineRule="auto"/>
        <w:ind w:left="-10" w:firstLine="455" w:firstLineChars="217"/>
        <w:jc w:val="left"/>
        <w:rPr>
          <w:szCs w:val="21"/>
          <w:highlight w:val="none"/>
        </w:rPr>
      </w:pPr>
      <w:r>
        <w:rPr>
          <w:szCs w:val="21"/>
          <w:highlight w:val="none"/>
          <w:lang w:bidi="ar"/>
        </w:rPr>
        <w:t>2</w:t>
      </w:r>
      <w:r>
        <w:rPr>
          <w:rFonts w:hint="eastAsia" w:cs="宋体"/>
          <w:szCs w:val="21"/>
          <w:highlight w:val="none"/>
          <w:lang w:bidi="ar"/>
        </w:rPr>
        <w:t>、一旦成交，我方保证在施工过程中，严格执行《广西壮族自治区建筑工程安全文明施工费使用管理细则》（桂建质〔</w:t>
      </w:r>
      <w:r>
        <w:rPr>
          <w:szCs w:val="21"/>
          <w:highlight w:val="none"/>
          <w:lang w:bidi="ar"/>
        </w:rPr>
        <w:t>2015</w:t>
      </w:r>
      <w:r>
        <w:rPr>
          <w:rFonts w:hint="eastAsia" w:cs="宋体"/>
          <w:szCs w:val="21"/>
          <w:highlight w:val="none"/>
          <w:lang w:bidi="ar"/>
        </w:rPr>
        <w:t>〕</w:t>
      </w:r>
      <w:r>
        <w:rPr>
          <w:szCs w:val="21"/>
          <w:highlight w:val="none"/>
          <w:lang w:bidi="ar"/>
        </w:rPr>
        <w:t>16</w:t>
      </w:r>
      <w:r>
        <w:rPr>
          <w:rFonts w:hint="eastAsia" w:cs="宋体"/>
          <w:szCs w:val="21"/>
          <w:highlight w:val="none"/>
          <w:lang w:bidi="ar"/>
        </w:rPr>
        <w:t>号）的有关规定，确保建设工程各项安全防护、文明施工措施落实到位。如我方在该项目的承包中出现未按桂建质〔</w:t>
      </w:r>
      <w:r>
        <w:rPr>
          <w:szCs w:val="21"/>
          <w:highlight w:val="none"/>
          <w:lang w:bidi="ar"/>
        </w:rPr>
        <w:t>2015</w:t>
      </w:r>
      <w:r>
        <w:rPr>
          <w:rFonts w:hint="eastAsia" w:cs="宋体"/>
          <w:szCs w:val="21"/>
          <w:highlight w:val="none"/>
          <w:lang w:bidi="ar"/>
        </w:rPr>
        <w:t>〕</w:t>
      </w:r>
      <w:r>
        <w:rPr>
          <w:szCs w:val="21"/>
          <w:highlight w:val="none"/>
          <w:lang w:bidi="ar"/>
        </w:rPr>
        <w:t>16</w:t>
      </w:r>
      <w:r>
        <w:rPr>
          <w:rFonts w:hint="eastAsia" w:cs="宋体"/>
          <w:szCs w:val="21"/>
          <w:highlight w:val="none"/>
          <w:lang w:bidi="ar"/>
        </w:rPr>
        <w:t>号文附件一规定执行的情形，我方愿意按照相关规定接受建设单位及有关主管部门的处罚。</w:t>
      </w:r>
    </w:p>
    <w:p w14:paraId="17175497">
      <w:pPr>
        <w:spacing w:line="360" w:lineRule="auto"/>
        <w:ind w:left="-2" w:leftChars="-1" w:firstLine="449" w:firstLineChars="214"/>
        <w:jc w:val="left"/>
        <w:rPr>
          <w:szCs w:val="21"/>
          <w:highlight w:val="none"/>
        </w:rPr>
      </w:pPr>
      <w:r>
        <w:rPr>
          <w:szCs w:val="21"/>
          <w:highlight w:val="none"/>
          <w:lang w:bidi="ar"/>
        </w:rPr>
        <w:t>3</w:t>
      </w:r>
      <w:r>
        <w:rPr>
          <w:rFonts w:hint="eastAsia" w:cs="宋体"/>
          <w:szCs w:val="21"/>
          <w:highlight w:val="none"/>
          <w:lang w:bidi="ar"/>
        </w:rPr>
        <w:t>、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74D6F0AE">
      <w:pPr>
        <w:spacing w:line="360" w:lineRule="auto"/>
        <w:ind w:left="-10" w:firstLine="455" w:firstLineChars="217"/>
        <w:jc w:val="left"/>
        <w:rPr>
          <w:szCs w:val="21"/>
          <w:highlight w:val="none"/>
        </w:rPr>
      </w:pPr>
      <w:r>
        <w:rPr>
          <w:szCs w:val="21"/>
          <w:highlight w:val="none"/>
          <w:lang w:bidi="ar"/>
        </w:rPr>
        <w:t>4</w:t>
      </w:r>
      <w:r>
        <w:rPr>
          <w:rFonts w:hint="eastAsia" w:cs="宋体"/>
          <w:szCs w:val="21"/>
          <w:highlight w:val="none"/>
          <w:lang w:bidi="ar"/>
        </w:rPr>
        <w:t>、一旦成交，我方保证在施工过程中，严格执行《关于禁止使用不符合规范要求的竹脚手架的通知》（桂建管字〔</w:t>
      </w:r>
      <w:r>
        <w:rPr>
          <w:szCs w:val="21"/>
          <w:highlight w:val="none"/>
          <w:lang w:bidi="ar"/>
        </w:rPr>
        <w:t>2003</w:t>
      </w:r>
      <w:r>
        <w:rPr>
          <w:rFonts w:hint="eastAsia" w:cs="宋体"/>
          <w:szCs w:val="21"/>
          <w:highlight w:val="none"/>
          <w:lang w:bidi="ar"/>
        </w:rPr>
        <w:t>〕</w:t>
      </w:r>
      <w:r>
        <w:rPr>
          <w:szCs w:val="21"/>
          <w:highlight w:val="none"/>
          <w:lang w:bidi="ar"/>
        </w:rPr>
        <w:t>40</w:t>
      </w:r>
      <w:r>
        <w:rPr>
          <w:rFonts w:hint="eastAsia" w:cs="宋体"/>
          <w:szCs w:val="21"/>
          <w:highlight w:val="none"/>
          <w:lang w:bidi="ar"/>
        </w:rPr>
        <w:t>号）的有关规定，不使用竹脚手架。如我方在该项目的承包中出现未按规定执行的情形，我方愿意按照相关规定接受建设单位及有关主管部门的处罚。</w:t>
      </w:r>
    </w:p>
    <w:p w14:paraId="7F64B66E">
      <w:pPr>
        <w:spacing w:line="360" w:lineRule="auto"/>
        <w:ind w:firstLine="411" w:firstLineChars="196"/>
        <w:rPr>
          <w:rFonts w:hint="eastAsia" w:ascii="宋体" w:hAnsi="宋体" w:cs="宋体"/>
          <w:spacing w:val="2"/>
          <w:highlight w:val="none"/>
        </w:rPr>
      </w:pPr>
      <w:r>
        <w:rPr>
          <w:szCs w:val="21"/>
          <w:highlight w:val="none"/>
          <w:lang w:bidi="ar"/>
        </w:rPr>
        <w:t>5</w:t>
      </w:r>
      <w:r>
        <w:rPr>
          <w:rFonts w:hint="eastAsia" w:cs="宋体"/>
          <w:szCs w:val="21"/>
          <w:highlight w:val="none"/>
          <w:lang w:bidi="ar"/>
        </w:rPr>
        <w:t>、一旦</w:t>
      </w:r>
      <w:r>
        <w:rPr>
          <w:rFonts w:hint="eastAsia" w:cs="宋体"/>
          <w:spacing w:val="2"/>
          <w:szCs w:val="21"/>
          <w:highlight w:val="none"/>
          <w:lang w:bidi="ar"/>
        </w:rPr>
        <w:t>成交</w:t>
      </w:r>
      <w:r>
        <w:rPr>
          <w:rFonts w:hint="eastAsia" w:cs="宋体"/>
          <w:szCs w:val="21"/>
          <w:highlight w:val="none"/>
          <w:lang w:bidi="ar"/>
        </w:rPr>
        <w:t>，我方保证严格执行《危险性较大的分部分项工程安全管理规定》（建办质〔</w:t>
      </w:r>
      <w:r>
        <w:rPr>
          <w:szCs w:val="21"/>
          <w:highlight w:val="none"/>
          <w:lang w:bidi="ar"/>
        </w:rPr>
        <w:t>2018</w:t>
      </w:r>
      <w:r>
        <w:rPr>
          <w:rFonts w:hint="eastAsia" w:cs="宋体"/>
          <w:szCs w:val="21"/>
          <w:highlight w:val="none"/>
          <w:lang w:bidi="ar"/>
        </w:rPr>
        <w:t>〕</w:t>
      </w:r>
      <w:r>
        <w:rPr>
          <w:szCs w:val="21"/>
          <w:highlight w:val="none"/>
          <w:lang w:bidi="ar"/>
        </w:rPr>
        <w:t>31</w:t>
      </w:r>
      <w:r>
        <w:rPr>
          <w:rFonts w:hint="eastAsia" w:cs="宋体"/>
          <w:szCs w:val="21"/>
          <w:highlight w:val="none"/>
          <w:lang w:bidi="ar"/>
        </w:rPr>
        <w:t>号）的规定，强化对深基坑、高切坡、高大模板、人工挖孔桩、起重吊装、临时活动板房等重大危险源的专项施工方案的编制、论证、审批、实施、检测的风险管理。</w:t>
      </w:r>
    </w:p>
    <w:p w14:paraId="0A9B09D7">
      <w:pPr>
        <w:spacing w:line="360" w:lineRule="auto"/>
        <w:rPr>
          <w:rFonts w:hint="eastAsia" w:ascii="宋体" w:hAnsi="宋体" w:cs="宋体"/>
          <w:spacing w:val="2"/>
          <w:highlight w:val="none"/>
        </w:rPr>
      </w:pPr>
    </w:p>
    <w:p w14:paraId="4E903AE6">
      <w:pPr>
        <w:spacing w:line="360" w:lineRule="auto"/>
        <w:rPr>
          <w:highlight w:val="none"/>
        </w:rPr>
      </w:pPr>
    </w:p>
    <w:p w14:paraId="0A64E754">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lang w:bidi="ar"/>
        </w:rPr>
        <w:t xml:space="preserve">                       供应商名称(电子签章)：</w:t>
      </w:r>
    </w:p>
    <w:p w14:paraId="43062BA6">
      <w:pPr>
        <w:widowControl/>
        <w:wordWrap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lang w:bidi="ar"/>
        </w:rPr>
        <w:t xml:space="preserve">                                日期：    年   月   日</w:t>
      </w:r>
    </w:p>
    <w:p w14:paraId="19B13833">
      <w:pPr>
        <w:widowControl/>
        <w:spacing w:line="360" w:lineRule="auto"/>
        <w:jc w:val="left"/>
        <w:rPr>
          <w:sz w:val="20"/>
          <w:highlight w:val="none"/>
        </w:rPr>
      </w:pPr>
    </w:p>
    <w:p w14:paraId="77BF37E4">
      <w:pPr>
        <w:widowControl/>
        <w:spacing w:line="360" w:lineRule="auto"/>
        <w:jc w:val="left"/>
        <w:rPr>
          <w:sz w:val="20"/>
          <w:highlight w:val="none"/>
        </w:rPr>
      </w:pPr>
    </w:p>
    <w:p w14:paraId="5E948BB7">
      <w:pPr>
        <w:widowControl/>
        <w:spacing w:line="360" w:lineRule="auto"/>
        <w:jc w:val="left"/>
        <w:rPr>
          <w:sz w:val="20"/>
          <w:highlight w:val="none"/>
        </w:rPr>
      </w:pPr>
    </w:p>
    <w:p w14:paraId="40EA4E9E">
      <w:pPr>
        <w:spacing w:line="360" w:lineRule="auto"/>
        <w:jc w:val="center"/>
        <w:rPr>
          <w:szCs w:val="21"/>
          <w:highlight w:val="none"/>
        </w:rPr>
      </w:pPr>
      <w:r>
        <w:rPr>
          <w:rFonts w:hint="eastAsia" w:cs="宋体"/>
          <w:b/>
          <w:bCs/>
          <w:sz w:val="28"/>
          <w:szCs w:val="28"/>
          <w:highlight w:val="none"/>
          <w:lang w:bidi="ar"/>
        </w:rPr>
        <w:t>广西壮族自治区建筑工程安全文明施工措施项目清单内容</w:t>
      </w:r>
    </w:p>
    <w:p w14:paraId="42265597">
      <w:pPr>
        <w:spacing w:line="360" w:lineRule="auto"/>
        <w:jc w:val="center"/>
        <w:rPr>
          <w:sz w:val="24"/>
          <w:highlight w:val="none"/>
        </w:rPr>
      </w:pPr>
      <w:r>
        <w:rPr>
          <w:rFonts w:hint="eastAsia" w:cs="宋体"/>
          <w:sz w:val="24"/>
          <w:highlight w:val="none"/>
          <w:lang w:bidi="ar"/>
        </w:rPr>
        <w:t>（桂建质〔</w:t>
      </w:r>
      <w:r>
        <w:rPr>
          <w:sz w:val="24"/>
          <w:highlight w:val="none"/>
          <w:lang w:bidi="ar"/>
        </w:rPr>
        <w:t>2015</w:t>
      </w:r>
      <w:r>
        <w:rPr>
          <w:rFonts w:hint="eastAsia" w:cs="宋体"/>
          <w:sz w:val="24"/>
          <w:highlight w:val="none"/>
          <w:lang w:bidi="ar"/>
        </w:rPr>
        <w:t>〕</w:t>
      </w:r>
      <w:r>
        <w:rPr>
          <w:sz w:val="24"/>
          <w:highlight w:val="none"/>
          <w:lang w:bidi="ar"/>
        </w:rPr>
        <w:t>16</w:t>
      </w:r>
      <w:r>
        <w:rPr>
          <w:rFonts w:hint="eastAsia" w:cs="宋体"/>
          <w:sz w:val="24"/>
          <w:highlight w:val="none"/>
          <w:lang w:bidi="ar"/>
        </w:rPr>
        <w:t>号文附件一）</w:t>
      </w:r>
    </w:p>
    <w:tbl>
      <w:tblPr>
        <w:tblStyle w:val="29"/>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545"/>
        <w:gridCol w:w="6645"/>
      </w:tblGrid>
      <w:tr w14:paraId="481338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738" w:type="dxa"/>
            <w:tcBorders>
              <w:top w:val="single" w:color="auto" w:sz="12" w:space="0"/>
              <w:left w:val="single" w:color="auto" w:sz="12" w:space="0"/>
              <w:bottom w:val="single" w:color="auto" w:sz="4" w:space="0"/>
              <w:right w:val="single" w:color="auto" w:sz="4" w:space="0"/>
            </w:tcBorders>
            <w:noWrap w:val="0"/>
            <w:vAlign w:val="center"/>
          </w:tcPr>
          <w:p w14:paraId="0EB117A4">
            <w:pPr>
              <w:spacing w:line="300" w:lineRule="exact"/>
              <w:jc w:val="center"/>
              <w:rPr>
                <w:rFonts w:hint="eastAsia" w:ascii="宋体" w:hAnsi="宋体" w:cs="宋体"/>
                <w:b/>
                <w:bCs/>
                <w:szCs w:val="21"/>
                <w:highlight w:val="none"/>
              </w:rPr>
            </w:pPr>
            <w:r>
              <w:rPr>
                <w:rFonts w:hint="eastAsia" w:ascii="宋体" w:hAnsi="宋体" w:cs="方正仿宋_GBK"/>
                <w:b/>
                <w:bCs/>
                <w:szCs w:val="21"/>
                <w:highlight w:val="none"/>
                <w:lang w:bidi="ar"/>
              </w:rPr>
              <w:t>类别</w:t>
            </w:r>
          </w:p>
        </w:tc>
        <w:tc>
          <w:tcPr>
            <w:tcW w:w="2070" w:type="dxa"/>
            <w:gridSpan w:val="2"/>
            <w:tcBorders>
              <w:top w:val="single" w:color="auto" w:sz="12" w:space="0"/>
              <w:left w:val="single" w:color="auto" w:sz="4" w:space="0"/>
              <w:bottom w:val="single" w:color="auto" w:sz="4" w:space="0"/>
              <w:right w:val="single" w:color="auto" w:sz="4" w:space="0"/>
            </w:tcBorders>
            <w:noWrap w:val="0"/>
            <w:vAlign w:val="center"/>
          </w:tcPr>
          <w:p w14:paraId="2DC50E6E">
            <w:pPr>
              <w:spacing w:line="300" w:lineRule="exact"/>
              <w:jc w:val="center"/>
              <w:rPr>
                <w:rFonts w:hint="eastAsia" w:ascii="宋体" w:hAnsi="宋体" w:cs="宋体"/>
                <w:b/>
                <w:bCs/>
                <w:szCs w:val="21"/>
                <w:highlight w:val="none"/>
              </w:rPr>
            </w:pPr>
            <w:r>
              <w:rPr>
                <w:rFonts w:hint="eastAsia" w:ascii="宋体" w:hAnsi="宋体" w:cs="方正仿宋_GBK"/>
                <w:b/>
                <w:bCs/>
                <w:szCs w:val="21"/>
                <w:highlight w:val="none"/>
                <w:lang w:bidi="ar"/>
              </w:rPr>
              <w:t>项目名称</w:t>
            </w:r>
          </w:p>
        </w:tc>
        <w:tc>
          <w:tcPr>
            <w:tcW w:w="6645" w:type="dxa"/>
            <w:tcBorders>
              <w:top w:val="single" w:color="auto" w:sz="12" w:space="0"/>
              <w:left w:val="single" w:color="auto" w:sz="4" w:space="0"/>
              <w:bottom w:val="single" w:color="auto" w:sz="4" w:space="0"/>
              <w:right w:val="single" w:color="auto" w:sz="12" w:space="0"/>
            </w:tcBorders>
            <w:noWrap w:val="0"/>
            <w:vAlign w:val="center"/>
          </w:tcPr>
          <w:p w14:paraId="57DCB07E">
            <w:pPr>
              <w:spacing w:line="300" w:lineRule="exact"/>
              <w:jc w:val="center"/>
              <w:rPr>
                <w:rFonts w:hint="eastAsia" w:ascii="宋体" w:hAnsi="宋体" w:cs="宋体"/>
                <w:b/>
                <w:bCs/>
                <w:szCs w:val="21"/>
                <w:highlight w:val="none"/>
              </w:rPr>
            </w:pPr>
            <w:r>
              <w:rPr>
                <w:rFonts w:hint="eastAsia" w:ascii="宋体" w:hAnsi="宋体" w:cs="方正仿宋_GBK"/>
                <w:b/>
                <w:bCs/>
                <w:szCs w:val="21"/>
                <w:highlight w:val="none"/>
                <w:lang w:bidi="ar"/>
              </w:rPr>
              <w:t>主要内容和要求</w:t>
            </w:r>
          </w:p>
        </w:tc>
      </w:tr>
      <w:tr w14:paraId="279DAC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12" w:space="0"/>
              <w:bottom w:val="single" w:color="auto" w:sz="4" w:space="0"/>
              <w:right w:val="single" w:color="auto" w:sz="4" w:space="0"/>
            </w:tcBorders>
            <w:noWrap w:val="0"/>
            <w:vAlign w:val="center"/>
          </w:tcPr>
          <w:p w14:paraId="3D324633">
            <w:pPr>
              <w:spacing w:line="300" w:lineRule="exact"/>
              <w:jc w:val="center"/>
              <w:rPr>
                <w:rFonts w:hint="eastAsia" w:ascii="宋体" w:hAnsi="宋体" w:cs="宋体"/>
                <w:szCs w:val="21"/>
                <w:highlight w:val="none"/>
              </w:rPr>
            </w:pPr>
            <w:r>
              <w:rPr>
                <w:rFonts w:hint="eastAsia" w:ascii="宋体" w:hAnsi="宋体" w:cs="方正仿宋_GBK"/>
                <w:szCs w:val="21"/>
                <w:highlight w:val="none"/>
                <w:lang w:bidi="ar"/>
              </w:rPr>
              <w:t>文明</w:t>
            </w:r>
          </w:p>
          <w:p w14:paraId="4A925276">
            <w:pPr>
              <w:spacing w:line="300" w:lineRule="exact"/>
              <w:jc w:val="center"/>
              <w:rPr>
                <w:rFonts w:hint="eastAsia" w:ascii="宋体" w:hAnsi="宋体" w:cs="宋体"/>
                <w:szCs w:val="21"/>
                <w:highlight w:val="none"/>
              </w:rPr>
            </w:pPr>
            <w:r>
              <w:rPr>
                <w:rFonts w:hint="eastAsia" w:ascii="宋体" w:hAnsi="宋体" w:cs="方正仿宋_GBK"/>
                <w:szCs w:val="21"/>
                <w:highlight w:val="none"/>
                <w:lang w:bidi="ar"/>
              </w:rPr>
              <w:t>施工</w:t>
            </w:r>
          </w:p>
          <w:p w14:paraId="4B786E96">
            <w:pPr>
              <w:spacing w:line="300" w:lineRule="exact"/>
              <w:jc w:val="center"/>
              <w:rPr>
                <w:rFonts w:hint="eastAsia" w:ascii="宋体" w:hAnsi="宋体" w:cs="宋体"/>
                <w:szCs w:val="21"/>
                <w:highlight w:val="none"/>
              </w:rPr>
            </w:pPr>
            <w:r>
              <w:rPr>
                <w:rFonts w:hint="eastAsia" w:ascii="宋体" w:hAnsi="宋体" w:cs="方正仿宋_GBK"/>
                <w:szCs w:val="21"/>
                <w:highlight w:val="none"/>
                <w:lang w:bidi="ar"/>
              </w:rPr>
              <w:t>与</w:t>
            </w:r>
          </w:p>
          <w:p w14:paraId="02557637">
            <w:pPr>
              <w:spacing w:line="300" w:lineRule="exact"/>
              <w:jc w:val="center"/>
              <w:rPr>
                <w:rFonts w:hint="eastAsia" w:ascii="宋体" w:hAnsi="宋体" w:cs="宋体"/>
                <w:szCs w:val="21"/>
                <w:highlight w:val="none"/>
              </w:rPr>
            </w:pPr>
            <w:r>
              <w:rPr>
                <w:rFonts w:hint="eastAsia" w:ascii="宋体" w:hAnsi="宋体" w:cs="方正仿宋_GBK"/>
                <w:szCs w:val="21"/>
                <w:highlight w:val="none"/>
                <w:lang w:bidi="ar"/>
              </w:rPr>
              <w:t>环境</w:t>
            </w:r>
          </w:p>
          <w:p w14:paraId="3180F59D">
            <w:pPr>
              <w:spacing w:line="300" w:lineRule="exact"/>
              <w:jc w:val="center"/>
              <w:rPr>
                <w:rFonts w:hint="eastAsia" w:ascii="宋体" w:hAnsi="宋体" w:cs="宋体"/>
                <w:szCs w:val="21"/>
                <w:highlight w:val="none"/>
              </w:rPr>
            </w:pPr>
            <w:r>
              <w:rPr>
                <w:rFonts w:hint="eastAsia" w:ascii="宋体" w:hAnsi="宋体" w:cs="方正仿宋_GBK"/>
                <w:szCs w:val="21"/>
                <w:highlight w:val="none"/>
                <w:lang w:bidi="ar"/>
              </w:rPr>
              <w:t>保护</w:t>
            </w:r>
          </w:p>
        </w:tc>
        <w:tc>
          <w:tcPr>
            <w:tcW w:w="2070" w:type="dxa"/>
            <w:gridSpan w:val="2"/>
            <w:tcBorders>
              <w:top w:val="single" w:color="auto" w:sz="4" w:space="0"/>
              <w:left w:val="single" w:color="auto" w:sz="4" w:space="0"/>
              <w:bottom w:val="single" w:color="auto" w:sz="4" w:space="0"/>
              <w:right w:val="single" w:color="auto" w:sz="4" w:space="0"/>
            </w:tcBorders>
            <w:noWrap w:val="0"/>
            <w:vAlign w:val="center"/>
          </w:tcPr>
          <w:p w14:paraId="339F96E4">
            <w:pPr>
              <w:spacing w:line="300" w:lineRule="exact"/>
              <w:jc w:val="center"/>
              <w:rPr>
                <w:rFonts w:hint="eastAsia" w:ascii="宋体" w:hAnsi="宋体" w:cs="宋体"/>
                <w:szCs w:val="21"/>
                <w:highlight w:val="none"/>
              </w:rPr>
            </w:pPr>
            <w:r>
              <w:rPr>
                <w:rFonts w:hint="eastAsia" w:ascii="宋体" w:hAnsi="宋体" w:cs="方正仿宋_GBK"/>
                <w:szCs w:val="21"/>
                <w:highlight w:val="none"/>
                <w:lang w:bidi="ar"/>
              </w:rPr>
              <w:t>安全警示</w:t>
            </w:r>
          </w:p>
          <w:p w14:paraId="462F2F45">
            <w:pPr>
              <w:spacing w:line="300" w:lineRule="exact"/>
              <w:jc w:val="center"/>
              <w:rPr>
                <w:rFonts w:hint="eastAsia" w:ascii="宋体" w:hAnsi="宋体" w:cs="宋体"/>
                <w:szCs w:val="21"/>
                <w:highlight w:val="none"/>
              </w:rPr>
            </w:pPr>
            <w:r>
              <w:rPr>
                <w:rFonts w:hint="eastAsia" w:ascii="宋体" w:hAnsi="宋体" w:cs="方正仿宋_GBK"/>
                <w:szCs w:val="21"/>
                <w:highlight w:val="none"/>
                <w:lang w:bidi="ar"/>
              </w:rPr>
              <w:t>标志牌</w:t>
            </w:r>
          </w:p>
        </w:tc>
        <w:tc>
          <w:tcPr>
            <w:tcW w:w="6645" w:type="dxa"/>
            <w:tcBorders>
              <w:top w:val="single" w:color="auto" w:sz="4" w:space="0"/>
              <w:left w:val="single" w:color="auto" w:sz="4" w:space="0"/>
              <w:bottom w:val="single" w:color="auto" w:sz="4" w:space="0"/>
              <w:right w:val="single" w:color="auto" w:sz="12" w:space="0"/>
            </w:tcBorders>
            <w:noWrap w:val="0"/>
            <w:vAlign w:val="center"/>
          </w:tcPr>
          <w:p w14:paraId="0625C42F">
            <w:pPr>
              <w:spacing w:line="300" w:lineRule="exact"/>
              <w:rPr>
                <w:rFonts w:hint="eastAsia" w:ascii="宋体" w:hAnsi="宋体" w:cs="宋体"/>
                <w:szCs w:val="21"/>
                <w:highlight w:val="none"/>
              </w:rPr>
            </w:pPr>
            <w:r>
              <w:rPr>
                <w:rFonts w:hint="eastAsia" w:ascii="宋体" w:hAnsi="宋体" w:cs="方正仿宋_GBK"/>
                <w:szCs w:val="21"/>
                <w:highlight w:val="none"/>
                <w:lang w:bidi="ar"/>
              </w:rPr>
              <w:t>在易发伤亡事故（或危险）处设置明显的、符合国家标准要求的安全警示标志牌。</w:t>
            </w:r>
          </w:p>
        </w:tc>
      </w:tr>
      <w:tr w14:paraId="208060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noWrap w:val="0"/>
            <w:vAlign w:val="center"/>
          </w:tcPr>
          <w:p w14:paraId="4FCC319E">
            <w:pPr>
              <w:rPr>
                <w:rFonts w:ascii="Times New Roman" w:hAnsi="Times New Roman"/>
                <w:sz w:val="20"/>
                <w:szCs w:val="20"/>
                <w:highlight w:val="none"/>
              </w:rPr>
            </w:pPr>
          </w:p>
        </w:tc>
        <w:tc>
          <w:tcPr>
            <w:tcW w:w="2070" w:type="dxa"/>
            <w:gridSpan w:val="2"/>
            <w:tcBorders>
              <w:top w:val="single" w:color="auto" w:sz="4" w:space="0"/>
              <w:left w:val="single" w:color="auto" w:sz="4" w:space="0"/>
              <w:bottom w:val="single" w:color="auto" w:sz="4" w:space="0"/>
              <w:right w:val="single" w:color="auto" w:sz="4" w:space="0"/>
            </w:tcBorders>
            <w:noWrap w:val="0"/>
            <w:vAlign w:val="center"/>
          </w:tcPr>
          <w:p w14:paraId="241C39B0">
            <w:pPr>
              <w:spacing w:line="300" w:lineRule="exact"/>
              <w:jc w:val="center"/>
              <w:rPr>
                <w:rFonts w:hint="eastAsia" w:ascii="宋体" w:hAnsi="宋体" w:cs="宋体"/>
                <w:szCs w:val="21"/>
                <w:highlight w:val="none"/>
              </w:rPr>
            </w:pPr>
            <w:r>
              <w:rPr>
                <w:rFonts w:hint="eastAsia" w:ascii="宋体" w:hAnsi="宋体" w:cs="方正仿宋_GBK"/>
                <w:szCs w:val="21"/>
                <w:highlight w:val="none"/>
                <w:lang w:bidi="ar"/>
              </w:rPr>
              <w:t>现场围挡</w:t>
            </w:r>
          </w:p>
        </w:tc>
        <w:tc>
          <w:tcPr>
            <w:tcW w:w="6645" w:type="dxa"/>
            <w:tcBorders>
              <w:top w:val="single" w:color="auto" w:sz="4" w:space="0"/>
              <w:left w:val="single" w:color="auto" w:sz="4" w:space="0"/>
              <w:bottom w:val="single" w:color="auto" w:sz="4" w:space="0"/>
              <w:right w:val="single" w:color="auto" w:sz="12" w:space="0"/>
            </w:tcBorders>
            <w:noWrap w:val="0"/>
            <w:vAlign w:val="center"/>
          </w:tcPr>
          <w:p w14:paraId="6A65F3D3">
            <w:pPr>
              <w:spacing w:line="300" w:lineRule="exact"/>
              <w:rPr>
                <w:rFonts w:hint="eastAsia" w:ascii="宋体" w:hAnsi="宋体" w:cs="宋体"/>
                <w:szCs w:val="21"/>
                <w:highlight w:val="none"/>
              </w:rPr>
            </w:pPr>
            <w:r>
              <w:rPr>
                <w:rFonts w:hint="eastAsia" w:ascii="宋体" w:hAnsi="宋体" w:cs="方正仿宋_GBK"/>
                <w:szCs w:val="21"/>
                <w:highlight w:val="none"/>
                <w:lang w:bidi="ar"/>
              </w:rPr>
              <w:t>1. 现场采用封闭围挡，高度不小于1.8m。</w:t>
            </w:r>
          </w:p>
          <w:p w14:paraId="58524B17">
            <w:pPr>
              <w:spacing w:line="300" w:lineRule="exact"/>
              <w:rPr>
                <w:rFonts w:hint="eastAsia" w:ascii="宋体" w:hAnsi="宋体" w:cs="宋体"/>
                <w:szCs w:val="21"/>
                <w:highlight w:val="none"/>
              </w:rPr>
            </w:pPr>
            <w:r>
              <w:rPr>
                <w:rFonts w:hint="eastAsia" w:ascii="宋体" w:hAnsi="宋体" w:cs="方正仿宋_GBK"/>
                <w:szCs w:val="21"/>
                <w:highlight w:val="none"/>
                <w:lang w:bidi="ar"/>
              </w:rPr>
              <w:t>2. 围挡材料可用彩色、定型钢板，砌块等墙体。</w:t>
            </w:r>
          </w:p>
        </w:tc>
      </w:tr>
      <w:tr w14:paraId="4123B2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noWrap w:val="0"/>
            <w:vAlign w:val="center"/>
          </w:tcPr>
          <w:p w14:paraId="72BED9F1">
            <w:pPr>
              <w:rPr>
                <w:rFonts w:ascii="Times New Roman" w:hAnsi="Times New Roman"/>
                <w:sz w:val="20"/>
                <w:szCs w:val="20"/>
                <w:highlight w:val="none"/>
              </w:rPr>
            </w:pPr>
          </w:p>
        </w:tc>
        <w:tc>
          <w:tcPr>
            <w:tcW w:w="2070" w:type="dxa"/>
            <w:gridSpan w:val="2"/>
            <w:tcBorders>
              <w:top w:val="single" w:color="auto" w:sz="4" w:space="0"/>
              <w:left w:val="single" w:color="auto" w:sz="4" w:space="0"/>
              <w:bottom w:val="single" w:color="auto" w:sz="4" w:space="0"/>
              <w:right w:val="single" w:color="auto" w:sz="4" w:space="0"/>
            </w:tcBorders>
            <w:noWrap w:val="0"/>
            <w:vAlign w:val="center"/>
          </w:tcPr>
          <w:p w14:paraId="03F65A26">
            <w:pPr>
              <w:spacing w:line="300" w:lineRule="exact"/>
              <w:jc w:val="center"/>
              <w:rPr>
                <w:rFonts w:hint="eastAsia" w:ascii="宋体" w:hAnsi="宋体" w:cs="宋体"/>
                <w:szCs w:val="21"/>
                <w:highlight w:val="none"/>
              </w:rPr>
            </w:pPr>
            <w:r>
              <w:rPr>
                <w:rFonts w:hint="eastAsia" w:ascii="宋体" w:hAnsi="宋体" w:cs="方正仿宋_GBK"/>
                <w:szCs w:val="21"/>
                <w:highlight w:val="none"/>
                <w:lang w:bidi="ar"/>
              </w:rPr>
              <w:t>七牌二图</w:t>
            </w:r>
          </w:p>
        </w:tc>
        <w:tc>
          <w:tcPr>
            <w:tcW w:w="6645" w:type="dxa"/>
            <w:tcBorders>
              <w:top w:val="single" w:color="auto" w:sz="4" w:space="0"/>
              <w:left w:val="single" w:color="auto" w:sz="4" w:space="0"/>
              <w:bottom w:val="single" w:color="auto" w:sz="4" w:space="0"/>
              <w:right w:val="single" w:color="auto" w:sz="12" w:space="0"/>
            </w:tcBorders>
            <w:noWrap w:val="0"/>
            <w:vAlign w:val="center"/>
          </w:tcPr>
          <w:p w14:paraId="2207C8E2">
            <w:pPr>
              <w:spacing w:line="300" w:lineRule="exact"/>
              <w:rPr>
                <w:rFonts w:hint="eastAsia" w:ascii="宋体" w:hAnsi="宋体" w:cs="宋体"/>
                <w:szCs w:val="21"/>
                <w:highlight w:val="none"/>
              </w:rPr>
            </w:pPr>
            <w:r>
              <w:rPr>
                <w:rFonts w:hint="eastAsia" w:ascii="宋体" w:hAnsi="宋体" w:cs="方正仿宋_GBK"/>
                <w:szCs w:val="21"/>
                <w:highlight w:val="none"/>
                <w:lang w:bidi="ar"/>
              </w:rPr>
              <w:t>在进门处悬挂工程概况、现场出入制度、管理人员名单及监督电话、安全生产规定、文明施工、消防保卫、节能公示等七牌以及施工现场总平面图、工程效果图。</w:t>
            </w:r>
          </w:p>
        </w:tc>
      </w:tr>
      <w:tr w14:paraId="056D1D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tcBorders>
              <w:top w:val="single" w:color="auto" w:sz="4" w:space="0"/>
              <w:left w:val="single" w:color="auto" w:sz="12" w:space="0"/>
              <w:bottom w:val="single" w:color="auto" w:sz="4" w:space="0"/>
              <w:right w:val="single" w:color="auto" w:sz="4" w:space="0"/>
            </w:tcBorders>
            <w:noWrap w:val="0"/>
            <w:vAlign w:val="center"/>
          </w:tcPr>
          <w:p w14:paraId="102FE1E9">
            <w:pPr>
              <w:rPr>
                <w:rFonts w:ascii="Times New Roman" w:hAnsi="Times New Roman"/>
                <w:sz w:val="20"/>
                <w:szCs w:val="20"/>
                <w:highlight w:val="none"/>
              </w:rPr>
            </w:pPr>
          </w:p>
        </w:tc>
        <w:tc>
          <w:tcPr>
            <w:tcW w:w="2070" w:type="dxa"/>
            <w:gridSpan w:val="2"/>
            <w:tcBorders>
              <w:top w:val="single" w:color="auto" w:sz="4" w:space="0"/>
              <w:left w:val="single" w:color="auto" w:sz="4" w:space="0"/>
              <w:bottom w:val="single" w:color="auto" w:sz="4" w:space="0"/>
              <w:right w:val="single" w:color="auto" w:sz="4" w:space="0"/>
            </w:tcBorders>
            <w:noWrap w:val="0"/>
            <w:vAlign w:val="center"/>
          </w:tcPr>
          <w:p w14:paraId="5B6AC33F">
            <w:pPr>
              <w:spacing w:line="300" w:lineRule="exact"/>
              <w:jc w:val="center"/>
              <w:rPr>
                <w:rFonts w:hint="eastAsia" w:ascii="宋体" w:hAnsi="宋体" w:cs="宋体"/>
                <w:szCs w:val="21"/>
                <w:highlight w:val="none"/>
              </w:rPr>
            </w:pPr>
            <w:r>
              <w:rPr>
                <w:rFonts w:hint="eastAsia" w:ascii="宋体" w:hAnsi="宋体" w:cs="方正仿宋_GBK"/>
                <w:szCs w:val="21"/>
                <w:highlight w:val="none"/>
                <w:lang w:bidi="ar"/>
              </w:rPr>
              <w:t>企业标志</w:t>
            </w:r>
          </w:p>
        </w:tc>
        <w:tc>
          <w:tcPr>
            <w:tcW w:w="6645" w:type="dxa"/>
            <w:tcBorders>
              <w:top w:val="single" w:color="auto" w:sz="4" w:space="0"/>
              <w:left w:val="single" w:color="auto" w:sz="4" w:space="0"/>
              <w:bottom w:val="single" w:color="auto" w:sz="4" w:space="0"/>
              <w:right w:val="single" w:color="auto" w:sz="12" w:space="0"/>
            </w:tcBorders>
            <w:noWrap w:val="0"/>
            <w:vAlign w:val="center"/>
          </w:tcPr>
          <w:p w14:paraId="4FC67BD8">
            <w:pPr>
              <w:spacing w:line="300" w:lineRule="exact"/>
              <w:rPr>
                <w:rFonts w:hint="eastAsia" w:ascii="宋体" w:hAnsi="宋体" w:cs="宋体"/>
                <w:szCs w:val="21"/>
                <w:highlight w:val="none"/>
              </w:rPr>
            </w:pPr>
            <w:r>
              <w:rPr>
                <w:rFonts w:hint="eastAsia" w:ascii="宋体" w:hAnsi="宋体" w:cs="方正仿宋_GBK"/>
                <w:szCs w:val="21"/>
                <w:highlight w:val="none"/>
                <w:lang w:bidi="ar"/>
              </w:rPr>
              <w:t>现场出入的大门应设有本企业标志或企业标识。</w:t>
            </w:r>
          </w:p>
        </w:tc>
      </w:tr>
      <w:tr w14:paraId="491172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noWrap w:val="0"/>
            <w:vAlign w:val="center"/>
          </w:tcPr>
          <w:p w14:paraId="29D9A2A4">
            <w:pPr>
              <w:rPr>
                <w:rFonts w:ascii="Times New Roman" w:hAnsi="Times New Roman"/>
                <w:sz w:val="20"/>
                <w:szCs w:val="20"/>
                <w:highlight w:val="none"/>
              </w:rPr>
            </w:pPr>
          </w:p>
        </w:tc>
        <w:tc>
          <w:tcPr>
            <w:tcW w:w="2070" w:type="dxa"/>
            <w:gridSpan w:val="2"/>
            <w:tcBorders>
              <w:top w:val="single" w:color="auto" w:sz="4" w:space="0"/>
              <w:left w:val="single" w:color="auto" w:sz="4" w:space="0"/>
              <w:bottom w:val="single" w:color="auto" w:sz="4" w:space="0"/>
              <w:right w:val="single" w:color="auto" w:sz="4" w:space="0"/>
            </w:tcBorders>
            <w:noWrap w:val="0"/>
            <w:vAlign w:val="center"/>
          </w:tcPr>
          <w:p w14:paraId="7603F241">
            <w:pPr>
              <w:spacing w:line="300" w:lineRule="exact"/>
              <w:jc w:val="center"/>
              <w:rPr>
                <w:rFonts w:hint="eastAsia" w:ascii="宋体" w:hAnsi="宋体" w:cs="宋体"/>
                <w:szCs w:val="21"/>
                <w:highlight w:val="none"/>
              </w:rPr>
            </w:pPr>
            <w:r>
              <w:rPr>
                <w:rFonts w:hint="eastAsia" w:ascii="宋体" w:hAnsi="宋体" w:cs="方正仿宋_GBK"/>
                <w:szCs w:val="21"/>
                <w:highlight w:val="none"/>
                <w:lang w:bidi="ar"/>
              </w:rPr>
              <w:t>场容场貌</w:t>
            </w:r>
          </w:p>
        </w:tc>
        <w:tc>
          <w:tcPr>
            <w:tcW w:w="6645" w:type="dxa"/>
            <w:tcBorders>
              <w:top w:val="single" w:color="auto" w:sz="4" w:space="0"/>
              <w:left w:val="single" w:color="auto" w:sz="4" w:space="0"/>
              <w:bottom w:val="single" w:color="auto" w:sz="4" w:space="0"/>
              <w:right w:val="single" w:color="auto" w:sz="12" w:space="0"/>
            </w:tcBorders>
            <w:noWrap w:val="0"/>
            <w:vAlign w:val="center"/>
          </w:tcPr>
          <w:p w14:paraId="162B63DD">
            <w:pPr>
              <w:spacing w:line="300" w:lineRule="exact"/>
              <w:rPr>
                <w:rFonts w:hint="eastAsia" w:ascii="宋体" w:hAnsi="宋体" w:cs="宋体"/>
                <w:szCs w:val="21"/>
                <w:highlight w:val="none"/>
              </w:rPr>
            </w:pPr>
            <w:r>
              <w:rPr>
                <w:rFonts w:hint="eastAsia" w:ascii="宋体" w:hAnsi="宋体" w:cs="方正仿宋_GBK"/>
                <w:szCs w:val="21"/>
                <w:highlight w:val="none"/>
                <w:lang w:bidi="ar"/>
              </w:rPr>
              <w:t>1. 道路畅通。</w:t>
            </w:r>
          </w:p>
          <w:p w14:paraId="472CEDD1">
            <w:pPr>
              <w:spacing w:line="300" w:lineRule="exact"/>
              <w:rPr>
                <w:rFonts w:hint="eastAsia" w:ascii="宋体" w:hAnsi="宋体" w:cs="宋体"/>
                <w:szCs w:val="21"/>
                <w:highlight w:val="none"/>
              </w:rPr>
            </w:pPr>
            <w:r>
              <w:rPr>
                <w:rFonts w:hint="eastAsia" w:ascii="宋体" w:hAnsi="宋体" w:cs="方正仿宋_GBK"/>
                <w:szCs w:val="21"/>
                <w:highlight w:val="none"/>
                <w:lang w:bidi="ar"/>
              </w:rPr>
              <w:t>2. 排水设施齐全畅通。</w:t>
            </w:r>
          </w:p>
          <w:p w14:paraId="5DD25828">
            <w:pPr>
              <w:spacing w:line="300" w:lineRule="exact"/>
              <w:rPr>
                <w:rFonts w:hint="eastAsia" w:ascii="宋体" w:hAnsi="宋体" w:cs="宋体"/>
                <w:szCs w:val="21"/>
                <w:highlight w:val="none"/>
              </w:rPr>
            </w:pPr>
            <w:r>
              <w:rPr>
                <w:rFonts w:hint="eastAsia" w:ascii="宋体" w:hAnsi="宋体" w:cs="方正仿宋_GBK"/>
                <w:szCs w:val="21"/>
                <w:highlight w:val="none"/>
                <w:lang w:bidi="ar"/>
              </w:rPr>
              <w:t>3. 工地地面硬化处理（办公区、生活区、现场道路、材料堆放、混凝土搅拌、砂浆搅拌、钢筋加工等场地和外脚手架基础等）。</w:t>
            </w:r>
          </w:p>
        </w:tc>
      </w:tr>
      <w:tr w14:paraId="2A6F89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noWrap w:val="0"/>
            <w:vAlign w:val="center"/>
          </w:tcPr>
          <w:p w14:paraId="3561B8EE">
            <w:pPr>
              <w:rPr>
                <w:rFonts w:ascii="Times New Roman" w:hAnsi="Times New Roman"/>
                <w:sz w:val="20"/>
                <w:szCs w:val="20"/>
                <w:highlight w:val="none"/>
              </w:rPr>
            </w:pPr>
          </w:p>
        </w:tc>
        <w:tc>
          <w:tcPr>
            <w:tcW w:w="2070" w:type="dxa"/>
            <w:gridSpan w:val="2"/>
            <w:tcBorders>
              <w:top w:val="single" w:color="auto" w:sz="4" w:space="0"/>
              <w:left w:val="single" w:color="auto" w:sz="4" w:space="0"/>
              <w:bottom w:val="single" w:color="auto" w:sz="4" w:space="0"/>
              <w:right w:val="single" w:color="auto" w:sz="4" w:space="0"/>
            </w:tcBorders>
            <w:noWrap w:val="0"/>
            <w:vAlign w:val="center"/>
          </w:tcPr>
          <w:p w14:paraId="22B38CDD">
            <w:pPr>
              <w:spacing w:line="300" w:lineRule="exact"/>
              <w:jc w:val="center"/>
              <w:rPr>
                <w:rFonts w:hint="eastAsia" w:ascii="宋体" w:hAnsi="宋体" w:cs="宋体"/>
                <w:szCs w:val="21"/>
                <w:highlight w:val="none"/>
              </w:rPr>
            </w:pPr>
            <w:r>
              <w:rPr>
                <w:rFonts w:hint="eastAsia" w:ascii="宋体" w:hAnsi="宋体" w:cs="方正仿宋_GBK"/>
                <w:szCs w:val="21"/>
                <w:highlight w:val="none"/>
                <w:lang w:bidi="ar"/>
              </w:rPr>
              <w:t>材料堆放</w:t>
            </w:r>
          </w:p>
        </w:tc>
        <w:tc>
          <w:tcPr>
            <w:tcW w:w="6645" w:type="dxa"/>
            <w:tcBorders>
              <w:top w:val="single" w:color="auto" w:sz="4" w:space="0"/>
              <w:left w:val="single" w:color="auto" w:sz="4" w:space="0"/>
              <w:bottom w:val="single" w:color="auto" w:sz="4" w:space="0"/>
              <w:right w:val="single" w:color="auto" w:sz="12" w:space="0"/>
            </w:tcBorders>
            <w:noWrap w:val="0"/>
            <w:vAlign w:val="center"/>
          </w:tcPr>
          <w:p w14:paraId="1E1E39E4">
            <w:pPr>
              <w:numPr>
                <w:ilvl w:val="0"/>
                <w:numId w:val="6"/>
              </w:numPr>
              <w:spacing w:line="300" w:lineRule="exact"/>
              <w:rPr>
                <w:rFonts w:hint="eastAsia" w:ascii="宋体" w:hAnsi="宋体" w:cs="宋体"/>
                <w:szCs w:val="21"/>
                <w:highlight w:val="none"/>
              </w:rPr>
            </w:pPr>
            <w:r>
              <w:rPr>
                <w:rFonts w:hint="eastAsia" w:ascii="宋体" w:hAnsi="宋体" w:cs="方正仿宋_GBK"/>
                <w:szCs w:val="21"/>
                <w:highlight w:val="none"/>
                <w:lang w:bidi="ar"/>
              </w:rPr>
              <w:t>材料、构件、料具等堆放时，应有名称、品种、规格等标牌。</w:t>
            </w:r>
          </w:p>
          <w:p w14:paraId="7355ED2A">
            <w:pPr>
              <w:spacing w:line="300" w:lineRule="exact"/>
              <w:rPr>
                <w:rFonts w:hint="eastAsia" w:ascii="宋体" w:hAnsi="宋体" w:cs="宋体"/>
                <w:szCs w:val="21"/>
                <w:highlight w:val="none"/>
              </w:rPr>
            </w:pPr>
            <w:r>
              <w:rPr>
                <w:rFonts w:hint="eastAsia" w:ascii="宋体" w:hAnsi="宋体" w:cs="方正仿宋_GBK"/>
                <w:szCs w:val="21"/>
                <w:highlight w:val="none"/>
                <w:lang w:bidi="ar"/>
              </w:rPr>
              <w:t>2. 水泥和其它易飞扬细颗粒建筑材料应封闭存放或采取覆盖等措施。</w:t>
            </w:r>
          </w:p>
          <w:p w14:paraId="3EE1D0EF">
            <w:pPr>
              <w:spacing w:line="300" w:lineRule="exact"/>
              <w:rPr>
                <w:rFonts w:hint="eastAsia" w:ascii="宋体" w:hAnsi="宋体" w:cs="宋体"/>
                <w:szCs w:val="21"/>
                <w:highlight w:val="none"/>
              </w:rPr>
            </w:pPr>
            <w:r>
              <w:rPr>
                <w:rFonts w:hint="eastAsia" w:ascii="宋体" w:hAnsi="宋体" w:cs="方正仿宋_GBK"/>
                <w:szCs w:val="21"/>
                <w:highlight w:val="none"/>
                <w:lang w:bidi="ar"/>
              </w:rPr>
              <w:t>3. 易燃、易爆和有毒有害物品分类存放。</w:t>
            </w:r>
          </w:p>
        </w:tc>
      </w:tr>
      <w:tr w14:paraId="4A81B3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12" w:space="0"/>
              <w:bottom w:val="single" w:color="auto" w:sz="4" w:space="0"/>
              <w:right w:val="single" w:color="auto" w:sz="4" w:space="0"/>
            </w:tcBorders>
            <w:noWrap w:val="0"/>
            <w:vAlign w:val="center"/>
          </w:tcPr>
          <w:p w14:paraId="42E72835">
            <w:pPr>
              <w:rPr>
                <w:rFonts w:ascii="Times New Roman" w:hAnsi="Times New Roman"/>
                <w:sz w:val="20"/>
                <w:szCs w:val="20"/>
                <w:highlight w:val="none"/>
              </w:rPr>
            </w:pPr>
          </w:p>
        </w:tc>
        <w:tc>
          <w:tcPr>
            <w:tcW w:w="2070" w:type="dxa"/>
            <w:gridSpan w:val="2"/>
            <w:tcBorders>
              <w:top w:val="single" w:color="auto" w:sz="4" w:space="0"/>
              <w:left w:val="single" w:color="auto" w:sz="4" w:space="0"/>
              <w:bottom w:val="single" w:color="auto" w:sz="4" w:space="0"/>
              <w:right w:val="single" w:color="auto" w:sz="4" w:space="0"/>
            </w:tcBorders>
            <w:noWrap w:val="0"/>
            <w:vAlign w:val="center"/>
          </w:tcPr>
          <w:p w14:paraId="31E2AB3F">
            <w:pPr>
              <w:spacing w:line="300" w:lineRule="exact"/>
              <w:jc w:val="center"/>
              <w:rPr>
                <w:rFonts w:hint="eastAsia" w:ascii="宋体" w:hAnsi="宋体" w:cs="宋体"/>
                <w:szCs w:val="21"/>
                <w:highlight w:val="none"/>
              </w:rPr>
            </w:pPr>
            <w:r>
              <w:rPr>
                <w:rFonts w:hint="eastAsia" w:ascii="宋体" w:hAnsi="宋体" w:cs="方正仿宋_GBK"/>
                <w:szCs w:val="21"/>
                <w:highlight w:val="none"/>
                <w:lang w:bidi="ar"/>
              </w:rPr>
              <w:t>现场防火</w:t>
            </w:r>
          </w:p>
        </w:tc>
        <w:tc>
          <w:tcPr>
            <w:tcW w:w="6645" w:type="dxa"/>
            <w:tcBorders>
              <w:top w:val="single" w:color="auto" w:sz="4" w:space="0"/>
              <w:left w:val="single" w:color="auto" w:sz="4" w:space="0"/>
              <w:bottom w:val="single" w:color="auto" w:sz="4" w:space="0"/>
              <w:right w:val="single" w:color="auto" w:sz="12" w:space="0"/>
            </w:tcBorders>
            <w:noWrap w:val="0"/>
            <w:vAlign w:val="center"/>
          </w:tcPr>
          <w:p w14:paraId="25075FB9">
            <w:pPr>
              <w:spacing w:line="300" w:lineRule="exact"/>
              <w:rPr>
                <w:rFonts w:hint="eastAsia" w:ascii="宋体" w:hAnsi="宋体" w:cs="宋体"/>
                <w:szCs w:val="21"/>
                <w:highlight w:val="none"/>
              </w:rPr>
            </w:pPr>
            <w:r>
              <w:rPr>
                <w:rFonts w:hint="eastAsia" w:ascii="宋体" w:hAnsi="宋体" w:cs="方正仿宋_GBK"/>
                <w:szCs w:val="21"/>
                <w:highlight w:val="none"/>
                <w:lang w:bidi="ar"/>
              </w:rPr>
              <w:t>消防器材配置合理，符合消防要求。</w:t>
            </w:r>
          </w:p>
        </w:tc>
      </w:tr>
      <w:tr w14:paraId="2A14E6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noWrap w:val="0"/>
            <w:vAlign w:val="center"/>
          </w:tcPr>
          <w:p w14:paraId="1F3A9303">
            <w:pPr>
              <w:rPr>
                <w:rFonts w:ascii="Times New Roman" w:hAnsi="Times New Roman"/>
                <w:sz w:val="20"/>
                <w:szCs w:val="20"/>
                <w:highlight w:val="none"/>
              </w:rPr>
            </w:pPr>
          </w:p>
        </w:tc>
        <w:tc>
          <w:tcPr>
            <w:tcW w:w="2070" w:type="dxa"/>
            <w:gridSpan w:val="2"/>
            <w:tcBorders>
              <w:top w:val="single" w:color="auto" w:sz="4" w:space="0"/>
              <w:left w:val="single" w:color="auto" w:sz="4" w:space="0"/>
              <w:bottom w:val="single" w:color="auto" w:sz="4" w:space="0"/>
              <w:right w:val="single" w:color="auto" w:sz="4" w:space="0"/>
            </w:tcBorders>
            <w:noWrap w:val="0"/>
            <w:vAlign w:val="center"/>
          </w:tcPr>
          <w:p w14:paraId="3EF198BA">
            <w:pPr>
              <w:spacing w:line="300" w:lineRule="exact"/>
              <w:jc w:val="center"/>
              <w:rPr>
                <w:rFonts w:hint="eastAsia" w:ascii="宋体" w:hAnsi="宋体" w:cs="宋体"/>
                <w:szCs w:val="21"/>
                <w:highlight w:val="none"/>
              </w:rPr>
            </w:pPr>
            <w:r>
              <w:rPr>
                <w:rFonts w:hint="eastAsia" w:ascii="宋体" w:hAnsi="宋体" w:cs="方正仿宋_GBK"/>
                <w:szCs w:val="21"/>
                <w:highlight w:val="none"/>
                <w:lang w:bidi="ar"/>
              </w:rPr>
              <w:t>垃圾清运</w:t>
            </w:r>
          </w:p>
        </w:tc>
        <w:tc>
          <w:tcPr>
            <w:tcW w:w="6645" w:type="dxa"/>
            <w:tcBorders>
              <w:top w:val="single" w:color="auto" w:sz="4" w:space="0"/>
              <w:left w:val="single" w:color="auto" w:sz="4" w:space="0"/>
              <w:bottom w:val="single" w:color="auto" w:sz="4" w:space="0"/>
              <w:right w:val="single" w:color="auto" w:sz="12" w:space="0"/>
            </w:tcBorders>
            <w:noWrap w:val="0"/>
            <w:vAlign w:val="center"/>
          </w:tcPr>
          <w:p w14:paraId="4ACE3D92">
            <w:pPr>
              <w:spacing w:line="300" w:lineRule="exact"/>
              <w:rPr>
                <w:rFonts w:hint="eastAsia" w:ascii="宋体" w:hAnsi="宋体" w:cs="宋体"/>
                <w:szCs w:val="21"/>
                <w:highlight w:val="none"/>
              </w:rPr>
            </w:pPr>
            <w:r>
              <w:rPr>
                <w:rFonts w:hint="eastAsia" w:ascii="宋体" w:hAnsi="宋体" w:cs="方正仿宋_GBK"/>
                <w:szCs w:val="21"/>
                <w:highlight w:val="none"/>
                <w:lang w:bidi="ar"/>
              </w:rPr>
              <w:t>1. 施工现场应设置密闭式垃圾站，施工垃圾、生活垃圾应分类存放。</w:t>
            </w:r>
          </w:p>
          <w:p w14:paraId="5F84BDC1">
            <w:pPr>
              <w:spacing w:line="300" w:lineRule="exact"/>
              <w:rPr>
                <w:rFonts w:hint="eastAsia" w:ascii="宋体" w:hAnsi="宋体" w:cs="宋体"/>
                <w:szCs w:val="21"/>
                <w:highlight w:val="none"/>
              </w:rPr>
            </w:pPr>
            <w:r>
              <w:rPr>
                <w:rFonts w:hint="eastAsia" w:ascii="宋体" w:hAnsi="宋体" w:cs="方正仿宋_GBK"/>
                <w:szCs w:val="21"/>
                <w:highlight w:val="none"/>
                <w:lang w:bidi="ar"/>
              </w:rPr>
              <w:t>2. 施工垃圾必须采用相应容器或管道运输。</w:t>
            </w:r>
          </w:p>
        </w:tc>
      </w:tr>
      <w:tr w14:paraId="1A9F52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noWrap w:val="0"/>
            <w:vAlign w:val="center"/>
          </w:tcPr>
          <w:p w14:paraId="2FC605DD">
            <w:pPr>
              <w:rPr>
                <w:rFonts w:ascii="Times New Roman" w:hAnsi="Times New Roman"/>
                <w:sz w:val="20"/>
                <w:szCs w:val="20"/>
                <w:highlight w:val="none"/>
              </w:rPr>
            </w:pPr>
          </w:p>
        </w:tc>
        <w:tc>
          <w:tcPr>
            <w:tcW w:w="2070" w:type="dxa"/>
            <w:gridSpan w:val="2"/>
            <w:tcBorders>
              <w:top w:val="single" w:color="auto" w:sz="4" w:space="0"/>
              <w:left w:val="single" w:color="auto" w:sz="4" w:space="0"/>
              <w:bottom w:val="single" w:color="auto" w:sz="4" w:space="0"/>
              <w:right w:val="single" w:color="auto" w:sz="4" w:space="0"/>
            </w:tcBorders>
            <w:noWrap w:val="0"/>
            <w:vAlign w:val="center"/>
          </w:tcPr>
          <w:p w14:paraId="4E5D2FC6">
            <w:pPr>
              <w:spacing w:line="300" w:lineRule="exact"/>
              <w:rPr>
                <w:rFonts w:hint="eastAsia" w:ascii="宋体" w:hAnsi="宋体" w:cs="宋体"/>
                <w:szCs w:val="21"/>
                <w:highlight w:val="none"/>
              </w:rPr>
            </w:pPr>
            <w:r>
              <w:rPr>
                <w:rFonts w:hint="eastAsia" w:ascii="宋体" w:hAnsi="宋体" w:cs="方正仿宋_GBK"/>
                <w:szCs w:val="21"/>
                <w:highlight w:val="none"/>
                <w:lang w:bidi="ar"/>
              </w:rPr>
              <w:t>宣传栏、环保及不扰民措施</w:t>
            </w:r>
          </w:p>
        </w:tc>
        <w:tc>
          <w:tcPr>
            <w:tcW w:w="6645" w:type="dxa"/>
            <w:tcBorders>
              <w:top w:val="single" w:color="auto" w:sz="4" w:space="0"/>
              <w:left w:val="single" w:color="auto" w:sz="4" w:space="0"/>
              <w:bottom w:val="single" w:color="auto" w:sz="4" w:space="0"/>
              <w:right w:val="single" w:color="auto" w:sz="12" w:space="0"/>
            </w:tcBorders>
            <w:noWrap w:val="0"/>
            <w:vAlign w:val="center"/>
          </w:tcPr>
          <w:p w14:paraId="7893A32D">
            <w:pPr>
              <w:spacing w:line="300" w:lineRule="exact"/>
              <w:rPr>
                <w:rFonts w:hint="eastAsia" w:ascii="宋体" w:hAnsi="宋体" w:cs="宋体"/>
                <w:szCs w:val="21"/>
                <w:highlight w:val="none"/>
              </w:rPr>
            </w:pPr>
            <w:r>
              <w:rPr>
                <w:rFonts w:hint="eastAsia" w:ascii="宋体" w:hAnsi="宋体" w:cs="方正仿宋_GBK"/>
                <w:szCs w:val="21"/>
                <w:highlight w:val="none"/>
                <w:lang w:bidi="ar"/>
              </w:rPr>
              <w:t>宣传栏、安全宣传标语等，洗车（防止污染市区道路）、粉尘、噪声控制和排污（污水、废气）措施等。</w:t>
            </w:r>
          </w:p>
        </w:tc>
      </w:tr>
      <w:tr w14:paraId="5A8590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12" w:space="0"/>
              <w:bottom w:val="single" w:color="auto" w:sz="4" w:space="0"/>
              <w:right w:val="single" w:color="auto" w:sz="4" w:space="0"/>
            </w:tcBorders>
            <w:noWrap w:val="0"/>
            <w:vAlign w:val="center"/>
          </w:tcPr>
          <w:p w14:paraId="655D8323">
            <w:pPr>
              <w:spacing w:line="300" w:lineRule="exact"/>
              <w:jc w:val="center"/>
              <w:rPr>
                <w:rFonts w:hint="eastAsia" w:ascii="宋体" w:hAnsi="宋体" w:cs="宋体"/>
                <w:szCs w:val="21"/>
                <w:highlight w:val="none"/>
              </w:rPr>
            </w:pPr>
            <w:r>
              <w:rPr>
                <w:rFonts w:hint="eastAsia" w:ascii="宋体" w:hAnsi="宋体" w:cs="方正仿宋_GBK"/>
                <w:szCs w:val="21"/>
                <w:highlight w:val="none"/>
                <w:lang w:bidi="ar"/>
              </w:rPr>
              <w:t>临时设施</w:t>
            </w:r>
          </w:p>
        </w:tc>
        <w:tc>
          <w:tcPr>
            <w:tcW w:w="2070" w:type="dxa"/>
            <w:gridSpan w:val="2"/>
            <w:tcBorders>
              <w:top w:val="single" w:color="auto" w:sz="4" w:space="0"/>
              <w:left w:val="single" w:color="auto" w:sz="4" w:space="0"/>
              <w:bottom w:val="single" w:color="auto" w:sz="4" w:space="0"/>
              <w:right w:val="single" w:color="auto" w:sz="4" w:space="0"/>
            </w:tcBorders>
            <w:noWrap w:val="0"/>
            <w:vAlign w:val="center"/>
          </w:tcPr>
          <w:p w14:paraId="68F087EE">
            <w:pPr>
              <w:spacing w:line="300" w:lineRule="exact"/>
              <w:jc w:val="center"/>
              <w:rPr>
                <w:rFonts w:hint="eastAsia" w:ascii="宋体" w:hAnsi="宋体" w:cs="宋体"/>
                <w:szCs w:val="21"/>
                <w:highlight w:val="none"/>
              </w:rPr>
            </w:pPr>
            <w:r>
              <w:rPr>
                <w:rFonts w:hint="eastAsia" w:ascii="宋体" w:hAnsi="宋体" w:cs="方正仿宋_GBK"/>
                <w:szCs w:val="21"/>
                <w:highlight w:val="none"/>
                <w:lang w:bidi="ar"/>
              </w:rPr>
              <w:t>现场办公</w:t>
            </w:r>
          </w:p>
          <w:p w14:paraId="37946C53">
            <w:pPr>
              <w:spacing w:line="300" w:lineRule="exact"/>
              <w:jc w:val="center"/>
              <w:rPr>
                <w:rFonts w:hint="eastAsia" w:ascii="宋体" w:hAnsi="宋体" w:cs="宋体"/>
                <w:szCs w:val="21"/>
                <w:highlight w:val="none"/>
              </w:rPr>
            </w:pPr>
            <w:r>
              <w:rPr>
                <w:rFonts w:hint="eastAsia" w:ascii="宋体" w:hAnsi="宋体" w:cs="方正仿宋_GBK"/>
                <w:szCs w:val="21"/>
                <w:highlight w:val="none"/>
                <w:lang w:bidi="ar"/>
              </w:rPr>
              <w:t>生活设施</w:t>
            </w:r>
          </w:p>
        </w:tc>
        <w:tc>
          <w:tcPr>
            <w:tcW w:w="6645" w:type="dxa"/>
            <w:tcBorders>
              <w:top w:val="single" w:color="auto" w:sz="4" w:space="0"/>
              <w:left w:val="single" w:color="auto" w:sz="4" w:space="0"/>
              <w:bottom w:val="single" w:color="auto" w:sz="4" w:space="0"/>
              <w:right w:val="single" w:color="auto" w:sz="12" w:space="0"/>
            </w:tcBorders>
            <w:noWrap w:val="0"/>
            <w:vAlign w:val="center"/>
          </w:tcPr>
          <w:p w14:paraId="7E6980FC">
            <w:pPr>
              <w:spacing w:line="300" w:lineRule="exact"/>
              <w:rPr>
                <w:rFonts w:hint="eastAsia" w:ascii="宋体" w:hAnsi="宋体" w:cs="宋体"/>
                <w:szCs w:val="21"/>
                <w:highlight w:val="none"/>
              </w:rPr>
            </w:pPr>
            <w:r>
              <w:rPr>
                <w:rFonts w:hint="eastAsia" w:ascii="宋体" w:hAnsi="宋体" w:cs="方正仿宋_GBK"/>
                <w:szCs w:val="21"/>
                <w:highlight w:val="none"/>
                <w:lang w:bidi="ar"/>
              </w:rPr>
              <w:t>1. 施工现场办公、生活区与作业区分开设置，保持安全距离。</w:t>
            </w:r>
          </w:p>
          <w:p w14:paraId="027ACE1E">
            <w:pPr>
              <w:spacing w:line="300" w:lineRule="exact"/>
              <w:rPr>
                <w:rFonts w:hint="eastAsia" w:ascii="宋体" w:hAnsi="宋体" w:cs="宋体"/>
                <w:szCs w:val="21"/>
                <w:highlight w:val="none"/>
              </w:rPr>
            </w:pPr>
            <w:r>
              <w:rPr>
                <w:rFonts w:hint="eastAsia" w:ascii="宋体" w:hAnsi="宋体" w:cs="方正仿宋_GBK"/>
                <w:szCs w:val="21"/>
                <w:highlight w:val="none"/>
                <w:lang w:bidi="ar"/>
              </w:rPr>
              <w:t>2. 工地办公室、现场宿舍、食堂、厕所、饮水、沐浴、休息场所等符合卫生、消防安全要求。</w:t>
            </w:r>
          </w:p>
        </w:tc>
      </w:tr>
      <w:tr w14:paraId="48826F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noWrap w:val="0"/>
            <w:vAlign w:val="center"/>
          </w:tcPr>
          <w:p w14:paraId="36C2C60A">
            <w:pPr>
              <w:rPr>
                <w:rFonts w:ascii="Times New Roman" w:hAnsi="Times New Roman"/>
                <w:sz w:val="20"/>
                <w:szCs w:val="20"/>
                <w:highlight w:val="none"/>
              </w:rPr>
            </w:pPr>
          </w:p>
        </w:tc>
        <w:tc>
          <w:tcPr>
            <w:tcW w:w="525" w:type="dxa"/>
            <w:vMerge w:val="restart"/>
            <w:tcBorders>
              <w:top w:val="single" w:color="auto" w:sz="4" w:space="0"/>
              <w:left w:val="single" w:color="auto" w:sz="4" w:space="0"/>
              <w:bottom w:val="single" w:color="auto" w:sz="4" w:space="0"/>
              <w:right w:val="single" w:color="auto" w:sz="4" w:space="0"/>
            </w:tcBorders>
            <w:noWrap w:val="0"/>
            <w:vAlign w:val="center"/>
          </w:tcPr>
          <w:p w14:paraId="1C95D063">
            <w:pPr>
              <w:spacing w:line="300" w:lineRule="exact"/>
              <w:jc w:val="center"/>
              <w:rPr>
                <w:rFonts w:hint="eastAsia" w:ascii="宋体" w:hAnsi="宋体" w:cs="宋体"/>
                <w:szCs w:val="21"/>
                <w:highlight w:val="none"/>
              </w:rPr>
            </w:pPr>
            <w:r>
              <w:rPr>
                <w:rFonts w:hint="eastAsia" w:ascii="宋体" w:hAnsi="宋体" w:cs="方正仿宋_GBK"/>
                <w:szCs w:val="21"/>
                <w:highlight w:val="none"/>
                <w:lang w:bidi="ar"/>
              </w:rPr>
              <w:t>施工现场</w:t>
            </w:r>
          </w:p>
          <w:p w14:paraId="2A51D764">
            <w:pPr>
              <w:spacing w:line="300" w:lineRule="exact"/>
              <w:jc w:val="center"/>
              <w:rPr>
                <w:rFonts w:hint="eastAsia" w:ascii="宋体" w:hAnsi="宋体" w:cs="宋体"/>
                <w:szCs w:val="21"/>
                <w:highlight w:val="none"/>
              </w:rPr>
            </w:pPr>
            <w:r>
              <w:rPr>
                <w:rFonts w:hint="eastAsia" w:ascii="宋体" w:hAnsi="宋体" w:cs="方正仿宋_GBK"/>
                <w:szCs w:val="21"/>
                <w:highlight w:val="none"/>
                <w:lang w:bidi="ar"/>
              </w:rPr>
              <w:t>临时用电</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453959E6">
            <w:pPr>
              <w:spacing w:line="300" w:lineRule="exact"/>
              <w:jc w:val="center"/>
              <w:rPr>
                <w:rFonts w:hint="eastAsia" w:ascii="宋体" w:hAnsi="宋体" w:cs="宋体"/>
                <w:szCs w:val="21"/>
                <w:highlight w:val="none"/>
              </w:rPr>
            </w:pPr>
            <w:r>
              <w:rPr>
                <w:rFonts w:hint="eastAsia" w:ascii="宋体" w:hAnsi="宋体" w:cs="方正仿宋_GBK"/>
                <w:szCs w:val="21"/>
                <w:highlight w:val="none"/>
                <w:lang w:bidi="ar"/>
              </w:rPr>
              <w:t>配电线路</w:t>
            </w:r>
          </w:p>
        </w:tc>
        <w:tc>
          <w:tcPr>
            <w:tcW w:w="6645" w:type="dxa"/>
            <w:tcBorders>
              <w:top w:val="single" w:color="auto" w:sz="4" w:space="0"/>
              <w:left w:val="single" w:color="auto" w:sz="4" w:space="0"/>
              <w:bottom w:val="single" w:color="auto" w:sz="4" w:space="0"/>
              <w:right w:val="single" w:color="auto" w:sz="12" w:space="0"/>
            </w:tcBorders>
            <w:noWrap w:val="0"/>
            <w:vAlign w:val="center"/>
          </w:tcPr>
          <w:p w14:paraId="77B0B1E5">
            <w:pPr>
              <w:spacing w:line="300" w:lineRule="exact"/>
              <w:rPr>
                <w:rFonts w:hint="eastAsia" w:ascii="宋体" w:hAnsi="宋体" w:cs="宋体"/>
                <w:szCs w:val="21"/>
                <w:highlight w:val="none"/>
              </w:rPr>
            </w:pPr>
            <w:r>
              <w:rPr>
                <w:rFonts w:hint="eastAsia" w:ascii="宋体" w:hAnsi="宋体" w:cs="方正仿宋_GBK"/>
                <w:szCs w:val="21"/>
                <w:highlight w:val="none"/>
                <w:lang w:bidi="ar"/>
              </w:rPr>
              <w:t>1. 按照TN-S系统要求配备五芯电缆、四芯电缆和三芯电缆。</w:t>
            </w:r>
          </w:p>
          <w:p w14:paraId="5E34DB0D">
            <w:pPr>
              <w:spacing w:line="300" w:lineRule="exact"/>
              <w:rPr>
                <w:rFonts w:hint="eastAsia" w:ascii="宋体" w:hAnsi="宋体" w:cs="宋体"/>
                <w:szCs w:val="21"/>
                <w:highlight w:val="none"/>
              </w:rPr>
            </w:pPr>
            <w:r>
              <w:rPr>
                <w:rFonts w:hint="eastAsia" w:ascii="宋体" w:hAnsi="宋体" w:cs="方正仿宋_GBK"/>
                <w:szCs w:val="21"/>
                <w:highlight w:val="none"/>
                <w:lang w:bidi="ar"/>
              </w:rPr>
              <w:t>2. 按要求架设临时用电线路的电杆、横担、瓷夹、瓷瓶等，或电缆埋地的地沟。</w:t>
            </w:r>
          </w:p>
          <w:p w14:paraId="34651C6B">
            <w:pPr>
              <w:spacing w:line="300" w:lineRule="exact"/>
              <w:rPr>
                <w:rFonts w:hint="eastAsia" w:ascii="宋体" w:hAnsi="宋体" w:cs="宋体"/>
                <w:szCs w:val="21"/>
                <w:highlight w:val="none"/>
              </w:rPr>
            </w:pPr>
            <w:r>
              <w:rPr>
                <w:rFonts w:hint="eastAsia" w:ascii="宋体" w:hAnsi="宋体" w:cs="方正仿宋_GBK"/>
                <w:szCs w:val="21"/>
                <w:highlight w:val="none"/>
                <w:lang w:bidi="ar"/>
              </w:rPr>
              <w:t>3. 对靠近施工现场的外电线路，设置木质、塑料等绝缘体的防护设施。</w:t>
            </w:r>
          </w:p>
        </w:tc>
      </w:tr>
      <w:tr w14:paraId="24CD95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noWrap w:val="0"/>
            <w:vAlign w:val="center"/>
          </w:tcPr>
          <w:p w14:paraId="7EEBE1B9">
            <w:pPr>
              <w:rPr>
                <w:rFonts w:ascii="Times New Roman" w:hAnsi="Times New Roman"/>
                <w:sz w:val="20"/>
                <w:szCs w:val="20"/>
                <w:highlight w:val="none"/>
              </w:rPr>
            </w:pPr>
          </w:p>
        </w:tc>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0AE10B6A">
            <w:pPr>
              <w:rPr>
                <w:rFonts w:ascii="Times New Roman" w:hAnsi="Times New Roman"/>
                <w:sz w:val="20"/>
                <w:szCs w:val="20"/>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10132143">
            <w:pPr>
              <w:spacing w:line="300" w:lineRule="exact"/>
              <w:jc w:val="center"/>
              <w:rPr>
                <w:rFonts w:hint="eastAsia" w:ascii="宋体" w:hAnsi="宋体" w:cs="宋体"/>
                <w:szCs w:val="21"/>
                <w:highlight w:val="none"/>
              </w:rPr>
            </w:pPr>
            <w:r>
              <w:rPr>
                <w:rFonts w:hint="eastAsia" w:ascii="宋体" w:hAnsi="宋体" w:cs="方正仿宋_GBK"/>
                <w:szCs w:val="21"/>
                <w:highlight w:val="none"/>
                <w:lang w:bidi="ar"/>
              </w:rPr>
              <w:t>配电箱</w:t>
            </w:r>
          </w:p>
          <w:p w14:paraId="6352A843">
            <w:pPr>
              <w:spacing w:line="300" w:lineRule="exact"/>
              <w:jc w:val="center"/>
              <w:rPr>
                <w:rFonts w:hint="eastAsia" w:ascii="宋体" w:hAnsi="宋体" w:cs="宋体"/>
                <w:szCs w:val="21"/>
                <w:highlight w:val="none"/>
              </w:rPr>
            </w:pPr>
            <w:r>
              <w:rPr>
                <w:rFonts w:hint="eastAsia" w:ascii="宋体" w:hAnsi="宋体" w:cs="方正仿宋_GBK"/>
                <w:szCs w:val="21"/>
                <w:highlight w:val="none"/>
                <w:lang w:bidi="ar"/>
              </w:rPr>
              <w:t>开关箱</w:t>
            </w:r>
          </w:p>
        </w:tc>
        <w:tc>
          <w:tcPr>
            <w:tcW w:w="6645" w:type="dxa"/>
            <w:tcBorders>
              <w:top w:val="single" w:color="auto" w:sz="4" w:space="0"/>
              <w:left w:val="single" w:color="auto" w:sz="4" w:space="0"/>
              <w:bottom w:val="single" w:color="auto" w:sz="4" w:space="0"/>
              <w:right w:val="single" w:color="auto" w:sz="12" w:space="0"/>
            </w:tcBorders>
            <w:noWrap w:val="0"/>
            <w:vAlign w:val="center"/>
          </w:tcPr>
          <w:p w14:paraId="182E41D9">
            <w:pPr>
              <w:spacing w:line="300" w:lineRule="exact"/>
              <w:rPr>
                <w:rFonts w:hint="eastAsia" w:ascii="宋体" w:hAnsi="宋体" w:cs="宋体"/>
                <w:szCs w:val="21"/>
                <w:highlight w:val="none"/>
              </w:rPr>
            </w:pPr>
            <w:r>
              <w:rPr>
                <w:rFonts w:hint="eastAsia" w:ascii="宋体" w:hAnsi="宋体" w:cs="方正仿宋_GBK"/>
                <w:szCs w:val="21"/>
                <w:highlight w:val="none"/>
                <w:lang w:bidi="ar"/>
              </w:rPr>
              <w:t>1. 按三级配电要求，配备总配电箱、分配电箱、开关箱三类（铁质）标准电箱，开关箱应符合“一机、一箱、一闸、一漏”，三类电箱中的各类电器应是合格品。</w:t>
            </w:r>
          </w:p>
          <w:p w14:paraId="738A8768">
            <w:pPr>
              <w:spacing w:line="300" w:lineRule="exact"/>
              <w:rPr>
                <w:rFonts w:hint="eastAsia" w:ascii="宋体" w:hAnsi="宋体" w:cs="宋体"/>
                <w:szCs w:val="21"/>
                <w:highlight w:val="none"/>
              </w:rPr>
            </w:pPr>
            <w:r>
              <w:rPr>
                <w:rFonts w:hint="eastAsia" w:ascii="宋体" w:hAnsi="宋体" w:cs="方正仿宋_GBK"/>
                <w:szCs w:val="21"/>
                <w:highlight w:val="none"/>
                <w:lang w:bidi="ar"/>
              </w:rPr>
              <w:t>2. 按两级保护的要求，选取符合容量要求和质量合格的总配电箱和开关箱中的漏电保护器。</w:t>
            </w:r>
          </w:p>
          <w:p w14:paraId="7B5D0815">
            <w:pPr>
              <w:spacing w:line="300" w:lineRule="exact"/>
              <w:rPr>
                <w:rFonts w:hint="eastAsia" w:ascii="宋体" w:hAnsi="宋体" w:cs="宋体"/>
                <w:szCs w:val="21"/>
                <w:highlight w:val="none"/>
              </w:rPr>
            </w:pPr>
            <w:r>
              <w:rPr>
                <w:rFonts w:hint="eastAsia" w:ascii="宋体" w:hAnsi="宋体" w:cs="方正仿宋_GBK"/>
                <w:szCs w:val="21"/>
                <w:highlight w:val="none"/>
                <w:lang w:bidi="ar"/>
              </w:rPr>
              <w:t>3. 对大型、落地式分配电箱、开关箱设置防护棚和通透式围挡。</w:t>
            </w:r>
          </w:p>
        </w:tc>
      </w:tr>
      <w:tr w14:paraId="5DB616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38" w:type="dxa"/>
            <w:vMerge w:val="continue"/>
            <w:tcBorders>
              <w:top w:val="single" w:color="auto" w:sz="4" w:space="0"/>
              <w:left w:val="single" w:color="auto" w:sz="12" w:space="0"/>
              <w:bottom w:val="single" w:color="auto" w:sz="4" w:space="0"/>
              <w:right w:val="single" w:color="auto" w:sz="4" w:space="0"/>
            </w:tcBorders>
            <w:noWrap w:val="0"/>
            <w:vAlign w:val="center"/>
          </w:tcPr>
          <w:p w14:paraId="527983C3">
            <w:pPr>
              <w:rPr>
                <w:rFonts w:ascii="Times New Roman" w:hAnsi="Times New Roman"/>
                <w:sz w:val="20"/>
                <w:szCs w:val="20"/>
                <w:highlight w:val="none"/>
              </w:rPr>
            </w:pPr>
          </w:p>
        </w:tc>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289E97ED">
            <w:pPr>
              <w:rPr>
                <w:rFonts w:ascii="Times New Roman" w:hAnsi="Times New Roman"/>
                <w:sz w:val="20"/>
                <w:szCs w:val="20"/>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2F59AC8B">
            <w:pPr>
              <w:spacing w:line="300" w:lineRule="exact"/>
              <w:jc w:val="center"/>
              <w:rPr>
                <w:rFonts w:hint="eastAsia" w:ascii="宋体" w:hAnsi="宋体" w:cs="宋体"/>
                <w:szCs w:val="21"/>
                <w:highlight w:val="none"/>
              </w:rPr>
            </w:pPr>
            <w:r>
              <w:rPr>
                <w:rFonts w:hint="eastAsia" w:ascii="宋体" w:hAnsi="宋体" w:cs="方正仿宋_GBK"/>
                <w:szCs w:val="21"/>
                <w:highlight w:val="none"/>
                <w:lang w:bidi="ar"/>
              </w:rPr>
              <w:t>接地装置</w:t>
            </w:r>
          </w:p>
        </w:tc>
        <w:tc>
          <w:tcPr>
            <w:tcW w:w="6645" w:type="dxa"/>
            <w:tcBorders>
              <w:top w:val="single" w:color="auto" w:sz="4" w:space="0"/>
              <w:left w:val="single" w:color="auto" w:sz="4" w:space="0"/>
              <w:bottom w:val="single" w:color="auto" w:sz="4" w:space="0"/>
              <w:right w:val="single" w:color="auto" w:sz="12" w:space="0"/>
            </w:tcBorders>
            <w:noWrap w:val="0"/>
            <w:vAlign w:val="center"/>
          </w:tcPr>
          <w:p w14:paraId="0D9A5A00">
            <w:pPr>
              <w:spacing w:line="300" w:lineRule="exact"/>
              <w:rPr>
                <w:rFonts w:hint="eastAsia" w:ascii="宋体" w:hAnsi="宋体" w:cs="宋体"/>
                <w:szCs w:val="21"/>
                <w:highlight w:val="none"/>
              </w:rPr>
            </w:pPr>
            <w:r>
              <w:rPr>
                <w:rFonts w:hint="eastAsia" w:ascii="宋体" w:hAnsi="宋体" w:cs="方正仿宋_GBK"/>
                <w:szCs w:val="21"/>
                <w:highlight w:val="none"/>
                <w:lang w:bidi="ar"/>
              </w:rPr>
              <w:t>施工现场应设置不少于三处的重复接地装置。</w:t>
            </w:r>
          </w:p>
        </w:tc>
      </w:tr>
      <w:tr w14:paraId="5562AA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738" w:type="dxa"/>
            <w:vMerge w:val="continue"/>
            <w:tcBorders>
              <w:top w:val="single" w:color="auto" w:sz="4" w:space="0"/>
              <w:left w:val="single" w:color="auto" w:sz="12" w:space="0"/>
              <w:bottom w:val="single" w:color="auto" w:sz="4" w:space="0"/>
              <w:right w:val="single" w:color="auto" w:sz="4" w:space="0"/>
            </w:tcBorders>
            <w:noWrap w:val="0"/>
            <w:vAlign w:val="center"/>
          </w:tcPr>
          <w:p w14:paraId="727332B1">
            <w:pPr>
              <w:rPr>
                <w:rFonts w:ascii="Times New Roman" w:hAnsi="Times New Roman"/>
                <w:sz w:val="20"/>
                <w:szCs w:val="20"/>
                <w:highlight w:val="none"/>
              </w:rPr>
            </w:pPr>
          </w:p>
        </w:tc>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2C751651">
            <w:pPr>
              <w:rPr>
                <w:rFonts w:ascii="Times New Roman" w:hAnsi="Times New Roman"/>
                <w:sz w:val="20"/>
                <w:szCs w:val="20"/>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65204F9A">
            <w:pPr>
              <w:spacing w:line="300" w:lineRule="exact"/>
              <w:jc w:val="center"/>
              <w:rPr>
                <w:rFonts w:hint="eastAsia" w:ascii="宋体" w:hAnsi="宋体" w:cs="宋体"/>
                <w:szCs w:val="21"/>
                <w:highlight w:val="none"/>
              </w:rPr>
            </w:pPr>
            <w:r>
              <w:rPr>
                <w:rFonts w:hint="eastAsia" w:ascii="宋体" w:hAnsi="宋体" w:cs="方正仿宋_GBK"/>
                <w:szCs w:val="21"/>
                <w:highlight w:val="none"/>
                <w:lang w:bidi="ar"/>
              </w:rPr>
              <w:t>现场变配电装置</w:t>
            </w:r>
          </w:p>
        </w:tc>
        <w:tc>
          <w:tcPr>
            <w:tcW w:w="6645" w:type="dxa"/>
            <w:tcBorders>
              <w:top w:val="single" w:color="auto" w:sz="4" w:space="0"/>
              <w:left w:val="single" w:color="auto" w:sz="4" w:space="0"/>
              <w:bottom w:val="single" w:color="auto" w:sz="4" w:space="0"/>
              <w:right w:val="single" w:color="auto" w:sz="12" w:space="0"/>
            </w:tcBorders>
            <w:noWrap w:val="0"/>
            <w:vAlign w:val="center"/>
          </w:tcPr>
          <w:p w14:paraId="28F19143">
            <w:pPr>
              <w:spacing w:line="300" w:lineRule="exact"/>
              <w:rPr>
                <w:rFonts w:hint="eastAsia" w:ascii="宋体" w:hAnsi="宋体" w:cs="宋体"/>
                <w:szCs w:val="21"/>
                <w:highlight w:val="none"/>
              </w:rPr>
            </w:pPr>
            <w:r>
              <w:rPr>
                <w:rFonts w:hint="eastAsia" w:ascii="宋体" w:hAnsi="宋体" w:cs="方正仿宋_GBK"/>
                <w:szCs w:val="21"/>
                <w:highlight w:val="none"/>
                <w:lang w:bidi="ar"/>
              </w:rPr>
              <w:t>总配电房建筑材料必须达到消防防火要求，室内做硬地坪、电缆沟。</w:t>
            </w:r>
          </w:p>
        </w:tc>
      </w:tr>
      <w:tr w14:paraId="6D4217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738" w:type="dxa"/>
            <w:tcBorders>
              <w:top w:val="single" w:color="auto" w:sz="4" w:space="0"/>
              <w:left w:val="single" w:color="auto" w:sz="12" w:space="0"/>
              <w:bottom w:val="single" w:color="auto" w:sz="4" w:space="0"/>
              <w:right w:val="single" w:color="auto" w:sz="4" w:space="0"/>
            </w:tcBorders>
            <w:noWrap w:val="0"/>
            <w:vAlign w:val="center"/>
          </w:tcPr>
          <w:p w14:paraId="29E5A235">
            <w:pPr>
              <w:spacing w:line="300" w:lineRule="exact"/>
              <w:jc w:val="center"/>
              <w:rPr>
                <w:rFonts w:hint="eastAsia" w:ascii="宋体" w:hAnsi="宋体" w:cs="宋体"/>
                <w:b/>
                <w:bCs/>
                <w:szCs w:val="21"/>
                <w:highlight w:val="none"/>
              </w:rPr>
            </w:pPr>
            <w:r>
              <w:rPr>
                <w:rFonts w:hint="eastAsia" w:ascii="宋体" w:hAnsi="宋体" w:cs="方正仿宋_GBK"/>
                <w:b/>
                <w:bCs/>
                <w:szCs w:val="21"/>
                <w:highlight w:val="none"/>
                <w:lang w:bidi="ar"/>
              </w:rPr>
              <w:t>类别</w:t>
            </w:r>
          </w:p>
        </w:tc>
        <w:tc>
          <w:tcPr>
            <w:tcW w:w="2070" w:type="dxa"/>
            <w:gridSpan w:val="2"/>
            <w:tcBorders>
              <w:top w:val="single" w:color="auto" w:sz="4" w:space="0"/>
              <w:left w:val="single" w:color="auto" w:sz="4" w:space="0"/>
              <w:bottom w:val="single" w:color="auto" w:sz="4" w:space="0"/>
              <w:right w:val="single" w:color="auto" w:sz="4" w:space="0"/>
            </w:tcBorders>
            <w:noWrap w:val="0"/>
            <w:vAlign w:val="center"/>
          </w:tcPr>
          <w:p w14:paraId="534C6C30">
            <w:pPr>
              <w:spacing w:line="300" w:lineRule="exact"/>
              <w:jc w:val="center"/>
              <w:rPr>
                <w:rFonts w:hint="eastAsia" w:ascii="宋体" w:hAnsi="宋体" w:cs="宋体"/>
                <w:b/>
                <w:bCs/>
                <w:szCs w:val="21"/>
                <w:highlight w:val="none"/>
              </w:rPr>
            </w:pPr>
            <w:r>
              <w:rPr>
                <w:rFonts w:hint="eastAsia" w:ascii="宋体" w:hAnsi="宋体" w:cs="方正仿宋_GBK"/>
                <w:b/>
                <w:bCs/>
                <w:szCs w:val="21"/>
                <w:highlight w:val="none"/>
                <w:lang w:bidi="ar"/>
              </w:rPr>
              <w:t>项目名称</w:t>
            </w:r>
          </w:p>
        </w:tc>
        <w:tc>
          <w:tcPr>
            <w:tcW w:w="6645" w:type="dxa"/>
            <w:tcBorders>
              <w:top w:val="single" w:color="auto" w:sz="4" w:space="0"/>
              <w:left w:val="single" w:color="auto" w:sz="4" w:space="0"/>
              <w:bottom w:val="single" w:color="auto" w:sz="4" w:space="0"/>
              <w:right w:val="single" w:color="auto" w:sz="12" w:space="0"/>
            </w:tcBorders>
            <w:noWrap w:val="0"/>
            <w:vAlign w:val="center"/>
          </w:tcPr>
          <w:p w14:paraId="6FCDDDE6">
            <w:pPr>
              <w:spacing w:line="300" w:lineRule="exact"/>
              <w:jc w:val="center"/>
              <w:rPr>
                <w:rFonts w:hint="eastAsia" w:ascii="宋体" w:hAnsi="宋体" w:cs="宋体"/>
                <w:b/>
                <w:bCs/>
                <w:szCs w:val="21"/>
                <w:highlight w:val="none"/>
              </w:rPr>
            </w:pPr>
            <w:r>
              <w:rPr>
                <w:rFonts w:hint="eastAsia" w:ascii="宋体" w:hAnsi="宋体" w:cs="方正仿宋_GBK"/>
                <w:b/>
                <w:bCs/>
                <w:szCs w:val="21"/>
                <w:highlight w:val="none"/>
                <w:lang w:bidi="ar"/>
              </w:rPr>
              <w:t>主要内容和要求</w:t>
            </w:r>
          </w:p>
        </w:tc>
      </w:tr>
      <w:tr w14:paraId="5366F9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12" w:space="0"/>
              <w:bottom w:val="single" w:color="auto" w:sz="4" w:space="0"/>
              <w:right w:val="single" w:color="auto" w:sz="4" w:space="0"/>
            </w:tcBorders>
            <w:noWrap w:val="0"/>
            <w:vAlign w:val="center"/>
          </w:tcPr>
          <w:p w14:paraId="656269E6">
            <w:pPr>
              <w:spacing w:line="300" w:lineRule="exact"/>
              <w:jc w:val="center"/>
              <w:rPr>
                <w:rFonts w:hint="eastAsia" w:ascii="宋体" w:hAnsi="宋体" w:cs="宋体"/>
                <w:szCs w:val="21"/>
                <w:highlight w:val="none"/>
              </w:rPr>
            </w:pPr>
            <w:r>
              <w:rPr>
                <w:rFonts w:hint="eastAsia" w:ascii="宋体" w:hAnsi="宋体" w:cs="方正仿宋_GBK"/>
                <w:szCs w:val="21"/>
                <w:highlight w:val="none"/>
                <w:lang w:bidi="ar"/>
              </w:rPr>
              <w:t>安全施工</w:t>
            </w:r>
          </w:p>
        </w:tc>
        <w:tc>
          <w:tcPr>
            <w:tcW w:w="525" w:type="dxa"/>
            <w:vMerge w:val="restart"/>
            <w:tcBorders>
              <w:top w:val="single" w:color="auto" w:sz="4" w:space="0"/>
              <w:left w:val="single" w:color="auto" w:sz="4" w:space="0"/>
              <w:bottom w:val="single" w:color="auto" w:sz="4" w:space="0"/>
              <w:right w:val="single" w:color="auto" w:sz="4" w:space="0"/>
            </w:tcBorders>
            <w:noWrap w:val="0"/>
            <w:vAlign w:val="center"/>
          </w:tcPr>
          <w:p w14:paraId="5A9125E1">
            <w:pPr>
              <w:spacing w:line="300" w:lineRule="exact"/>
              <w:jc w:val="center"/>
              <w:rPr>
                <w:rFonts w:hint="eastAsia" w:ascii="宋体" w:hAnsi="宋体" w:cs="宋体"/>
                <w:szCs w:val="21"/>
                <w:highlight w:val="none"/>
              </w:rPr>
            </w:pPr>
            <w:r>
              <w:rPr>
                <w:rFonts w:hint="eastAsia" w:ascii="宋体" w:hAnsi="宋体" w:cs="方正仿宋_GBK"/>
                <w:szCs w:val="21"/>
                <w:highlight w:val="none"/>
                <w:lang w:bidi="ar"/>
              </w:rPr>
              <w:t>高处作业防护</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6DD7EA77">
            <w:pPr>
              <w:spacing w:line="300" w:lineRule="exact"/>
              <w:rPr>
                <w:rFonts w:hint="eastAsia" w:ascii="宋体" w:hAnsi="宋体" w:cs="宋体"/>
                <w:szCs w:val="21"/>
                <w:highlight w:val="none"/>
              </w:rPr>
            </w:pPr>
            <w:r>
              <w:rPr>
                <w:rFonts w:hint="eastAsia" w:ascii="宋体" w:hAnsi="宋体" w:cs="方正仿宋_GBK"/>
                <w:szCs w:val="21"/>
                <w:highlight w:val="none"/>
                <w:lang w:bidi="ar"/>
              </w:rPr>
              <w:t>楼层、屋面、阳台等临边</w:t>
            </w:r>
          </w:p>
        </w:tc>
        <w:tc>
          <w:tcPr>
            <w:tcW w:w="6645" w:type="dxa"/>
            <w:tcBorders>
              <w:top w:val="single" w:color="auto" w:sz="4" w:space="0"/>
              <w:left w:val="single" w:color="auto" w:sz="4" w:space="0"/>
              <w:bottom w:val="single" w:color="auto" w:sz="4" w:space="0"/>
              <w:right w:val="single" w:color="auto" w:sz="12" w:space="0"/>
            </w:tcBorders>
            <w:noWrap w:val="0"/>
            <w:vAlign w:val="center"/>
          </w:tcPr>
          <w:p w14:paraId="7F22A1DA">
            <w:pPr>
              <w:spacing w:line="300" w:lineRule="exact"/>
              <w:rPr>
                <w:rFonts w:hint="eastAsia" w:ascii="宋体" w:hAnsi="宋体" w:cs="宋体"/>
                <w:szCs w:val="21"/>
                <w:highlight w:val="none"/>
              </w:rPr>
            </w:pPr>
            <w:r>
              <w:rPr>
                <w:rFonts w:hint="eastAsia" w:ascii="宋体" w:hAnsi="宋体" w:cs="方正仿宋_GBK"/>
                <w:szCs w:val="21"/>
                <w:highlight w:val="none"/>
                <w:lang w:bidi="ar"/>
              </w:rPr>
              <w:t>设两道防护栏杆和18cm高的踢脚板，用密目式安全立网全封闭。</w:t>
            </w:r>
          </w:p>
        </w:tc>
      </w:tr>
      <w:tr w14:paraId="68E350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noWrap w:val="0"/>
            <w:vAlign w:val="center"/>
          </w:tcPr>
          <w:p w14:paraId="62E63462">
            <w:pPr>
              <w:rPr>
                <w:rFonts w:ascii="Times New Roman" w:hAnsi="Times New Roman"/>
                <w:sz w:val="20"/>
                <w:szCs w:val="20"/>
                <w:highlight w:val="none"/>
              </w:rPr>
            </w:pPr>
          </w:p>
        </w:tc>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7E381AC9">
            <w:pPr>
              <w:rPr>
                <w:rFonts w:ascii="Times New Roman" w:hAnsi="Times New Roman"/>
                <w:sz w:val="20"/>
                <w:szCs w:val="20"/>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096AA7C4">
            <w:pPr>
              <w:spacing w:line="300" w:lineRule="exact"/>
              <w:rPr>
                <w:rFonts w:hint="eastAsia" w:ascii="宋体" w:hAnsi="宋体" w:cs="宋体"/>
                <w:szCs w:val="21"/>
                <w:highlight w:val="none"/>
              </w:rPr>
            </w:pPr>
            <w:r>
              <w:rPr>
                <w:rFonts w:hint="eastAsia" w:ascii="宋体" w:hAnsi="宋体" w:cs="方正仿宋_GBK"/>
                <w:szCs w:val="21"/>
                <w:highlight w:val="none"/>
                <w:lang w:bidi="ar"/>
              </w:rPr>
              <w:t>通道口</w:t>
            </w:r>
          </w:p>
        </w:tc>
        <w:tc>
          <w:tcPr>
            <w:tcW w:w="6645" w:type="dxa"/>
            <w:tcBorders>
              <w:top w:val="single" w:color="auto" w:sz="4" w:space="0"/>
              <w:left w:val="single" w:color="auto" w:sz="4" w:space="0"/>
              <w:bottom w:val="single" w:color="auto" w:sz="4" w:space="0"/>
              <w:right w:val="single" w:color="auto" w:sz="12" w:space="0"/>
            </w:tcBorders>
            <w:noWrap w:val="0"/>
            <w:vAlign w:val="center"/>
          </w:tcPr>
          <w:p w14:paraId="1AA4EAE6">
            <w:pPr>
              <w:spacing w:line="300" w:lineRule="exact"/>
              <w:rPr>
                <w:rFonts w:hint="eastAsia" w:ascii="宋体" w:hAnsi="宋体" w:cs="宋体"/>
                <w:szCs w:val="21"/>
                <w:highlight w:val="none"/>
              </w:rPr>
            </w:pPr>
            <w:r>
              <w:rPr>
                <w:rFonts w:hint="eastAsia" w:ascii="宋体" w:hAnsi="宋体" w:cs="方正仿宋_GBK"/>
                <w:szCs w:val="21"/>
                <w:highlight w:val="none"/>
                <w:lang w:bidi="ar"/>
              </w:rPr>
              <w:t>设防护棚，防护棚应为不小于5cm厚的木板或两道相距50cm的竹笆。两侧应沿栏杆架用密目式安全网封闭。</w:t>
            </w:r>
          </w:p>
        </w:tc>
      </w:tr>
      <w:tr w14:paraId="76AB09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noWrap w:val="0"/>
            <w:vAlign w:val="center"/>
          </w:tcPr>
          <w:p w14:paraId="13CD8342">
            <w:pPr>
              <w:rPr>
                <w:rFonts w:ascii="Times New Roman" w:hAnsi="Times New Roman"/>
                <w:sz w:val="20"/>
                <w:szCs w:val="20"/>
                <w:highlight w:val="none"/>
              </w:rPr>
            </w:pPr>
          </w:p>
        </w:tc>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1A006EC0">
            <w:pPr>
              <w:rPr>
                <w:rFonts w:ascii="Times New Roman" w:hAnsi="Times New Roman"/>
                <w:sz w:val="20"/>
                <w:szCs w:val="20"/>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286177E2">
            <w:pPr>
              <w:spacing w:line="300" w:lineRule="exact"/>
              <w:rPr>
                <w:rFonts w:hint="eastAsia" w:ascii="宋体" w:hAnsi="宋体" w:cs="宋体"/>
                <w:szCs w:val="21"/>
                <w:highlight w:val="none"/>
              </w:rPr>
            </w:pPr>
            <w:r>
              <w:rPr>
                <w:rFonts w:hint="eastAsia" w:ascii="宋体" w:hAnsi="宋体" w:cs="方正仿宋_GBK"/>
                <w:szCs w:val="21"/>
                <w:highlight w:val="none"/>
                <w:lang w:bidi="ar"/>
              </w:rPr>
              <w:t>预留洞口</w:t>
            </w:r>
          </w:p>
        </w:tc>
        <w:tc>
          <w:tcPr>
            <w:tcW w:w="6645" w:type="dxa"/>
            <w:tcBorders>
              <w:top w:val="single" w:color="auto" w:sz="4" w:space="0"/>
              <w:left w:val="single" w:color="auto" w:sz="4" w:space="0"/>
              <w:bottom w:val="single" w:color="auto" w:sz="4" w:space="0"/>
              <w:right w:val="single" w:color="auto" w:sz="12" w:space="0"/>
            </w:tcBorders>
            <w:noWrap w:val="0"/>
            <w:vAlign w:val="center"/>
          </w:tcPr>
          <w:p w14:paraId="000CE9E4">
            <w:pPr>
              <w:spacing w:line="300" w:lineRule="exact"/>
              <w:rPr>
                <w:rFonts w:hint="eastAsia" w:ascii="宋体" w:hAnsi="宋体" w:cs="宋体"/>
                <w:szCs w:val="21"/>
                <w:highlight w:val="none"/>
              </w:rPr>
            </w:pPr>
            <w:r>
              <w:rPr>
                <w:rFonts w:hint="eastAsia" w:ascii="宋体" w:hAnsi="宋体" w:cs="方正仿宋_GBK"/>
                <w:szCs w:val="21"/>
                <w:highlight w:val="none"/>
                <w:lang w:bidi="ar"/>
              </w:rPr>
              <w:t>用硬质材料全封闭，短边超过1.5m长的洞口，除封闭外四周还应设有防护栏杆。</w:t>
            </w:r>
          </w:p>
        </w:tc>
      </w:tr>
      <w:tr w14:paraId="4ABF94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8" w:type="dxa"/>
            <w:vMerge w:val="continue"/>
            <w:tcBorders>
              <w:top w:val="single" w:color="auto" w:sz="4" w:space="0"/>
              <w:left w:val="single" w:color="auto" w:sz="12" w:space="0"/>
              <w:bottom w:val="single" w:color="auto" w:sz="4" w:space="0"/>
              <w:right w:val="single" w:color="auto" w:sz="4" w:space="0"/>
            </w:tcBorders>
            <w:noWrap w:val="0"/>
            <w:vAlign w:val="center"/>
          </w:tcPr>
          <w:p w14:paraId="5CA4D3DF">
            <w:pPr>
              <w:rPr>
                <w:rFonts w:ascii="Times New Roman" w:hAnsi="Times New Roman"/>
                <w:sz w:val="20"/>
                <w:szCs w:val="20"/>
                <w:highlight w:val="none"/>
              </w:rPr>
            </w:pPr>
          </w:p>
        </w:tc>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390A6A92">
            <w:pPr>
              <w:rPr>
                <w:rFonts w:ascii="Times New Roman" w:hAnsi="Times New Roman"/>
                <w:sz w:val="20"/>
                <w:szCs w:val="20"/>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368DB063">
            <w:pPr>
              <w:spacing w:line="300" w:lineRule="exact"/>
              <w:rPr>
                <w:rFonts w:hint="eastAsia" w:ascii="宋体" w:hAnsi="宋体" w:cs="宋体"/>
                <w:szCs w:val="21"/>
                <w:highlight w:val="none"/>
              </w:rPr>
            </w:pPr>
            <w:r>
              <w:rPr>
                <w:rFonts w:hint="eastAsia" w:ascii="宋体" w:hAnsi="宋体" w:cs="方正仿宋_GBK"/>
                <w:szCs w:val="21"/>
                <w:highlight w:val="none"/>
                <w:lang w:bidi="ar"/>
              </w:rPr>
              <w:t>电梯井口</w:t>
            </w:r>
          </w:p>
        </w:tc>
        <w:tc>
          <w:tcPr>
            <w:tcW w:w="6645" w:type="dxa"/>
            <w:tcBorders>
              <w:top w:val="single" w:color="auto" w:sz="4" w:space="0"/>
              <w:left w:val="single" w:color="auto" w:sz="4" w:space="0"/>
              <w:bottom w:val="single" w:color="auto" w:sz="4" w:space="0"/>
              <w:right w:val="single" w:color="auto" w:sz="12" w:space="0"/>
            </w:tcBorders>
            <w:noWrap w:val="0"/>
            <w:vAlign w:val="center"/>
          </w:tcPr>
          <w:p w14:paraId="45A9D514">
            <w:pPr>
              <w:spacing w:line="300" w:lineRule="exact"/>
              <w:rPr>
                <w:rFonts w:hint="eastAsia" w:ascii="宋体" w:hAnsi="宋体" w:cs="宋体"/>
                <w:szCs w:val="21"/>
                <w:highlight w:val="none"/>
              </w:rPr>
            </w:pPr>
            <w:r>
              <w:rPr>
                <w:rFonts w:hint="eastAsia" w:ascii="宋体" w:hAnsi="宋体" w:cs="方正仿宋_GBK"/>
                <w:szCs w:val="21"/>
                <w:highlight w:val="none"/>
                <w:lang w:bidi="ar"/>
              </w:rPr>
              <w:t>设置定型化、工具化的防护门，在电梯井内每隔2层（不大于10m）设置一道水平防护。</w:t>
            </w:r>
          </w:p>
        </w:tc>
      </w:tr>
      <w:tr w14:paraId="2FF68A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noWrap w:val="0"/>
            <w:vAlign w:val="center"/>
          </w:tcPr>
          <w:p w14:paraId="729B54F9">
            <w:pPr>
              <w:rPr>
                <w:rFonts w:ascii="Times New Roman" w:hAnsi="Times New Roman"/>
                <w:sz w:val="20"/>
                <w:szCs w:val="20"/>
                <w:highlight w:val="none"/>
              </w:rPr>
            </w:pPr>
          </w:p>
        </w:tc>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5BA1C13F">
            <w:pPr>
              <w:rPr>
                <w:rFonts w:ascii="Times New Roman" w:hAnsi="Times New Roman"/>
                <w:sz w:val="20"/>
                <w:szCs w:val="20"/>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587506D6">
            <w:pPr>
              <w:spacing w:line="300" w:lineRule="exact"/>
              <w:rPr>
                <w:rFonts w:hint="eastAsia" w:ascii="宋体" w:hAnsi="宋体" w:cs="宋体"/>
                <w:szCs w:val="21"/>
                <w:highlight w:val="none"/>
              </w:rPr>
            </w:pPr>
            <w:r>
              <w:rPr>
                <w:rFonts w:hint="eastAsia" w:ascii="宋体" w:hAnsi="宋体" w:cs="方正仿宋_GBK"/>
                <w:szCs w:val="21"/>
                <w:highlight w:val="none"/>
                <w:lang w:bidi="ar"/>
              </w:rPr>
              <w:t>楼梯边</w:t>
            </w:r>
          </w:p>
        </w:tc>
        <w:tc>
          <w:tcPr>
            <w:tcW w:w="6645" w:type="dxa"/>
            <w:tcBorders>
              <w:top w:val="single" w:color="auto" w:sz="4" w:space="0"/>
              <w:left w:val="single" w:color="auto" w:sz="4" w:space="0"/>
              <w:bottom w:val="single" w:color="auto" w:sz="4" w:space="0"/>
              <w:right w:val="single" w:color="auto" w:sz="12" w:space="0"/>
            </w:tcBorders>
            <w:noWrap w:val="0"/>
            <w:vAlign w:val="center"/>
          </w:tcPr>
          <w:p w14:paraId="18E14C41">
            <w:pPr>
              <w:spacing w:line="300" w:lineRule="exact"/>
              <w:rPr>
                <w:rFonts w:hint="eastAsia" w:ascii="宋体" w:hAnsi="宋体" w:cs="宋体"/>
                <w:szCs w:val="21"/>
                <w:highlight w:val="none"/>
              </w:rPr>
            </w:pPr>
            <w:r>
              <w:rPr>
                <w:rFonts w:hint="eastAsia" w:ascii="宋体" w:hAnsi="宋体" w:cs="方正仿宋_GBK"/>
                <w:szCs w:val="21"/>
                <w:highlight w:val="none"/>
                <w:lang w:bidi="ar"/>
              </w:rPr>
              <w:t>设1.2m高的定型化、工具化的防护栏，18cm高的踢脚板。</w:t>
            </w:r>
          </w:p>
        </w:tc>
      </w:tr>
      <w:tr w14:paraId="63F36A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noWrap w:val="0"/>
            <w:vAlign w:val="center"/>
          </w:tcPr>
          <w:p w14:paraId="2FAC8E44">
            <w:pPr>
              <w:rPr>
                <w:rFonts w:ascii="Times New Roman" w:hAnsi="Times New Roman"/>
                <w:sz w:val="20"/>
                <w:szCs w:val="20"/>
                <w:highlight w:val="none"/>
              </w:rPr>
            </w:pPr>
          </w:p>
        </w:tc>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6057BC30">
            <w:pPr>
              <w:rPr>
                <w:rFonts w:ascii="Times New Roman" w:hAnsi="Times New Roman"/>
                <w:sz w:val="20"/>
                <w:szCs w:val="20"/>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609E991B">
            <w:pPr>
              <w:spacing w:line="300" w:lineRule="exact"/>
              <w:rPr>
                <w:rFonts w:hint="eastAsia" w:ascii="宋体" w:hAnsi="宋体" w:cs="宋体"/>
                <w:szCs w:val="21"/>
                <w:highlight w:val="none"/>
              </w:rPr>
            </w:pPr>
            <w:r>
              <w:rPr>
                <w:rFonts w:hint="eastAsia" w:ascii="宋体" w:hAnsi="宋体" w:cs="方正仿宋_GBK"/>
                <w:szCs w:val="21"/>
                <w:highlight w:val="none"/>
                <w:lang w:bidi="ar"/>
              </w:rPr>
              <w:t>垂直方向交叉作业</w:t>
            </w:r>
          </w:p>
        </w:tc>
        <w:tc>
          <w:tcPr>
            <w:tcW w:w="6645" w:type="dxa"/>
            <w:tcBorders>
              <w:top w:val="single" w:color="auto" w:sz="4" w:space="0"/>
              <w:left w:val="single" w:color="auto" w:sz="4" w:space="0"/>
              <w:bottom w:val="single" w:color="auto" w:sz="4" w:space="0"/>
              <w:right w:val="single" w:color="auto" w:sz="12" w:space="0"/>
            </w:tcBorders>
            <w:noWrap w:val="0"/>
            <w:vAlign w:val="center"/>
          </w:tcPr>
          <w:p w14:paraId="2EDCE873">
            <w:pPr>
              <w:spacing w:line="300" w:lineRule="exact"/>
              <w:rPr>
                <w:rFonts w:hint="eastAsia" w:ascii="宋体" w:hAnsi="宋体" w:cs="宋体"/>
                <w:szCs w:val="21"/>
                <w:highlight w:val="none"/>
              </w:rPr>
            </w:pPr>
            <w:r>
              <w:rPr>
                <w:rFonts w:hint="eastAsia" w:ascii="宋体" w:hAnsi="宋体" w:cs="方正仿宋_GBK"/>
                <w:szCs w:val="21"/>
                <w:highlight w:val="none"/>
                <w:lang w:bidi="ar"/>
              </w:rPr>
              <w:t>设置防护隔离棚或其它设施。</w:t>
            </w:r>
          </w:p>
        </w:tc>
      </w:tr>
      <w:tr w14:paraId="021094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noWrap w:val="0"/>
            <w:vAlign w:val="center"/>
          </w:tcPr>
          <w:p w14:paraId="2F09C13C">
            <w:pPr>
              <w:rPr>
                <w:rFonts w:ascii="Times New Roman" w:hAnsi="Times New Roman"/>
                <w:sz w:val="20"/>
                <w:szCs w:val="20"/>
                <w:highlight w:val="none"/>
              </w:rPr>
            </w:pPr>
          </w:p>
        </w:tc>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5BAEF329">
            <w:pPr>
              <w:rPr>
                <w:rFonts w:ascii="Times New Roman" w:hAnsi="Times New Roman"/>
                <w:sz w:val="20"/>
                <w:szCs w:val="20"/>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59C25594">
            <w:pPr>
              <w:spacing w:line="300" w:lineRule="exact"/>
              <w:rPr>
                <w:rFonts w:hint="eastAsia" w:ascii="宋体" w:hAnsi="宋体" w:cs="宋体"/>
                <w:szCs w:val="21"/>
                <w:highlight w:val="none"/>
              </w:rPr>
            </w:pPr>
            <w:r>
              <w:rPr>
                <w:rFonts w:hint="eastAsia" w:ascii="宋体" w:hAnsi="宋体" w:cs="方正仿宋_GBK"/>
                <w:szCs w:val="21"/>
                <w:highlight w:val="none"/>
                <w:lang w:bidi="ar"/>
              </w:rPr>
              <w:t>高处作业</w:t>
            </w:r>
          </w:p>
        </w:tc>
        <w:tc>
          <w:tcPr>
            <w:tcW w:w="6645" w:type="dxa"/>
            <w:tcBorders>
              <w:top w:val="single" w:color="auto" w:sz="4" w:space="0"/>
              <w:left w:val="single" w:color="auto" w:sz="4" w:space="0"/>
              <w:bottom w:val="single" w:color="auto" w:sz="4" w:space="0"/>
              <w:right w:val="single" w:color="auto" w:sz="12" w:space="0"/>
            </w:tcBorders>
            <w:noWrap w:val="0"/>
            <w:vAlign w:val="center"/>
          </w:tcPr>
          <w:p w14:paraId="3336880C">
            <w:pPr>
              <w:spacing w:line="300" w:lineRule="exact"/>
              <w:rPr>
                <w:rFonts w:hint="eastAsia" w:ascii="宋体" w:hAnsi="宋体" w:cs="宋体"/>
                <w:szCs w:val="21"/>
                <w:highlight w:val="none"/>
              </w:rPr>
            </w:pPr>
            <w:r>
              <w:rPr>
                <w:rFonts w:hint="eastAsia" w:ascii="宋体" w:hAnsi="宋体" w:cs="方正仿宋_GBK"/>
                <w:szCs w:val="21"/>
                <w:highlight w:val="none"/>
                <w:lang w:bidi="ar"/>
              </w:rPr>
              <w:t>有悬挂安全带的悬索或其它设施，有操作平台，有上下的梯子或其它形式的通道。</w:t>
            </w:r>
          </w:p>
        </w:tc>
      </w:tr>
      <w:tr w14:paraId="5339BD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noWrap w:val="0"/>
            <w:vAlign w:val="center"/>
          </w:tcPr>
          <w:p w14:paraId="6D70169B">
            <w:pPr>
              <w:rPr>
                <w:rFonts w:ascii="Times New Roman" w:hAnsi="Times New Roman"/>
                <w:sz w:val="20"/>
                <w:szCs w:val="20"/>
                <w:highlight w:val="none"/>
              </w:rPr>
            </w:pPr>
          </w:p>
        </w:tc>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7E27CF99">
            <w:pPr>
              <w:rPr>
                <w:rFonts w:ascii="Times New Roman" w:hAnsi="Times New Roman"/>
                <w:sz w:val="20"/>
                <w:szCs w:val="20"/>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659EF811">
            <w:pPr>
              <w:spacing w:line="300" w:lineRule="exact"/>
              <w:rPr>
                <w:rFonts w:hint="eastAsia" w:ascii="宋体" w:hAnsi="宋体" w:cs="宋体"/>
                <w:szCs w:val="21"/>
                <w:highlight w:val="none"/>
              </w:rPr>
            </w:pPr>
            <w:r>
              <w:rPr>
                <w:rFonts w:hint="eastAsia" w:ascii="宋体" w:hAnsi="宋体" w:cs="方正仿宋_GBK"/>
                <w:szCs w:val="21"/>
                <w:highlight w:val="none"/>
                <w:lang w:bidi="ar"/>
              </w:rPr>
              <w:t>基坑、物料平台</w:t>
            </w:r>
          </w:p>
        </w:tc>
        <w:tc>
          <w:tcPr>
            <w:tcW w:w="6645" w:type="dxa"/>
            <w:tcBorders>
              <w:top w:val="single" w:color="auto" w:sz="4" w:space="0"/>
              <w:left w:val="single" w:color="auto" w:sz="4" w:space="0"/>
              <w:bottom w:val="single" w:color="auto" w:sz="4" w:space="0"/>
              <w:right w:val="single" w:color="auto" w:sz="12" w:space="0"/>
            </w:tcBorders>
            <w:noWrap w:val="0"/>
            <w:vAlign w:val="center"/>
          </w:tcPr>
          <w:p w14:paraId="1267D941">
            <w:pPr>
              <w:spacing w:line="300" w:lineRule="exact"/>
              <w:rPr>
                <w:rFonts w:hint="eastAsia" w:ascii="宋体" w:hAnsi="宋体" w:cs="宋体"/>
                <w:szCs w:val="21"/>
                <w:highlight w:val="none"/>
              </w:rPr>
            </w:pPr>
            <w:r>
              <w:rPr>
                <w:rFonts w:hint="eastAsia" w:ascii="宋体" w:hAnsi="宋体" w:cs="方正仿宋_GBK"/>
                <w:szCs w:val="21"/>
                <w:highlight w:val="none"/>
                <w:lang w:bidi="ar"/>
              </w:rPr>
              <w:t>设1.2m高标准化的防护栏，用密目式安全立网封闭，悬挂标识。</w:t>
            </w:r>
          </w:p>
        </w:tc>
      </w:tr>
      <w:tr w14:paraId="2123FA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noWrap w:val="0"/>
            <w:vAlign w:val="center"/>
          </w:tcPr>
          <w:p w14:paraId="0881A873">
            <w:pPr>
              <w:rPr>
                <w:rFonts w:ascii="Times New Roman" w:hAnsi="Times New Roman"/>
                <w:sz w:val="20"/>
                <w:szCs w:val="20"/>
                <w:highlight w:val="none"/>
              </w:rPr>
            </w:pPr>
          </w:p>
        </w:tc>
        <w:tc>
          <w:tcPr>
            <w:tcW w:w="2070" w:type="dxa"/>
            <w:gridSpan w:val="2"/>
            <w:tcBorders>
              <w:top w:val="single" w:color="auto" w:sz="4" w:space="0"/>
              <w:left w:val="single" w:color="auto" w:sz="4" w:space="0"/>
              <w:bottom w:val="single" w:color="auto" w:sz="4" w:space="0"/>
              <w:right w:val="single" w:color="auto" w:sz="4" w:space="0"/>
            </w:tcBorders>
            <w:noWrap w:val="0"/>
            <w:vAlign w:val="center"/>
          </w:tcPr>
          <w:p w14:paraId="5973E3B3">
            <w:pPr>
              <w:spacing w:line="300" w:lineRule="exact"/>
              <w:jc w:val="center"/>
              <w:rPr>
                <w:rFonts w:hint="eastAsia" w:ascii="宋体" w:hAnsi="宋体" w:cs="宋体"/>
                <w:szCs w:val="21"/>
                <w:highlight w:val="none"/>
              </w:rPr>
            </w:pPr>
            <w:r>
              <w:rPr>
                <w:rFonts w:hint="eastAsia" w:ascii="宋体" w:hAnsi="宋体" w:cs="方正仿宋_GBK"/>
                <w:szCs w:val="21"/>
                <w:highlight w:val="none"/>
                <w:lang w:bidi="ar"/>
              </w:rPr>
              <w:t>安全防护用品</w:t>
            </w:r>
          </w:p>
        </w:tc>
        <w:tc>
          <w:tcPr>
            <w:tcW w:w="6645" w:type="dxa"/>
            <w:tcBorders>
              <w:top w:val="single" w:color="auto" w:sz="4" w:space="0"/>
              <w:left w:val="single" w:color="auto" w:sz="4" w:space="0"/>
              <w:bottom w:val="single" w:color="auto" w:sz="4" w:space="0"/>
              <w:right w:val="single" w:color="auto" w:sz="12" w:space="0"/>
            </w:tcBorders>
            <w:noWrap w:val="0"/>
            <w:vAlign w:val="center"/>
          </w:tcPr>
          <w:p w14:paraId="277469D2">
            <w:pPr>
              <w:spacing w:line="300" w:lineRule="exact"/>
              <w:rPr>
                <w:rFonts w:hint="eastAsia" w:ascii="宋体" w:hAnsi="宋体" w:cs="宋体"/>
                <w:szCs w:val="21"/>
                <w:highlight w:val="none"/>
              </w:rPr>
            </w:pPr>
            <w:r>
              <w:rPr>
                <w:rFonts w:hint="eastAsia" w:ascii="宋体" w:hAnsi="宋体" w:cs="方正仿宋_GBK"/>
                <w:szCs w:val="21"/>
                <w:highlight w:val="none"/>
                <w:lang w:bidi="ar"/>
              </w:rPr>
              <w:t>安全帽、安全带、特种作业人员（电工、焊工、架子工等）防护服装、用品等。</w:t>
            </w:r>
          </w:p>
        </w:tc>
      </w:tr>
      <w:tr w14:paraId="06BE31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738" w:type="dxa"/>
            <w:vMerge w:val="restart"/>
            <w:tcBorders>
              <w:top w:val="single" w:color="auto" w:sz="4" w:space="0"/>
              <w:left w:val="single" w:color="auto" w:sz="12" w:space="0"/>
              <w:bottom w:val="single" w:color="auto" w:sz="12" w:space="0"/>
              <w:right w:val="single" w:color="auto" w:sz="4" w:space="0"/>
            </w:tcBorders>
            <w:noWrap w:val="0"/>
            <w:vAlign w:val="center"/>
          </w:tcPr>
          <w:p w14:paraId="20F5D81F">
            <w:pPr>
              <w:spacing w:line="300" w:lineRule="exact"/>
              <w:jc w:val="center"/>
              <w:rPr>
                <w:rFonts w:hint="eastAsia" w:ascii="宋体" w:hAnsi="宋体" w:cs="宋体"/>
                <w:szCs w:val="21"/>
                <w:highlight w:val="none"/>
              </w:rPr>
            </w:pPr>
            <w:r>
              <w:rPr>
                <w:rFonts w:hint="eastAsia" w:ascii="宋体" w:hAnsi="宋体" w:cs="方正仿宋_GBK"/>
                <w:szCs w:val="21"/>
                <w:highlight w:val="none"/>
                <w:lang w:bidi="ar"/>
              </w:rPr>
              <w:t>其它</w:t>
            </w:r>
          </w:p>
        </w:tc>
        <w:tc>
          <w:tcPr>
            <w:tcW w:w="525" w:type="dxa"/>
            <w:vMerge w:val="restart"/>
            <w:tcBorders>
              <w:top w:val="single" w:color="auto" w:sz="4" w:space="0"/>
              <w:left w:val="single" w:color="auto" w:sz="4" w:space="0"/>
              <w:bottom w:val="single" w:color="auto" w:sz="4" w:space="0"/>
              <w:right w:val="single" w:color="auto" w:sz="4" w:space="0"/>
            </w:tcBorders>
            <w:noWrap w:val="0"/>
            <w:vAlign w:val="center"/>
          </w:tcPr>
          <w:p w14:paraId="2CFE474B">
            <w:pPr>
              <w:spacing w:line="300" w:lineRule="exact"/>
              <w:jc w:val="center"/>
              <w:rPr>
                <w:rFonts w:hint="eastAsia" w:ascii="宋体" w:hAnsi="宋体" w:cs="宋体"/>
                <w:szCs w:val="21"/>
                <w:highlight w:val="none"/>
              </w:rPr>
            </w:pPr>
            <w:r>
              <w:rPr>
                <w:rFonts w:hint="eastAsia" w:ascii="宋体" w:hAnsi="宋体" w:cs="方正仿宋_GBK"/>
                <w:szCs w:val="21"/>
                <w:highlight w:val="none"/>
                <w:lang w:bidi="ar"/>
              </w:rPr>
              <w:t>机械设备防护</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67C28018">
            <w:pPr>
              <w:spacing w:line="300" w:lineRule="exact"/>
              <w:jc w:val="center"/>
              <w:rPr>
                <w:rFonts w:hint="eastAsia" w:ascii="宋体" w:hAnsi="宋体" w:cs="宋体"/>
                <w:szCs w:val="21"/>
                <w:highlight w:val="none"/>
              </w:rPr>
            </w:pPr>
            <w:r>
              <w:rPr>
                <w:rFonts w:hint="eastAsia" w:ascii="宋体" w:hAnsi="宋体" w:cs="方正仿宋_GBK"/>
                <w:szCs w:val="21"/>
                <w:highlight w:val="none"/>
                <w:lang w:bidi="ar"/>
              </w:rPr>
              <w:t>中小型机械</w:t>
            </w:r>
          </w:p>
        </w:tc>
        <w:tc>
          <w:tcPr>
            <w:tcW w:w="6645" w:type="dxa"/>
            <w:tcBorders>
              <w:top w:val="single" w:color="auto" w:sz="4" w:space="0"/>
              <w:left w:val="single" w:color="auto" w:sz="4" w:space="0"/>
              <w:bottom w:val="single" w:color="auto" w:sz="4" w:space="0"/>
              <w:right w:val="single" w:color="auto" w:sz="12" w:space="0"/>
            </w:tcBorders>
            <w:noWrap w:val="0"/>
            <w:vAlign w:val="center"/>
          </w:tcPr>
          <w:p w14:paraId="5E262CFC">
            <w:pPr>
              <w:spacing w:line="300" w:lineRule="exact"/>
              <w:rPr>
                <w:rFonts w:hint="eastAsia" w:ascii="宋体" w:hAnsi="宋体" w:cs="宋体"/>
                <w:szCs w:val="21"/>
                <w:highlight w:val="none"/>
              </w:rPr>
            </w:pPr>
            <w:r>
              <w:rPr>
                <w:rFonts w:hint="eastAsia" w:ascii="宋体" w:hAnsi="宋体" w:cs="方正仿宋_GBK"/>
                <w:szCs w:val="21"/>
                <w:highlight w:val="none"/>
                <w:lang w:bidi="ar"/>
              </w:rPr>
              <w:t>设防护棚（同通道口防护并有防雨措施）。</w:t>
            </w:r>
          </w:p>
        </w:tc>
      </w:tr>
      <w:tr w14:paraId="6D91E7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12" w:space="0"/>
              <w:right w:val="single" w:color="auto" w:sz="4" w:space="0"/>
            </w:tcBorders>
            <w:noWrap w:val="0"/>
            <w:vAlign w:val="center"/>
          </w:tcPr>
          <w:p w14:paraId="0BF1647D">
            <w:pPr>
              <w:rPr>
                <w:rFonts w:ascii="Times New Roman" w:hAnsi="Times New Roman"/>
                <w:sz w:val="20"/>
                <w:szCs w:val="20"/>
                <w:highlight w:val="none"/>
              </w:rPr>
            </w:pPr>
          </w:p>
        </w:tc>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5A132463">
            <w:pPr>
              <w:rPr>
                <w:rFonts w:ascii="Times New Roman" w:hAnsi="Times New Roman"/>
                <w:sz w:val="20"/>
                <w:szCs w:val="20"/>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5B69FAC0">
            <w:pPr>
              <w:spacing w:line="300" w:lineRule="exact"/>
              <w:jc w:val="center"/>
              <w:rPr>
                <w:rFonts w:hint="eastAsia" w:ascii="宋体" w:hAnsi="宋体" w:cs="宋体"/>
                <w:szCs w:val="21"/>
                <w:highlight w:val="none"/>
              </w:rPr>
            </w:pPr>
            <w:r>
              <w:rPr>
                <w:rFonts w:hint="eastAsia" w:ascii="宋体" w:hAnsi="宋体" w:cs="方正仿宋_GBK"/>
                <w:szCs w:val="21"/>
                <w:highlight w:val="none"/>
                <w:lang w:bidi="ar"/>
              </w:rPr>
              <w:t>垂直运输设备</w:t>
            </w:r>
          </w:p>
        </w:tc>
        <w:tc>
          <w:tcPr>
            <w:tcW w:w="6645" w:type="dxa"/>
            <w:tcBorders>
              <w:top w:val="single" w:color="auto" w:sz="4" w:space="0"/>
              <w:left w:val="single" w:color="auto" w:sz="4" w:space="0"/>
              <w:bottom w:val="single" w:color="auto" w:sz="4" w:space="0"/>
              <w:right w:val="single" w:color="auto" w:sz="12" w:space="0"/>
            </w:tcBorders>
            <w:noWrap w:val="0"/>
            <w:vAlign w:val="center"/>
          </w:tcPr>
          <w:p w14:paraId="75FB456B">
            <w:pPr>
              <w:spacing w:line="300" w:lineRule="exact"/>
              <w:rPr>
                <w:rFonts w:hint="eastAsia" w:ascii="宋体" w:hAnsi="宋体" w:cs="宋体"/>
                <w:szCs w:val="21"/>
                <w:highlight w:val="none"/>
              </w:rPr>
            </w:pPr>
            <w:r>
              <w:rPr>
                <w:rFonts w:hint="eastAsia" w:ascii="宋体" w:hAnsi="宋体" w:cs="方正仿宋_GBK"/>
                <w:szCs w:val="21"/>
                <w:highlight w:val="none"/>
                <w:lang w:bidi="ar"/>
              </w:rPr>
              <w:t>1. 垂直运输设备检测、检验、日常维护、保养等。</w:t>
            </w:r>
          </w:p>
          <w:p w14:paraId="503B1BAC">
            <w:pPr>
              <w:spacing w:line="300" w:lineRule="exact"/>
              <w:rPr>
                <w:rFonts w:hint="eastAsia" w:ascii="宋体" w:hAnsi="宋体" w:cs="宋体"/>
                <w:szCs w:val="21"/>
                <w:highlight w:val="none"/>
              </w:rPr>
            </w:pPr>
            <w:r>
              <w:rPr>
                <w:rFonts w:hint="eastAsia" w:ascii="宋体" w:hAnsi="宋体" w:cs="方正仿宋_GBK"/>
                <w:szCs w:val="21"/>
                <w:highlight w:val="none"/>
                <w:lang w:bidi="ar"/>
              </w:rPr>
              <w:t>2. 物料提升机、施工电梯等物料平台搭设、外侧用密目式安全立网全封闭，有安全通道、安全防护门、防护棚等。</w:t>
            </w:r>
          </w:p>
        </w:tc>
      </w:tr>
      <w:tr w14:paraId="486E96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12" w:space="0"/>
              <w:bottom w:val="single" w:color="auto" w:sz="12" w:space="0"/>
              <w:right w:val="single" w:color="auto" w:sz="4" w:space="0"/>
            </w:tcBorders>
            <w:noWrap w:val="0"/>
            <w:vAlign w:val="center"/>
          </w:tcPr>
          <w:p w14:paraId="4F031E98">
            <w:pPr>
              <w:rPr>
                <w:rFonts w:ascii="Times New Roman" w:hAnsi="Times New Roman"/>
                <w:sz w:val="20"/>
                <w:szCs w:val="20"/>
                <w:highlight w:val="none"/>
              </w:rPr>
            </w:pPr>
          </w:p>
        </w:tc>
        <w:tc>
          <w:tcPr>
            <w:tcW w:w="2070" w:type="dxa"/>
            <w:gridSpan w:val="2"/>
            <w:tcBorders>
              <w:top w:val="single" w:color="auto" w:sz="4" w:space="0"/>
              <w:left w:val="single" w:color="auto" w:sz="4" w:space="0"/>
              <w:bottom w:val="single" w:color="auto" w:sz="4" w:space="0"/>
              <w:right w:val="single" w:color="auto" w:sz="4" w:space="0"/>
            </w:tcBorders>
            <w:noWrap w:val="0"/>
            <w:vAlign w:val="center"/>
          </w:tcPr>
          <w:p w14:paraId="602D0C54">
            <w:pPr>
              <w:spacing w:line="300" w:lineRule="exact"/>
              <w:jc w:val="center"/>
              <w:rPr>
                <w:rFonts w:hint="eastAsia" w:ascii="宋体" w:hAnsi="宋体" w:cs="宋体"/>
                <w:szCs w:val="21"/>
                <w:highlight w:val="none"/>
              </w:rPr>
            </w:pPr>
            <w:r>
              <w:rPr>
                <w:rFonts w:hint="eastAsia" w:ascii="宋体" w:hAnsi="宋体" w:cs="方正仿宋_GBK"/>
                <w:szCs w:val="21"/>
                <w:highlight w:val="none"/>
                <w:lang w:bidi="ar"/>
              </w:rPr>
              <w:t>专家论证审查</w:t>
            </w:r>
          </w:p>
        </w:tc>
        <w:tc>
          <w:tcPr>
            <w:tcW w:w="6645" w:type="dxa"/>
            <w:tcBorders>
              <w:top w:val="single" w:color="auto" w:sz="4" w:space="0"/>
              <w:left w:val="single" w:color="auto" w:sz="4" w:space="0"/>
              <w:bottom w:val="single" w:color="auto" w:sz="4" w:space="0"/>
              <w:right w:val="single" w:color="auto" w:sz="12" w:space="0"/>
            </w:tcBorders>
            <w:noWrap w:val="0"/>
            <w:vAlign w:val="center"/>
          </w:tcPr>
          <w:p w14:paraId="4EC32D55">
            <w:pPr>
              <w:spacing w:line="300" w:lineRule="exact"/>
              <w:rPr>
                <w:rFonts w:hint="eastAsia" w:ascii="宋体" w:hAnsi="宋体" w:cs="宋体"/>
                <w:szCs w:val="21"/>
                <w:highlight w:val="none"/>
              </w:rPr>
            </w:pPr>
            <w:r>
              <w:rPr>
                <w:rFonts w:hint="eastAsia" w:ascii="宋体" w:hAnsi="宋体" w:cs="方正仿宋_GBK"/>
                <w:szCs w:val="21"/>
                <w:highlight w:val="none"/>
                <w:lang w:bidi="ar"/>
              </w:rPr>
              <w:t>超过一定规模的危险性较大分部分项工程专家论证审查。</w:t>
            </w:r>
          </w:p>
        </w:tc>
      </w:tr>
      <w:tr w14:paraId="38CE5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12" w:space="0"/>
              <w:bottom w:val="single" w:color="auto" w:sz="12" w:space="0"/>
              <w:right w:val="single" w:color="auto" w:sz="4" w:space="0"/>
            </w:tcBorders>
            <w:noWrap w:val="0"/>
            <w:vAlign w:val="center"/>
          </w:tcPr>
          <w:p w14:paraId="352A7A63">
            <w:pPr>
              <w:rPr>
                <w:rFonts w:ascii="Times New Roman" w:hAnsi="Times New Roman"/>
                <w:sz w:val="20"/>
                <w:szCs w:val="20"/>
                <w:highlight w:val="none"/>
              </w:rPr>
            </w:pPr>
          </w:p>
        </w:tc>
        <w:tc>
          <w:tcPr>
            <w:tcW w:w="2070" w:type="dxa"/>
            <w:gridSpan w:val="2"/>
            <w:tcBorders>
              <w:top w:val="single" w:color="auto" w:sz="4" w:space="0"/>
              <w:left w:val="single" w:color="auto" w:sz="4" w:space="0"/>
              <w:bottom w:val="single" w:color="auto" w:sz="4" w:space="0"/>
              <w:right w:val="single" w:color="auto" w:sz="4" w:space="0"/>
            </w:tcBorders>
            <w:noWrap w:val="0"/>
            <w:vAlign w:val="center"/>
          </w:tcPr>
          <w:p w14:paraId="09CA4FF9">
            <w:pPr>
              <w:spacing w:line="300" w:lineRule="exact"/>
              <w:jc w:val="center"/>
              <w:rPr>
                <w:rFonts w:hint="eastAsia" w:ascii="宋体" w:hAnsi="宋体" w:cs="宋体"/>
                <w:szCs w:val="21"/>
                <w:highlight w:val="none"/>
              </w:rPr>
            </w:pPr>
            <w:r>
              <w:rPr>
                <w:rFonts w:hint="eastAsia" w:ascii="宋体" w:hAnsi="宋体" w:cs="方正仿宋_GBK"/>
                <w:szCs w:val="21"/>
                <w:highlight w:val="none"/>
                <w:lang w:bidi="ar"/>
              </w:rPr>
              <w:t>应急救援预案</w:t>
            </w:r>
          </w:p>
        </w:tc>
        <w:tc>
          <w:tcPr>
            <w:tcW w:w="6645" w:type="dxa"/>
            <w:tcBorders>
              <w:top w:val="single" w:color="auto" w:sz="4" w:space="0"/>
              <w:left w:val="single" w:color="auto" w:sz="4" w:space="0"/>
              <w:bottom w:val="single" w:color="auto" w:sz="4" w:space="0"/>
              <w:right w:val="single" w:color="auto" w:sz="12" w:space="0"/>
            </w:tcBorders>
            <w:noWrap w:val="0"/>
            <w:vAlign w:val="center"/>
          </w:tcPr>
          <w:p w14:paraId="2CD82E2F">
            <w:pPr>
              <w:spacing w:line="300" w:lineRule="exact"/>
              <w:rPr>
                <w:rFonts w:hint="eastAsia" w:ascii="宋体" w:hAnsi="宋体" w:cs="宋体"/>
                <w:szCs w:val="21"/>
                <w:highlight w:val="none"/>
              </w:rPr>
            </w:pPr>
            <w:r>
              <w:rPr>
                <w:rFonts w:hint="eastAsia" w:ascii="宋体" w:hAnsi="宋体" w:cs="方正仿宋_GBK"/>
                <w:szCs w:val="21"/>
                <w:highlight w:val="none"/>
                <w:lang w:bidi="ar"/>
              </w:rPr>
              <w:t>救援器材准备及演练等。</w:t>
            </w:r>
          </w:p>
        </w:tc>
      </w:tr>
      <w:tr w14:paraId="65F139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12" w:space="0"/>
              <w:right w:val="single" w:color="auto" w:sz="4" w:space="0"/>
            </w:tcBorders>
            <w:noWrap w:val="0"/>
            <w:vAlign w:val="center"/>
          </w:tcPr>
          <w:p w14:paraId="0E5A1BB1">
            <w:pPr>
              <w:rPr>
                <w:rFonts w:ascii="Times New Roman" w:hAnsi="Times New Roman"/>
                <w:sz w:val="20"/>
                <w:szCs w:val="20"/>
                <w:highlight w:val="none"/>
              </w:rPr>
            </w:pPr>
          </w:p>
        </w:tc>
        <w:tc>
          <w:tcPr>
            <w:tcW w:w="2070" w:type="dxa"/>
            <w:gridSpan w:val="2"/>
            <w:tcBorders>
              <w:top w:val="single" w:color="auto" w:sz="4" w:space="0"/>
              <w:left w:val="single" w:color="auto" w:sz="4" w:space="0"/>
              <w:bottom w:val="single" w:color="auto" w:sz="12" w:space="0"/>
              <w:right w:val="single" w:color="auto" w:sz="4" w:space="0"/>
            </w:tcBorders>
            <w:noWrap w:val="0"/>
            <w:vAlign w:val="center"/>
          </w:tcPr>
          <w:p w14:paraId="6E022B08">
            <w:pPr>
              <w:spacing w:line="300" w:lineRule="exact"/>
              <w:jc w:val="center"/>
              <w:rPr>
                <w:rFonts w:hint="eastAsia" w:ascii="宋体" w:hAnsi="宋体" w:cs="宋体"/>
                <w:szCs w:val="21"/>
                <w:highlight w:val="none"/>
              </w:rPr>
            </w:pPr>
            <w:r>
              <w:rPr>
                <w:rFonts w:hint="eastAsia" w:ascii="宋体" w:hAnsi="宋体" w:cs="方正仿宋_GBK"/>
                <w:szCs w:val="21"/>
                <w:highlight w:val="none"/>
                <w:lang w:bidi="ar"/>
              </w:rPr>
              <w:t>非正常情况施工</w:t>
            </w:r>
          </w:p>
        </w:tc>
        <w:tc>
          <w:tcPr>
            <w:tcW w:w="6645" w:type="dxa"/>
            <w:tcBorders>
              <w:top w:val="single" w:color="auto" w:sz="4" w:space="0"/>
              <w:left w:val="single" w:color="auto" w:sz="4" w:space="0"/>
              <w:bottom w:val="single" w:color="auto" w:sz="12" w:space="0"/>
              <w:right w:val="single" w:color="auto" w:sz="12" w:space="0"/>
            </w:tcBorders>
            <w:noWrap w:val="0"/>
            <w:vAlign w:val="center"/>
          </w:tcPr>
          <w:p w14:paraId="5795B261">
            <w:pPr>
              <w:spacing w:line="300" w:lineRule="exact"/>
              <w:rPr>
                <w:rFonts w:hint="eastAsia" w:ascii="宋体" w:hAnsi="宋体" w:cs="宋体"/>
                <w:szCs w:val="21"/>
                <w:highlight w:val="none"/>
              </w:rPr>
            </w:pPr>
            <w:r>
              <w:rPr>
                <w:rFonts w:hint="eastAsia" w:ascii="宋体" w:hAnsi="宋体" w:cs="方正仿宋_GBK"/>
                <w:szCs w:val="21"/>
                <w:highlight w:val="none"/>
                <w:lang w:bidi="ar"/>
              </w:rPr>
              <w:t>其它特殊情况下的防护费用，如：城市主干道、人流密集、河边等处施工及文物、古建筑、古树保护等。</w:t>
            </w:r>
          </w:p>
        </w:tc>
      </w:tr>
    </w:tbl>
    <w:p w14:paraId="4D162AA0">
      <w:pPr>
        <w:spacing w:line="240" w:lineRule="atLeast"/>
        <w:ind w:firstLine="546"/>
        <w:jc w:val="center"/>
        <w:rPr>
          <w:b/>
          <w:bCs/>
          <w:w w:val="90"/>
          <w:sz w:val="24"/>
          <w:highlight w:val="none"/>
        </w:rPr>
      </w:pPr>
    </w:p>
    <w:p w14:paraId="3E404958">
      <w:pPr>
        <w:spacing w:before="120" w:beforeLines="50"/>
        <w:ind w:firstLine="420" w:firstLineChars="200"/>
        <w:rPr>
          <w:rFonts w:cs="宋体"/>
          <w:szCs w:val="21"/>
          <w:highlight w:val="none"/>
        </w:rPr>
      </w:pPr>
      <w:r>
        <w:rPr>
          <w:rFonts w:hint="eastAsia" w:cs="宋体"/>
          <w:szCs w:val="21"/>
          <w:highlight w:val="none"/>
          <w:lang w:bidi="ar"/>
        </w:rPr>
        <w:t>注：本表所列建筑工程安全文明施工费，是依据现行法律法规及标准规范确定的。如法律法规和标准规范修订，本表所列项目应按照修订后的法律法规和标准规范进行调整。</w:t>
      </w:r>
    </w:p>
    <w:p w14:paraId="3DBAC62D">
      <w:pPr>
        <w:widowControl/>
        <w:spacing w:line="360" w:lineRule="auto"/>
        <w:jc w:val="left"/>
        <w:rPr>
          <w:sz w:val="20"/>
          <w:highlight w:val="none"/>
        </w:rPr>
      </w:pPr>
    </w:p>
    <w:p w14:paraId="2C16B7DC">
      <w:pPr>
        <w:widowControl/>
        <w:spacing w:line="360" w:lineRule="auto"/>
        <w:jc w:val="left"/>
        <w:rPr>
          <w:sz w:val="20"/>
          <w:highlight w:val="none"/>
        </w:rPr>
      </w:pPr>
    </w:p>
    <w:p w14:paraId="0CFA7084">
      <w:pPr>
        <w:widowControl/>
        <w:spacing w:line="360" w:lineRule="auto"/>
        <w:jc w:val="left"/>
        <w:rPr>
          <w:sz w:val="20"/>
          <w:highlight w:val="none"/>
        </w:rPr>
      </w:pPr>
    </w:p>
    <w:p w14:paraId="2C2321A4">
      <w:pPr>
        <w:widowControl/>
        <w:spacing w:line="360" w:lineRule="auto"/>
        <w:jc w:val="left"/>
        <w:rPr>
          <w:sz w:val="20"/>
          <w:highlight w:val="none"/>
        </w:rPr>
      </w:pPr>
    </w:p>
    <w:p w14:paraId="0CB5982E">
      <w:pPr>
        <w:spacing w:line="360" w:lineRule="auto"/>
        <w:ind w:left="651" w:hanging="651" w:hangingChars="200"/>
        <w:rPr>
          <w:rFonts w:hint="eastAsia" w:ascii="宋体" w:hAnsi="宋体" w:cs="宋体"/>
          <w:b/>
          <w:bCs/>
          <w:spacing w:val="2"/>
          <w:sz w:val="32"/>
          <w:szCs w:val="32"/>
          <w:highlight w:val="none"/>
        </w:rPr>
      </w:pPr>
    </w:p>
    <w:p w14:paraId="69D42925">
      <w:pPr>
        <w:spacing w:line="360" w:lineRule="auto"/>
        <w:ind w:left="651" w:hanging="651" w:hangingChars="200"/>
        <w:rPr>
          <w:rFonts w:hint="eastAsia" w:ascii="宋体" w:hAnsi="宋体" w:cs="宋体"/>
          <w:b/>
          <w:bCs/>
          <w:spacing w:val="2"/>
          <w:sz w:val="32"/>
          <w:szCs w:val="32"/>
          <w:highlight w:val="none"/>
        </w:rPr>
      </w:pPr>
    </w:p>
    <w:p w14:paraId="4EB85840">
      <w:pPr>
        <w:spacing w:line="360" w:lineRule="auto"/>
        <w:ind w:left="651" w:hanging="651" w:hangingChars="200"/>
        <w:rPr>
          <w:rFonts w:hint="eastAsia" w:ascii="宋体" w:hAnsi="宋体" w:cs="宋体"/>
          <w:b/>
          <w:bCs/>
          <w:spacing w:val="2"/>
          <w:sz w:val="32"/>
          <w:szCs w:val="32"/>
          <w:highlight w:val="none"/>
        </w:rPr>
      </w:pPr>
    </w:p>
    <w:p w14:paraId="590F3D4E">
      <w:pPr>
        <w:spacing w:line="360" w:lineRule="auto"/>
        <w:ind w:left="651" w:hanging="651" w:hangingChars="200"/>
        <w:rPr>
          <w:rFonts w:hint="eastAsia" w:ascii="宋体" w:hAnsi="宋体" w:cs="宋体"/>
          <w:b/>
          <w:bCs/>
          <w:spacing w:val="2"/>
          <w:sz w:val="32"/>
          <w:szCs w:val="32"/>
          <w:highlight w:val="none"/>
        </w:rPr>
      </w:pPr>
    </w:p>
    <w:p w14:paraId="3FB0176D">
      <w:pPr>
        <w:spacing w:line="360" w:lineRule="auto"/>
        <w:ind w:left="651" w:hanging="651" w:hangingChars="200"/>
        <w:rPr>
          <w:rFonts w:hint="eastAsia" w:ascii="宋体" w:hAnsi="宋体" w:cs="宋体"/>
          <w:b/>
          <w:bCs/>
          <w:spacing w:val="2"/>
          <w:sz w:val="32"/>
          <w:szCs w:val="32"/>
          <w:highlight w:val="none"/>
        </w:rPr>
      </w:pPr>
    </w:p>
    <w:p w14:paraId="21C457EE">
      <w:pPr>
        <w:spacing w:line="360" w:lineRule="auto"/>
        <w:ind w:left="651" w:hanging="651" w:hangingChars="200"/>
        <w:rPr>
          <w:rFonts w:hint="eastAsia" w:ascii="宋体" w:hAnsi="宋体" w:cs="宋体"/>
          <w:b/>
          <w:bCs/>
          <w:spacing w:val="2"/>
          <w:sz w:val="32"/>
          <w:szCs w:val="32"/>
          <w:highlight w:val="none"/>
        </w:rPr>
      </w:pPr>
    </w:p>
    <w:p w14:paraId="75F25F0C">
      <w:pPr>
        <w:spacing w:line="360" w:lineRule="auto"/>
        <w:ind w:left="651" w:hanging="651" w:hangingChars="200"/>
        <w:rPr>
          <w:rFonts w:hint="eastAsia" w:ascii="宋体" w:hAnsi="宋体" w:cs="宋体"/>
          <w:b/>
          <w:bCs/>
          <w:spacing w:val="2"/>
          <w:sz w:val="32"/>
          <w:szCs w:val="32"/>
          <w:highlight w:val="none"/>
        </w:rPr>
      </w:pPr>
    </w:p>
    <w:p w14:paraId="205ABA4E">
      <w:pPr>
        <w:spacing w:line="360" w:lineRule="auto"/>
        <w:ind w:left="651" w:hanging="651" w:hangingChars="200"/>
        <w:rPr>
          <w:rFonts w:hint="eastAsia" w:ascii="宋体" w:hAnsi="宋体" w:cs="宋体"/>
          <w:b/>
          <w:bCs/>
          <w:spacing w:val="2"/>
          <w:sz w:val="32"/>
          <w:szCs w:val="32"/>
          <w:highlight w:val="none"/>
        </w:rPr>
      </w:pPr>
    </w:p>
    <w:p w14:paraId="3C59AB9A">
      <w:pPr>
        <w:spacing w:line="360" w:lineRule="auto"/>
        <w:ind w:left="651" w:hanging="651" w:hangingChars="200"/>
        <w:rPr>
          <w:rFonts w:hint="eastAsia" w:ascii="宋体" w:hAnsi="宋体" w:cs="宋体"/>
          <w:b/>
          <w:bCs/>
          <w:spacing w:val="2"/>
          <w:sz w:val="32"/>
          <w:szCs w:val="32"/>
          <w:highlight w:val="none"/>
        </w:rPr>
      </w:pPr>
      <w:r>
        <w:rPr>
          <w:rFonts w:hint="eastAsia" w:ascii="宋体" w:hAnsi="宋体" w:cs="宋体"/>
          <w:b/>
          <w:bCs/>
          <w:spacing w:val="2"/>
          <w:sz w:val="32"/>
          <w:szCs w:val="32"/>
          <w:highlight w:val="none"/>
          <w:lang w:bidi="ar"/>
        </w:rPr>
        <w:t>（二）参加采购活动近三年（指202</w:t>
      </w:r>
      <w:r>
        <w:rPr>
          <w:rFonts w:hint="eastAsia" w:ascii="宋体" w:hAnsi="宋体" w:cs="宋体"/>
          <w:b/>
          <w:bCs/>
          <w:spacing w:val="2"/>
          <w:sz w:val="32"/>
          <w:szCs w:val="32"/>
          <w:highlight w:val="none"/>
          <w:lang w:val="en-US" w:eastAsia="zh-CN" w:bidi="ar"/>
        </w:rPr>
        <w:t>2</w:t>
      </w:r>
      <w:r>
        <w:rPr>
          <w:rFonts w:hint="eastAsia" w:ascii="宋体" w:hAnsi="宋体" w:cs="宋体"/>
          <w:b/>
          <w:bCs/>
          <w:spacing w:val="2"/>
          <w:sz w:val="32"/>
          <w:szCs w:val="32"/>
          <w:highlight w:val="none"/>
          <w:lang w:bidi="ar"/>
        </w:rPr>
        <w:t>年、202</w:t>
      </w:r>
      <w:r>
        <w:rPr>
          <w:rFonts w:hint="eastAsia" w:ascii="宋体" w:hAnsi="宋体" w:cs="宋体"/>
          <w:b/>
          <w:bCs/>
          <w:spacing w:val="2"/>
          <w:sz w:val="32"/>
          <w:szCs w:val="32"/>
          <w:highlight w:val="none"/>
          <w:lang w:val="en-US" w:eastAsia="zh-CN" w:bidi="ar"/>
        </w:rPr>
        <w:t>3</w:t>
      </w:r>
      <w:r>
        <w:rPr>
          <w:rFonts w:hint="eastAsia" w:ascii="宋体" w:hAnsi="宋体" w:cs="宋体"/>
          <w:b/>
          <w:bCs/>
          <w:spacing w:val="2"/>
          <w:sz w:val="32"/>
          <w:szCs w:val="32"/>
          <w:highlight w:val="none"/>
          <w:lang w:bidi="ar"/>
        </w:rPr>
        <w:t>年、202</w:t>
      </w:r>
      <w:r>
        <w:rPr>
          <w:rFonts w:hint="eastAsia" w:ascii="宋体" w:hAnsi="宋体" w:cs="宋体"/>
          <w:b/>
          <w:bCs/>
          <w:spacing w:val="2"/>
          <w:sz w:val="32"/>
          <w:szCs w:val="32"/>
          <w:highlight w:val="none"/>
          <w:lang w:val="en-US" w:eastAsia="zh-CN" w:bidi="ar"/>
        </w:rPr>
        <w:t>4</w:t>
      </w:r>
      <w:r>
        <w:rPr>
          <w:rFonts w:hint="eastAsia" w:ascii="宋体" w:hAnsi="宋体" w:cs="宋体"/>
          <w:b/>
          <w:bCs/>
          <w:spacing w:val="2"/>
          <w:sz w:val="32"/>
          <w:szCs w:val="32"/>
          <w:highlight w:val="none"/>
          <w:lang w:bidi="ar"/>
        </w:rPr>
        <w:t>年）无质量、安全事故承诺书</w:t>
      </w:r>
    </w:p>
    <w:p w14:paraId="7746EB18">
      <w:pPr>
        <w:widowControl/>
        <w:spacing w:line="360" w:lineRule="auto"/>
        <w:jc w:val="left"/>
        <w:rPr>
          <w:rFonts w:hint="eastAsia" w:ascii="宋体" w:hAnsi="宋体" w:cs="宋体"/>
          <w:sz w:val="20"/>
          <w:highlight w:val="none"/>
        </w:rPr>
      </w:pPr>
    </w:p>
    <w:p w14:paraId="1CA73417">
      <w:pPr>
        <w:widowControl/>
        <w:spacing w:line="360" w:lineRule="auto"/>
        <w:jc w:val="left"/>
        <w:rPr>
          <w:rFonts w:hint="eastAsia" w:ascii="宋体" w:hAnsi="宋体" w:cs="宋体"/>
          <w:sz w:val="20"/>
          <w:highlight w:val="none"/>
        </w:rPr>
      </w:pPr>
    </w:p>
    <w:p w14:paraId="6C3B96E5">
      <w:pPr>
        <w:widowControl/>
        <w:spacing w:line="360" w:lineRule="auto"/>
        <w:jc w:val="left"/>
        <w:rPr>
          <w:rFonts w:hint="eastAsia" w:ascii="宋体" w:hAnsi="宋体" w:cs="宋体"/>
          <w:szCs w:val="21"/>
          <w:highlight w:val="none"/>
        </w:rPr>
      </w:pPr>
      <w:r>
        <w:rPr>
          <w:rFonts w:hint="eastAsia" w:ascii="宋体" w:hAnsi="宋体" w:cs="宋体"/>
          <w:szCs w:val="21"/>
          <w:highlight w:val="none"/>
          <w:lang w:bidi="ar"/>
        </w:rPr>
        <w:t>（格式自拟）</w:t>
      </w:r>
    </w:p>
    <w:p w14:paraId="73397DEB">
      <w:pPr>
        <w:widowControl/>
        <w:spacing w:line="360" w:lineRule="auto"/>
        <w:jc w:val="left"/>
        <w:rPr>
          <w:rFonts w:hint="eastAsia" w:ascii="宋体" w:hAnsi="宋体" w:cs="宋体"/>
          <w:sz w:val="20"/>
          <w:highlight w:val="none"/>
        </w:rPr>
      </w:pPr>
    </w:p>
    <w:p w14:paraId="1DC1802D">
      <w:pPr>
        <w:spacing w:line="360" w:lineRule="auto"/>
        <w:rPr>
          <w:highlight w:val="none"/>
        </w:rPr>
      </w:pPr>
    </w:p>
    <w:p w14:paraId="66CF1462">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lang w:bidi="ar"/>
        </w:rPr>
        <w:t xml:space="preserve"> 供应商名称(电子签章)：</w:t>
      </w:r>
    </w:p>
    <w:p w14:paraId="5DF55509">
      <w:pPr>
        <w:spacing w:line="420" w:lineRule="exact"/>
        <w:rPr>
          <w:rFonts w:hint="eastAsia" w:ascii="宋体" w:hAnsi="宋体" w:cs="宋体"/>
          <w:b/>
          <w:bCs/>
          <w:sz w:val="28"/>
          <w:szCs w:val="28"/>
          <w:highlight w:val="none"/>
        </w:rPr>
      </w:pPr>
      <w:r>
        <w:rPr>
          <w:rFonts w:hint="eastAsia" w:ascii="宋体" w:hAnsi="宋体" w:cs="宋体"/>
          <w:kern w:val="0"/>
          <w:szCs w:val="21"/>
          <w:highlight w:val="none"/>
          <w:lang w:bidi="ar"/>
        </w:rPr>
        <w:t xml:space="preserve">                                          日期：    年   月   日</w:t>
      </w:r>
    </w:p>
    <w:p w14:paraId="0B253CD2">
      <w:pPr>
        <w:spacing w:line="400" w:lineRule="exact"/>
        <w:rPr>
          <w:rFonts w:hint="eastAsia" w:ascii="宋体" w:hAnsi="宋体" w:cs="宋体"/>
          <w:szCs w:val="21"/>
          <w:highlight w:val="none"/>
          <w:lang w:val="zh-CN"/>
        </w:rPr>
      </w:pPr>
    </w:p>
    <w:p w14:paraId="7DB7ADD9">
      <w:pPr>
        <w:spacing w:line="400" w:lineRule="exact"/>
        <w:rPr>
          <w:rFonts w:hint="eastAsia" w:ascii="宋体" w:hAnsi="宋体" w:cs="宋体"/>
          <w:szCs w:val="21"/>
          <w:highlight w:val="none"/>
          <w:lang w:val="zh-CN"/>
        </w:rPr>
      </w:pPr>
    </w:p>
    <w:p w14:paraId="7545F03C">
      <w:pPr>
        <w:spacing w:line="360" w:lineRule="auto"/>
        <w:rPr>
          <w:rFonts w:hint="eastAsia" w:ascii="宋体" w:hAnsi="宋体" w:cs="宋体"/>
          <w:b/>
          <w:bCs/>
          <w:sz w:val="32"/>
          <w:szCs w:val="32"/>
          <w:highlight w:val="none"/>
        </w:rPr>
      </w:pPr>
    </w:p>
    <w:p w14:paraId="132906A8">
      <w:pPr>
        <w:spacing w:line="360" w:lineRule="auto"/>
        <w:rPr>
          <w:rFonts w:hint="eastAsia" w:ascii="宋体" w:hAnsi="宋体" w:cs="宋体"/>
          <w:b/>
          <w:bCs/>
          <w:sz w:val="32"/>
          <w:szCs w:val="32"/>
          <w:highlight w:val="none"/>
        </w:rPr>
      </w:pPr>
    </w:p>
    <w:p w14:paraId="28DAFFE3">
      <w:pPr>
        <w:spacing w:line="360" w:lineRule="auto"/>
        <w:rPr>
          <w:rFonts w:hint="eastAsia" w:ascii="宋体" w:hAnsi="宋体" w:cs="宋体"/>
          <w:b/>
          <w:bCs/>
          <w:sz w:val="32"/>
          <w:szCs w:val="32"/>
          <w:highlight w:val="none"/>
        </w:rPr>
      </w:pPr>
      <w:r>
        <w:rPr>
          <w:rFonts w:hint="eastAsia" w:ascii="宋体" w:hAnsi="宋体" w:cs="宋体"/>
          <w:b/>
          <w:bCs/>
          <w:sz w:val="32"/>
          <w:szCs w:val="32"/>
          <w:highlight w:val="none"/>
          <w:lang w:bidi="ar"/>
        </w:rPr>
        <w:t>（三）拟派本项目的项目经理无在建项目承诺书</w:t>
      </w:r>
    </w:p>
    <w:p w14:paraId="5C0B9A93">
      <w:pPr>
        <w:widowControl/>
        <w:spacing w:line="360" w:lineRule="auto"/>
        <w:ind w:firstLine="420"/>
        <w:jc w:val="left"/>
        <w:rPr>
          <w:rFonts w:hint="eastAsia" w:ascii="宋体" w:hAnsi="宋体" w:cs="宋体"/>
          <w:sz w:val="20"/>
          <w:highlight w:val="none"/>
        </w:rPr>
      </w:pPr>
    </w:p>
    <w:p w14:paraId="264F763B">
      <w:pPr>
        <w:spacing w:line="360" w:lineRule="auto"/>
        <w:jc w:val="center"/>
        <w:rPr>
          <w:rFonts w:hint="eastAsia" w:ascii="宋体" w:hAnsi="宋体" w:cs="宋体"/>
          <w:b/>
          <w:sz w:val="32"/>
          <w:szCs w:val="32"/>
          <w:highlight w:val="none"/>
        </w:rPr>
      </w:pPr>
      <w:r>
        <w:rPr>
          <w:rFonts w:hint="eastAsia" w:ascii="宋体" w:hAnsi="宋体" w:cs="宋体"/>
          <w:b/>
          <w:sz w:val="32"/>
          <w:szCs w:val="32"/>
          <w:highlight w:val="none"/>
          <w:lang w:bidi="ar"/>
        </w:rPr>
        <w:t>项目经理无在建承诺书</w:t>
      </w:r>
    </w:p>
    <w:p w14:paraId="2396D86E">
      <w:pPr>
        <w:spacing w:line="360" w:lineRule="auto"/>
        <w:jc w:val="left"/>
        <w:rPr>
          <w:rFonts w:hint="eastAsia" w:ascii="宋体" w:hAnsi="宋体" w:cs="宋体"/>
          <w:b/>
          <w:sz w:val="24"/>
          <w:highlight w:val="none"/>
        </w:rPr>
      </w:pPr>
    </w:p>
    <w:p w14:paraId="7985349F">
      <w:pPr>
        <w:spacing w:line="360" w:lineRule="auto"/>
        <w:ind w:firstLine="420" w:firstLineChars="200"/>
        <w:rPr>
          <w:rFonts w:hint="eastAsia" w:ascii="宋体" w:hAnsi="宋体" w:cs="宋体"/>
          <w:highlight w:val="none"/>
        </w:rPr>
      </w:pPr>
      <w:r>
        <w:rPr>
          <w:rFonts w:hint="eastAsia" w:ascii="宋体" w:hAnsi="宋体" w:cs="宋体"/>
          <w:szCs w:val="21"/>
          <w:highlight w:val="none"/>
          <w:lang w:bidi="ar"/>
        </w:rPr>
        <w:t>现承诺我单位投入本工程的</w:t>
      </w:r>
      <w:r>
        <w:rPr>
          <w:rFonts w:hint="eastAsia" w:ascii="宋体" w:hAnsi="宋体" w:cs="宋体"/>
          <w:szCs w:val="21"/>
          <w:highlight w:val="none"/>
          <w:u w:val="single"/>
          <w:lang w:bidi="ar"/>
        </w:rPr>
        <w:t xml:space="preserve">   项目经理    </w:t>
      </w:r>
      <w:r>
        <w:rPr>
          <w:rFonts w:hint="eastAsia" w:ascii="宋体" w:hAnsi="宋体" w:cs="宋体"/>
          <w:szCs w:val="21"/>
          <w:highlight w:val="none"/>
          <w:lang w:bidi="ar"/>
        </w:rPr>
        <w:t>是本单位的在岗人员，且不在任何在建工程【时间从中标候选人公告（为项目第一中标候选人的）或中标（成交）公告之日起至完工验收或竣工验收之日止】中担任任何管理职务。如我单位有不符合上述要求的，采购人有权取消我单位成交资格，我单位自愿接受，并对建设主管部门将我单位记入不良记录不持异议。</w:t>
      </w:r>
    </w:p>
    <w:p w14:paraId="13B99D44">
      <w:pPr>
        <w:widowControl/>
        <w:spacing w:line="360" w:lineRule="auto"/>
        <w:jc w:val="left"/>
        <w:rPr>
          <w:rFonts w:hint="eastAsia" w:ascii="宋体" w:hAnsi="宋体" w:cs="宋体"/>
          <w:sz w:val="20"/>
          <w:highlight w:val="none"/>
        </w:rPr>
      </w:pPr>
    </w:p>
    <w:p w14:paraId="7BD53696">
      <w:pPr>
        <w:widowControl/>
        <w:spacing w:line="360" w:lineRule="auto"/>
        <w:jc w:val="left"/>
        <w:rPr>
          <w:rFonts w:hint="eastAsia" w:ascii="宋体" w:hAnsi="宋体" w:cs="宋体"/>
          <w:sz w:val="20"/>
          <w:highlight w:val="none"/>
        </w:rPr>
      </w:pPr>
    </w:p>
    <w:p w14:paraId="6B41114B">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lang w:bidi="ar"/>
        </w:rPr>
        <w:t xml:space="preserve"> 供应商名称(电子签章)：</w:t>
      </w:r>
    </w:p>
    <w:p w14:paraId="359668DE">
      <w:pPr>
        <w:spacing w:line="400" w:lineRule="exact"/>
        <w:rPr>
          <w:rFonts w:hint="eastAsia" w:ascii="宋体" w:hAnsi="宋体" w:cs="宋体"/>
          <w:szCs w:val="21"/>
          <w:highlight w:val="none"/>
          <w:lang w:val="zh-CN"/>
        </w:rPr>
      </w:pPr>
      <w:r>
        <w:rPr>
          <w:rFonts w:hint="eastAsia" w:ascii="宋体" w:hAnsi="宋体" w:cs="宋体"/>
          <w:kern w:val="0"/>
          <w:szCs w:val="21"/>
          <w:highlight w:val="none"/>
          <w:lang w:bidi="ar"/>
        </w:rPr>
        <w:t xml:space="preserve">                                          日期：    年   月   日</w:t>
      </w:r>
    </w:p>
    <w:p w14:paraId="5AFAAF9C">
      <w:pPr>
        <w:autoSpaceDE w:val="0"/>
        <w:autoSpaceDN w:val="0"/>
        <w:spacing w:line="360" w:lineRule="auto"/>
        <w:rPr>
          <w:rFonts w:hint="eastAsia" w:ascii="仿宋_GB2312" w:hAnsi="仿宋" w:eastAsia="仿宋_GB2312" w:cs="仿宋_GB2312"/>
          <w:kern w:val="0"/>
          <w:sz w:val="24"/>
          <w:highlight w:val="none"/>
          <w:lang w:val="zh-CN"/>
        </w:rPr>
      </w:pPr>
    </w:p>
    <w:p w14:paraId="480CBF05">
      <w:pPr>
        <w:widowControl/>
        <w:spacing w:line="360" w:lineRule="auto"/>
        <w:jc w:val="left"/>
        <w:rPr>
          <w:rFonts w:ascii="仿宋_GB2312" w:hAnsi="仿宋" w:eastAsia="仿宋_GB2312" w:cs="仿宋_GB2312"/>
          <w:kern w:val="0"/>
          <w:sz w:val="24"/>
          <w:highlight w:val="none"/>
          <w:lang w:val="zh-CN"/>
        </w:rPr>
        <w:sectPr>
          <w:pgSz w:w="11910" w:h="16840"/>
          <w:pgMar w:top="1340" w:right="1500" w:bottom="280" w:left="1680" w:header="720" w:footer="720" w:gutter="0"/>
          <w:cols w:space="720" w:num="1"/>
        </w:sectPr>
      </w:pPr>
    </w:p>
    <w:p w14:paraId="3F6A68C8">
      <w:pPr>
        <w:pStyle w:val="4"/>
        <w:jc w:val="center"/>
        <w:rPr>
          <w:rFonts w:hint="eastAsia" w:ascii="宋体" w:hAnsi="宋体" w:cs="宋体"/>
          <w:b w:val="0"/>
          <w:highlight w:val="none"/>
        </w:rPr>
      </w:pPr>
      <w:bookmarkStart w:id="29" w:name="_Toc19504"/>
      <w:r>
        <w:rPr>
          <w:rFonts w:hint="eastAsia" w:ascii="宋体" w:hAnsi="宋体"/>
          <w:b w:val="0"/>
          <w:bCs w:val="0"/>
          <w:highlight w:val="none"/>
        </w:rPr>
        <w:t xml:space="preserve">第三节 </w:t>
      </w:r>
      <w:r>
        <w:rPr>
          <w:rFonts w:hint="eastAsia" w:ascii="宋体" w:hAnsi="宋体"/>
          <w:b w:val="0"/>
          <w:highlight w:val="none"/>
        </w:rPr>
        <w:t>商务技术文件格式</w:t>
      </w:r>
      <w:bookmarkEnd w:id="29"/>
    </w:p>
    <w:p w14:paraId="66BFDD00">
      <w:pPr>
        <w:snapToGrid w:val="0"/>
        <w:spacing w:before="120" w:beforeLines="50" w:after="50"/>
        <w:rPr>
          <w:rFonts w:hint="eastAsia" w:ascii="宋体" w:hAnsi="宋体"/>
          <w:bCs/>
          <w:sz w:val="32"/>
          <w:szCs w:val="20"/>
          <w:highlight w:val="none"/>
        </w:rPr>
      </w:pPr>
      <w:r>
        <w:rPr>
          <w:rFonts w:hint="eastAsia" w:ascii="宋体" w:hAnsi="宋体"/>
          <w:sz w:val="24"/>
          <w:highlight w:val="none"/>
        </w:rPr>
        <w:t xml:space="preserve">                                                    </w:t>
      </w:r>
      <w:r>
        <w:rPr>
          <w:rFonts w:hint="eastAsia" w:ascii="宋体" w:hAnsi="宋体"/>
          <w:bCs/>
          <w:highlight w:val="none"/>
        </w:rPr>
        <w:t>全流程电子文件</w:t>
      </w:r>
    </w:p>
    <w:p w14:paraId="6BEA2831">
      <w:pPr>
        <w:snapToGrid w:val="0"/>
        <w:spacing w:before="120" w:beforeLines="50" w:after="50"/>
        <w:rPr>
          <w:rFonts w:hint="eastAsia" w:ascii="宋体" w:hAnsi="宋体"/>
          <w:sz w:val="24"/>
          <w:szCs w:val="20"/>
          <w:highlight w:val="none"/>
        </w:rPr>
      </w:pPr>
    </w:p>
    <w:p w14:paraId="149EF17C">
      <w:pPr>
        <w:snapToGrid w:val="0"/>
        <w:spacing w:before="120" w:beforeLines="50" w:after="50"/>
        <w:rPr>
          <w:rFonts w:hint="eastAsia" w:ascii="宋体" w:hAnsi="宋体"/>
          <w:sz w:val="24"/>
          <w:szCs w:val="20"/>
          <w:highlight w:val="none"/>
        </w:rPr>
      </w:pPr>
    </w:p>
    <w:p w14:paraId="6ACF1B5F">
      <w:pPr>
        <w:snapToGrid w:val="0"/>
        <w:spacing w:before="120" w:beforeLines="50" w:after="50"/>
        <w:rPr>
          <w:rFonts w:hint="eastAsia" w:ascii="宋体" w:hAnsi="宋体"/>
          <w:sz w:val="24"/>
          <w:szCs w:val="20"/>
          <w:highlight w:val="none"/>
        </w:rPr>
      </w:pPr>
    </w:p>
    <w:p w14:paraId="39E7BA86">
      <w:pPr>
        <w:snapToGrid w:val="0"/>
        <w:spacing w:before="120" w:beforeLines="50" w:after="50"/>
        <w:jc w:val="center"/>
        <w:rPr>
          <w:rFonts w:hint="eastAsia" w:ascii="方正小标宋简体" w:hAnsi="方正小标宋简体" w:eastAsia="方正小标宋简体" w:cs="方正小标宋简体"/>
          <w:bCs/>
          <w:sz w:val="44"/>
          <w:szCs w:val="44"/>
          <w:highlight w:val="none"/>
        </w:rPr>
      </w:pPr>
      <w:r>
        <w:rPr>
          <w:rFonts w:hint="eastAsia" w:ascii="方正小标宋简体" w:hAnsi="方正小标宋简体" w:eastAsia="方正小标宋简体" w:cs="方正小标宋简体"/>
          <w:bCs/>
          <w:sz w:val="44"/>
          <w:szCs w:val="44"/>
          <w:highlight w:val="none"/>
        </w:rPr>
        <w:t>商  务  技  术  文  件（封面）</w:t>
      </w:r>
    </w:p>
    <w:p w14:paraId="08AD8022">
      <w:pPr>
        <w:snapToGrid w:val="0"/>
        <w:spacing w:before="120" w:beforeLines="50" w:after="50"/>
        <w:rPr>
          <w:rFonts w:hint="eastAsia" w:ascii="宋体" w:hAnsi="宋体"/>
          <w:bCs/>
          <w:sz w:val="24"/>
          <w:szCs w:val="20"/>
          <w:highlight w:val="none"/>
        </w:rPr>
      </w:pPr>
    </w:p>
    <w:p w14:paraId="2C488279">
      <w:pPr>
        <w:snapToGrid w:val="0"/>
        <w:spacing w:before="120" w:beforeLines="50" w:after="50"/>
        <w:rPr>
          <w:rFonts w:hint="eastAsia" w:ascii="宋体" w:hAnsi="宋体"/>
          <w:bCs/>
          <w:sz w:val="24"/>
          <w:szCs w:val="20"/>
          <w:highlight w:val="none"/>
        </w:rPr>
      </w:pPr>
    </w:p>
    <w:p w14:paraId="2EC8F31E">
      <w:pPr>
        <w:snapToGrid w:val="0"/>
        <w:spacing w:before="120" w:beforeLines="50" w:after="50"/>
        <w:rPr>
          <w:rFonts w:hint="eastAsia" w:ascii="宋体" w:hAnsi="宋体"/>
          <w:bCs/>
          <w:sz w:val="24"/>
          <w:szCs w:val="20"/>
          <w:highlight w:val="none"/>
        </w:rPr>
      </w:pPr>
    </w:p>
    <w:p w14:paraId="7DBC8F69">
      <w:pPr>
        <w:snapToGrid w:val="0"/>
        <w:spacing w:before="120" w:beforeLines="50" w:after="50"/>
        <w:rPr>
          <w:rFonts w:hint="eastAsia" w:ascii="宋体" w:hAnsi="宋体"/>
          <w:bCs/>
          <w:sz w:val="24"/>
          <w:szCs w:val="20"/>
          <w:highlight w:val="none"/>
        </w:rPr>
      </w:pPr>
    </w:p>
    <w:p w14:paraId="53902D81">
      <w:pPr>
        <w:snapToGrid w:val="0"/>
        <w:spacing w:before="120" w:beforeLines="50" w:after="50"/>
        <w:rPr>
          <w:rFonts w:hint="eastAsia" w:ascii="宋体" w:hAnsi="宋体"/>
          <w:bCs/>
          <w:sz w:val="24"/>
          <w:szCs w:val="20"/>
          <w:highlight w:val="none"/>
        </w:rPr>
      </w:pPr>
    </w:p>
    <w:p w14:paraId="509C7E41">
      <w:pPr>
        <w:snapToGrid w:val="0"/>
        <w:spacing w:before="120" w:beforeLines="50" w:after="50"/>
        <w:ind w:firstLine="640" w:firstLineChars="200"/>
        <w:rPr>
          <w:rFonts w:hint="eastAsia" w:ascii="宋体" w:hAnsi="宋体" w:eastAsia="宋体" w:cs="仿宋_GB2312"/>
          <w:bCs/>
          <w:sz w:val="32"/>
          <w:szCs w:val="32"/>
          <w:highlight w:val="none"/>
          <w:lang w:eastAsia="zh-CN"/>
        </w:rPr>
      </w:pPr>
      <w:r>
        <w:rPr>
          <w:rFonts w:hint="eastAsia" w:ascii="宋体" w:hAnsi="宋体" w:cs="仿宋_GB2312"/>
          <w:bCs/>
          <w:sz w:val="32"/>
          <w:szCs w:val="32"/>
          <w:highlight w:val="none"/>
        </w:rPr>
        <w:t>项目名称：</w:t>
      </w:r>
    </w:p>
    <w:p w14:paraId="0B02E9D8">
      <w:pPr>
        <w:snapToGrid w:val="0"/>
        <w:spacing w:before="120" w:beforeLines="50" w:after="50"/>
        <w:ind w:firstLine="720" w:firstLineChars="225"/>
        <w:rPr>
          <w:rFonts w:hint="eastAsia" w:ascii="宋体" w:hAnsi="宋体" w:cs="仿宋_GB2312"/>
          <w:bCs/>
          <w:sz w:val="32"/>
          <w:szCs w:val="32"/>
          <w:highlight w:val="none"/>
        </w:rPr>
      </w:pPr>
    </w:p>
    <w:p w14:paraId="4418FB9F">
      <w:pPr>
        <w:snapToGrid w:val="0"/>
        <w:spacing w:before="120" w:beforeLines="50" w:after="50"/>
        <w:ind w:firstLine="640" w:firstLineChars="200"/>
        <w:rPr>
          <w:rFonts w:hint="eastAsia" w:ascii="宋体" w:hAnsi="宋体" w:cs="仿宋_GB2312"/>
          <w:bCs/>
          <w:sz w:val="32"/>
          <w:szCs w:val="32"/>
          <w:highlight w:val="none"/>
        </w:rPr>
      </w:pPr>
      <w:r>
        <w:rPr>
          <w:rFonts w:hint="eastAsia" w:ascii="宋体" w:hAnsi="宋体" w:cs="仿宋_GB2312"/>
          <w:bCs/>
          <w:sz w:val="32"/>
          <w:szCs w:val="32"/>
          <w:highlight w:val="none"/>
        </w:rPr>
        <w:t>项目编号：</w:t>
      </w:r>
    </w:p>
    <w:p w14:paraId="0D794725">
      <w:pPr>
        <w:snapToGrid w:val="0"/>
        <w:spacing w:before="120" w:beforeLines="50" w:after="50"/>
        <w:ind w:firstLine="720" w:firstLineChars="225"/>
        <w:rPr>
          <w:rFonts w:hint="eastAsia" w:ascii="宋体" w:hAnsi="宋体" w:cs="仿宋_GB2312"/>
          <w:bCs/>
          <w:sz w:val="32"/>
          <w:szCs w:val="32"/>
          <w:highlight w:val="none"/>
        </w:rPr>
      </w:pPr>
      <w:r>
        <w:rPr>
          <w:rFonts w:hint="eastAsia" w:ascii="宋体" w:hAnsi="宋体" w:cs="仿宋_GB2312"/>
          <w:bCs/>
          <w:sz w:val="32"/>
          <w:szCs w:val="32"/>
          <w:highlight w:val="none"/>
        </w:rPr>
        <w:t xml:space="preserve"> </w:t>
      </w:r>
    </w:p>
    <w:p w14:paraId="3FAFC79D">
      <w:pPr>
        <w:snapToGrid w:val="0"/>
        <w:spacing w:before="120" w:beforeLines="50" w:after="50"/>
        <w:ind w:firstLine="640" w:firstLineChars="200"/>
        <w:rPr>
          <w:rFonts w:hint="eastAsia" w:ascii="宋体" w:hAnsi="宋体" w:cs="仿宋_GB2312"/>
          <w:bCs/>
          <w:sz w:val="32"/>
          <w:szCs w:val="32"/>
          <w:highlight w:val="none"/>
        </w:rPr>
      </w:pPr>
      <w:r>
        <w:rPr>
          <w:rFonts w:hint="eastAsia" w:ascii="宋体" w:hAnsi="宋体" w:cs="仿宋_GB2312"/>
          <w:bCs/>
          <w:sz w:val="32"/>
          <w:szCs w:val="32"/>
          <w:highlight w:val="none"/>
        </w:rPr>
        <w:t>所竞分标（如有则填写，无分标时填写“无”或者留空）：</w:t>
      </w:r>
    </w:p>
    <w:p w14:paraId="57C22500">
      <w:pPr>
        <w:snapToGrid w:val="0"/>
        <w:spacing w:before="120" w:beforeLines="50" w:after="50"/>
        <w:ind w:firstLine="720" w:firstLineChars="225"/>
        <w:rPr>
          <w:rFonts w:hint="eastAsia" w:ascii="宋体" w:hAnsi="宋体" w:cs="仿宋_GB2312"/>
          <w:bCs/>
          <w:sz w:val="32"/>
          <w:szCs w:val="32"/>
          <w:highlight w:val="none"/>
        </w:rPr>
      </w:pPr>
    </w:p>
    <w:p w14:paraId="2FA122FA">
      <w:pPr>
        <w:pStyle w:val="8"/>
        <w:snapToGrid w:val="0"/>
        <w:spacing w:before="50" w:after="50"/>
        <w:ind w:firstLine="640" w:firstLineChars="200"/>
        <w:rPr>
          <w:rFonts w:hint="eastAsia" w:ascii="宋体" w:hAnsi="宋体" w:cs="仿宋_GB2312"/>
          <w:bCs/>
          <w:sz w:val="32"/>
          <w:szCs w:val="32"/>
          <w:highlight w:val="none"/>
        </w:rPr>
      </w:pPr>
      <w:r>
        <w:rPr>
          <w:rFonts w:hint="eastAsia" w:ascii="宋体" w:hAnsi="宋体" w:cs="仿宋_GB2312"/>
          <w:bCs/>
          <w:sz w:val="32"/>
          <w:szCs w:val="32"/>
          <w:highlight w:val="none"/>
        </w:rPr>
        <w:t>供应商名称：</w:t>
      </w:r>
    </w:p>
    <w:p w14:paraId="127D6ADA">
      <w:pPr>
        <w:pStyle w:val="8"/>
        <w:snapToGrid w:val="0"/>
        <w:spacing w:before="50" w:after="50"/>
        <w:ind w:firstLine="720" w:firstLineChars="225"/>
        <w:rPr>
          <w:rFonts w:hint="eastAsia" w:ascii="宋体" w:hAnsi="宋体" w:cs="仿宋_GB2312"/>
          <w:bCs/>
          <w:sz w:val="32"/>
          <w:szCs w:val="32"/>
          <w:highlight w:val="none"/>
        </w:rPr>
      </w:pPr>
    </w:p>
    <w:p w14:paraId="04EF7D1D">
      <w:pPr>
        <w:pStyle w:val="8"/>
        <w:snapToGrid w:val="0"/>
        <w:spacing w:before="50" w:after="50"/>
        <w:ind w:firstLine="720" w:firstLineChars="225"/>
        <w:rPr>
          <w:rFonts w:hint="eastAsia" w:ascii="宋体" w:hAnsi="宋体" w:cs="仿宋_GB2312"/>
          <w:bCs/>
          <w:sz w:val="32"/>
          <w:szCs w:val="32"/>
          <w:highlight w:val="none"/>
        </w:rPr>
      </w:pPr>
    </w:p>
    <w:p w14:paraId="660BA3B6">
      <w:pPr>
        <w:pStyle w:val="8"/>
        <w:snapToGrid w:val="0"/>
        <w:spacing w:before="50" w:after="50"/>
        <w:ind w:firstLine="1280" w:firstLineChars="400"/>
        <w:rPr>
          <w:rFonts w:hint="eastAsia" w:ascii="宋体" w:hAnsi="宋体" w:cs="仿宋_GB2312"/>
          <w:bCs/>
          <w:sz w:val="32"/>
          <w:szCs w:val="32"/>
          <w:highlight w:val="none"/>
        </w:rPr>
      </w:pPr>
    </w:p>
    <w:p w14:paraId="6F3F401F">
      <w:pPr>
        <w:snapToGrid w:val="0"/>
        <w:spacing w:before="120" w:beforeLines="50" w:after="50"/>
        <w:jc w:val="center"/>
        <w:rPr>
          <w:rFonts w:hint="eastAsia" w:ascii="宋体" w:hAnsi="宋体" w:cs="仿宋_GB2312"/>
          <w:sz w:val="32"/>
          <w:szCs w:val="32"/>
          <w:highlight w:val="none"/>
        </w:rPr>
      </w:pPr>
      <w:r>
        <w:rPr>
          <w:rFonts w:hint="eastAsia" w:ascii="宋体" w:hAnsi="宋体" w:cs="仿宋_GB2312"/>
          <w:sz w:val="32"/>
          <w:szCs w:val="32"/>
          <w:highlight w:val="none"/>
        </w:rPr>
        <w:t>年    月    日</w:t>
      </w:r>
    </w:p>
    <w:p w14:paraId="44256D49">
      <w:pPr>
        <w:widowControl/>
        <w:spacing w:line="360" w:lineRule="auto"/>
        <w:jc w:val="left"/>
        <w:rPr>
          <w:rFonts w:ascii="宋体" w:hAnsi="宋体"/>
          <w:b/>
          <w:bCs/>
          <w:sz w:val="32"/>
          <w:szCs w:val="32"/>
          <w:highlight w:val="none"/>
        </w:rPr>
        <w:sectPr>
          <w:pgSz w:w="11910" w:h="16840"/>
          <w:pgMar w:top="1340" w:right="1500" w:bottom="280" w:left="1680" w:header="720" w:footer="720" w:gutter="0"/>
          <w:cols w:space="720" w:num="1"/>
        </w:sectPr>
      </w:pPr>
    </w:p>
    <w:p w14:paraId="2F307FBB">
      <w:pPr>
        <w:jc w:val="center"/>
        <w:rPr>
          <w:rFonts w:hint="eastAsia" w:ascii="仿宋_GB2312" w:hAnsi="仿宋" w:eastAsia="仿宋_GB2312" w:cs="仿宋_GB2312"/>
          <w:b/>
          <w:kern w:val="0"/>
          <w:sz w:val="28"/>
          <w:szCs w:val="28"/>
          <w:highlight w:val="none"/>
        </w:rPr>
      </w:pPr>
      <w:r>
        <w:rPr>
          <w:rFonts w:hint="eastAsia" w:ascii="仿宋_GB2312" w:hAnsi="仿宋" w:eastAsia="仿宋_GB2312" w:cs="仿宋_GB2312"/>
          <w:b/>
          <w:kern w:val="0"/>
          <w:sz w:val="28"/>
          <w:szCs w:val="28"/>
          <w:highlight w:val="none"/>
        </w:rPr>
        <w:t>商务技术文件目录</w:t>
      </w:r>
    </w:p>
    <w:p w14:paraId="41BDFDA0">
      <w:pPr>
        <w:rPr>
          <w:rFonts w:hint="eastAsia" w:ascii="仿宋_GB2312" w:hAnsi="仿宋" w:eastAsia="仿宋_GB2312" w:cs="仿宋_GB2312"/>
          <w:b/>
          <w:kern w:val="0"/>
          <w:sz w:val="28"/>
          <w:szCs w:val="28"/>
          <w:highlight w:val="none"/>
        </w:rPr>
      </w:pPr>
    </w:p>
    <w:p w14:paraId="64454163">
      <w:pPr>
        <w:pStyle w:val="26"/>
        <w:adjustRightInd w:val="0"/>
        <w:spacing w:line="360" w:lineRule="auto"/>
        <w:ind w:left="2" w:firstLine="480" w:firstLineChars="200"/>
        <w:rPr>
          <w:rFonts w:hint="eastAsia" w:ascii="宋体" w:hAnsi="宋体" w:cs="宋体"/>
          <w:highlight w:val="none"/>
        </w:rPr>
      </w:pPr>
      <w:r>
        <w:rPr>
          <w:rFonts w:hint="eastAsia" w:ascii="宋体" w:hAnsi="宋体" w:cs="宋体"/>
          <w:kern w:val="2"/>
          <w:highlight w:val="none"/>
          <w:lang w:bidi="ar"/>
        </w:rPr>
        <w:t>一、无串标行为承诺函………………………………………………………（页码）</w:t>
      </w:r>
    </w:p>
    <w:p w14:paraId="1D19E4F1">
      <w:pPr>
        <w:pStyle w:val="26"/>
        <w:adjustRightInd w:val="0"/>
        <w:spacing w:line="360" w:lineRule="auto"/>
        <w:ind w:left="2" w:firstLine="480" w:firstLineChars="200"/>
        <w:rPr>
          <w:rFonts w:hint="eastAsia" w:ascii="宋体" w:hAnsi="宋体" w:cs="宋体"/>
          <w:highlight w:val="none"/>
        </w:rPr>
      </w:pPr>
      <w:r>
        <w:rPr>
          <w:rFonts w:hint="eastAsia" w:ascii="宋体" w:hAnsi="宋体" w:cs="宋体"/>
          <w:kern w:val="2"/>
          <w:highlight w:val="none"/>
          <w:lang w:bidi="ar"/>
        </w:rPr>
        <w:t>二、法定代表人身份证明及法定代表人有效身份证正反面复印件………（页码）</w:t>
      </w:r>
    </w:p>
    <w:p w14:paraId="0D798257">
      <w:pPr>
        <w:pStyle w:val="26"/>
        <w:adjustRightInd w:val="0"/>
        <w:spacing w:line="360" w:lineRule="auto"/>
        <w:ind w:left="2" w:firstLine="480" w:firstLineChars="200"/>
        <w:rPr>
          <w:rFonts w:hint="eastAsia" w:ascii="宋体" w:hAnsi="宋体" w:cs="宋体"/>
          <w:highlight w:val="none"/>
        </w:rPr>
      </w:pPr>
      <w:r>
        <w:rPr>
          <w:rFonts w:hint="eastAsia" w:ascii="宋体" w:hAnsi="宋体" w:cs="宋体"/>
          <w:kern w:val="2"/>
          <w:highlight w:val="none"/>
          <w:lang w:bidi="ar"/>
        </w:rPr>
        <w:t>三、法定代表人授权委托书（如有委托时）………………………………（页码）</w:t>
      </w:r>
    </w:p>
    <w:p w14:paraId="2B47FDEE">
      <w:pPr>
        <w:pStyle w:val="26"/>
        <w:adjustRightInd w:val="0"/>
        <w:spacing w:line="360" w:lineRule="auto"/>
        <w:ind w:left="2" w:firstLine="480" w:firstLineChars="200"/>
        <w:rPr>
          <w:rFonts w:hint="eastAsia" w:ascii="宋体" w:hAnsi="宋体" w:cs="宋体"/>
          <w:highlight w:val="none"/>
        </w:rPr>
      </w:pPr>
      <w:r>
        <w:rPr>
          <w:rFonts w:hint="eastAsia" w:ascii="宋体" w:hAnsi="宋体" w:cs="宋体"/>
          <w:kern w:val="2"/>
          <w:highlight w:val="none"/>
          <w:lang w:bidi="ar"/>
        </w:rPr>
        <w:t>四、商务条款偏离表…………………………………………………………（页码）</w:t>
      </w:r>
    </w:p>
    <w:p w14:paraId="41D8373C">
      <w:pPr>
        <w:pStyle w:val="26"/>
        <w:adjustRightInd w:val="0"/>
        <w:spacing w:line="360" w:lineRule="auto"/>
        <w:ind w:left="2" w:firstLine="480" w:firstLineChars="200"/>
        <w:rPr>
          <w:rFonts w:hint="eastAsia" w:ascii="宋体" w:hAnsi="宋体" w:cs="宋体"/>
          <w:highlight w:val="none"/>
        </w:rPr>
      </w:pPr>
      <w:r>
        <w:rPr>
          <w:rFonts w:hint="eastAsia" w:ascii="宋体" w:hAnsi="宋体" w:cs="宋体"/>
          <w:kern w:val="2"/>
          <w:highlight w:val="none"/>
          <w:lang w:bidi="ar"/>
        </w:rPr>
        <w:t>五、技术需求偏离表…………………………………………………………（页码）</w:t>
      </w:r>
    </w:p>
    <w:p w14:paraId="1E69ED6F">
      <w:pPr>
        <w:pStyle w:val="26"/>
        <w:adjustRightInd w:val="0"/>
        <w:spacing w:line="360" w:lineRule="auto"/>
        <w:ind w:firstLine="480" w:firstLineChars="200"/>
        <w:rPr>
          <w:rFonts w:hint="eastAsia" w:ascii="宋体" w:hAnsi="宋体" w:cs="宋体"/>
          <w:highlight w:val="none"/>
        </w:rPr>
      </w:pPr>
      <w:r>
        <w:rPr>
          <w:rFonts w:hint="eastAsia" w:ascii="宋体" w:hAnsi="宋体" w:cs="宋体"/>
          <w:kern w:val="2"/>
          <w:highlight w:val="none"/>
          <w:lang w:bidi="ar"/>
        </w:rPr>
        <w:t>六、施工组织设计……………………………………………………………（页码）</w:t>
      </w:r>
    </w:p>
    <w:p w14:paraId="5A3B9C4C">
      <w:pPr>
        <w:pStyle w:val="26"/>
        <w:adjustRightInd w:val="0"/>
        <w:spacing w:line="360" w:lineRule="auto"/>
        <w:ind w:left="2" w:firstLine="480" w:firstLineChars="200"/>
        <w:rPr>
          <w:rFonts w:hint="eastAsia" w:ascii="宋体" w:hAnsi="宋体" w:cs="宋体"/>
          <w:highlight w:val="none"/>
        </w:rPr>
      </w:pPr>
      <w:r>
        <w:rPr>
          <w:rFonts w:hint="eastAsia" w:ascii="宋体" w:hAnsi="宋体" w:cs="宋体"/>
          <w:kern w:val="2"/>
          <w:highlight w:val="none"/>
          <w:lang w:bidi="ar"/>
        </w:rPr>
        <w:t>七、主要施工管理人员表</w:t>
      </w:r>
      <w:r>
        <w:rPr>
          <w:rFonts w:hint="eastAsia" w:ascii="宋体" w:hAnsi="宋体" w:cs="宋体"/>
          <w:kern w:val="2"/>
          <w:highlight w:val="none"/>
          <w:lang w:val="zh-CN" w:bidi="ar"/>
        </w:rPr>
        <w:t>…</w:t>
      </w:r>
      <w:r>
        <w:rPr>
          <w:rFonts w:hint="eastAsia" w:ascii="宋体" w:hAnsi="宋体" w:cs="宋体"/>
          <w:kern w:val="2"/>
          <w:highlight w:val="none"/>
          <w:lang w:bidi="ar"/>
        </w:rPr>
        <w:t>…………………………………………………（页码）</w:t>
      </w:r>
    </w:p>
    <w:p w14:paraId="4B93986F">
      <w:pPr>
        <w:pStyle w:val="26"/>
        <w:adjustRightInd w:val="0"/>
        <w:spacing w:line="360" w:lineRule="auto"/>
        <w:ind w:left="2" w:firstLine="480" w:firstLineChars="200"/>
        <w:rPr>
          <w:rFonts w:hint="eastAsia" w:ascii="宋体" w:hAnsi="宋体" w:cs="宋体"/>
          <w:highlight w:val="none"/>
        </w:rPr>
      </w:pPr>
      <w:r>
        <w:rPr>
          <w:rFonts w:hint="eastAsia" w:ascii="宋体" w:hAnsi="宋体" w:cs="宋体"/>
          <w:kern w:val="2"/>
          <w:highlight w:val="none"/>
          <w:lang w:bidi="ar"/>
        </w:rPr>
        <w:t>八、项目经理（或建造师）简历表…………………………………………（页码）</w:t>
      </w:r>
    </w:p>
    <w:p w14:paraId="7D96DA51">
      <w:pPr>
        <w:pStyle w:val="26"/>
        <w:adjustRightInd w:val="0"/>
        <w:spacing w:line="360" w:lineRule="auto"/>
        <w:ind w:left="2" w:firstLine="480" w:firstLineChars="200"/>
        <w:rPr>
          <w:rFonts w:hint="eastAsia" w:ascii="宋体" w:hAnsi="宋体" w:cs="宋体"/>
          <w:highlight w:val="none"/>
        </w:rPr>
      </w:pPr>
      <w:r>
        <w:rPr>
          <w:rFonts w:hint="eastAsia" w:ascii="宋体" w:hAnsi="宋体" w:cs="宋体"/>
          <w:kern w:val="2"/>
          <w:highlight w:val="none"/>
          <w:lang w:bidi="ar"/>
        </w:rPr>
        <w:t>九、近三年来施工企业承建的项目竣工工程情况表………………………（页码）</w:t>
      </w:r>
    </w:p>
    <w:p w14:paraId="7E14F87B">
      <w:pPr>
        <w:pStyle w:val="26"/>
        <w:adjustRightInd w:val="0"/>
        <w:spacing w:line="360" w:lineRule="auto"/>
        <w:ind w:left="2" w:firstLine="480" w:firstLineChars="200"/>
        <w:rPr>
          <w:rFonts w:hint="eastAsia" w:ascii="宋体" w:hAnsi="宋体" w:cs="宋体"/>
          <w:highlight w:val="none"/>
        </w:rPr>
      </w:pPr>
      <w:r>
        <w:rPr>
          <w:rFonts w:hint="eastAsia" w:ascii="宋体" w:hAnsi="宋体" w:cs="宋体"/>
          <w:kern w:val="2"/>
          <w:highlight w:val="none"/>
          <w:lang w:bidi="ar"/>
        </w:rPr>
        <w:t>十、按本竞争性磋商文件规定提交的其它资料</w:t>
      </w:r>
      <w:r>
        <w:rPr>
          <w:rFonts w:hint="eastAsia" w:ascii="宋体" w:hAnsi="宋体" w:cs="宋体"/>
          <w:kern w:val="2"/>
          <w:highlight w:val="none"/>
          <w:lang w:val="zh-CN" w:bidi="ar"/>
        </w:rPr>
        <w:t>……………………</w:t>
      </w:r>
      <w:r>
        <w:rPr>
          <w:rFonts w:hint="eastAsia" w:ascii="宋体" w:hAnsi="宋体" w:cs="宋体"/>
          <w:kern w:val="2"/>
          <w:highlight w:val="none"/>
          <w:lang w:bidi="ar"/>
        </w:rPr>
        <w:t>………（页码）</w:t>
      </w:r>
    </w:p>
    <w:p w14:paraId="0D7647A4">
      <w:pPr>
        <w:pStyle w:val="26"/>
        <w:adjustRightInd w:val="0"/>
        <w:spacing w:line="360" w:lineRule="auto"/>
        <w:rPr>
          <w:rFonts w:hint="eastAsia" w:ascii="宋体" w:hAnsi="宋体" w:cs="宋体"/>
          <w:highlight w:val="none"/>
        </w:rPr>
      </w:pPr>
    </w:p>
    <w:p w14:paraId="74963115">
      <w:pPr>
        <w:pStyle w:val="77"/>
        <w:spacing w:line="360" w:lineRule="auto"/>
        <w:ind w:left="0" w:firstLine="0" w:firstLineChars="0"/>
        <w:rPr>
          <w:rFonts w:hint="eastAsia" w:cs="仿宋_GB2312"/>
          <w:highlight w:val="none"/>
        </w:rPr>
      </w:pPr>
    </w:p>
    <w:p w14:paraId="1FACCD4C">
      <w:pPr>
        <w:spacing w:line="360" w:lineRule="auto"/>
        <w:rPr>
          <w:rFonts w:hint="eastAsia" w:ascii="仿宋_GB2312" w:hAnsi="仿宋" w:eastAsia="仿宋_GB2312" w:cs="仿宋_GB2312"/>
          <w:b/>
          <w:bCs/>
          <w:sz w:val="24"/>
          <w:highlight w:val="none"/>
        </w:rPr>
      </w:pPr>
      <w:r>
        <w:rPr>
          <w:rFonts w:hint="eastAsia" w:ascii="仿宋_GB2312" w:hAnsi="仿宋" w:eastAsia="仿宋_GB2312" w:cs="仿宋_GB2312"/>
          <w:b/>
          <w:bCs/>
          <w:sz w:val="24"/>
          <w:highlight w:val="none"/>
        </w:rPr>
        <w:t>注：以上目录是基本格式要求，各供应商可根据自身情况进一步向下增加内容或细化。</w:t>
      </w:r>
    </w:p>
    <w:p w14:paraId="1934C465">
      <w:pPr>
        <w:spacing w:line="400" w:lineRule="exact"/>
        <w:rPr>
          <w:rFonts w:hint="eastAsia" w:ascii="仿宋_GB2312" w:hAnsi="仿宋_GB2312" w:eastAsia="仿宋_GB2312" w:cs="仿宋_GB2312"/>
          <w:sz w:val="32"/>
          <w:szCs w:val="32"/>
          <w:highlight w:val="none"/>
        </w:rPr>
      </w:pPr>
    </w:p>
    <w:p w14:paraId="16CA43CC">
      <w:pPr>
        <w:spacing w:line="520" w:lineRule="exact"/>
        <w:ind w:firstLine="880" w:firstLineChars="200"/>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br w:type="page"/>
      </w:r>
      <w:r>
        <w:rPr>
          <w:rFonts w:hint="eastAsia" w:ascii="仿宋" w:hAnsi="仿宋" w:eastAsia="仿宋" w:cs="仿宋_GB2312"/>
          <w:b/>
          <w:sz w:val="30"/>
          <w:szCs w:val="30"/>
          <w:highlight w:val="none"/>
        </w:rPr>
        <w:t>一、无串标行为承诺函</w:t>
      </w:r>
    </w:p>
    <w:p w14:paraId="4CAAC42F">
      <w:pPr>
        <w:spacing w:line="520" w:lineRule="exact"/>
        <w:jc w:val="center"/>
        <w:rPr>
          <w:rFonts w:hint="eastAsia" w:ascii="方正小标宋简体" w:hAnsi="方正小标宋简体" w:eastAsia="方正小标宋简体" w:cs="方正小标宋简体"/>
          <w:sz w:val="44"/>
          <w:szCs w:val="44"/>
          <w:highlight w:val="none"/>
        </w:rPr>
      </w:pPr>
    </w:p>
    <w:p w14:paraId="4C275759">
      <w:pPr>
        <w:spacing w:line="520" w:lineRule="exact"/>
        <w:jc w:val="center"/>
        <w:rPr>
          <w:rFonts w:hint="eastAsia" w:ascii="仿宋_GB2312" w:hAnsi="仿宋_GB2312" w:eastAsia="仿宋_GB2312" w:cs="仿宋_GB2312"/>
          <w:sz w:val="32"/>
          <w:szCs w:val="32"/>
          <w:highlight w:val="none"/>
        </w:rPr>
      </w:pPr>
      <w:r>
        <w:rPr>
          <w:rFonts w:hint="eastAsia" w:ascii="方正小标宋简体" w:hAnsi="方正小标宋简体" w:eastAsia="方正小标宋简体" w:cs="方正小标宋简体"/>
          <w:sz w:val="44"/>
          <w:szCs w:val="44"/>
          <w:highlight w:val="none"/>
        </w:rPr>
        <w:t>无串通竞标行为的承诺函</w:t>
      </w:r>
    </w:p>
    <w:p w14:paraId="47AE9956">
      <w:pPr>
        <w:spacing w:line="520" w:lineRule="exact"/>
        <w:ind w:firstLine="640" w:firstLineChars="200"/>
        <w:rPr>
          <w:rFonts w:hint="eastAsia" w:ascii="仿宋_GB2312" w:hAnsi="仿宋_GB2312" w:eastAsia="仿宋_GB2312" w:cs="仿宋_GB2312"/>
          <w:sz w:val="32"/>
          <w:szCs w:val="32"/>
          <w:highlight w:val="none"/>
        </w:rPr>
      </w:pPr>
    </w:p>
    <w:p w14:paraId="2E8016D0">
      <w:pPr>
        <w:spacing w:line="360" w:lineRule="auto"/>
        <w:ind w:firstLine="482" w:firstLineChars="200"/>
        <w:rPr>
          <w:rFonts w:hint="eastAsia" w:ascii="宋体" w:hAnsi="宋体" w:cs="仿宋_GB2312"/>
          <w:b/>
          <w:bCs/>
          <w:sz w:val="24"/>
          <w:highlight w:val="none"/>
        </w:rPr>
      </w:pPr>
      <w:r>
        <w:rPr>
          <w:rFonts w:hint="eastAsia" w:ascii="宋体" w:hAnsi="宋体" w:cs="仿宋_GB2312"/>
          <w:b/>
          <w:bCs/>
          <w:sz w:val="24"/>
          <w:highlight w:val="none"/>
        </w:rPr>
        <w:t>一、我方承诺无下列相互串通竞标的情形：</w:t>
      </w:r>
    </w:p>
    <w:p w14:paraId="05B0A03C">
      <w:pPr>
        <w:spacing w:line="360" w:lineRule="auto"/>
        <w:ind w:firstLine="480" w:firstLineChars="200"/>
        <w:rPr>
          <w:rFonts w:hint="eastAsia" w:ascii="宋体" w:hAnsi="宋体" w:cs="仿宋_GB2312"/>
          <w:sz w:val="24"/>
          <w:highlight w:val="none"/>
        </w:rPr>
      </w:pPr>
      <w:r>
        <w:rPr>
          <w:rFonts w:hint="eastAsia" w:ascii="宋体" w:hAnsi="宋体" w:cs="仿宋_GB2312"/>
          <w:sz w:val="24"/>
          <w:highlight w:val="none"/>
        </w:rPr>
        <w:t>1.不同供应商的响应文件由同一单位或者个人编制；</w:t>
      </w:r>
      <w:r>
        <w:rPr>
          <w:rFonts w:hint="eastAsia" w:ascii="宋体" w:hAnsi="宋体"/>
          <w:color w:val="000000"/>
          <w:sz w:val="24"/>
          <w:highlight w:val="none"/>
        </w:rPr>
        <w:t>或者不同供应商报名的</w:t>
      </w:r>
      <w:r>
        <w:rPr>
          <w:rFonts w:hint="eastAsia" w:ascii="宋体" w:hAnsi="宋体"/>
          <w:sz w:val="24"/>
          <w:highlight w:val="none"/>
        </w:rPr>
        <w:t>IP地址一致的；或者编制响应文件硬件设备CPU编号、硬盘编号、网卡地址一致的情况。</w:t>
      </w:r>
      <w:r>
        <w:rPr>
          <w:rFonts w:hint="eastAsia" w:ascii="宋体" w:hAnsi="宋体" w:cs="仿宋_GB2312"/>
          <w:sz w:val="24"/>
          <w:highlight w:val="none"/>
        </w:rPr>
        <w:t xml:space="preserve">  </w:t>
      </w:r>
    </w:p>
    <w:p w14:paraId="3934491A">
      <w:pPr>
        <w:spacing w:line="360" w:lineRule="auto"/>
        <w:ind w:firstLine="480" w:firstLineChars="200"/>
        <w:rPr>
          <w:rFonts w:hint="eastAsia" w:ascii="宋体" w:hAnsi="宋体" w:cs="仿宋_GB2312"/>
          <w:sz w:val="24"/>
          <w:highlight w:val="none"/>
        </w:rPr>
      </w:pPr>
      <w:r>
        <w:rPr>
          <w:rFonts w:hint="eastAsia" w:ascii="宋体" w:hAnsi="宋体" w:cs="仿宋_GB2312"/>
          <w:sz w:val="24"/>
          <w:highlight w:val="none"/>
        </w:rPr>
        <w:t>2.不同供应商委托同一单位或者个人办理竞标事宜；</w:t>
      </w:r>
    </w:p>
    <w:p w14:paraId="635268B8">
      <w:pPr>
        <w:spacing w:line="360" w:lineRule="auto"/>
        <w:ind w:firstLine="480" w:firstLineChars="200"/>
        <w:rPr>
          <w:rFonts w:hint="eastAsia" w:ascii="宋体" w:hAnsi="宋体" w:cs="仿宋_GB2312"/>
          <w:sz w:val="24"/>
          <w:highlight w:val="none"/>
        </w:rPr>
      </w:pPr>
      <w:r>
        <w:rPr>
          <w:rFonts w:hint="eastAsia" w:ascii="宋体" w:hAnsi="宋体" w:cs="仿宋_GB2312"/>
          <w:sz w:val="24"/>
          <w:highlight w:val="none"/>
        </w:rPr>
        <w:t>3.不同供应商的响应文件载明的项目管理员为同一个人；</w:t>
      </w:r>
    </w:p>
    <w:p w14:paraId="1D19DC5D">
      <w:pPr>
        <w:spacing w:line="360" w:lineRule="auto"/>
        <w:ind w:firstLine="480" w:firstLineChars="200"/>
        <w:rPr>
          <w:rFonts w:hint="eastAsia" w:ascii="宋体" w:hAnsi="宋体" w:cs="仿宋_GB2312"/>
          <w:sz w:val="24"/>
          <w:highlight w:val="none"/>
        </w:rPr>
      </w:pPr>
      <w:r>
        <w:rPr>
          <w:rFonts w:hint="eastAsia" w:ascii="宋体" w:hAnsi="宋体" w:cs="仿宋_GB2312"/>
          <w:sz w:val="24"/>
          <w:highlight w:val="none"/>
        </w:rPr>
        <w:t>4.不</w:t>
      </w:r>
      <w:r>
        <w:rPr>
          <w:rFonts w:hint="eastAsia" w:ascii="宋体" w:hAnsi="宋体" w:cs="仿宋_GB2312"/>
          <w:spacing w:val="-6"/>
          <w:sz w:val="24"/>
          <w:highlight w:val="none"/>
        </w:rPr>
        <w:t>同供应商的响应文件异常一致或者响应报价呈规律性差异；</w:t>
      </w:r>
    </w:p>
    <w:p w14:paraId="7CB3A627">
      <w:pPr>
        <w:spacing w:line="360" w:lineRule="auto"/>
        <w:ind w:firstLine="480" w:firstLineChars="200"/>
        <w:rPr>
          <w:rFonts w:hint="eastAsia" w:ascii="宋体" w:hAnsi="宋体" w:cs="仿宋_GB2312"/>
          <w:sz w:val="24"/>
          <w:highlight w:val="none"/>
        </w:rPr>
      </w:pPr>
      <w:r>
        <w:rPr>
          <w:rFonts w:hint="eastAsia" w:ascii="宋体" w:hAnsi="宋体" w:cs="仿宋_GB2312"/>
          <w:sz w:val="24"/>
          <w:highlight w:val="none"/>
        </w:rPr>
        <w:t>5.不同供应商的响应文件相互混装；</w:t>
      </w:r>
    </w:p>
    <w:p w14:paraId="265298E5">
      <w:pPr>
        <w:spacing w:line="360" w:lineRule="auto"/>
        <w:ind w:firstLine="480" w:firstLineChars="200"/>
        <w:rPr>
          <w:rFonts w:hint="eastAsia" w:ascii="宋体" w:hAnsi="宋体" w:cs="仿宋_GB2312"/>
          <w:sz w:val="24"/>
          <w:highlight w:val="none"/>
        </w:rPr>
      </w:pPr>
      <w:r>
        <w:rPr>
          <w:rFonts w:hint="eastAsia" w:ascii="宋体" w:hAnsi="宋体" w:cs="仿宋_GB2312"/>
          <w:sz w:val="24"/>
          <w:highlight w:val="none"/>
        </w:rPr>
        <w:t>6.不同供应商的磋商保证金从同一单位或者个人账户转出。</w:t>
      </w:r>
    </w:p>
    <w:p w14:paraId="1D6459E5">
      <w:pPr>
        <w:spacing w:line="360" w:lineRule="auto"/>
        <w:ind w:firstLine="482" w:firstLineChars="200"/>
        <w:rPr>
          <w:rFonts w:hint="eastAsia" w:ascii="宋体" w:hAnsi="宋体" w:cs="仿宋_GB2312"/>
          <w:b/>
          <w:bCs/>
          <w:sz w:val="24"/>
          <w:highlight w:val="none"/>
        </w:rPr>
      </w:pPr>
      <w:r>
        <w:rPr>
          <w:rFonts w:hint="eastAsia" w:ascii="宋体" w:hAnsi="宋体" w:cs="仿宋_GB2312"/>
          <w:b/>
          <w:bCs/>
          <w:sz w:val="24"/>
          <w:highlight w:val="none"/>
        </w:rPr>
        <w:t>二、我方承诺无下列恶意串通的情形：</w:t>
      </w:r>
    </w:p>
    <w:p w14:paraId="1585AF58">
      <w:pPr>
        <w:spacing w:line="360" w:lineRule="auto"/>
        <w:ind w:firstLine="480" w:firstLineChars="200"/>
        <w:rPr>
          <w:rFonts w:hint="eastAsia" w:ascii="宋体" w:hAnsi="宋体" w:cs="仿宋_GB2312"/>
          <w:sz w:val="24"/>
          <w:highlight w:val="none"/>
        </w:rPr>
      </w:pPr>
      <w:r>
        <w:rPr>
          <w:rFonts w:hint="eastAsia" w:ascii="宋体" w:hAnsi="宋体" w:cs="仿宋_GB2312"/>
          <w:sz w:val="24"/>
          <w:highlight w:val="none"/>
        </w:rPr>
        <w:t>1.供应商直接或者间接从采购人或者采购代理机构处获得其他供应商的相关信息并修改其响应文件；</w:t>
      </w:r>
    </w:p>
    <w:p w14:paraId="1A37C59B">
      <w:pPr>
        <w:spacing w:line="360" w:lineRule="auto"/>
        <w:ind w:firstLine="480" w:firstLineChars="200"/>
        <w:rPr>
          <w:rFonts w:hint="eastAsia" w:ascii="宋体" w:hAnsi="宋体" w:cs="仿宋_GB2312"/>
          <w:sz w:val="24"/>
          <w:highlight w:val="none"/>
        </w:rPr>
      </w:pPr>
      <w:r>
        <w:rPr>
          <w:rFonts w:hint="eastAsia" w:ascii="宋体" w:hAnsi="宋体" w:cs="仿宋_GB2312"/>
          <w:sz w:val="24"/>
          <w:highlight w:val="none"/>
        </w:rPr>
        <w:t>2.供应商按照采购人或者采购代理机构的授意撤换、修改响应文件；</w:t>
      </w:r>
    </w:p>
    <w:p w14:paraId="4BF6E194">
      <w:pPr>
        <w:spacing w:line="360" w:lineRule="auto"/>
        <w:ind w:firstLine="480" w:firstLineChars="200"/>
        <w:rPr>
          <w:rFonts w:hint="eastAsia" w:ascii="宋体" w:hAnsi="宋体" w:cs="仿宋_GB2312"/>
          <w:sz w:val="24"/>
          <w:highlight w:val="none"/>
        </w:rPr>
      </w:pPr>
      <w:r>
        <w:rPr>
          <w:rFonts w:hint="eastAsia" w:ascii="宋体" w:hAnsi="宋体" w:cs="仿宋_GB2312"/>
          <w:sz w:val="24"/>
          <w:highlight w:val="none"/>
        </w:rPr>
        <w:t>3.供</w:t>
      </w:r>
      <w:r>
        <w:rPr>
          <w:rFonts w:hint="eastAsia" w:ascii="宋体" w:hAnsi="宋体" w:cs="仿宋_GB2312"/>
          <w:spacing w:val="-6"/>
          <w:sz w:val="24"/>
          <w:highlight w:val="none"/>
        </w:rPr>
        <w:t>应商之间协商报价、技术方案等响应文件的实质性内容；</w:t>
      </w:r>
    </w:p>
    <w:p w14:paraId="32897CCF">
      <w:pPr>
        <w:spacing w:line="360" w:lineRule="auto"/>
        <w:ind w:firstLine="480" w:firstLineChars="200"/>
        <w:rPr>
          <w:rFonts w:hint="eastAsia" w:ascii="宋体" w:hAnsi="宋体" w:cs="仿宋_GB2312"/>
          <w:sz w:val="24"/>
          <w:highlight w:val="none"/>
        </w:rPr>
      </w:pPr>
      <w:r>
        <w:rPr>
          <w:rFonts w:hint="eastAsia" w:ascii="宋体" w:hAnsi="宋体" w:cs="仿宋_GB2312"/>
          <w:sz w:val="24"/>
          <w:highlight w:val="none"/>
        </w:rPr>
        <w:t>4.属于同一集团、协会、商会等组织成员的供应商按照该组织要求协同参加政府采购活动；</w:t>
      </w:r>
    </w:p>
    <w:p w14:paraId="706E544A">
      <w:pPr>
        <w:spacing w:line="360" w:lineRule="auto"/>
        <w:ind w:firstLine="480" w:firstLineChars="200"/>
        <w:rPr>
          <w:rFonts w:hint="eastAsia" w:ascii="宋体" w:hAnsi="宋体" w:cs="仿宋_GB2312"/>
          <w:sz w:val="24"/>
          <w:highlight w:val="none"/>
        </w:rPr>
      </w:pPr>
      <w:r>
        <w:rPr>
          <w:rFonts w:hint="eastAsia" w:ascii="宋体" w:hAnsi="宋体" w:cs="仿宋_GB2312"/>
          <w:sz w:val="24"/>
          <w:highlight w:val="none"/>
        </w:rPr>
        <w:t>5.供应商之间事先约定一致抬高或者压低响应报价，或者在竞争性磋商项目中事先约定轮流以高价位或者低价位成交，或者事先约定由某一特定供应商成交，然后再参加竞标；</w:t>
      </w:r>
    </w:p>
    <w:p w14:paraId="0E0F6510">
      <w:pPr>
        <w:spacing w:line="360" w:lineRule="auto"/>
        <w:ind w:firstLine="480" w:firstLineChars="200"/>
        <w:rPr>
          <w:rFonts w:hint="eastAsia" w:ascii="宋体" w:hAnsi="宋体" w:cs="仿宋_GB2312"/>
          <w:sz w:val="24"/>
          <w:highlight w:val="none"/>
        </w:rPr>
      </w:pPr>
      <w:r>
        <w:rPr>
          <w:rFonts w:hint="eastAsia" w:ascii="宋体" w:hAnsi="宋体" w:cs="仿宋_GB2312"/>
          <w:sz w:val="24"/>
          <w:highlight w:val="none"/>
        </w:rPr>
        <w:t>6.供应商之间商定部分供应商放弃参加政府采购活动或者放弃成交；</w:t>
      </w:r>
    </w:p>
    <w:p w14:paraId="1B2687B5">
      <w:pPr>
        <w:spacing w:line="360" w:lineRule="auto"/>
        <w:ind w:firstLine="480" w:firstLineChars="200"/>
        <w:rPr>
          <w:rFonts w:hint="eastAsia" w:ascii="宋体" w:hAnsi="宋体" w:cs="仿宋_GB2312"/>
          <w:sz w:val="24"/>
          <w:highlight w:val="none"/>
        </w:rPr>
      </w:pPr>
      <w:r>
        <w:rPr>
          <w:rFonts w:hint="eastAsia" w:ascii="宋体" w:hAnsi="宋体" w:cs="仿宋_GB2312"/>
          <w:sz w:val="24"/>
          <w:highlight w:val="none"/>
        </w:rPr>
        <w:t>7.供应商与采购人或者采购代理机构之间、供应商相互之间，为</w:t>
      </w:r>
      <w:r>
        <w:rPr>
          <w:rFonts w:hint="eastAsia" w:ascii="宋体" w:hAnsi="宋体" w:cs="仿宋_GB2312"/>
          <w:spacing w:val="-6"/>
          <w:sz w:val="24"/>
          <w:highlight w:val="none"/>
        </w:rPr>
        <w:t>谋求特定供应商成交或者排斥其他供应商的其他串通行为。</w:t>
      </w:r>
    </w:p>
    <w:p w14:paraId="17B9A88C">
      <w:pPr>
        <w:spacing w:line="360" w:lineRule="auto"/>
        <w:ind w:firstLine="482" w:firstLineChars="200"/>
        <w:rPr>
          <w:rFonts w:hint="eastAsia" w:ascii="宋体" w:hAnsi="宋体" w:cs="仿宋_GB2312"/>
          <w:b/>
          <w:bCs/>
          <w:sz w:val="24"/>
          <w:highlight w:val="none"/>
        </w:rPr>
      </w:pPr>
      <w:r>
        <w:rPr>
          <w:rFonts w:hint="eastAsia" w:ascii="宋体" w:hAnsi="宋体" w:cs="仿宋_GB2312"/>
          <w:b/>
          <w:bCs/>
          <w:sz w:val="24"/>
          <w:highlight w:val="none"/>
        </w:rPr>
        <w:t>以上情形一经核查属实，接受政府采购监管部门对我方认定存在围标串标行为，我方愿意承担一切后果，并不再寻求任何旨在减轻或者免除法律责任的辩解。</w:t>
      </w:r>
    </w:p>
    <w:p w14:paraId="4E63D5D4">
      <w:pPr>
        <w:autoSpaceDE w:val="0"/>
        <w:autoSpaceDN w:val="0"/>
        <w:spacing w:line="360" w:lineRule="auto"/>
        <w:ind w:left="4335" w:leftChars="1950" w:hanging="240" w:hangingChars="100"/>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供应商名称（电子签章）：</w:t>
      </w:r>
    </w:p>
    <w:p w14:paraId="3948F42C">
      <w:pPr>
        <w:spacing w:line="520" w:lineRule="exact"/>
        <w:ind w:left="239" w:leftChars="114" w:firstLine="6120" w:firstLineChars="2550"/>
        <w:jc w:val="left"/>
        <w:rPr>
          <w:rFonts w:hint="eastAsia" w:ascii="方正小标宋简体" w:hAnsi="方正小标宋简体" w:eastAsia="方正小标宋简体" w:cs="方正小标宋简体"/>
          <w:bCs/>
          <w:sz w:val="44"/>
          <w:szCs w:val="44"/>
          <w:highlight w:val="none"/>
        </w:rPr>
      </w:pPr>
      <w:r>
        <w:rPr>
          <w:rFonts w:hint="eastAsia" w:ascii="仿宋_GB2312" w:hAnsi="仿宋" w:eastAsia="仿宋_GB2312" w:cs="仿宋_GB2312"/>
          <w:kern w:val="0"/>
          <w:sz w:val="24"/>
          <w:highlight w:val="none"/>
          <w:lang w:val="zh-CN"/>
        </w:rPr>
        <w:t xml:space="preserve">日期：  年  月   日   </w:t>
      </w:r>
      <w:r>
        <w:rPr>
          <w:rFonts w:hint="eastAsia" w:ascii="宋体" w:hAnsi="宋体"/>
          <w:b/>
          <w:bCs/>
          <w:sz w:val="32"/>
          <w:szCs w:val="32"/>
          <w:highlight w:val="none"/>
        </w:rPr>
        <w:br w:type="page"/>
      </w:r>
      <w:r>
        <w:rPr>
          <w:rFonts w:hint="eastAsia" w:ascii="仿宋" w:hAnsi="仿宋" w:eastAsia="仿宋" w:cs="仿宋_GB2312"/>
          <w:b/>
          <w:sz w:val="30"/>
          <w:szCs w:val="30"/>
          <w:highlight w:val="none"/>
        </w:rPr>
        <w:t>二、法定代表人身份证明及法定代表人有效身份证正反面复印件</w:t>
      </w:r>
    </w:p>
    <w:p w14:paraId="782058B4">
      <w:pPr>
        <w:spacing w:line="520" w:lineRule="exact"/>
        <w:jc w:val="center"/>
        <w:rPr>
          <w:rFonts w:hint="eastAsia" w:ascii="仿宋_GB2312" w:hAnsi="仿宋_GB2312" w:eastAsia="仿宋_GB2312" w:cs="仿宋_GB2312"/>
          <w:sz w:val="32"/>
          <w:szCs w:val="32"/>
          <w:highlight w:val="none"/>
        </w:rPr>
      </w:pPr>
      <w:r>
        <w:rPr>
          <w:rFonts w:hint="eastAsia" w:ascii="方正小标宋简体" w:hAnsi="方正小标宋简体" w:eastAsia="方正小标宋简体" w:cs="方正小标宋简体"/>
          <w:bCs/>
          <w:sz w:val="44"/>
          <w:szCs w:val="44"/>
          <w:highlight w:val="none"/>
        </w:rPr>
        <w:t>法定代表人证明书</w:t>
      </w:r>
    </w:p>
    <w:p w14:paraId="76D94F3A">
      <w:pPr>
        <w:spacing w:line="360" w:lineRule="auto"/>
        <w:ind w:left="540"/>
        <w:contextualSpacing/>
        <w:rPr>
          <w:rFonts w:hint="eastAsia" w:ascii="仿宋_GB2312" w:hAnsi="仿宋_GB2312" w:eastAsia="仿宋_GB2312" w:cs="仿宋_GB2312"/>
          <w:sz w:val="32"/>
          <w:szCs w:val="32"/>
          <w:highlight w:val="none"/>
        </w:rPr>
      </w:pPr>
    </w:p>
    <w:p w14:paraId="5F5B752C">
      <w:pPr>
        <w:spacing w:line="360" w:lineRule="auto"/>
        <w:ind w:left="540"/>
        <w:contextualSpacing/>
        <w:rPr>
          <w:rFonts w:hint="eastAsia" w:ascii="宋体" w:hAnsi="宋体" w:cs="仿宋_GB2312"/>
          <w:sz w:val="24"/>
          <w:highlight w:val="none"/>
        </w:rPr>
      </w:pPr>
      <w:r>
        <w:rPr>
          <w:rFonts w:hint="eastAsia" w:ascii="宋体" w:hAnsi="宋体" w:cs="仿宋_GB2312"/>
          <w:sz w:val="24"/>
          <w:highlight w:val="none"/>
        </w:rPr>
        <w:t>供应商名称：</w:t>
      </w:r>
      <w:r>
        <w:rPr>
          <w:rFonts w:hint="eastAsia" w:ascii="宋体" w:hAnsi="宋体" w:cs="仿宋_GB2312"/>
          <w:sz w:val="24"/>
          <w:highlight w:val="none"/>
          <w:u w:val="single"/>
        </w:rPr>
        <w:t xml:space="preserve">                                                        </w:t>
      </w:r>
    </w:p>
    <w:p w14:paraId="676C721B">
      <w:pPr>
        <w:spacing w:line="360" w:lineRule="auto"/>
        <w:ind w:left="540"/>
        <w:contextualSpacing/>
        <w:rPr>
          <w:rFonts w:hint="eastAsia" w:ascii="宋体" w:hAnsi="宋体" w:cs="仿宋_GB2312"/>
          <w:sz w:val="24"/>
          <w:highlight w:val="none"/>
        </w:rPr>
      </w:pPr>
      <w:r>
        <w:rPr>
          <w:rFonts w:hint="eastAsia" w:ascii="宋体" w:hAnsi="宋体" w:cs="仿宋_GB2312"/>
          <w:sz w:val="24"/>
          <w:highlight w:val="none"/>
        </w:rPr>
        <w:t>地    址：</w:t>
      </w:r>
      <w:r>
        <w:rPr>
          <w:rFonts w:hint="eastAsia" w:ascii="宋体" w:hAnsi="宋体" w:cs="仿宋_GB2312"/>
          <w:sz w:val="24"/>
          <w:highlight w:val="none"/>
          <w:u w:val="single"/>
        </w:rPr>
        <w:t xml:space="preserve">                                                        </w:t>
      </w:r>
    </w:p>
    <w:p w14:paraId="60C8DC2C">
      <w:pPr>
        <w:spacing w:line="360" w:lineRule="auto"/>
        <w:ind w:left="540"/>
        <w:contextualSpacing/>
        <w:rPr>
          <w:rFonts w:hint="eastAsia" w:ascii="宋体" w:hAnsi="宋体" w:cs="仿宋_GB2312"/>
          <w:sz w:val="24"/>
          <w:highlight w:val="none"/>
        </w:rPr>
      </w:pPr>
      <w:r>
        <w:rPr>
          <w:rFonts w:hint="eastAsia" w:ascii="宋体" w:hAnsi="宋体" w:cs="仿宋_GB2312"/>
          <w:sz w:val="24"/>
          <w:highlight w:val="none"/>
        </w:rPr>
        <w:t>姓    名：</w:t>
      </w:r>
      <w:r>
        <w:rPr>
          <w:rFonts w:hint="eastAsia" w:ascii="宋体" w:hAnsi="宋体" w:cs="仿宋_GB2312"/>
          <w:sz w:val="24"/>
          <w:highlight w:val="none"/>
          <w:u w:val="single"/>
        </w:rPr>
        <w:t xml:space="preserve">                </w:t>
      </w:r>
      <w:r>
        <w:rPr>
          <w:rFonts w:hint="eastAsia" w:ascii="宋体" w:hAnsi="宋体" w:cs="仿宋_GB2312"/>
          <w:sz w:val="24"/>
          <w:highlight w:val="none"/>
        </w:rPr>
        <w:t>性     别：</w:t>
      </w:r>
      <w:r>
        <w:rPr>
          <w:rFonts w:hint="eastAsia" w:ascii="宋体" w:hAnsi="宋体" w:cs="仿宋_GB2312"/>
          <w:sz w:val="24"/>
          <w:highlight w:val="none"/>
          <w:u w:val="single"/>
        </w:rPr>
        <w:t xml:space="preserve">                </w:t>
      </w:r>
    </w:p>
    <w:p w14:paraId="7D7098BA">
      <w:pPr>
        <w:spacing w:line="360" w:lineRule="auto"/>
        <w:ind w:left="540"/>
        <w:contextualSpacing/>
        <w:rPr>
          <w:rFonts w:hint="eastAsia" w:ascii="宋体" w:hAnsi="宋体" w:cs="仿宋_GB2312"/>
          <w:sz w:val="24"/>
          <w:highlight w:val="none"/>
          <w:u w:val="single"/>
        </w:rPr>
      </w:pPr>
      <w:r>
        <w:rPr>
          <w:rFonts w:hint="eastAsia" w:ascii="宋体" w:hAnsi="宋体" w:cs="仿宋_GB2312"/>
          <w:sz w:val="24"/>
          <w:highlight w:val="none"/>
        </w:rPr>
        <w:t>年    龄：</w:t>
      </w:r>
      <w:r>
        <w:rPr>
          <w:rFonts w:hint="eastAsia" w:ascii="宋体" w:hAnsi="宋体" w:cs="仿宋_GB2312"/>
          <w:sz w:val="24"/>
          <w:highlight w:val="none"/>
          <w:u w:val="single"/>
        </w:rPr>
        <w:t xml:space="preserve">                </w:t>
      </w:r>
      <w:r>
        <w:rPr>
          <w:rFonts w:hint="eastAsia" w:ascii="宋体" w:hAnsi="宋体" w:cs="仿宋_GB2312"/>
          <w:sz w:val="24"/>
          <w:highlight w:val="none"/>
        </w:rPr>
        <w:t>职     务：</w:t>
      </w:r>
      <w:r>
        <w:rPr>
          <w:rFonts w:hint="eastAsia" w:ascii="宋体" w:hAnsi="宋体" w:cs="仿宋_GB2312"/>
          <w:sz w:val="24"/>
          <w:highlight w:val="none"/>
          <w:u w:val="single"/>
        </w:rPr>
        <w:t xml:space="preserve">                </w:t>
      </w:r>
    </w:p>
    <w:p w14:paraId="66E893DB">
      <w:pPr>
        <w:spacing w:line="360" w:lineRule="auto"/>
        <w:ind w:left="540"/>
        <w:contextualSpacing/>
        <w:rPr>
          <w:rFonts w:hint="eastAsia" w:ascii="宋体" w:hAnsi="宋体" w:cs="仿宋_GB2312"/>
          <w:sz w:val="24"/>
          <w:highlight w:val="none"/>
        </w:rPr>
      </w:pPr>
      <w:r>
        <w:rPr>
          <w:rFonts w:hint="eastAsia" w:ascii="宋体" w:hAnsi="宋体" w:cs="仿宋_GB2312"/>
          <w:sz w:val="24"/>
          <w:highlight w:val="none"/>
        </w:rPr>
        <w:t>身份证号码：</w:t>
      </w:r>
      <w:r>
        <w:rPr>
          <w:rFonts w:hint="eastAsia" w:ascii="宋体" w:hAnsi="宋体" w:cs="仿宋_GB2312"/>
          <w:sz w:val="24"/>
          <w:highlight w:val="none"/>
          <w:u w:val="single"/>
        </w:rPr>
        <w:t xml:space="preserve">                                        </w:t>
      </w:r>
    </w:p>
    <w:p w14:paraId="4651C146">
      <w:pPr>
        <w:spacing w:line="360" w:lineRule="auto"/>
        <w:ind w:firstLine="480" w:firstLineChars="200"/>
        <w:rPr>
          <w:rFonts w:hint="eastAsia" w:ascii="宋体" w:hAnsi="宋体" w:cs="仿宋_GB2312"/>
          <w:sz w:val="24"/>
          <w:highlight w:val="none"/>
        </w:rPr>
      </w:pPr>
      <w:r>
        <w:rPr>
          <w:rFonts w:hint="eastAsia" w:ascii="宋体" w:hAnsi="宋体" w:cs="仿宋_GB2312"/>
          <w:sz w:val="24"/>
          <w:highlight w:val="none"/>
        </w:rPr>
        <w:t>系</w:t>
      </w:r>
      <w:r>
        <w:rPr>
          <w:rFonts w:hint="eastAsia" w:ascii="宋体" w:hAnsi="宋体" w:cs="仿宋_GB2312"/>
          <w:sz w:val="24"/>
          <w:highlight w:val="none"/>
          <w:u w:val="single"/>
        </w:rPr>
        <w:t>（供应商名称）</w:t>
      </w:r>
      <w:r>
        <w:rPr>
          <w:rFonts w:hint="eastAsia" w:ascii="宋体" w:hAnsi="宋体" w:cs="仿宋_GB2312"/>
          <w:sz w:val="24"/>
          <w:highlight w:val="none"/>
        </w:rPr>
        <w:t>的法定代表人。</w:t>
      </w:r>
    </w:p>
    <w:p w14:paraId="2B8011B1">
      <w:pPr>
        <w:spacing w:line="360" w:lineRule="auto"/>
        <w:ind w:left="540"/>
        <w:contextualSpacing/>
        <w:rPr>
          <w:rFonts w:hint="eastAsia" w:ascii="宋体" w:hAnsi="宋体" w:cs="仿宋_GB2312"/>
          <w:sz w:val="24"/>
          <w:highlight w:val="none"/>
        </w:rPr>
      </w:pPr>
      <w:r>
        <w:rPr>
          <w:rFonts w:hint="eastAsia" w:ascii="宋体" w:hAnsi="宋体" w:cs="仿宋_GB2312"/>
          <w:sz w:val="24"/>
          <w:highlight w:val="none"/>
        </w:rPr>
        <w:t>特此证明。</w:t>
      </w:r>
    </w:p>
    <w:p w14:paraId="07CB9F95">
      <w:pPr>
        <w:spacing w:line="360" w:lineRule="auto"/>
        <w:ind w:left="540"/>
        <w:contextualSpacing/>
        <w:rPr>
          <w:rFonts w:hint="eastAsia" w:ascii="宋体" w:hAnsi="宋体" w:cs="仿宋_GB2312"/>
          <w:sz w:val="24"/>
          <w:highlight w:val="none"/>
        </w:rPr>
      </w:pPr>
    </w:p>
    <w:p w14:paraId="08BD5720">
      <w:pPr>
        <w:spacing w:line="360" w:lineRule="auto"/>
        <w:ind w:left="540"/>
        <w:contextualSpacing/>
        <w:rPr>
          <w:rFonts w:hint="eastAsia" w:ascii="宋体" w:hAnsi="宋体" w:cs="仿宋_GB2312"/>
          <w:sz w:val="24"/>
          <w:highlight w:val="none"/>
        </w:rPr>
      </w:pPr>
    </w:p>
    <w:p w14:paraId="5CF5FE3B">
      <w:pPr>
        <w:spacing w:line="360" w:lineRule="auto"/>
        <w:ind w:left="540"/>
        <w:contextualSpacing/>
        <w:rPr>
          <w:rFonts w:hint="eastAsia" w:ascii="宋体" w:hAnsi="宋体" w:cs="仿宋_GB2312"/>
          <w:sz w:val="24"/>
          <w:highlight w:val="none"/>
        </w:rPr>
      </w:pPr>
    </w:p>
    <w:p w14:paraId="226D1C01">
      <w:pPr>
        <w:spacing w:line="360" w:lineRule="auto"/>
        <w:ind w:left="540"/>
        <w:contextualSpacing/>
        <w:rPr>
          <w:rFonts w:hint="eastAsia" w:ascii="宋体" w:hAnsi="宋体" w:cs="仿宋_GB2312"/>
          <w:sz w:val="24"/>
          <w:highlight w:val="none"/>
        </w:rPr>
      </w:pPr>
      <w:r>
        <w:rPr>
          <w:rFonts w:hint="eastAsia" w:ascii="宋体" w:hAnsi="宋体" w:cs="仿宋_GB2312"/>
          <w:sz w:val="24"/>
          <w:highlight w:val="none"/>
        </w:rPr>
        <w:t>附件：法定代表人有效身份证正反面复印件</w:t>
      </w:r>
    </w:p>
    <w:p w14:paraId="137375B0">
      <w:pPr>
        <w:spacing w:line="360" w:lineRule="auto"/>
        <w:ind w:left="540"/>
        <w:contextualSpacing/>
        <w:rPr>
          <w:rFonts w:hint="eastAsia" w:ascii="宋体" w:hAnsi="宋体" w:cs="仿宋_GB2312"/>
          <w:sz w:val="24"/>
          <w:highlight w:val="none"/>
        </w:rPr>
      </w:pPr>
    </w:p>
    <w:p w14:paraId="6EF4E501">
      <w:pPr>
        <w:autoSpaceDE w:val="0"/>
        <w:autoSpaceDN w:val="0"/>
        <w:spacing w:line="360" w:lineRule="auto"/>
        <w:ind w:left="4335" w:leftChars="1950" w:hanging="240" w:hangingChars="100"/>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供应商名称（电子签章）：</w:t>
      </w:r>
    </w:p>
    <w:p w14:paraId="340CED56">
      <w:pPr>
        <w:spacing w:line="360" w:lineRule="auto"/>
        <w:jc w:val="center"/>
        <w:rPr>
          <w:rFonts w:hint="eastAsia" w:ascii="宋体" w:hAnsi="宋体" w:cs="仿宋_GB2312"/>
          <w:b/>
          <w:sz w:val="24"/>
          <w:highlight w:val="none"/>
        </w:rPr>
      </w:pPr>
      <w:r>
        <w:rPr>
          <w:rFonts w:hint="eastAsia" w:ascii="仿宋_GB2312" w:hAnsi="仿宋" w:eastAsia="仿宋_GB2312" w:cs="仿宋_GB2312"/>
          <w:kern w:val="0"/>
          <w:sz w:val="24"/>
          <w:highlight w:val="none"/>
          <w:lang w:val="zh-CN"/>
        </w:rPr>
        <w:t xml:space="preserve">                                                   日期：  年  月   日</w:t>
      </w:r>
    </w:p>
    <w:p w14:paraId="3DF19821">
      <w:pPr>
        <w:spacing w:line="360" w:lineRule="auto"/>
        <w:jc w:val="left"/>
        <w:rPr>
          <w:rFonts w:hint="eastAsia" w:ascii="宋体" w:hAnsi="宋体" w:cs="仿宋_GB2312"/>
          <w:sz w:val="24"/>
          <w:highlight w:val="none"/>
        </w:rPr>
      </w:pPr>
    </w:p>
    <w:p w14:paraId="484AA1F5">
      <w:pPr>
        <w:spacing w:line="360" w:lineRule="auto"/>
        <w:jc w:val="left"/>
        <w:rPr>
          <w:rFonts w:hint="eastAsia" w:ascii="宋体" w:hAnsi="宋体" w:cs="仿宋_GB2312"/>
          <w:sz w:val="24"/>
          <w:highlight w:val="none"/>
        </w:rPr>
      </w:pPr>
      <w:r>
        <w:rPr>
          <w:rFonts w:hint="eastAsia" w:ascii="宋体" w:hAnsi="宋体" w:cs="仿宋_GB2312"/>
          <w:sz w:val="24"/>
          <w:highlight w:val="none"/>
        </w:rPr>
        <w:t>注：1.自然人竞标的无需提供，联合体竞标的只需牵头人出具。</w:t>
      </w:r>
    </w:p>
    <w:p w14:paraId="728BBCA2">
      <w:pPr>
        <w:spacing w:line="360" w:lineRule="auto"/>
        <w:ind w:firstLine="480" w:firstLineChars="200"/>
        <w:jc w:val="left"/>
        <w:rPr>
          <w:rFonts w:hint="eastAsia" w:ascii="宋体" w:hAnsi="宋体" w:cs="仿宋_GB2312"/>
          <w:sz w:val="24"/>
          <w:highlight w:val="none"/>
        </w:rPr>
      </w:pPr>
      <w:r>
        <w:rPr>
          <w:rFonts w:hint="eastAsia" w:ascii="宋体" w:hAnsi="宋体" w:cs="仿宋_GB2312"/>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45BB311">
      <w:pPr>
        <w:widowControl/>
        <w:spacing w:line="360" w:lineRule="auto"/>
        <w:jc w:val="left"/>
        <w:rPr>
          <w:rFonts w:ascii="宋体" w:hAnsi="宋体" w:cs="仿宋_GB2312"/>
          <w:sz w:val="24"/>
          <w:highlight w:val="none"/>
        </w:rPr>
        <w:sectPr>
          <w:pgSz w:w="11910" w:h="16840"/>
          <w:pgMar w:top="1340" w:right="1500" w:bottom="280" w:left="1680" w:header="720" w:footer="720" w:gutter="0"/>
          <w:cols w:space="720" w:num="1"/>
        </w:sectPr>
      </w:pPr>
    </w:p>
    <w:tbl>
      <w:tblPr>
        <w:tblStyle w:val="29"/>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7AD8A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cBorders>
            <w:noWrap w:val="0"/>
            <w:vAlign w:val="top"/>
          </w:tcPr>
          <w:p w14:paraId="3B4C20F7">
            <w:pPr>
              <w:spacing w:line="360" w:lineRule="auto"/>
              <w:rPr>
                <w:rFonts w:hint="eastAsia" w:ascii="宋体"/>
                <w:b/>
                <w:sz w:val="24"/>
                <w:highlight w:val="none"/>
              </w:rPr>
            </w:pPr>
          </w:p>
          <w:p w14:paraId="278DE715">
            <w:pPr>
              <w:spacing w:line="360" w:lineRule="auto"/>
              <w:rPr>
                <w:rFonts w:hint="eastAsia" w:ascii="宋体"/>
                <w:b/>
                <w:sz w:val="24"/>
                <w:highlight w:val="none"/>
              </w:rPr>
            </w:pPr>
            <w:r>
              <w:rPr>
                <w:rFonts w:hint="eastAsia" w:ascii="宋体"/>
                <w:b/>
                <w:sz w:val="24"/>
                <w:highlight w:val="none"/>
              </w:rPr>
              <w:t>法定代表身份证复印件粘帖处（正、反面）</w:t>
            </w:r>
          </w:p>
        </w:tc>
      </w:tr>
    </w:tbl>
    <w:p w14:paraId="133FDAFF">
      <w:pPr>
        <w:spacing w:line="360" w:lineRule="auto"/>
        <w:ind w:firstLine="482" w:firstLineChars="200"/>
        <w:jc w:val="left"/>
        <w:rPr>
          <w:rFonts w:hint="eastAsia" w:ascii="仿宋_GB2312" w:hAnsi="仿宋_GB2312" w:eastAsia="仿宋_GB2312" w:cs="仿宋_GB2312"/>
          <w:b/>
          <w:sz w:val="32"/>
          <w:szCs w:val="32"/>
          <w:highlight w:val="none"/>
        </w:rPr>
      </w:pPr>
      <w:r>
        <w:rPr>
          <w:rFonts w:hint="eastAsia" w:hAnsi="宋体"/>
          <w:b/>
          <w:color w:val="000000"/>
          <w:sz w:val="24"/>
          <w:highlight w:val="none"/>
        </w:rPr>
        <w:t>附件：</w:t>
      </w:r>
    </w:p>
    <w:p w14:paraId="7EDCEB26">
      <w:pPr>
        <w:adjustRightInd w:val="0"/>
        <w:snapToGrid w:val="0"/>
        <w:spacing w:line="300" w:lineRule="auto"/>
        <w:jc w:val="left"/>
        <w:rPr>
          <w:rFonts w:hint="eastAsia" w:ascii="宋体" w:hAnsi="宋体"/>
          <w:b/>
          <w:szCs w:val="21"/>
          <w:highlight w:val="none"/>
        </w:rPr>
      </w:pPr>
    </w:p>
    <w:p w14:paraId="499D6A3D">
      <w:pPr>
        <w:spacing w:line="520" w:lineRule="exact"/>
        <w:ind w:firstLine="880"/>
        <w:jc w:val="left"/>
        <w:rPr>
          <w:rFonts w:hint="eastAsia" w:ascii="方正小标宋简体" w:hAnsi="方正小标宋简体" w:eastAsia="方正小标宋简体" w:cs="方正小标宋简体"/>
          <w:bCs/>
          <w:sz w:val="44"/>
          <w:szCs w:val="44"/>
          <w:highlight w:val="none"/>
        </w:rPr>
      </w:pPr>
      <w:r>
        <w:rPr>
          <w:rFonts w:hint="eastAsia" w:ascii="方正小标宋简体" w:hAnsi="方正小标宋简体" w:eastAsia="方正小标宋简体" w:cs="方正小标宋简体"/>
          <w:sz w:val="44"/>
          <w:szCs w:val="44"/>
          <w:highlight w:val="none"/>
        </w:rPr>
        <w:br w:type="page"/>
      </w:r>
      <w:r>
        <w:rPr>
          <w:rFonts w:hint="eastAsia" w:ascii="仿宋" w:hAnsi="仿宋" w:eastAsia="仿宋" w:cs="仿宋_GB2312"/>
          <w:b/>
          <w:sz w:val="30"/>
          <w:szCs w:val="30"/>
          <w:highlight w:val="none"/>
        </w:rPr>
        <w:t>三、法定代表人授权委托书</w:t>
      </w:r>
    </w:p>
    <w:p w14:paraId="69A1D8CB">
      <w:pPr>
        <w:spacing w:line="500" w:lineRule="exact"/>
        <w:jc w:val="center"/>
        <w:rPr>
          <w:rFonts w:hint="eastAsia" w:ascii="方正小标宋简体" w:hAnsi="方正小标宋简体" w:eastAsia="方正小标宋简体" w:cs="方正小标宋简体"/>
          <w:sz w:val="44"/>
          <w:szCs w:val="44"/>
          <w:highlight w:val="none"/>
        </w:rPr>
      </w:pPr>
    </w:p>
    <w:p w14:paraId="6E1DBE2B">
      <w:pPr>
        <w:spacing w:line="52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授权委托书（非联合体竞标格式）</w:t>
      </w:r>
    </w:p>
    <w:p w14:paraId="2C541E1F">
      <w:pPr>
        <w:spacing w:line="52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（如有委托时）</w:t>
      </w:r>
    </w:p>
    <w:p w14:paraId="22AA0F68">
      <w:pPr>
        <w:spacing w:line="520" w:lineRule="exact"/>
        <w:rPr>
          <w:rFonts w:hint="eastAsia" w:ascii="仿宋_GB2312" w:hAnsi="仿宋_GB2312" w:eastAsia="仿宋_GB2312" w:cs="仿宋_GB2312"/>
          <w:sz w:val="32"/>
          <w:szCs w:val="32"/>
          <w:highlight w:val="none"/>
        </w:rPr>
      </w:pPr>
    </w:p>
    <w:p w14:paraId="55EA5D14">
      <w:pPr>
        <w:spacing w:line="360" w:lineRule="auto"/>
        <w:rPr>
          <w:rFonts w:hint="eastAsia" w:ascii="宋体" w:hAnsi="宋体" w:cs="仿宋_GB2312"/>
          <w:sz w:val="24"/>
          <w:highlight w:val="none"/>
        </w:rPr>
      </w:pPr>
      <w:r>
        <w:rPr>
          <w:rFonts w:hint="eastAsia" w:ascii="宋体" w:hAnsi="宋体" w:cs="仿宋_GB2312"/>
          <w:sz w:val="24"/>
          <w:highlight w:val="none"/>
        </w:rPr>
        <w:t>致：</w:t>
      </w:r>
      <w:r>
        <w:rPr>
          <w:rFonts w:hint="eastAsia" w:ascii="宋体" w:hAnsi="宋体" w:cs="仿宋_GB2312"/>
          <w:sz w:val="24"/>
          <w:highlight w:val="none"/>
          <w:u w:val="single"/>
          <w:lang w:eastAsia="zh-CN"/>
        </w:rPr>
        <w:t>广西鑫磐工程项目管理有限责任公司</w:t>
      </w:r>
      <w:r>
        <w:rPr>
          <w:rFonts w:hint="eastAsia" w:ascii="宋体" w:hAnsi="宋体" w:cs="仿宋_GB2312"/>
          <w:sz w:val="24"/>
          <w:highlight w:val="none"/>
        </w:rPr>
        <w:t>：</w:t>
      </w:r>
    </w:p>
    <w:p w14:paraId="770E756F">
      <w:pPr>
        <w:spacing w:line="360" w:lineRule="auto"/>
        <w:ind w:firstLine="480" w:firstLineChars="200"/>
        <w:rPr>
          <w:rFonts w:hint="eastAsia" w:ascii="宋体" w:hAnsi="宋体" w:cs="仿宋_GB2312"/>
          <w:sz w:val="24"/>
          <w:highlight w:val="none"/>
        </w:rPr>
      </w:pPr>
      <w:r>
        <w:rPr>
          <w:rFonts w:hint="eastAsia" w:ascii="宋体" w:hAnsi="宋体" w:cs="仿宋_GB2312"/>
          <w:sz w:val="24"/>
          <w:highlight w:val="none"/>
        </w:rPr>
        <w:t>我</w:t>
      </w:r>
      <w:r>
        <w:rPr>
          <w:rFonts w:hint="eastAsia" w:ascii="宋体" w:hAnsi="宋体" w:cs="仿宋_GB2312"/>
          <w:sz w:val="24"/>
          <w:highlight w:val="none"/>
          <w:u w:val="single"/>
        </w:rPr>
        <w:t xml:space="preserve">  （姓名）  </w:t>
      </w:r>
      <w:r>
        <w:rPr>
          <w:rFonts w:hint="eastAsia" w:ascii="宋体" w:hAnsi="宋体" w:cs="仿宋_GB2312"/>
          <w:sz w:val="24"/>
          <w:highlight w:val="none"/>
        </w:rPr>
        <w:t>系</w:t>
      </w:r>
      <w:r>
        <w:rPr>
          <w:rFonts w:hint="eastAsia" w:ascii="宋体" w:hAnsi="宋体" w:cs="仿宋_GB2312"/>
          <w:sz w:val="24"/>
          <w:highlight w:val="none"/>
          <w:u w:val="single"/>
        </w:rPr>
        <w:t xml:space="preserve">  （供应商名称）  </w:t>
      </w:r>
      <w:r>
        <w:rPr>
          <w:rFonts w:hint="eastAsia" w:ascii="宋体" w:hAnsi="宋体" w:cs="仿宋_GB2312"/>
          <w:sz w:val="24"/>
          <w:highlight w:val="none"/>
        </w:rPr>
        <w:t>的（</w:t>
      </w:r>
      <w:r>
        <w:rPr>
          <w:rFonts w:hint="eastAsia" w:ascii="宋体" w:hAnsi="宋体" w:cs="仿宋_GB2312"/>
          <w:sz w:val="24"/>
          <w:highlight w:val="none"/>
          <w:u w:val="single"/>
        </w:rPr>
        <w:t>□法定代表人/□负责人/□自然人本人</w:t>
      </w:r>
      <w:r>
        <w:rPr>
          <w:rFonts w:hint="eastAsia" w:ascii="宋体" w:hAnsi="宋体" w:cs="仿宋_GB2312"/>
          <w:sz w:val="24"/>
          <w:highlight w:val="none"/>
        </w:rPr>
        <w:t>），现授权</w:t>
      </w:r>
      <w:r>
        <w:rPr>
          <w:rFonts w:hint="eastAsia" w:ascii="宋体" w:hAnsi="宋体" w:cs="仿宋_GB2312"/>
          <w:sz w:val="24"/>
          <w:highlight w:val="none"/>
          <w:u w:val="single"/>
        </w:rPr>
        <w:t xml:space="preserve"> （姓名） </w:t>
      </w:r>
      <w:r>
        <w:rPr>
          <w:rFonts w:hint="eastAsia" w:ascii="宋体" w:hAnsi="宋体" w:cs="仿宋_GB2312"/>
          <w:sz w:val="24"/>
          <w:highlight w:val="none"/>
        </w:rPr>
        <w:t>以我方的名义参加</w:t>
      </w:r>
      <w:r>
        <w:rPr>
          <w:rFonts w:hint="eastAsia" w:ascii="宋体" w:hAnsi="宋体" w:cs="仿宋_GB2312"/>
          <w:sz w:val="24"/>
          <w:highlight w:val="none"/>
          <w:u w:val="single"/>
          <w:lang w:val="en-US" w:eastAsia="zh-CN"/>
        </w:rPr>
        <w:t xml:space="preserve">          </w:t>
      </w:r>
      <w:r>
        <w:rPr>
          <w:rFonts w:hint="eastAsia" w:ascii="宋体" w:hAnsi="宋体" w:cs="仿宋_GB2312"/>
          <w:sz w:val="24"/>
          <w:highlight w:val="none"/>
        </w:rPr>
        <w:t>项目的竞标活动，并代表我方全权办理针对上述项目的所有采购程序和环节的具体事务和签署相关文件。</w:t>
      </w:r>
    </w:p>
    <w:p w14:paraId="3080693B">
      <w:pPr>
        <w:spacing w:line="360" w:lineRule="auto"/>
        <w:rPr>
          <w:rFonts w:hint="eastAsia" w:ascii="宋体" w:hAnsi="宋体" w:cs="仿宋_GB2312"/>
          <w:sz w:val="24"/>
          <w:highlight w:val="none"/>
        </w:rPr>
      </w:pPr>
      <w:r>
        <w:rPr>
          <w:rFonts w:hint="eastAsia" w:ascii="宋体" w:hAnsi="宋体" w:cs="仿宋_GB2312"/>
          <w:sz w:val="24"/>
          <w:highlight w:val="none"/>
        </w:rPr>
        <w:t xml:space="preserve">    我方对委托代理人的签字事项负全部责任。</w:t>
      </w:r>
    </w:p>
    <w:p w14:paraId="67139623">
      <w:pPr>
        <w:spacing w:line="360" w:lineRule="auto"/>
        <w:ind w:firstLine="480" w:firstLineChars="200"/>
        <w:rPr>
          <w:rFonts w:hint="eastAsia" w:ascii="宋体" w:hAnsi="宋体" w:cs="仿宋_GB2312"/>
          <w:sz w:val="24"/>
          <w:highlight w:val="none"/>
        </w:rPr>
      </w:pPr>
      <w:r>
        <w:rPr>
          <w:rFonts w:hint="eastAsia" w:ascii="宋体" w:hAnsi="宋体" w:cs="仿宋_GB2312"/>
          <w:sz w:val="24"/>
          <w:highlight w:val="none"/>
        </w:rPr>
        <w:t>本授权书自签署之日起生效，在撤销授权的书面通知以前，本授权书一直有效。委托代理人在授权书有效期内签署的所有文件不因授权的撤销而失效。</w:t>
      </w:r>
    </w:p>
    <w:p w14:paraId="07044643">
      <w:pPr>
        <w:spacing w:line="360" w:lineRule="auto"/>
        <w:ind w:firstLine="480" w:firstLineChars="200"/>
        <w:rPr>
          <w:rFonts w:hint="eastAsia" w:ascii="宋体" w:hAnsi="宋体" w:cs="仿宋_GB2312"/>
          <w:sz w:val="24"/>
          <w:highlight w:val="none"/>
        </w:rPr>
      </w:pPr>
      <w:r>
        <w:rPr>
          <w:rFonts w:hint="eastAsia" w:ascii="宋体" w:hAnsi="宋体" w:cs="仿宋_GB2312"/>
          <w:sz w:val="24"/>
          <w:highlight w:val="none"/>
        </w:rPr>
        <w:t>委托代理人无转委托权，特此委托。</w:t>
      </w:r>
    </w:p>
    <w:p w14:paraId="70392BF7">
      <w:pPr>
        <w:spacing w:line="360" w:lineRule="auto"/>
        <w:ind w:firstLine="480" w:firstLineChars="200"/>
        <w:rPr>
          <w:rFonts w:hint="eastAsia" w:ascii="宋体" w:hAnsi="宋体" w:cs="仿宋_GB2312"/>
          <w:sz w:val="24"/>
          <w:highlight w:val="none"/>
        </w:rPr>
      </w:pPr>
      <w:r>
        <w:rPr>
          <w:rFonts w:hint="eastAsia" w:ascii="宋体" w:hAnsi="宋体" w:cs="仿宋_GB2312"/>
          <w:sz w:val="24"/>
          <w:highlight w:val="none"/>
        </w:rPr>
        <w:t>附：法定代表人身份证明书及委托代理人有效身份证正反面复印件</w:t>
      </w:r>
    </w:p>
    <w:p w14:paraId="17279DCC">
      <w:pPr>
        <w:spacing w:line="360" w:lineRule="auto"/>
        <w:rPr>
          <w:rFonts w:hint="eastAsia" w:ascii="宋体" w:hAnsi="宋体" w:cs="仿宋_GB2312"/>
          <w:sz w:val="24"/>
          <w:highlight w:val="none"/>
        </w:rPr>
      </w:pPr>
    </w:p>
    <w:p w14:paraId="7093B9CE">
      <w:pPr>
        <w:spacing w:line="360" w:lineRule="auto"/>
        <w:rPr>
          <w:rFonts w:hint="eastAsia" w:ascii="宋体" w:hAnsi="宋体" w:cs="仿宋_GB2312"/>
          <w:sz w:val="24"/>
          <w:highlight w:val="none"/>
        </w:rPr>
      </w:pPr>
      <w:r>
        <w:rPr>
          <w:rFonts w:hint="eastAsia" w:ascii="宋体" w:hAnsi="宋体" w:cs="仿宋_GB2312"/>
          <w:sz w:val="24"/>
          <w:highlight w:val="none"/>
        </w:rPr>
        <w:t xml:space="preserve">委托代理人（签字）：         法定代表人（签字或盖章）：                    </w:t>
      </w:r>
    </w:p>
    <w:p w14:paraId="56FBBCEE">
      <w:pPr>
        <w:spacing w:line="360" w:lineRule="auto"/>
        <w:rPr>
          <w:rFonts w:hint="eastAsia" w:ascii="宋体" w:hAnsi="宋体" w:cs="仿宋_GB2312"/>
          <w:sz w:val="24"/>
          <w:highlight w:val="none"/>
        </w:rPr>
      </w:pPr>
      <w:r>
        <w:rPr>
          <w:rFonts w:hint="eastAsia" w:ascii="宋体" w:hAnsi="宋体" w:cs="仿宋_GB2312"/>
          <w:sz w:val="24"/>
          <w:highlight w:val="none"/>
        </w:rPr>
        <w:t xml:space="preserve">委托代理人身份证号码：                              </w:t>
      </w:r>
    </w:p>
    <w:p w14:paraId="5662F498">
      <w:pPr>
        <w:spacing w:line="360" w:lineRule="auto"/>
        <w:rPr>
          <w:rFonts w:hint="eastAsia" w:ascii="宋体" w:hAnsi="宋体" w:cs="仿宋_GB2312"/>
          <w:sz w:val="24"/>
          <w:highlight w:val="none"/>
        </w:rPr>
      </w:pPr>
      <w:r>
        <w:rPr>
          <w:rFonts w:hint="eastAsia" w:ascii="宋体" w:hAnsi="宋体" w:cs="仿宋_GB2312"/>
          <w:sz w:val="24"/>
          <w:highlight w:val="none"/>
        </w:rPr>
        <w:t xml:space="preserve">                                </w:t>
      </w:r>
    </w:p>
    <w:p w14:paraId="2C0D622D">
      <w:pPr>
        <w:spacing w:line="360" w:lineRule="auto"/>
        <w:rPr>
          <w:rFonts w:hint="eastAsia" w:ascii="宋体" w:hAnsi="宋体" w:cs="仿宋_GB2312"/>
          <w:sz w:val="24"/>
          <w:highlight w:val="none"/>
        </w:rPr>
      </w:pPr>
      <w:r>
        <w:rPr>
          <w:rFonts w:hint="eastAsia" w:ascii="宋体" w:hAnsi="宋体" w:cs="仿宋_GB2312"/>
          <w:sz w:val="24"/>
          <w:highlight w:val="none"/>
        </w:rPr>
        <w:t xml:space="preserve">                         </w:t>
      </w:r>
      <w:r>
        <w:rPr>
          <w:rFonts w:hint="eastAsia" w:ascii="仿宋_GB2312" w:hAnsi="仿宋" w:eastAsia="仿宋_GB2312" w:cs="仿宋_GB2312"/>
          <w:kern w:val="0"/>
          <w:sz w:val="24"/>
          <w:highlight w:val="none"/>
        </w:rPr>
        <w:t>供应商名称（电子签章）：</w:t>
      </w:r>
    </w:p>
    <w:p w14:paraId="74958556">
      <w:pPr>
        <w:spacing w:line="360" w:lineRule="auto"/>
        <w:jc w:val="center"/>
        <w:rPr>
          <w:rFonts w:hint="eastAsia" w:ascii="宋体" w:hAnsi="宋体" w:cs="仿宋_GB2312"/>
          <w:b/>
          <w:sz w:val="24"/>
          <w:highlight w:val="none"/>
        </w:rPr>
      </w:pPr>
      <w:r>
        <w:rPr>
          <w:rFonts w:hint="eastAsia" w:ascii="仿宋_GB2312" w:hAnsi="仿宋" w:eastAsia="仿宋_GB2312" w:cs="仿宋_GB2312"/>
          <w:kern w:val="0"/>
          <w:sz w:val="24"/>
          <w:highlight w:val="none"/>
          <w:lang w:val="zh-CN"/>
        </w:rPr>
        <w:t xml:space="preserve">                                                   日期：  年  月   日</w:t>
      </w:r>
    </w:p>
    <w:p w14:paraId="57E007CF">
      <w:pPr>
        <w:spacing w:line="360" w:lineRule="auto"/>
        <w:rPr>
          <w:rFonts w:hint="eastAsia" w:ascii="宋体" w:hAnsi="宋体" w:cs="仿宋_GB2312"/>
          <w:sz w:val="24"/>
          <w:highlight w:val="none"/>
        </w:rPr>
      </w:pPr>
    </w:p>
    <w:p w14:paraId="1B1158C1">
      <w:pPr>
        <w:spacing w:line="360" w:lineRule="auto"/>
        <w:rPr>
          <w:rFonts w:hint="eastAsia" w:ascii="宋体" w:hAnsi="宋体" w:cs="仿宋_GB2312"/>
          <w:sz w:val="24"/>
          <w:highlight w:val="none"/>
        </w:rPr>
      </w:pPr>
      <w:r>
        <w:rPr>
          <w:rFonts w:hint="eastAsia" w:ascii="宋体" w:hAnsi="宋体" w:cs="仿宋_GB2312"/>
          <w:sz w:val="24"/>
          <w:highlight w:val="none"/>
        </w:rPr>
        <w:t>注：1. 法定代表人必须在授权委托书上亲笔签字或盖章，委托代理人必须在授权委托书上亲笔签字，</w:t>
      </w:r>
      <w:r>
        <w:rPr>
          <w:rFonts w:hint="eastAsia" w:ascii="宋体" w:hAnsi="宋体" w:cs="仿宋_GB2312"/>
          <w:b/>
          <w:sz w:val="24"/>
          <w:highlight w:val="none"/>
        </w:rPr>
        <w:t>否则其响应文件按无效响应处理。</w:t>
      </w:r>
    </w:p>
    <w:p w14:paraId="6A425ED9">
      <w:pPr>
        <w:spacing w:line="360" w:lineRule="auto"/>
        <w:ind w:firstLine="480" w:firstLineChars="200"/>
        <w:jc w:val="left"/>
        <w:rPr>
          <w:rFonts w:hint="eastAsia" w:ascii="宋体" w:hAnsi="宋体" w:cs="仿宋_GB2312"/>
          <w:sz w:val="24"/>
          <w:highlight w:val="none"/>
        </w:rPr>
      </w:pPr>
      <w:r>
        <w:rPr>
          <w:rFonts w:hint="eastAsia" w:ascii="宋体" w:hAnsi="宋体" w:cs="仿宋_GB2312"/>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B3A8404">
      <w:pPr>
        <w:spacing w:line="360" w:lineRule="auto"/>
        <w:ind w:firstLine="480" w:firstLineChars="200"/>
        <w:jc w:val="left"/>
        <w:rPr>
          <w:rFonts w:hint="eastAsia" w:ascii="宋体" w:hAnsi="宋体" w:cs="仿宋_GB2312"/>
          <w:sz w:val="24"/>
          <w:highlight w:val="none"/>
        </w:rPr>
      </w:pPr>
      <w:r>
        <w:rPr>
          <w:rFonts w:hint="eastAsia" w:ascii="宋体" w:hAnsi="宋体" w:cs="仿宋_GB2312"/>
          <w:sz w:val="24"/>
          <w:highlight w:val="none"/>
        </w:rPr>
        <w:t>3. 法人、其他组织竞标时“我方”是指“我单位”，自然人竞标时“我方”是指“本人”。</w:t>
      </w:r>
    </w:p>
    <w:p w14:paraId="4F660D63">
      <w:pPr>
        <w:spacing w:line="360" w:lineRule="auto"/>
        <w:ind w:firstLine="420" w:firstLineChars="200"/>
        <w:jc w:val="left"/>
        <w:rPr>
          <w:rFonts w:hint="eastAsia" w:ascii="仿宋_GB2312" w:hAnsi="仿宋_GB2312" w:eastAsia="仿宋_GB2312" w:cs="仿宋_GB2312"/>
          <w:szCs w:val="21"/>
          <w:highlight w:val="none"/>
        </w:rPr>
      </w:pPr>
    </w:p>
    <w:p w14:paraId="4C6C3BE4">
      <w:pPr>
        <w:spacing w:line="520" w:lineRule="exact"/>
        <w:ind w:firstLine="640" w:firstLineChars="200"/>
        <w:jc w:val="left"/>
        <w:rPr>
          <w:rFonts w:hint="eastAsia" w:ascii="仿宋" w:hAnsi="仿宋" w:eastAsia="仿宋" w:cs="仿宋_GB2312"/>
          <w:b/>
          <w:sz w:val="30"/>
          <w:szCs w:val="30"/>
          <w:highlight w:val="none"/>
        </w:rPr>
      </w:pPr>
      <w:r>
        <w:rPr>
          <w:rFonts w:hint="eastAsia" w:ascii="仿宋_GB2312" w:hAnsi="仿宋_GB2312" w:eastAsia="仿宋_GB2312" w:cs="仿宋_GB2312"/>
          <w:sz w:val="32"/>
          <w:szCs w:val="32"/>
          <w:highlight w:val="none"/>
        </w:rPr>
        <w:br w:type="page"/>
      </w:r>
      <w:r>
        <w:rPr>
          <w:rFonts w:hint="eastAsia" w:ascii="仿宋" w:hAnsi="仿宋" w:eastAsia="仿宋" w:cs="仿宋_GB2312"/>
          <w:b/>
          <w:sz w:val="30"/>
          <w:szCs w:val="30"/>
          <w:highlight w:val="none"/>
        </w:rPr>
        <w:t>四、商务条款偏离表</w:t>
      </w:r>
    </w:p>
    <w:p w14:paraId="056A646D">
      <w:pPr>
        <w:spacing w:line="500" w:lineRule="exact"/>
        <w:jc w:val="center"/>
        <w:rPr>
          <w:rFonts w:hint="eastAsia" w:ascii="方正小标宋简体" w:hAnsi="方正小标宋简体" w:eastAsia="方正小标宋简体" w:cs="方正小标宋简体"/>
          <w:bCs/>
          <w:sz w:val="44"/>
          <w:szCs w:val="44"/>
          <w:highlight w:val="none"/>
        </w:rPr>
      </w:pPr>
      <w:r>
        <w:rPr>
          <w:rFonts w:hint="eastAsia" w:ascii="方正小标宋简体" w:hAnsi="方正小标宋简体" w:eastAsia="方正小标宋简体" w:cs="方正小标宋简体"/>
          <w:bCs/>
          <w:sz w:val="44"/>
          <w:szCs w:val="44"/>
          <w:highlight w:val="none"/>
        </w:rPr>
        <w:t>商务条款偏离表</w:t>
      </w:r>
    </w:p>
    <w:p w14:paraId="5680DBFC">
      <w:pPr>
        <w:spacing w:line="520" w:lineRule="exact"/>
        <w:rPr>
          <w:rFonts w:hint="eastAsia" w:ascii="仿宋_GB2312" w:hAnsi="仿宋_GB2312" w:eastAsia="仿宋_GB2312" w:cs="仿宋_GB2312"/>
          <w:sz w:val="32"/>
          <w:szCs w:val="32"/>
          <w:highlight w:val="none"/>
        </w:rPr>
      </w:pPr>
    </w:p>
    <w:p w14:paraId="189EAC74">
      <w:pPr>
        <w:spacing w:line="360" w:lineRule="auto"/>
        <w:rPr>
          <w:rFonts w:hint="eastAsia" w:ascii="宋体" w:hAnsi="宋体" w:cs="仿宋_GB2312"/>
          <w:sz w:val="24"/>
          <w:highlight w:val="none"/>
          <w:u w:val="single"/>
        </w:rPr>
      </w:pPr>
      <w:r>
        <w:rPr>
          <w:rFonts w:hint="eastAsia" w:ascii="宋体" w:hAnsi="宋体" w:cs="仿宋_GB2312"/>
          <w:sz w:val="24"/>
          <w:highlight w:val="none"/>
        </w:rPr>
        <w:t>采购项目编号：</w:t>
      </w:r>
      <w:r>
        <w:rPr>
          <w:rFonts w:hint="eastAsia" w:ascii="宋体" w:hAnsi="宋体" w:cs="仿宋_GB2312"/>
          <w:sz w:val="24"/>
          <w:highlight w:val="none"/>
          <w:u w:val="single"/>
        </w:rPr>
        <w:t xml:space="preserve">  </w:t>
      </w:r>
      <w:r>
        <w:rPr>
          <w:rFonts w:hint="eastAsia" w:ascii="宋体" w:hAnsi="宋体" w:cs="仿宋_GB2312"/>
          <w:sz w:val="24"/>
          <w:highlight w:val="none"/>
          <w:u w:val="single"/>
          <w:lang w:val="en-US" w:eastAsia="zh-CN"/>
        </w:rPr>
        <w:t xml:space="preserve">                              </w:t>
      </w:r>
      <w:r>
        <w:rPr>
          <w:rFonts w:hint="eastAsia" w:ascii="宋体" w:hAnsi="宋体" w:cs="仿宋_GB2312"/>
          <w:sz w:val="24"/>
          <w:highlight w:val="none"/>
          <w:u w:val="single"/>
        </w:rPr>
        <w:t xml:space="preserve">  </w:t>
      </w:r>
    </w:p>
    <w:p w14:paraId="36369231">
      <w:pPr>
        <w:spacing w:line="360" w:lineRule="auto"/>
        <w:rPr>
          <w:rFonts w:hint="eastAsia" w:ascii="宋体" w:hAnsi="宋体" w:cs="仿宋_GB2312"/>
          <w:sz w:val="24"/>
          <w:highlight w:val="none"/>
        </w:rPr>
      </w:pPr>
      <w:r>
        <w:rPr>
          <w:rFonts w:hint="eastAsia" w:ascii="宋体" w:hAnsi="宋体" w:cs="仿宋_GB2312"/>
          <w:sz w:val="24"/>
          <w:highlight w:val="none"/>
        </w:rPr>
        <w:t>采购项目名称：</w:t>
      </w:r>
      <w:r>
        <w:rPr>
          <w:rFonts w:hint="eastAsia" w:ascii="宋体" w:hAnsi="宋体" w:cs="仿宋_GB2312"/>
          <w:sz w:val="24"/>
          <w:highlight w:val="none"/>
          <w:u w:val="single"/>
        </w:rPr>
        <w:t xml:space="preserve"> </w:t>
      </w:r>
      <w:r>
        <w:rPr>
          <w:rFonts w:hint="eastAsia" w:ascii="宋体" w:hAnsi="宋体" w:cs="仿宋_GB2312"/>
          <w:sz w:val="24"/>
          <w:highlight w:val="none"/>
          <w:u w:val="single"/>
          <w:lang w:val="en-US" w:eastAsia="zh-CN"/>
        </w:rPr>
        <w:t xml:space="preserve">                                    </w:t>
      </w:r>
      <w:r>
        <w:rPr>
          <w:rFonts w:hint="eastAsia" w:ascii="宋体" w:hAnsi="宋体" w:cs="仿宋_GB2312"/>
          <w:sz w:val="24"/>
          <w:highlight w:val="none"/>
          <w:u w:val="single"/>
        </w:rPr>
        <w:t xml:space="preserve"> </w:t>
      </w:r>
    </w:p>
    <w:p w14:paraId="16C99C56">
      <w:pPr>
        <w:spacing w:line="360" w:lineRule="auto"/>
        <w:rPr>
          <w:rFonts w:hint="eastAsia" w:ascii="宋体" w:hAnsi="宋体" w:cs="仿宋_GB2312"/>
          <w:sz w:val="24"/>
          <w:highlight w:val="none"/>
          <w:u w:val="single"/>
        </w:rPr>
      </w:pPr>
      <w:r>
        <w:rPr>
          <w:rFonts w:hint="eastAsia" w:ascii="宋体" w:hAnsi="宋体" w:cs="仿宋_GB2312"/>
          <w:sz w:val="24"/>
          <w:highlight w:val="none"/>
        </w:rPr>
        <w:t>分标号</w:t>
      </w:r>
      <w:r>
        <w:rPr>
          <w:rFonts w:hint="eastAsia" w:ascii="宋体" w:hAnsi="宋体"/>
          <w:szCs w:val="21"/>
          <w:highlight w:val="none"/>
        </w:rPr>
        <w:t>（此处有分标时填写具体分标号，无分标时填写“无”）</w:t>
      </w:r>
      <w:r>
        <w:rPr>
          <w:rFonts w:hint="eastAsia" w:ascii="宋体" w:hAnsi="宋体" w:cs="仿宋_GB2312"/>
          <w:sz w:val="24"/>
          <w:highlight w:val="none"/>
        </w:rPr>
        <w:t>：</w:t>
      </w:r>
      <w:r>
        <w:rPr>
          <w:rFonts w:hint="eastAsia" w:ascii="宋体" w:hAnsi="宋体" w:cs="仿宋_GB2312"/>
          <w:sz w:val="24"/>
          <w:highlight w:val="none"/>
          <w:u w:val="single"/>
        </w:rPr>
        <w:t xml:space="preserve">                       </w:t>
      </w:r>
    </w:p>
    <w:tbl>
      <w:tblPr>
        <w:tblStyle w:val="29"/>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24682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0D01B6B7">
            <w:pPr>
              <w:spacing w:line="340" w:lineRule="exact"/>
              <w:jc w:val="center"/>
              <w:rPr>
                <w:rFonts w:hint="eastAsia" w:ascii="宋体" w:hAnsi="宋体"/>
                <w:szCs w:val="21"/>
                <w:highlight w:val="none"/>
              </w:rPr>
            </w:pPr>
            <w:r>
              <w:rPr>
                <w:rFonts w:hint="eastAsia" w:ascii="宋体" w:hAnsi="宋体"/>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644CB67D">
            <w:pPr>
              <w:spacing w:line="340" w:lineRule="exact"/>
              <w:jc w:val="center"/>
              <w:rPr>
                <w:rFonts w:hint="eastAsia" w:ascii="宋体" w:hAnsi="宋体"/>
                <w:szCs w:val="21"/>
                <w:highlight w:val="none"/>
              </w:rPr>
            </w:pPr>
            <w:r>
              <w:rPr>
                <w:rFonts w:hint="eastAsia" w:ascii="宋体" w:hAnsi="宋体"/>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270FD35D">
            <w:pPr>
              <w:spacing w:line="340" w:lineRule="exact"/>
              <w:jc w:val="center"/>
              <w:rPr>
                <w:rFonts w:hint="eastAsia" w:ascii="宋体" w:hAnsi="宋体"/>
                <w:szCs w:val="21"/>
                <w:highlight w:val="none"/>
              </w:rPr>
            </w:pPr>
            <w:r>
              <w:rPr>
                <w:rFonts w:hint="eastAsia" w:ascii="宋体" w:hAnsi="宋体"/>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05C27CFF">
            <w:pPr>
              <w:spacing w:line="340" w:lineRule="exact"/>
              <w:jc w:val="center"/>
              <w:rPr>
                <w:rFonts w:hint="eastAsia" w:ascii="宋体" w:hAnsi="宋体"/>
                <w:szCs w:val="21"/>
                <w:highlight w:val="none"/>
              </w:rPr>
            </w:pPr>
            <w:r>
              <w:rPr>
                <w:rFonts w:hint="eastAsia" w:ascii="宋体" w:hAnsi="宋体"/>
                <w:szCs w:val="21"/>
                <w:highlight w:val="none"/>
              </w:rPr>
              <w:t>偏离说明</w:t>
            </w:r>
          </w:p>
        </w:tc>
      </w:tr>
      <w:tr w14:paraId="1E79C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40F4D54">
            <w:pPr>
              <w:spacing w:line="340" w:lineRule="exact"/>
              <w:rPr>
                <w:rFonts w:hint="eastAsia" w:ascii="宋体" w:hAnsi="宋体"/>
                <w:szCs w:val="21"/>
                <w:highlight w:val="none"/>
              </w:rPr>
            </w:pPr>
            <w:r>
              <w:rPr>
                <w:rFonts w:hint="eastAsia" w:ascii="宋体" w:hAnsi="宋体"/>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038FF407">
            <w:pPr>
              <w:spacing w:line="340" w:lineRule="exact"/>
              <w:rPr>
                <w:rFonts w:hint="eastAsia" w:ascii="宋体" w:hAnsi="宋体"/>
                <w:szCs w:val="21"/>
                <w:highlight w:val="none"/>
              </w:rPr>
            </w:pPr>
            <w:r>
              <w:rPr>
                <w:rFonts w:hint="eastAsia" w:ascii="宋体" w:hAnsi="宋体"/>
                <w:szCs w:val="21"/>
                <w:highlight w:val="none"/>
              </w:rPr>
              <w:t>1  ……</w:t>
            </w:r>
          </w:p>
          <w:p w14:paraId="18E26D23">
            <w:pPr>
              <w:spacing w:line="340" w:lineRule="exact"/>
              <w:rPr>
                <w:rFonts w:hint="eastAsia" w:ascii="宋体" w:hAnsi="宋体"/>
                <w:szCs w:val="21"/>
                <w:highlight w:val="none"/>
              </w:rPr>
            </w:pPr>
            <w:r>
              <w:rPr>
                <w:rFonts w:hint="eastAsia" w:ascii="宋体" w:hAnsi="宋体"/>
                <w:szCs w:val="21"/>
                <w:highlight w:val="none"/>
              </w:rPr>
              <w:t>2  ……</w:t>
            </w:r>
          </w:p>
          <w:p w14:paraId="2986FD3F">
            <w:pPr>
              <w:spacing w:line="340" w:lineRule="exact"/>
              <w:rPr>
                <w:rFonts w:hint="eastAsia" w:ascii="宋体" w:hAnsi="宋体"/>
                <w:szCs w:val="21"/>
                <w:highlight w:val="none"/>
              </w:rPr>
            </w:pPr>
            <w:r>
              <w:rPr>
                <w:rFonts w:hint="eastAsia" w:ascii="宋体" w:hAnsi="宋体"/>
                <w:szCs w:val="21"/>
                <w:highlight w:val="none"/>
              </w:rPr>
              <w:t>3  ……</w:t>
            </w:r>
          </w:p>
          <w:p w14:paraId="7B628DD9">
            <w:pPr>
              <w:spacing w:line="340" w:lineRule="exact"/>
              <w:rPr>
                <w:rFonts w:hint="eastAsia" w:ascii="宋体" w:hAnsi="宋体"/>
                <w:szCs w:val="21"/>
                <w:highlight w:val="none"/>
              </w:rPr>
            </w:pPr>
            <w:r>
              <w:rPr>
                <w:rFonts w:hint="eastAsia" w:ascii="宋体" w:hAnsi="宋体"/>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4342C3FC">
            <w:pPr>
              <w:spacing w:line="340" w:lineRule="exact"/>
              <w:rPr>
                <w:rFonts w:hint="eastAsia" w:ascii="宋体" w:hAnsi="宋体"/>
                <w:szCs w:val="21"/>
                <w:highlight w:val="none"/>
              </w:rPr>
            </w:pPr>
            <w:r>
              <w:rPr>
                <w:rFonts w:hint="eastAsia" w:ascii="宋体" w:hAnsi="宋体"/>
                <w:szCs w:val="21"/>
                <w:highlight w:val="none"/>
              </w:rPr>
              <w:t>1  ……</w:t>
            </w:r>
          </w:p>
          <w:p w14:paraId="35063A9E">
            <w:pPr>
              <w:spacing w:line="340" w:lineRule="exact"/>
              <w:rPr>
                <w:rFonts w:hint="eastAsia" w:ascii="宋体" w:hAnsi="宋体"/>
                <w:szCs w:val="21"/>
                <w:highlight w:val="none"/>
              </w:rPr>
            </w:pPr>
            <w:r>
              <w:rPr>
                <w:rFonts w:hint="eastAsia" w:ascii="宋体" w:hAnsi="宋体"/>
                <w:szCs w:val="21"/>
                <w:highlight w:val="none"/>
              </w:rPr>
              <w:t>2  ……</w:t>
            </w:r>
          </w:p>
          <w:p w14:paraId="2527B199">
            <w:pPr>
              <w:spacing w:line="340" w:lineRule="exact"/>
              <w:rPr>
                <w:rFonts w:hint="eastAsia" w:ascii="宋体" w:hAnsi="宋体"/>
                <w:szCs w:val="21"/>
                <w:highlight w:val="none"/>
              </w:rPr>
            </w:pPr>
            <w:r>
              <w:rPr>
                <w:rFonts w:hint="eastAsia" w:ascii="宋体" w:hAnsi="宋体"/>
                <w:szCs w:val="21"/>
                <w:highlight w:val="none"/>
              </w:rPr>
              <w:t>3  ……</w:t>
            </w:r>
          </w:p>
          <w:p w14:paraId="21CCE64C">
            <w:pPr>
              <w:spacing w:line="340" w:lineRule="exact"/>
              <w:rPr>
                <w:rFonts w:hint="eastAsia" w:ascii="宋体" w:hAnsi="宋体"/>
                <w:szCs w:val="21"/>
                <w:highlight w:val="none"/>
              </w:rPr>
            </w:pPr>
            <w:r>
              <w:rPr>
                <w:rFonts w:hint="eastAsia" w:ascii="宋体" w:hAnsi="宋体"/>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4B233DA3">
            <w:pPr>
              <w:spacing w:line="300" w:lineRule="exact"/>
              <w:rPr>
                <w:rFonts w:hint="eastAsia" w:ascii="宋体" w:hAnsi="宋体"/>
                <w:szCs w:val="21"/>
                <w:highlight w:val="none"/>
              </w:rPr>
            </w:pPr>
          </w:p>
        </w:tc>
      </w:tr>
      <w:tr w14:paraId="082FC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317A0ED">
            <w:pPr>
              <w:spacing w:line="340" w:lineRule="exact"/>
              <w:rPr>
                <w:rFonts w:hint="eastAsia" w:ascii="宋体" w:hAnsi="宋体"/>
                <w:szCs w:val="21"/>
                <w:highlight w:val="none"/>
              </w:rPr>
            </w:pPr>
            <w:r>
              <w:rPr>
                <w:rFonts w:hint="eastAsia" w:ascii="宋体" w:hAnsi="宋体"/>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61BD36F3">
            <w:pPr>
              <w:spacing w:line="340" w:lineRule="exact"/>
              <w:rPr>
                <w:rFonts w:hint="eastAsia" w:ascii="宋体" w:hAnsi="宋体"/>
                <w:szCs w:val="21"/>
                <w:highlight w:val="none"/>
              </w:rPr>
            </w:pPr>
            <w:r>
              <w:rPr>
                <w:rFonts w:hint="eastAsia" w:ascii="宋体" w:hAnsi="宋体"/>
                <w:szCs w:val="21"/>
                <w:highlight w:val="none"/>
              </w:rPr>
              <w:t>1  ……</w:t>
            </w:r>
          </w:p>
          <w:p w14:paraId="2548E5D0">
            <w:pPr>
              <w:spacing w:line="340" w:lineRule="exact"/>
              <w:rPr>
                <w:rFonts w:hint="eastAsia" w:ascii="宋体" w:hAnsi="宋体"/>
                <w:szCs w:val="21"/>
                <w:highlight w:val="none"/>
              </w:rPr>
            </w:pPr>
            <w:r>
              <w:rPr>
                <w:rFonts w:hint="eastAsia" w:ascii="宋体" w:hAnsi="宋体"/>
                <w:szCs w:val="21"/>
                <w:highlight w:val="none"/>
              </w:rPr>
              <w:t>2  ……</w:t>
            </w:r>
          </w:p>
          <w:p w14:paraId="227FE7FF">
            <w:pPr>
              <w:spacing w:line="340" w:lineRule="exact"/>
              <w:rPr>
                <w:rFonts w:hint="eastAsia" w:ascii="宋体" w:hAnsi="宋体"/>
                <w:szCs w:val="21"/>
                <w:highlight w:val="none"/>
              </w:rPr>
            </w:pPr>
            <w:r>
              <w:rPr>
                <w:rFonts w:hint="eastAsia" w:ascii="宋体" w:hAnsi="宋体"/>
                <w:szCs w:val="21"/>
                <w:highlight w:val="none"/>
              </w:rPr>
              <w:t>3  ……</w:t>
            </w:r>
          </w:p>
          <w:p w14:paraId="78E1E58B">
            <w:pPr>
              <w:spacing w:line="340" w:lineRule="exact"/>
              <w:rPr>
                <w:rFonts w:hint="eastAsia" w:ascii="宋体" w:hAnsi="宋体"/>
                <w:szCs w:val="21"/>
                <w:highlight w:val="none"/>
              </w:rPr>
            </w:pPr>
            <w:r>
              <w:rPr>
                <w:rFonts w:hint="eastAsia" w:ascii="宋体" w:hAnsi="宋体"/>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3C880C42">
            <w:pPr>
              <w:spacing w:line="340" w:lineRule="exact"/>
              <w:rPr>
                <w:rFonts w:hint="eastAsia" w:ascii="宋体" w:hAnsi="宋体"/>
                <w:szCs w:val="21"/>
                <w:highlight w:val="none"/>
              </w:rPr>
            </w:pPr>
            <w:r>
              <w:rPr>
                <w:rFonts w:hint="eastAsia" w:ascii="宋体" w:hAnsi="宋体"/>
                <w:szCs w:val="21"/>
                <w:highlight w:val="none"/>
              </w:rPr>
              <w:t>1  ……</w:t>
            </w:r>
          </w:p>
          <w:p w14:paraId="3C8751B1">
            <w:pPr>
              <w:spacing w:line="340" w:lineRule="exact"/>
              <w:rPr>
                <w:rFonts w:hint="eastAsia" w:ascii="宋体" w:hAnsi="宋体"/>
                <w:szCs w:val="21"/>
                <w:highlight w:val="none"/>
              </w:rPr>
            </w:pPr>
            <w:r>
              <w:rPr>
                <w:rFonts w:hint="eastAsia" w:ascii="宋体" w:hAnsi="宋体"/>
                <w:szCs w:val="21"/>
                <w:highlight w:val="none"/>
              </w:rPr>
              <w:t>2  ……</w:t>
            </w:r>
          </w:p>
          <w:p w14:paraId="56A8E9E9">
            <w:pPr>
              <w:spacing w:line="340" w:lineRule="exact"/>
              <w:rPr>
                <w:rFonts w:hint="eastAsia" w:ascii="宋体" w:hAnsi="宋体"/>
                <w:szCs w:val="21"/>
                <w:highlight w:val="none"/>
              </w:rPr>
            </w:pPr>
            <w:r>
              <w:rPr>
                <w:rFonts w:hint="eastAsia" w:ascii="宋体" w:hAnsi="宋体"/>
                <w:szCs w:val="21"/>
                <w:highlight w:val="none"/>
              </w:rPr>
              <w:t>3  ……</w:t>
            </w:r>
          </w:p>
          <w:p w14:paraId="55144276">
            <w:pPr>
              <w:spacing w:line="340" w:lineRule="exact"/>
              <w:rPr>
                <w:rFonts w:hint="eastAsia" w:ascii="宋体" w:hAnsi="宋体"/>
                <w:szCs w:val="21"/>
                <w:highlight w:val="none"/>
              </w:rPr>
            </w:pPr>
            <w:r>
              <w:rPr>
                <w:rFonts w:hint="eastAsia" w:ascii="宋体" w:hAnsi="宋体"/>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2A99A9A3">
            <w:pPr>
              <w:spacing w:line="300" w:lineRule="exact"/>
              <w:rPr>
                <w:rFonts w:hint="eastAsia" w:ascii="宋体" w:hAnsi="宋体"/>
                <w:szCs w:val="21"/>
                <w:highlight w:val="none"/>
              </w:rPr>
            </w:pPr>
          </w:p>
        </w:tc>
      </w:tr>
      <w:tr w14:paraId="0FD88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7C254F25">
            <w:pPr>
              <w:spacing w:line="340" w:lineRule="exact"/>
              <w:rPr>
                <w:rFonts w:hint="eastAsia" w:ascii="宋体" w:hAnsi="宋体"/>
                <w:szCs w:val="21"/>
                <w:highlight w:val="none"/>
              </w:rPr>
            </w:pPr>
            <w:r>
              <w:rPr>
                <w:rFonts w:hint="eastAsia" w:ascii="宋体" w:hAnsi="宋体"/>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76F075F7">
            <w:pPr>
              <w:spacing w:line="340" w:lineRule="exact"/>
              <w:rPr>
                <w:rFonts w:hint="eastAsia" w:ascii="宋体" w:hAnsi="宋体"/>
                <w:szCs w:val="21"/>
                <w:highlight w:val="none"/>
              </w:rPr>
            </w:pPr>
            <w:r>
              <w:rPr>
                <w:rFonts w:hint="eastAsia" w:ascii="宋体" w:hAnsi="宋体"/>
                <w:szCs w:val="21"/>
                <w:highlight w:val="none"/>
              </w:rPr>
              <w:t>1  ……</w:t>
            </w:r>
          </w:p>
          <w:p w14:paraId="36A36882">
            <w:pPr>
              <w:spacing w:line="340" w:lineRule="exact"/>
              <w:rPr>
                <w:rFonts w:hint="eastAsia" w:ascii="宋体" w:hAnsi="宋体"/>
                <w:szCs w:val="21"/>
                <w:highlight w:val="none"/>
              </w:rPr>
            </w:pPr>
            <w:r>
              <w:rPr>
                <w:rFonts w:hint="eastAsia" w:ascii="宋体" w:hAnsi="宋体"/>
                <w:szCs w:val="21"/>
                <w:highlight w:val="none"/>
              </w:rPr>
              <w:t>2  ……</w:t>
            </w:r>
          </w:p>
          <w:p w14:paraId="2830E27C">
            <w:pPr>
              <w:spacing w:line="340" w:lineRule="exact"/>
              <w:rPr>
                <w:rFonts w:hint="eastAsia" w:ascii="宋体" w:hAnsi="宋体"/>
                <w:szCs w:val="21"/>
                <w:highlight w:val="none"/>
              </w:rPr>
            </w:pPr>
            <w:r>
              <w:rPr>
                <w:rFonts w:hint="eastAsia" w:ascii="宋体" w:hAnsi="宋体"/>
                <w:szCs w:val="21"/>
                <w:highlight w:val="none"/>
              </w:rPr>
              <w:t>3  ……</w:t>
            </w:r>
          </w:p>
          <w:p w14:paraId="591C1CBE">
            <w:pPr>
              <w:spacing w:line="340" w:lineRule="exact"/>
              <w:rPr>
                <w:rFonts w:hint="eastAsia" w:ascii="宋体" w:hAnsi="宋体"/>
                <w:szCs w:val="21"/>
                <w:highlight w:val="none"/>
              </w:rPr>
            </w:pPr>
            <w:r>
              <w:rPr>
                <w:rFonts w:hint="eastAsia" w:ascii="宋体" w:hAnsi="宋体"/>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209D297F">
            <w:pPr>
              <w:spacing w:line="340" w:lineRule="exact"/>
              <w:rPr>
                <w:rFonts w:hint="eastAsia" w:ascii="宋体" w:hAnsi="宋体"/>
                <w:szCs w:val="21"/>
                <w:highlight w:val="none"/>
              </w:rPr>
            </w:pPr>
            <w:r>
              <w:rPr>
                <w:rFonts w:hint="eastAsia" w:ascii="宋体" w:hAnsi="宋体"/>
                <w:szCs w:val="21"/>
                <w:highlight w:val="none"/>
              </w:rPr>
              <w:t>1  ……</w:t>
            </w:r>
          </w:p>
          <w:p w14:paraId="138F763D">
            <w:pPr>
              <w:spacing w:line="340" w:lineRule="exact"/>
              <w:rPr>
                <w:rFonts w:hint="eastAsia" w:ascii="宋体" w:hAnsi="宋体"/>
                <w:szCs w:val="21"/>
                <w:highlight w:val="none"/>
              </w:rPr>
            </w:pPr>
            <w:r>
              <w:rPr>
                <w:rFonts w:hint="eastAsia" w:ascii="宋体" w:hAnsi="宋体"/>
                <w:szCs w:val="21"/>
                <w:highlight w:val="none"/>
              </w:rPr>
              <w:t>2  ……</w:t>
            </w:r>
          </w:p>
          <w:p w14:paraId="52BD7848">
            <w:pPr>
              <w:spacing w:line="340" w:lineRule="exact"/>
              <w:rPr>
                <w:rFonts w:hint="eastAsia" w:ascii="宋体" w:hAnsi="宋体"/>
                <w:szCs w:val="21"/>
                <w:highlight w:val="none"/>
              </w:rPr>
            </w:pPr>
            <w:r>
              <w:rPr>
                <w:rFonts w:hint="eastAsia" w:ascii="宋体" w:hAnsi="宋体"/>
                <w:szCs w:val="21"/>
                <w:highlight w:val="none"/>
              </w:rPr>
              <w:t>3  ……</w:t>
            </w:r>
          </w:p>
          <w:p w14:paraId="17F2B425">
            <w:pPr>
              <w:spacing w:line="340" w:lineRule="exact"/>
              <w:rPr>
                <w:rFonts w:hint="eastAsia" w:ascii="宋体" w:hAnsi="宋体"/>
                <w:szCs w:val="21"/>
                <w:highlight w:val="none"/>
              </w:rPr>
            </w:pPr>
            <w:r>
              <w:rPr>
                <w:rFonts w:hint="eastAsia" w:ascii="宋体" w:hAnsi="宋体"/>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7160B5C9">
            <w:pPr>
              <w:spacing w:line="300" w:lineRule="exact"/>
              <w:rPr>
                <w:rFonts w:hint="eastAsia" w:ascii="宋体" w:hAnsi="宋体"/>
                <w:szCs w:val="21"/>
                <w:highlight w:val="none"/>
              </w:rPr>
            </w:pPr>
          </w:p>
        </w:tc>
      </w:tr>
    </w:tbl>
    <w:p w14:paraId="3479EA4F">
      <w:pPr>
        <w:pStyle w:val="15"/>
        <w:spacing w:line="400" w:lineRule="exact"/>
        <w:ind w:firstLine="0" w:firstLineChars="0"/>
        <w:rPr>
          <w:rFonts w:hint="eastAsia" w:ascii="宋体" w:hAnsi="宋体" w:eastAsia="宋体" w:cs="仿宋_GB2312"/>
          <w:sz w:val="24"/>
          <w:szCs w:val="24"/>
          <w:highlight w:val="none"/>
        </w:rPr>
      </w:pPr>
      <w:r>
        <w:rPr>
          <w:rFonts w:hint="eastAsia" w:ascii="宋体" w:hAnsi="宋体" w:eastAsia="宋体" w:cs="仿宋_GB2312"/>
          <w:sz w:val="24"/>
          <w:szCs w:val="24"/>
          <w:highlight w:val="none"/>
        </w:rPr>
        <w:t>注：</w:t>
      </w:r>
    </w:p>
    <w:p w14:paraId="450CAD3E">
      <w:pPr>
        <w:pStyle w:val="15"/>
        <w:spacing w:line="400" w:lineRule="exact"/>
        <w:ind w:firstLine="0" w:firstLineChars="0"/>
        <w:rPr>
          <w:rFonts w:hint="eastAsia" w:ascii="宋体" w:hAnsi="宋体" w:eastAsia="宋体" w:cs="仿宋_GB2312"/>
          <w:sz w:val="24"/>
          <w:szCs w:val="24"/>
          <w:highlight w:val="none"/>
        </w:rPr>
      </w:pPr>
      <w:r>
        <w:rPr>
          <w:rFonts w:hint="eastAsia" w:ascii="宋体" w:hAnsi="宋体" w:eastAsia="宋体" w:cs="仿宋_GB2312"/>
          <w:sz w:val="24"/>
          <w:szCs w:val="24"/>
          <w:highlight w:val="none"/>
        </w:rPr>
        <w:t>1.说明：应对照磋商文件“第二章 采购需求”中的商务条款逐条作出明确响应，并作出偏离说明。</w:t>
      </w:r>
    </w:p>
    <w:p w14:paraId="6B300084">
      <w:pPr>
        <w:pStyle w:val="15"/>
        <w:spacing w:line="400" w:lineRule="exact"/>
        <w:ind w:firstLine="0" w:firstLineChars="0"/>
        <w:rPr>
          <w:rFonts w:hint="eastAsia" w:ascii="宋体" w:hAnsi="宋体" w:eastAsia="宋体" w:cs="仿宋_GB2312"/>
          <w:sz w:val="24"/>
          <w:szCs w:val="24"/>
          <w:highlight w:val="none"/>
        </w:rPr>
      </w:pPr>
      <w:r>
        <w:rPr>
          <w:rFonts w:hint="eastAsia" w:ascii="宋体" w:hAnsi="宋体" w:eastAsia="宋体" w:cs="仿宋_GB2312"/>
          <w:sz w:val="24"/>
          <w:szCs w:val="24"/>
          <w:highlight w:val="none"/>
        </w:rPr>
        <w:t>2.供应商应根据自身的承诺，对照磋商文件要求，在“偏离说明”中注明“正偏离”、“负偏离”或者“无偏离”。既不属于“正偏离”也不属于“负偏离”即为“无偏离”。</w:t>
      </w:r>
      <w:r>
        <w:rPr>
          <w:rFonts w:hint="eastAsia" w:ascii="宋体" w:hAnsi="宋体" w:cs="仿宋_GB2312"/>
          <w:sz w:val="24"/>
          <w:szCs w:val="24"/>
          <w:highlight w:val="none"/>
        </w:rPr>
        <w:t xml:space="preserve"> 当响应文件的</w:t>
      </w:r>
      <w:r>
        <w:rPr>
          <w:rFonts w:hint="eastAsia" w:ascii="宋体" w:hAnsi="宋体" w:eastAsia="宋体" w:cs="仿宋_GB2312"/>
          <w:sz w:val="24"/>
          <w:szCs w:val="24"/>
          <w:highlight w:val="none"/>
        </w:rPr>
        <w:t>商务内容低于竞争性磋商采购文件要求时，竞标人应当如实写明“负偏离”，否则视为虚假应标</w:t>
      </w:r>
    </w:p>
    <w:p w14:paraId="4C790ACD">
      <w:pPr>
        <w:spacing w:line="400" w:lineRule="exact"/>
        <w:rPr>
          <w:rFonts w:hint="eastAsia" w:ascii="宋体" w:hAnsi="宋体" w:cs="仿宋_GB2312"/>
          <w:kern w:val="0"/>
          <w:sz w:val="24"/>
          <w:highlight w:val="none"/>
        </w:rPr>
      </w:pPr>
      <w:r>
        <w:rPr>
          <w:rFonts w:hint="eastAsia" w:ascii="宋体" w:hAnsi="宋体" w:cs="仿宋_GB2312"/>
          <w:kern w:val="0"/>
          <w:sz w:val="24"/>
          <w:highlight w:val="none"/>
        </w:rPr>
        <w:t>3.表格内容均需按要求填写，不得留空，否则按竞标无效处理。</w:t>
      </w:r>
    </w:p>
    <w:p w14:paraId="38F7833B">
      <w:pPr>
        <w:pStyle w:val="18"/>
        <w:spacing w:line="400" w:lineRule="exact"/>
        <w:rPr>
          <w:rFonts w:hint="eastAsia" w:hAnsi="宋体" w:cs="仿宋_GB2312"/>
          <w:sz w:val="24"/>
          <w:highlight w:val="none"/>
        </w:rPr>
      </w:pPr>
    </w:p>
    <w:p w14:paraId="004B4BC3">
      <w:pPr>
        <w:spacing w:line="360" w:lineRule="auto"/>
        <w:ind w:firstLine="3840" w:firstLineChars="1600"/>
        <w:rPr>
          <w:rFonts w:hint="eastAsia" w:ascii="宋体" w:hAnsi="宋体" w:cs="仿宋_GB2312"/>
          <w:sz w:val="24"/>
          <w:highlight w:val="none"/>
        </w:rPr>
      </w:pPr>
      <w:r>
        <w:rPr>
          <w:rFonts w:hint="eastAsia" w:ascii="仿宋_GB2312" w:hAnsi="仿宋" w:eastAsia="仿宋_GB2312" w:cs="仿宋_GB2312"/>
          <w:kern w:val="0"/>
          <w:sz w:val="24"/>
          <w:highlight w:val="none"/>
        </w:rPr>
        <w:t>供应商名称（电子签章）：</w:t>
      </w:r>
    </w:p>
    <w:p w14:paraId="59E51EB6">
      <w:pPr>
        <w:spacing w:line="360" w:lineRule="auto"/>
        <w:jc w:val="center"/>
        <w:rPr>
          <w:rFonts w:hint="eastAsia" w:ascii="宋体" w:hAnsi="宋体" w:cs="仿宋_GB2312"/>
          <w:b/>
          <w:sz w:val="24"/>
          <w:highlight w:val="none"/>
        </w:rPr>
      </w:pPr>
      <w:r>
        <w:rPr>
          <w:rFonts w:hint="eastAsia" w:ascii="仿宋_GB2312" w:hAnsi="仿宋" w:eastAsia="仿宋_GB2312" w:cs="仿宋_GB2312"/>
          <w:kern w:val="0"/>
          <w:sz w:val="24"/>
          <w:highlight w:val="none"/>
          <w:lang w:val="zh-CN"/>
        </w:rPr>
        <w:t xml:space="preserve">                                                   日期：  年  月   日</w:t>
      </w:r>
    </w:p>
    <w:p w14:paraId="5A24CEEF">
      <w:pPr>
        <w:spacing w:line="500" w:lineRule="exact"/>
        <w:jc w:val="center"/>
        <w:rPr>
          <w:rFonts w:hint="eastAsia" w:ascii="仿宋_GB2312" w:hAnsi="仿宋_GB2312" w:eastAsia="仿宋_GB2312" w:cs="仿宋_GB2312"/>
          <w:sz w:val="32"/>
          <w:szCs w:val="32"/>
          <w:highlight w:val="none"/>
        </w:rPr>
      </w:pPr>
    </w:p>
    <w:p w14:paraId="2032CC52">
      <w:pPr>
        <w:widowControl/>
        <w:jc w:val="left"/>
        <w:rPr>
          <w:rFonts w:ascii="仿宋_GB2312" w:hAnsi="仿宋_GB2312" w:eastAsia="仿宋_GB2312" w:cs="仿宋_GB2312"/>
          <w:sz w:val="32"/>
          <w:szCs w:val="32"/>
          <w:highlight w:val="none"/>
        </w:rPr>
        <w:sectPr>
          <w:pgSz w:w="11910" w:h="16840"/>
          <w:pgMar w:top="1340" w:right="1500" w:bottom="280" w:left="1680" w:header="720" w:footer="720" w:gutter="0"/>
          <w:cols w:space="720" w:num="1"/>
        </w:sectPr>
      </w:pPr>
    </w:p>
    <w:p w14:paraId="05D81ECF">
      <w:pPr>
        <w:snapToGrid w:val="0"/>
        <w:spacing w:line="360" w:lineRule="auto"/>
        <w:ind w:firstLine="602" w:firstLineChars="200"/>
        <w:rPr>
          <w:rFonts w:hint="eastAsia" w:ascii="仿宋_GB2312" w:hAnsi="仿宋_GB2312" w:eastAsia="仿宋_GB2312" w:cs="仿宋_GB2312"/>
          <w:sz w:val="32"/>
          <w:szCs w:val="32"/>
          <w:highlight w:val="none"/>
        </w:rPr>
      </w:pPr>
      <w:r>
        <w:rPr>
          <w:rFonts w:hint="eastAsia" w:ascii="仿宋" w:hAnsi="仿宋" w:eastAsia="仿宋" w:cs="仿宋_GB2312"/>
          <w:b/>
          <w:sz w:val="30"/>
          <w:szCs w:val="30"/>
          <w:highlight w:val="none"/>
        </w:rPr>
        <w:t>五、技术需求偏离表</w:t>
      </w:r>
    </w:p>
    <w:p w14:paraId="3DC1877F">
      <w:pPr>
        <w:spacing w:line="500" w:lineRule="exact"/>
        <w:jc w:val="center"/>
        <w:rPr>
          <w:rFonts w:hint="eastAsia" w:ascii="方正小标宋简体" w:hAnsi="方正小标宋简体" w:eastAsia="方正小标宋简体" w:cs="方正小标宋简体"/>
          <w:bCs/>
          <w:sz w:val="44"/>
          <w:szCs w:val="44"/>
          <w:highlight w:val="none"/>
        </w:rPr>
      </w:pPr>
      <w:r>
        <w:rPr>
          <w:rFonts w:hint="eastAsia" w:ascii="方正小标宋简体" w:hAnsi="方正小标宋简体" w:eastAsia="方正小标宋简体" w:cs="方正小标宋简体"/>
          <w:bCs/>
          <w:sz w:val="44"/>
          <w:szCs w:val="44"/>
          <w:highlight w:val="none"/>
        </w:rPr>
        <w:t>技术需求偏离表</w:t>
      </w:r>
    </w:p>
    <w:p w14:paraId="38CBB9F5">
      <w:pPr>
        <w:pStyle w:val="26"/>
        <w:widowControl/>
        <w:spacing w:line="400" w:lineRule="exact"/>
        <w:rPr>
          <w:rFonts w:hint="eastAsia" w:ascii="宋体" w:hAnsi="宋体" w:cs="宋体"/>
          <w:szCs w:val="21"/>
          <w:highlight w:val="none"/>
        </w:rPr>
      </w:pPr>
      <w:r>
        <w:rPr>
          <w:rFonts w:hint="eastAsia" w:ascii="宋体" w:hAnsi="宋体" w:cs="宋体"/>
          <w:szCs w:val="21"/>
          <w:highlight w:val="none"/>
        </w:rPr>
        <w:t>采购项目编号：</w:t>
      </w:r>
    </w:p>
    <w:p w14:paraId="07D8B9BE">
      <w:pPr>
        <w:pStyle w:val="26"/>
        <w:widowControl/>
        <w:spacing w:line="400" w:lineRule="exact"/>
        <w:rPr>
          <w:rFonts w:hint="eastAsia" w:ascii="宋体" w:hAnsi="宋体" w:cs="宋体"/>
          <w:szCs w:val="21"/>
          <w:highlight w:val="none"/>
        </w:rPr>
      </w:pPr>
      <w:r>
        <w:rPr>
          <w:rFonts w:hint="eastAsia" w:ascii="宋体" w:hAnsi="宋体" w:cs="宋体"/>
          <w:szCs w:val="21"/>
          <w:highlight w:val="none"/>
        </w:rPr>
        <w:t>采购项目名称：</w:t>
      </w:r>
    </w:p>
    <w:p w14:paraId="32D37917">
      <w:pPr>
        <w:pStyle w:val="26"/>
        <w:widowControl/>
        <w:spacing w:line="400" w:lineRule="exact"/>
        <w:rPr>
          <w:rFonts w:hint="eastAsia" w:ascii="宋体" w:hAnsi="宋体" w:cs="宋体"/>
          <w:szCs w:val="21"/>
          <w:highlight w:val="none"/>
          <w:u w:val="single"/>
        </w:rPr>
      </w:pPr>
      <w:r>
        <w:rPr>
          <w:rFonts w:hint="eastAsia" w:ascii="宋体" w:hAnsi="宋体" w:cs="宋体"/>
          <w:szCs w:val="21"/>
          <w:highlight w:val="none"/>
        </w:rPr>
        <w:t>分标号（此处有分标时填写具体分标号，无分标时填写“无”）：</w:t>
      </w:r>
      <w:r>
        <w:rPr>
          <w:rFonts w:hint="eastAsia" w:ascii="宋体" w:hAnsi="宋体" w:cs="宋体"/>
          <w:szCs w:val="21"/>
          <w:highlight w:val="none"/>
          <w:u w:val="single"/>
        </w:rPr>
        <w:t xml:space="preserve">              </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3705"/>
        <w:gridCol w:w="3386"/>
        <w:gridCol w:w="1200"/>
      </w:tblGrid>
      <w:tr w14:paraId="66F3C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364" w:type="pct"/>
            <w:tcBorders>
              <w:top w:val="single" w:color="auto" w:sz="4" w:space="0"/>
              <w:left w:val="single" w:color="auto" w:sz="4" w:space="0"/>
              <w:bottom w:val="single" w:color="auto" w:sz="4" w:space="0"/>
              <w:right w:val="single" w:color="auto" w:sz="4" w:space="0"/>
            </w:tcBorders>
            <w:noWrap w:val="0"/>
            <w:vAlign w:val="center"/>
          </w:tcPr>
          <w:p w14:paraId="592BE409">
            <w:pPr>
              <w:spacing w:line="400" w:lineRule="exact"/>
              <w:jc w:val="center"/>
              <w:rPr>
                <w:rFonts w:hint="eastAsia" w:ascii="宋体" w:hAnsi="宋体" w:cs="宋体"/>
                <w:szCs w:val="21"/>
                <w:highlight w:val="none"/>
              </w:rPr>
            </w:pPr>
            <w:r>
              <w:rPr>
                <w:rFonts w:hint="eastAsia" w:ascii="宋体" w:hAnsi="宋体" w:cs="宋体"/>
                <w:szCs w:val="21"/>
                <w:highlight w:val="none"/>
                <w:lang w:bidi="ar"/>
              </w:rPr>
              <w:t>项号</w:t>
            </w:r>
          </w:p>
        </w:tc>
        <w:tc>
          <w:tcPr>
            <w:tcW w:w="2070" w:type="pct"/>
            <w:tcBorders>
              <w:top w:val="single" w:color="auto" w:sz="4" w:space="0"/>
              <w:left w:val="single" w:color="auto" w:sz="4" w:space="0"/>
              <w:bottom w:val="single" w:color="auto" w:sz="4" w:space="0"/>
              <w:right w:val="single" w:color="auto" w:sz="4" w:space="0"/>
            </w:tcBorders>
            <w:noWrap w:val="0"/>
            <w:vAlign w:val="center"/>
          </w:tcPr>
          <w:p w14:paraId="41408CE6">
            <w:pPr>
              <w:spacing w:line="400" w:lineRule="exact"/>
              <w:jc w:val="center"/>
              <w:rPr>
                <w:rFonts w:hint="eastAsia" w:ascii="宋体" w:hAnsi="宋体" w:cs="宋体"/>
                <w:szCs w:val="21"/>
                <w:highlight w:val="none"/>
              </w:rPr>
            </w:pPr>
            <w:r>
              <w:rPr>
                <w:rFonts w:hint="eastAsia" w:ascii="宋体" w:hAnsi="宋体" w:cs="宋体"/>
                <w:szCs w:val="21"/>
                <w:highlight w:val="none"/>
                <w:lang w:bidi="ar"/>
              </w:rPr>
              <w:t>竞争性磋商采购文件的技术需求</w:t>
            </w:r>
          </w:p>
        </w:tc>
        <w:tc>
          <w:tcPr>
            <w:tcW w:w="1892" w:type="pct"/>
            <w:tcBorders>
              <w:top w:val="single" w:color="auto" w:sz="4" w:space="0"/>
              <w:left w:val="single" w:color="auto" w:sz="4" w:space="0"/>
              <w:bottom w:val="single" w:color="auto" w:sz="4" w:space="0"/>
              <w:right w:val="single" w:color="auto" w:sz="4" w:space="0"/>
            </w:tcBorders>
            <w:noWrap w:val="0"/>
            <w:vAlign w:val="center"/>
          </w:tcPr>
          <w:p w14:paraId="2A1E08F3">
            <w:pPr>
              <w:spacing w:line="400" w:lineRule="exact"/>
              <w:jc w:val="center"/>
              <w:rPr>
                <w:rFonts w:hint="eastAsia" w:ascii="宋体" w:hAnsi="宋体" w:cs="宋体"/>
                <w:szCs w:val="21"/>
                <w:highlight w:val="none"/>
              </w:rPr>
            </w:pPr>
            <w:r>
              <w:rPr>
                <w:rFonts w:hint="eastAsia" w:ascii="宋体" w:hAnsi="宋体" w:cs="宋体"/>
                <w:szCs w:val="21"/>
                <w:highlight w:val="none"/>
                <w:lang w:bidi="ar"/>
              </w:rPr>
              <w:t>响应文件供应商承诺</w:t>
            </w:r>
          </w:p>
        </w:tc>
        <w:tc>
          <w:tcPr>
            <w:tcW w:w="670" w:type="pct"/>
            <w:tcBorders>
              <w:top w:val="single" w:color="auto" w:sz="4" w:space="0"/>
              <w:left w:val="single" w:color="auto" w:sz="4" w:space="0"/>
              <w:bottom w:val="single" w:color="auto" w:sz="4" w:space="0"/>
              <w:right w:val="single" w:color="auto" w:sz="4" w:space="0"/>
            </w:tcBorders>
            <w:noWrap w:val="0"/>
            <w:vAlign w:val="center"/>
          </w:tcPr>
          <w:p w14:paraId="59F4E8FA">
            <w:pPr>
              <w:spacing w:line="400" w:lineRule="exact"/>
              <w:jc w:val="center"/>
              <w:rPr>
                <w:rFonts w:hint="eastAsia" w:ascii="宋体" w:hAnsi="宋体" w:cs="宋体"/>
                <w:szCs w:val="21"/>
                <w:highlight w:val="none"/>
              </w:rPr>
            </w:pPr>
            <w:r>
              <w:rPr>
                <w:rFonts w:hint="eastAsia" w:ascii="宋体" w:hAnsi="宋体" w:cs="宋体"/>
                <w:szCs w:val="21"/>
                <w:highlight w:val="none"/>
                <w:lang w:bidi="ar"/>
              </w:rPr>
              <w:t>偏离说明</w:t>
            </w:r>
          </w:p>
        </w:tc>
      </w:tr>
      <w:tr w14:paraId="77922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364" w:type="pct"/>
            <w:tcBorders>
              <w:top w:val="single" w:color="auto" w:sz="4" w:space="0"/>
              <w:left w:val="single" w:color="auto" w:sz="4" w:space="0"/>
              <w:bottom w:val="single" w:color="auto" w:sz="4" w:space="0"/>
              <w:right w:val="single" w:color="auto" w:sz="4" w:space="0"/>
            </w:tcBorders>
            <w:noWrap w:val="0"/>
            <w:vAlign w:val="top"/>
          </w:tcPr>
          <w:p w14:paraId="4A6397A0">
            <w:pPr>
              <w:spacing w:line="400" w:lineRule="exact"/>
              <w:rPr>
                <w:rFonts w:hint="eastAsia" w:ascii="宋体" w:hAnsi="宋体" w:cs="宋体"/>
                <w:szCs w:val="21"/>
                <w:highlight w:val="none"/>
              </w:rPr>
            </w:pPr>
            <w:r>
              <w:rPr>
                <w:rFonts w:hint="eastAsia" w:ascii="宋体" w:hAnsi="宋体" w:cs="宋体"/>
                <w:szCs w:val="21"/>
                <w:highlight w:val="none"/>
                <w:lang w:bidi="ar"/>
              </w:rPr>
              <w:t>一</w:t>
            </w:r>
          </w:p>
        </w:tc>
        <w:tc>
          <w:tcPr>
            <w:tcW w:w="2070" w:type="pct"/>
            <w:tcBorders>
              <w:top w:val="single" w:color="auto" w:sz="4" w:space="0"/>
              <w:left w:val="single" w:color="auto" w:sz="4" w:space="0"/>
              <w:bottom w:val="single" w:color="auto" w:sz="4" w:space="0"/>
              <w:right w:val="single" w:color="auto" w:sz="4" w:space="0"/>
            </w:tcBorders>
            <w:noWrap w:val="0"/>
            <w:vAlign w:val="top"/>
          </w:tcPr>
          <w:p w14:paraId="5970B6D7">
            <w:pPr>
              <w:spacing w:line="400" w:lineRule="exact"/>
              <w:rPr>
                <w:rFonts w:hint="eastAsia" w:ascii="宋体" w:hAnsi="宋体" w:cs="宋体"/>
                <w:szCs w:val="21"/>
                <w:highlight w:val="none"/>
              </w:rPr>
            </w:pPr>
            <w:r>
              <w:rPr>
                <w:rFonts w:hint="eastAsia" w:ascii="宋体" w:hAnsi="宋体" w:cs="宋体"/>
                <w:szCs w:val="21"/>
                <w:highlight w:val="none"/>
                <w:lang w:bidi="ar"/>
              </w:rPr>
              <w:t>1  ……</w:t>
            </w:r>
          </w:p>
          <w:p w14:paraId="6C203E28">
            <w:pPr>
              <w:spacing w:line="400" w:lineRule="exact"/>
              <w:rPr>
                <w:rFonts w:hint="eastAsia" w:ascii="宋体" w:hAnsi="宋体" w:cs="宋体"/>
                <w:szCs w:val="21"/>
                <w:highlight w:val="none"/>
              </w:rPr>
            </w:pPr>
            <w:r>
              <w:rPr>
                <w:rFonts w:hint="eastAsia" w:ascii="宋体" w:hAnsi="宋体" w:cs="宋体"/>
                <w:szCs w:val="21"/>
                <w:highlight w:val="none"/>
                <w:lang w:bidi="ar"/>
              </w:rPr>
              <w:t>2  ……</w:t>
            </w:r>
          </w:p>
          <w:p w14:paraId="63805725">
            <w:pPr>
              <w:spacing w:line="400" w:lineRule="exact"/>
              <w:rPr>
                <w:rFonts w:hint="eastAsia" w:ascii="宋体" w:hAnsi="宋体" w:cs="宋体"/>
                <w:szCs w:val="21"/>
                <w:highlight w:val="none"/>
              </w:rPr>
            </w:pPr>
            <w:r>
              <w:rPr>
                <w:rFonts w:hint="eastAsia" w:ascii="宋体" w:hAnsi="宋体" w:cs="宋体"/>
                <w:szCs w:val="21"/>
                <w:highlight w:val="none"/>
                <w:lang w:bidi="ar"/>
              </w:rPr>
              <w:t>3  ……</w:t>
            </w:r>
          </w:p>
          <w:p w14:paraId="5A06BB42">
            <w:pPr>
              <w:spacing w:line="400" w:lineRule="exact"/>
              <w:rPr>
                <w:rFonts w:hint="eastAsia" w:ascii="宋体" w:hAnsi="宋体" w:cs="宋体"/>
                <w:szCs w:val="21"/>
                <w:highlight w:val="none"/>
              </w:rPr>
            </w:pPr>
            <w:r>
              <w:rPr>
                <w:rFonts w:hint="eastAsia" w:ascii="宋体" w:hAnsi="宋体" w:cs="宋体"/>
                <w:szCs w:val="21"/>
                <w:highlight w:val="none"/>
                <w:lang w:bidi="ar"/>
              </w:rPr>
              <w:t>……</w:t>
            </w:r>
          </w:p>
        </w:tc>
        <w:tc>
          <w:tcPr>
            <w:tcW w:w="1892" w:type="pct"/>
            <w:tcBorders>
              <w:top w:val="single" w:color="auto" w:sz="4" w:space="0"/>
              <w:left w:val="single" w:color="auto" w:sz="4" w:space="0"/>
              <w:bottom w:val="single" w:color="auto" w:sz="4" w:space="0"/>
              <w:right w:val="single" w:color="auto" w:sz="4" w:space="0"/>
            </w:tcBorders>
            <w:noWrap w:val="0"/>
            <w:vAlign w:val="top"/>
          </w:tcPr>
          <w:p w14:paraId="19EA592A">
            <w:pPr>
              <w:spacing w:line="400" w:lineRule="exact"/>
              <w:rPr>
                <w:rFonts w:hint="eastAsia" w:ascii="宋体" w:hAnsi="宋体" w:cs="宋体"/>
                <w:szCs w:val="21"/>
                <w:highlight w:val="none"/>
              </w:rPr>
            </w:pPr>
            <w:r>
              <w:rPr>
                <w:rFonts w:hint="eastAsia" w:ascii="宋体" w:hAnsi="宋体" w:cs="宋体"/>
                <w:szCs w:val="21"/>
                <w:highlight w:val="none"/>
                <w:lang w:bidi="ar"/>
              </w:rPr>
              <w:t>1  ……</w:t>
            </w:r>
          </w:p>
          <w:p w14:paraId="2FAB41B5">
            <w:pPr>
              <w:spacing w:line="400" w:lineRule="exact"/>
              <w:rPr>
                <w:rFonts w:hint="eastAsia" w:ascii="宋体" w:hAnsi="宋体" w:cs="宋体"/>
                <w:szCs w:val="21"/>
                <w:highlight w:val="none"/>
              </w:rPr>
            </w:pPr>
            <w:r>
              <w:rPr>
                <w:rFonts w:hint="eastAsia" w:ascii="宋体" w:hAnsi="宋体" w:cs="宋体"/>
                <w:szCs w:val="21"/>
                <w:highlight w:val="none"/>
                <w:lang w:bidi="ar"/>
              </w:rPr>
              <w:t>2  ……</w:t>
            </w:r>
          </w:p>
          <w:p w14:paraId="5BE032FF">
            <w:pPr>
              <w:spacing w:line="400" w:lineRule="exact"/>
              <w:rPr>
                <w:rFonts w:hint="eastAsia" w:ascii="宋体" w:hAnsi="宋体" w:cs="宋体"/>
                <w:szCs w:val="21"/>
                <w:highlight w:val="none"/>
              </w:rPr>
            </w:pPr>
            <w:r>
              <w:rPr>
                <w:rFonts w:hint="eastAsia" w:ascii="宋体" w:hAnsi="宋体" w:cs="宋体"/>
                <w:szCs w:val="21"/>
                <w:highlight w:val="none"/>
                <w:lang w:bidi="ar"/>
              </w:rPr>
              <w:t>3  ……</w:t>
            </w:r>
          </w:p>
          <w:p w14:paraId="6D8D9062">
            <w:pPr>
              <w:spacing w:line="400" w:lineRule="exact"/>
              <w:rPr>
                <w:rFonts w:hint="eastAsia" w:ascii="宋体" w:hAnsi="宋体" w:cs="宋体"/>
                <w:szCs w:val="21"/>
                <w:highlight w:val="none"/>
              </w:rPr>
            </w:pPr>
            <w:r>
              <w:rPr>
                <w:rFonts w:hint="eastAsia" w:ascii="宋体" w:hAnsi="宋体" w:cs="宋体"/>
                <w:szCs w:val="21"/>
                <w:highlight w:val="none"/>
                <w:lang w:bidi="ar"/>
              </w:rPr>
              <w:t>……</w:t>
            </w:r>
          </w:p>
        </w:tc>
        <w:tc>
          <w:tcPr>
            <w:tcW w:w="670" w:type="pct"/>
            <w:tcBorders>
              <w:top w:val="single" w:color="auto" w:sz="4" w:space="0"/>
              <w:left w:val="single" w:color="auto" w:sz="4" w:space="0"/>
              <w:bottom w:val="single" w:color="auto" w:sz="4" w:space="0"/>
              <w:right w:val="single" w:color="auto" w:sz="4" w:space="0"/>
            </w:tcBorders>
            <w:noWrap w:val="0"/>
            <w:vAlign w:val="top"/>
          </w:tcPr>
          <w:p w14:paraId="77BB4F6E">
            <w:pPr>
              <w:spacing w:line="400" w:lineRule="exact"/>
              <w:rPr>
                <w:rFonts w:hint="eastAsia" w:ascii="宋体" w:hAnsi="宋体" w:cs="宋体"/>
                <w:szCs w:val="21"/>
                <w:highlight w:val="none"/>
              </w:rPr>
            </w:pPr>
          </w:p>
        </w:tc>
      </w:tr>
      <w:tr w14:paraId="5625D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364" w:type="pct"/>
            <w:tcBorders>
              <w:top w:val="single" w:color="auto" w:sz="4" w:space="0"/>
              <w:left w:val="single" w:color="auto" w:sz="4" w:space="0"/>
              <w:bottom w:val="single" w:color="auto" w:sz="4" w:space="0"/>
              <w:right w:val="single" w:color="auto" w:sz="4" w:space="0"/>
            </w:tcBorders>
            <w:noWrap w:val="0"/>
            <w:vAlign w:val="top"/>
          </w:tcPr>
          <w:p w14:paraId="687239D5">
            <w:pPr>
              <w:spacing w:line="400" w:lineRule="exact"/>
              <w:rPr>
                <w:rFonts w:hint="eastAsia" w:ascii="宋体" w:hAnsi="宋体" w:cs="宋体"/>
                <w:szCs w:val="21"/>
                <w:highlight w:val="none"/>
              </w:rPr>
            </w:pPr>
            <w:r>
              <w:rPr>
                <w:rFonts w:hint="eastAsia" w:ascii="宋体" w:hAnsi="宋体" w:cs="宋体"/>
                <w:szCs w:val="21"/>
                <w:highlight w:val="none"/>
                <w:lang w:bidi="ar"/>
              </w:rPr>
              <w:t>二</w:t>
            </w:r>
          </w:p>
        </w:tc>
        <w:tc>
          <w:tcPr>
            <w:tcW w:w="2070" w:type="pct"/>
            <w:tcBorders>
              <w:top w:val="single" w:color="auto" w:sz="4" w:space="0"/>
              <w:left w:val="single" w:color="auto" w:sz="4" w:space="0"/>
              <w:bottom w:val="single" w:color="auto" w:sz="4" w:space="0"/>
              <w:right w:val="single" w:color="auto" w:sz="4" w:space="0"/>
            </w:tcBorders>
            <w:noWrap w:val="0"/>
            <w:vAlign w:val="top"/>
          </w:tcPr>
          <w:p w14:paraId="35D02BC4">
            <w:pPr>
              <w:spacing w:line="400" w:lineRule="exact"/>
              <w:rPr>
                <w:rFonts w:hint="eastAsia" w:ascii="宋体" w:hAnsi="宋体" w:cs="宋体"/>
                <w:szCs w:val="21"/>
                <w:highlight w:val="none"/>
              </w:rPr>
            </w:pPr>
            <w:r>
              <w:rPr>
                <w:rFonts w:hint="eastAsia" w:ascii="宋体" w:hAnsi="宋体" w:cs="宋体"/>
                <w:szCs w:val="21"/>
                <w:highlight w:val="none"/>
                <w:lang w:bidi="ar"/>
              </w:rPr>
              <w:t>1  ……</w:t>
            </w:r>
          </w:p>
          <w:p w14:paraId="62539F6C">
            <w:pPr>
              <w:spacing w:line="400" w:lineRule="exact"/>
              <w:rPr>
                <w:rFonts w:hint="eastAsia" w:ascii="宋体" w:hAnsi="宋体" w:cs="宋体"/>
                <w:szCs w:val="21"/>
                <w:highlight w:val="none"/>
              </w:rPr>
            </w:pPr>
            <w:r>
              <w:rPr>
                <w:rFonts w:hint="eastAsia" w:ascii="宋体" w:hAnsi="宋体" w:cs="宋体"/>
                <w:szCs w:val="21"/>
                <w:highlight w:val="none"/>
                <w:lang w:bidi="ar"/>
              </w:rPr>
              <w:t>2  ……</w:t>
            </w:r>
          </w:p>
          <w:p w14:paraId="1A1623D7">
            <w:pPr>
              <w:spacing w:line="400" w:lineRule="exact"/>
              <w:rPr>
                <w:rFonts w:hint="eastAsia" w:ascii="宋体" w:hAnsi="宋体" w:cs="宋体"/>
                <w:szCs w:val="21"/>
                <w:highlight w:val="none"/>
              </w:rPr>
            </w:pPr>
            <w:r>
              <w:rPr>
                <w:rFonts w:hint="eastAsia" w:ascii="宋体" w:hAnsi="宋体" w:cs="宋体"/>
                <w:szCs w:val="21"/>
                <w:highlight w:val="none"/>
                <w:lang w:bidi="ar"/>
              </w:rPr>
              <w:t>3  ……</w:t>
            </w:r>
          </w:p>
          <w:p w14:paraId="325BF890">
            <w:pPr>
              <w:spacing w:line="400" w:lineRule="exact"/>
              <w:rPr>
                <w:rFonts w:hint="eastAsia" w:ascii="宋体" w:hAnsi="宋体" w:cs="宋体"/>
                <w:szCs w:val="21"/>
                <w:highlight w:val="none"/>
              </w:rPr>
            </w:pPr>
            <w:r>
              <w:rPr>
                <w:rFonts w:hint="eastAsia" w:ascii="宋体" w:hAnsi="宋体" w:cs="宋体"/>
                <w:szCs w:val="21"/>
                <w:highlight w:val="none"/>
                <w:lang w:bidi="ar"/>
              </w:rPr>
              <w:t>……</w:t>
            </w:r>
          </w:p>
        </w:tc>
        <w:tc>
          <w:tcPr>
            <w:tcW w:w="1892" w:type="pct"/>
            <w:tcBorders>
              <w:top w:val="single" w:color="auto" w:sz="4" w:space="0"/>
              <w:left w:val="single" w:color="auto" w:sz="4" w:space="0"/>
              <w:bottom w:val="single" w:color="auto" w:sz="4" w:space="0"/>
              <w:right w:val="single" w:color="auto" w:sz="4" w:space="0"/>
            </w:tcBorders>
            <w:noWrap w:val="0"/>
            <w:vAlign w:val="top"/>
          </w:tcPr>
          <w:p w14:paraId="5D543D40">
            <w:pPr>
              <w:spacing w:line="400" w:lineRule="exact"/>
              <w:rPr>
                <w:rFonts w:hint="eastAsia" w:ascii="宋体" w:hAnsi="宋体" w:cs="宋体"/>
                <w:szCs w:val="21"/>
                <w:highlight w:val="none"/>
              </w:rPr>
            </w:pPr>
            <w:r>
              <w:rPr>
                <w:rFonts w:hint="eastAsia" w:ascii="宋体" w:hAnsi="宋体" w:cs="宋体"/>
                <w:szCs w:val="21"/>
                <w:highlight w:val="none"/>
                <w:lang w:bidi="ar"/>
              </w:rPr>
              <w:t>1  ……</w:t>
            </w:r>
          </w:p>
          <w:p w14:paraId="4701DC38">
            <w:pPr>
              <w:spacing w:line="400" w:lineRule="exact"/>
              <w:rPr>
                <w:rFonts w:hint="eastAsia" w:ascii="宋体" w:hAnsi="宋体" w:cs="宋体"/>
                <w:szCs w:val="21"/>
                <w:highlight w:val="none"/>
              </w:rPr>
            </w:pPr>
            <w:r>
              <w:rPr>
                <w:rFonts w:hint="eastAsia" w:ascii="宋体" w:hAnsi="宋体" w:cs="宋体"/>
                <w:szCs w:val="21"/>
                <w:highlight w:val="none"/>
                <w:lang w:bidi="ar"/>
              </w:rPr>
              <w:t>2  ……</w:t>
            </w:r>
          </w:p>
          <w:p w14:paraId="7EAA17CD">
            <w:pPr>
              <w:spacing w:line="400" w:lineRule="exact"/>
              <w:rPr>
                <w:rFonts w:hint="eastAsia" w:ascii="宋体" w:hAnsi="宋体" w:cs="宋体"/>
                <w:szCs w:val="21"/>
                <w:highlight w:val="none"/>
              </w:rPr>
            </w:pPr>
            <w:r>
              <w:rPr>
                <w:rFonts w:hint="eastAsia" w:ascii="宋体" w:hAnsi="宋体" w:cs="宋体"/>
                <w:szCs w:val="21"/>
                <w:highlight w:val="none"/>
                <w:lang w:bidi="ar"/>
              </w:rPr>
              <w:t>3  ……</w:t>
            </w:r>
          </w:p>
          <w:p w14:paraId="4E725CBB">
            <w:pPr>
              <w:spacing w:line="400" w:lineRule="exact"/>
              <w:rPr>
                <w:rFonts w:hint="eastAsia" w:ascii="宋体" w:hAnsi="宋体" w:cs="宋体"/>
                <w:szCs w:val="21"/>
                <w:highlight w:val="none"/>
              </w:rPr>
            </w:pPr>
            <w:r>
              <w:rPr>
                <w:rFonts w:hint="eastAsia" w:ascii="宋体" w:hAnsi="宋体" w:cs="宋体"/>
                <w:szCs w:val="21"/>
                <w:highlight w:val="none"/>
                <w:lang w:bidi="ar"/>
              </w:rPr>
              <w:t>……</w:t>
            </w:r>
          </w:p>
        </w:tc>
        <w:tc>
          <w:tcPr>
            <w:tcW w:w="670" w:type="pct"/>
            <w:tcBorders>
              <w:top w:val="single" w:color="auto" w:sz="4" w:space="0"/>
              <w:left w:val="single" w:color="auto" w:sz="4" w:space="0"/>
              <w:bottom w:val="single" w:color="auto" w:sz="4" w:space="0"/>
              <w:right w:val="single" w:color="auto" w:sz="4" w:space="0"/>
            </w:tcBorders>
            <w:noWrap w:val="0"/>
            <w:vAlign w:val="top"/>
          </w:tcPr>
          <w:p w14:paraId="754FA131">
            <w:pPr>
              <w:spacing w:line="400" w:lineRule="exact"/>
              <w:rPr>
                <w:rFonts w:hint="eastAsia" w:ascii="宋体" w:hAnsi="宋体" w:cs="宋体"/>
                <w:szCs w:val="21"/>
                <w:highlight w:val="none"/>
              </w:rPr>
            </w:pPr>
          </w:p>
        </w:tc>
      </w:tr>
      <w:tr w14:paraId="19D33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jc w:val="center"/>
        </w:trPr>
        <w:tc>
          <w:tcPr>
            <w:tcW w:w="364" w:type="pct"/>
            <w:tcBorders>
              <w:top w:val="single" w:color="auto" w:sz="4" w:space="0"/>
              <w:left w:val="single" w:color="auto" w:sz="4" w:space="0"/>
              <w:bottom w:val="single" w:color="auto" w:sz="4" w:space="0"/>
              <w:right w:val="single" w:color="auto" w:sz="4" w:space="0"/>
            </w:tcBorders>
            <w:noWrap w:val="0"/>
            <w:vAlign w:val="top"/>
          </w:tcPr>
          <w:p w14:paraId="157939E0">
            <w:pPr>
              <w:spacing w:line="400" w:lineRule="exact"/>
              <w:rPr>
                <w:rFonts w:hint="eastAsia" w:ascii="宋体" w:hAnsi="宋体" w:cs="宋体"/>
                <w:szCs w:val="21"/>
                <w:highlight w:val="none"/>
              </w:rPr>
            </w:pPr>
            <w:r>
              <w:rPr>
                <w:rFonts w:hint="eastAsia" w:ascii="宋体" w:hAnsi="宋体" w:cs="宋体"/>
                <w:szCs w:val="21"/>
                <w:highlight w:val="none"/>
                <w:lang w:bidi="ar"/>
              </w:rPr>
              <w:t>...</w:t>
            </w:r>
          </w:p>
        </w:tc>
        <w:tc>
          <w:tcPr>
            <w:tcW w:w="2070" w:type="pct"/>
            <w:tcBorders>
              <w:top w:val="single" w:color="auto" w:sz="4" w:space="0"/>
              <w:left w:val="single" w:color="auto" w:sz="4" w:space="0"/>
              <w:bottom w:val="single" w:color="auto" w:sz="4" w:space="0"/>
              <w:right w:val="single" w:color="auto" w:sz="4" w:space="0"/>
            </w:tcBorders>
            <w:noWrap w:val="0"/>
            <w:vAlign w:val="top"/>
          </w:tcPr>
          <w:p w14:paraId="6EE11FB4">
            <w:pPr>
              <w:spacing w:line="400" w:lineRule="exact"/>
              <w:rPr>
                <w:rFonts w:hint="eastAsia" w:ascii="宋体" w:hAnsi="宋体" w:cs="宋体"/>
                <w:szCs w:val="21"/>
                <w:highlight w:val="none"/>
              </w:rPr>
            </w:pPr>
            <w:r>
              <w:rPr>
                <w:rFonts w:hint="eastAsia" w:ascii="宋体" w:hAnsi="宋体" w:cs="宋体"/>
                <w:szCs w:val="21"/>
                <w:highlight w:val="none"/>
                <w:lang w:bidi="ar"/>
              </w:rPr>
              <w:t>1  ……</w:t>
            </w:r>
          </w:p>
          <w:p w14:paraId="7A276181">
            <w:pPr>
              <w:spacing w:line="400" w:lineRule="exact"/>
              <w:rPr>
                <w:rFonts w:hint="eastAsia" w:ascii="宋体" w:hAnsi="宋体" w:cs="宋体"/>
                <w:szCs w:val="21"/>
                <w:highlight w:val="none"/>
              </w:rPr>
            </w:pPr>
            <w:r>
              <w:rPr>
                <w:rFonts w:hint="eastAsia" w:ascii="宋体" w:hAnsi="宋体" w:cs="宋体"/>
                <w:szCs w:val="21"/>
                <w:highlight w:val="none"/>
                <w:lang w:bidi="ar"/>
              </w:rPr>
              <w:t>2  ……</w:t>
            </w:r>
          </w:p>
          <w:p w14:paraId="12D0BCFB">
            <w:pPr>
              <w:spacing w:line="400" w:lineRule="exact"/>
              <w:rPr>
                <w:rFonts w:hint="eastAsia" w:ascii="宋体" w:hAnsi="宋体" w:cs="宋体"/>
                <w:szCs w:val="21"/>
                <w:highlight w:val="none"/>
              </w:rPr>
            </w:pPr>
            <w:r>
              <w:rPr>
                <w:rFonts w:hint="eastAsia" w:ascii="宋体" w:hAnsi="宋体" w:cs="宋体"/>
                <w:szCs w:val="21"/>
                <w:highlight w:val="none"/>
                <w:lang w:bidi="ar"/>
              </w:rPr>
              <w:t>3  ……</w:t>
            </w:r>
          </w:p>
          <w:p w14:paraId="764C5C31">
            <w:pPr>
              <w:spacing w:line="400" w:lineRule="exact"/>
              <w:rPr>
                <w:rFonts w:hint="eastAsia" w:ascii="宋体" w:hAnsi="宋体" w:cs="宋体"/>
                <w:szCs w:val="21"/>
                <w:highlight w:val="none"/>
              </w:rPr>
            </w:pPr>
            <w:r>
              <w:rPr>
                <w:rFonts w:hint="eastAsia" w:ascii="宋体" w:hAnsi="宋体" w:cs="宋体"/>
                <w:szCs w:val="21"/>
                <w:highlight w:val="none"/>
                <w:lang w:bidi="ar"/>
              </w:rPr>
              <w:t>……</w:t>
            </w:r>
          </w:p>
        </w:tc>
        <w:tc>
          <w:tcPr>
            <w:tcW w:w="1892" w:type="pct"/>
            <w:tcBorders>
              <w:top w:val="single" w:color="auto" w:sz="4" w:space="0"/>
              <w:left w:val="single" w:color="auto" w:sz="4" w:space="0"/>
              <w:bottom w:val="single" w:color="auto" w:sz="4" w:space="0"/>
              <w:right w:val="single" w:color="auto" w:sz="4" w:space="0"/>
            </w:tcBorders>
            <w:noWrap w:val="0"/>
            <w:vAlign w:val="top"/>
          </w:tcPr>
          <w:p w14:paraId="78FA64A2">
            <w:pPr>
              <w:spacing w:line="400" w:lineRule="exact"/>
              <w:rPr>
                <w:rFonts w:hint="eastAsia" w:ascii="宋体" w:hAnsi="宋体" w:cs="宋体"/>
                <w:szCs w:val="21"/>
                <w:highlight w:val="none"/>
              </w:rPr>
            </w:pPr>
            <w:r>
              <w:rPr>
                <w:rFonts w:hint="eastAsia" w:ascii="宋体" w:hAnsi="宋体" w:cs="宋体"/>
                <w:szCs w:val="21"/>
                <w:highlight w:val="none"/>
                <w:lang w:bidi="ar"/>
              </w:rPr>
              <w:t>1  ……</w:t>
            </w:r>
          </w:p>
          <w:p w14:paraId="73D6C7E2">
            <w:pPr>
              <w:spacing w:line="400" w:lineRule="exact"/>
              <w:rPr>
                <w:rFonts w:hint="eastAsia" w:ascii="宋体" w:hAnsi="宋体" w:cs="宋体"/>
                <w:szCs w:val="21"/>
                <w:highlight w:val="none"/>
              </w:rPr>
            </w:pPr>
            <w:r>
              <w:rPr>
                <w:rFonts w:hint="eastAsia" w:ascii="宋体" w:hAnsi="宋体" w:cs="宋体"/>
                <w:szCs w:val="21"/>
                <w:highlight w:val="none"/>
                <w:lang w:bidi="ar"/>
              </w:rPr>
              <w:t>2  ……</w:t>
            </w:r>
          </w:p>
          <w:p w14:paraId="21762A95">
            <w:pPr>
              <w:spacing w:line="400" w:lineRule="exact"/>
              <w:rPr>
                <w:rFonts w:hint="eastAsia" w:ascii="宋体" w:hAnsi="宋体" w:cs="宋体"/>
                <w:szCs w:val="21"/>
                <w:highlight w:val="none"/>
              </w:rPr>
            </w:pPr>
            <w:r>
              <w:rPr>
                <w:rFonts w:hint="eastAsia" w:ascii="宋体" w:hAnsi="宋体" w:cs="宋体"/>
                <w:szCs w:val="21"/>
                <w:highlight w:val="none"/>
                <w:lang w:bidi="ar"/>
              </w:rPr>
              <w:t>3  ……</w:t>
            </w:r>
          </w:p>
          <w:p w14:paraId="72FD748F">
            <w:pPr>
              <w:spacing w:line="400" w:lineRule="exact"/>
              <w:rPr>
                <w:rFonts w:hint="eastAsia" w:ascii="宋体" w:hAnsi="宋体" w:cs="宋体"/>
                <w:szCs w:val="21"/>
                <w:highlight w:val="none"/>
              </w:rPr>
            </w:pPr>
            <w:r>
              <w:rPr>
                <w:rFonts w:hint="eastAsia" w:ascii="宋体" w:hAnsi="宋体" w:cs="宋体"/>
                <w:szCs w:val="21"/>
                <w:highlight w:val="none"/>
                <w:lang w:bidi="ar"/>
              </w:rPr>
              <w:t>……</w:t>
            </w:r>
          </w:p>
        </w:tc>
        <w:tc>
          <w:tcPr>
            <w:tcW w:w="670" w:type="pct"/>
            <w:tcBorders>
              <w:top w:val="single" w:color="auto" w:sz="4" w:space="0"/>
              <w:left w:val="single" w:color="auto" w:sz="4" w:space="0"/>
              <w:bottom w:val="single" w:color="auto" w:sz="4" w:space="0"/>
              <w:right w:val="single" w:color="auto" w:sz="4" w:space="0"/>
            </w:tcBorders>
            <w:noWrap w:val="0"/>
            <w:vAlign w:val="top"/>
          </w:tcPr>
          <w:p w14:paraId="04F9C476">
            <w:pPr>
              <w:spacing w:line="400" w:lineRule="exact"/>
              <w:rPr>
                <w:rFonts w:hint="eastAsia" w:ascii="宋体" w:hAnsi="宋体" w:cs="宋体"/>
                <w:szCs w:val="21"/>
                <w:highlight w:val="none"/>
              </w:rPr>
            </w:pPr>
          </w:p>
        </w:tc>
      </w:tr>
    </w:tbl>
    <w:p w14:paraId="29BADAE0">
      <w:pPr>
        <w:pStyle w:val="26"/>
        <w:widowControl/>
        <w:spacing w:line="400" w:lineRule="exact"/>
        <w:rPr>
          <w:rFonts w:hint="eastAsia" w:ascii="宋体" w:hAnsi="宋体" w:cs="宋体"/>
          <w:sz w:val="21"/>
          <w:szCs w:val="21"/>
          <w:highlight w:val="none"/>
        </w:rPr>
      </w:pPr>
      <w:r>
        <w:rPr>
          <w:rFonts w:hint="eastAsia" w:ascii="宋体" w:hAnsi="宋体" w:cs="宋体"/>
          <w:sz w:val="21"/>
          <w:szCs w:val="21"/>
          <w:highlight w:val="none"/>
        </w:rPr>
        <w:t>注：</w:t>
      </w:r>
    </w:p>
    <w:p w14:paraId="14FA2B11">
      <w:pPr>
        <w:pStyle w:val="26"/>
        <w:widowControl/>
        <w:spacing w:line="400" w:lineRule="exact"/>
        <w:rPr>
          <w:rFonts w:hint="eastAsia" w:ascii="宋体" w:hAnsi="宋体" w:cs="宋体"/>
          <w:sz w:val="21"/>
          <w:szCs w:val="21"/>
          <w:highlight w:val="none"/>
        </w:rPr>
      </w:pPr>
      <w:r>
        <w:rPr>
          <w:rFonts w:hint="eastAsia" w:ascii="宋体" w:hAnsi="宋体" w:cs="宋体"/>
          <w:sz w:val="21"/>
          <w:szCs w:val="21"/>
          <w:highlight w:val="none"/>
        </w:rPr>
        <w:t>1.说明：应对照磋商文件“第二章”中“采购需求”的技术需求条款逐条作出明确响应，并作出偏离说明。</w:t>
      </w:r>
    </w:p>
    <w:p w14:paraId="337926E0">
      <w:pPr>
        <w:pStyle w:val="26"/>
        <w:widowControl/>
        <w:spacing w:line="400" w:lineRule="exact"/>
        <w:rPr>
          <w:rFonts w:hint="eastAsia" w:ascii="宋体" w:hAnsi="宋体" w:cs="宋体"/>
          <w:sz w:val="21"/>
          <w:szCs w:val="21"/>
          <w:highlight w:val="none"/>
        </w:rPr>
      </w:pPr>
      <w:r>
        <w:rPr>
          <w:rFonts w:hint="eastAsia" w:ascii="宋体" w:hAnsi="宋体" w:cs="宋体"/>
          <w:sz w:val="21"/>
          <w:szCs w:val="21"/>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10EB3CB4">
      <w:pPr>
        <w:pStyle w:val="26"/>
        <w:widowControl/>
        <w:spacing w:line="400" w:lineRule="exact"/>
        <w:rPr>
          <w:rFonts w:hint="eastAsia" w:ascii="宋体" w:hAnsi="宋体" w:cs="宋体"/>
          <w:sz w:val="21"/>
          <w:szCs w:val="21"/>
          <w:highlight w:val="none"/>
          <w:lang w:bidi="ar"/>
        </w:rPr>
      </w:pPr>
      <w:r>
        <w:rPr>
          <w:rFonts w:hint="eastAsia" w:ascii="宋体" w:hAnsi="宋体" w:cs="宋体"/>
          <w:sz w:val="21"/>
          <w:szCs w:val="21"/>
          <w:highlight w:val="none"/>
          <w:lang w:bidi="ar"/>
        </w:rPr>
        <w:t>3.表格内容均需按要求填写并盖章，不得留空，否则按竞标无效处理。</w:t>
      </w:r>
    </w:p>
    <w:p w14:paraId="29A6F78B">
      <w:pPr>
        <w:pStyle w:val="26"/>
        <w:widowControl/>
        <w:spacing w:line="400" w:lineRule="exact"/>
        <w:rPr>
          <w:rFonts w:hint="eastAsia" w:ascii="宋体" w:hAnsi="宋体" w:cs="宋体"/>
          <w:sz w:val="21"/>
          <w:szCs w:val="21"/>
          <w:highlight w:val="none"/>
        </w:rPr>
      </w:pPr>
      <w:r>
        <w:rPr>
          <w:rFonts w:hint="eastAsia" w:ascii="宋体" w:hAnsi="宋体" w:cs="宋体"/>
          <w:sz w:val="21"/>
          <w:szCs w:val="21"/>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0499E2FA">
      <w:pPr>
        <w:pStyle w:val="26"/>
        <w:widowControl/>
        <w:spacing w:line="400" w:lineRule="exact"/>
        <w:rPr>
          <w:rFonts w:hint="eastAsia" w:ascii="宋体" w:hAnsi="宋体" w:cs="宋体"/>
          <w:sz w:val="21"/>
          <w:szCs w:val="21"/>
          <w:highlight w:val="none"/>
        </w:rPr>
      </w:pPr>
      <w:r>
        <w:rPr>
          <w:rFonts w:hint="eastAsia" w:ascii="宋体" w:hAnsi="宋体" w:cs="宋体"/>
          <w:sz w:val="21"/>
          <w:szCs w:val="21"/>
          <w:highlight w:val="none"/>
        </w:rPr>
        <w:t>5.如技术偏离表中的竞标响应与佐证材料不一致的，以佐证材料为准。</w:t>
      </w:r>
    </w:p>
    <w:p w14:paraId="14D701BA">
      <w:pPr>
        <w:snapToGrid w:val="0"/>
        <w:spacing w:line="400" w:lineRule="exact"/>
        <w:ind w:firstLine="422" w:firstLineChars="200"/>
        <w:rPr>
          <w:rFonts w:hint="eastAsia" w:ascii="宋体" w:hAnsi="宋体" w:cs="宋体"/>
          <w:b/>
          <w:szCs w:val="21"/>
          <w:highlight w:val="none"/>
        </w:rPr>
      </w:pPr>
    </w:p>
    <w:p w14:paraId="75C69319">
      <w:pPr>
        <w:snapToGrid w:val="0"/>
        <w:spacing w:line="360" w:lineRule="auto"/>
        <w:ind w:firstLine="602" w:firstLineChars="200"/>
        <w:rPr>
          <w:rFonts w:hint="eastAsia" w:ascii="仿宋" w:hAnsi="仿宋" w:eastAsia="仿宋" w:cs="仿宋_GB2312"/>
          <w:b/>
          <w:sz w:val="30"/>
          <w:szCs w:val="30"/>
          <w:highlight w:val="none"/>
        </w:rPr>
      </w:pPr>
    </w:p>
    <w:p w14:paraId="6B6E8788">
      <w:pPr>
        <w:autoSpaceDE w:val="0"/>
        <w:autoSpaceDN w:val="0"/>
        <w:spacing w:line="360" w:lineRule="auto"/>
        <w:ind w:left="4335" w:leftChars="1950" w:hanging="240" w:hangingChars="100"/>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供应商名称（电子签章）：</w:t>
      </w:r>
    </w:p>
    <w:p w14:paraId="53F8B519">
      <w:pPr>
        <w:autoSpaceDE w:val="0"/>
        <w:autoSpaceDN w:val="0"/>
        <w:spacing w:line="360" w:lineRule="auto"/>
        <w:ind w:firstLine="6480" w:firstLineChars="2700"/>
        <w:rPr>
          <w:rFonts w:hint="eastAsia" w:ascii="仿宋_GB2312" w:hAnsi="仿宋" w:eastAsia="仿宋_GB2312" w:cs="仿宋_GB2312"/>
          <w:b/>
          <w:bCs/>
          <w:sz w:val="24"/>
          <w:highlight w:val="none"/>
        </w:rPr>
      </w:pPr>
      <w:r>
        <w:rPr>
          <w:rFonts w:hint="eastAsia" w:ascii="仿宋_GB2312" w:hAnsi="仿宋" w:eastAsia="仿宋_GB2312" w:cs="仿宋_GB2312"/>
          <w:kern w:val="0"/>
          <w:sz w:val="24"/>
          <w:highlight w:val="none"/>
          <w:lang w:val="zh-CN"/>
        </w:rPr>
        <w:t>日期：  年  月   日</w:t>
      </w:r>
    </w:p>
    <w:p w14:paraId="4C52CF29">
      <w:pPr>
        <w:adjustRightInd w:val="0"/>
        <w:snapToGrid w:val="0"/>
        <w:spacing w:line="520" w:lineRule="exact"/>
        <w:jc w:val="center"/>
        <w:rPr>
          <w:rFonts w:hint="eastAsia" w:ascii="方正小标宋简体" w:hAnsi="方正小标宋简体" w:eastAsia="方正小标宋简体" w:cs="方正小标宋简体"/>
          <w:bCs/>
          <w:color w:val="000000"/>
          <w:sz w:val="44"/>
          <w:szCs w:val="44"/>
          <w:highlight w:val="none"/>
        </w:rPr>
      </w:pPr>
    </w:p>
    <w:p w14:paraId="6901328F">
      <w:pPr>
        <w:spacing w:before="240" w:beforeLines="100" w:after="240" w:afterLines="100"/>
        <w:rPr>
          <w:rFonts w:hint="eastAsia" w:ascii="宋体" w:hAnsi="宋体" w:cs="宋体"/>
          <w:b/>
          <w:kern w:val="0"/>
          <w:sz w:val="28"/>
          <w:szCs w:val="28"/>
          <w:highlight w:val="none"/>
        </w:rPr>
      </w:pPr>
      <w:r>
        <w:rPr>
          <w:rFonts w:hint="eastAsia" w:ascii="宋体" w:hAnsi="宋体" w:cs="宋体"/>
          <w:b/>
          <w:kern w:val="0"/>
          <w:sz w:val="28"/>
          <w:szCs w:val="28"/>
          <w:highlight w:val="none"/>
          <w:lang w:bidi="ar"/>
        </w:rPr>
        <w:t>六、施工组织设计</w:t>
      </w:r>
    </w:p>
    <w:p w14:paraId="440916FD">
      <w:pPr>
        <w:pStyle w:val="26"/>
        <w:widowControl/>
        <w:spacing w:before="100" w:beforeAutospacing="1" w:after="100" w:afterAutospacing="1" w:line="420" w:lineRule="exact"/>
        <w:jc w:val="center"/>
        <w:rPr>
          <w:rFonts w:hint="eastAsia" w:ascii="宋体" w:hAnsi="宋体" w:cs="宋体"/>
          <w:szCs w:val="21"/>
          <w:highlight w:val="none"/>
        </w:rPr>
      </w:pPr>
      <w:r>
        <w:rPr>
          <w:rFonts w:hint="eastAsia" w:ascii="宋体" w:hAnsi="宋体" w:cs="宋体"/>
          <w:szCs w:val="21"/>
          <w:highlight w:val="none"/>
        </w:rPr>
        <w:t>由竞标人按本项目竞争性磋商采购文件第二章“采购需求”要求自行填写。</w:t>
      </w:r>
    </w:p>
    <w:p w14:paraId="1FF57A24">
      <w:pPr>
        <w:pStyle w:val="26"/>
        <w:widowControl/>
        <w:spacing w:before="100" w:beforeAutospacing="1" w:after="100" w:afterAutospacing="1" w:line="420" w:lineRule="exact"/>
        <w:rPr>
          <w:rFonts w:hint="eastAsia" w:ascii="宋体" w:hAnsi="宋体" w:cs="宋体"/>
          <w:szCs w:val="21"/>
          <w:highlight w:val="none"/>
        </w:rPr>
      </w:pPr>
    </w:p>
    <w:p w14:paraId="118E2A98">
      <w:pPr>
        <w:pStyle w:val="26"/>
        <w:widowControl/>
        <w:spacing w:before="100" w:beforeAutospacing="1" w:after="100" w:afterAutospacing="1" w:line="420" w:lineRule="exact"/>
        <w:ind w:firstLine="4320" w:firstLineChars="1800"/>
        <w:rPr>
          <w:rFonts w:hint="eastAsia" w:ascii="宋体" w:hAnsi="宋体" w:cs="宋体"/>
          <w:szCs w:val="21"/>
          <w:highlight w:val="none"/>
        </w:rPr>
      </w:pPr>
      <w:r>
        <w:rPr>
          <w:rFonts w:hint="eastAsia" w:ascii="宋体" w:hAnsi="宋体" w:cs="宋体"/>
          <w:szCs w:val="21"/>
          <w:highlight w:val="none"/>
        </w:rPr>
        <w:t>供应商名称（电子签章）：</w:t>
      </w:r>
    </w:p>
    <w:p w14:paraId="66FD92DB">
      <w:pPr>
        <w:pStyle w:val="26"/>
        <w:widowControl/>
        <w:spacing w:before="100" w:beforeAutospacing="1" w:after="100" w:afterAutospacing="1" w:line="420" w:lineRule="exact"/>
        <w:ind w:firstLine="4560" w:firstLineChars="1900"/>
        <w:rPr>
          <w:rFonts w:hint="eastAsia" w:ascii="宋体" w:hAnsi="宋体" w:cs="宋体"/>
          <w:szCs w:val="21"/>
          <w:highlight w:val="none"/>
        </w:rPr>
      </w:pPr>
      <w:r>
        <w:rPr>
          <w:rFonts w:hint="eastAsia" w:ascii="宋体" w:hAnsi="宋体" w:cs="宋体"/>
          <w:szCs w:val="21"/>
          <w:highlight w:val="none"/>
          <w:lang w:val="zh-CN"/>
        </w:rPr>
        <w:t>日期：  年  月   日</w:t>
      </w:r>
    </w:p>
    <w:p w14:paraId="0AED66AA">
      <w:pPr>
        <w:snapToGrid w:val="0"/>
        <w:spacing w:before="240" w:beforeLines="100" w:after="120" w:afterLines="50"/>
        <w:jc w:val="center"/>
        <w:rPr>
          <w:rFonts w:hint="eastAsia" w:ascii="宋体" w:hAnsi="宋体" w:cs="宋体"/>
          <w:b/>
          <w:bCs/>
          <w:sz w:val="32"/>
          <w:szCs w:val="32"/>
          <w:highlight w:val="none"/>
        </w:rPr>
      </w:pPr>
    </w:p>
    <w:p w14:paraId="4839845B">
      <w:pPr>
        <w:snapToGrid w:val="0"/>
        <w:spacing w:line="360" w:lineRule="auto"/>
        <w:ind w:firstLine="602" w:firstLineChars="200"/>
        <w:jc w:val="center"/>
        <w:rPr>
          <w:rFonts w:hint="eastAsia" w:ascii="仿宋" w:hAnsi="仿宋" w:eastAsia="仿宋" w:cs="仿宋_GB2312"/>
          <w:b/>
          <w:sz w:val="30"/>
          <w:szCs w:val="30"/>
          <w:highlight w:val="none"/>
        </w:rPr>
      </w:pPr>
    </w:p>
    <w:p w14:paraId="6B055713">
      <w:pPr>
        <w:snapToGrid w:val="0"/>
        <w:spacing w:line="360" w:lineRule="auto"/>
        <w:jc w:val="left"/>
        <w:rPr>
          <w:rFonts w:hint="eastAsia" w:ascii="宋体" w:hAnsi="宋体" w:cs="宋体"/>
          <w:sz w:val="28"/>
          <w:szCs w:val="28"/>
          <w:highlight w:val="none"/>
        </w:rPr>
      </w:pPr>
      <w:r>
        <w:rPr>
          <w:rFonts w:hint="eastAsia" w:ascii="宋体" w:hAnsi="宋体" w:cs="宋体"/>
          <w:b/>
          <w:sz w:val="28"/>
          <w:szCs w:val="28"/>
          <w:highlight w:val="none"/>
          <w:lang w:bidi="ar"/>
        </w:rPr>
        <w:t>七、项目经理（或建造师）简历表</w:t>
      </w:r>
    </w:p>
    <w:tbl>
      <w:tblPr>
        <w:tblStyle w:val="29"/>
        <w:tblW w:w="0" w:type="auto"/>
        <w:jc w:val="center"/>
        <w:tblLayout w:type="fixed"/>
        <w:tblCellMar>
          <w:top w:w="0" w:type="dxa"/>
          <w:left w:w="0" w:type="dxa"/>
          <w:bottom w:w="0" w:type="dxa"/>
          <w:right w:w="0" w:type="dxa"/>
        </w:tblCellMar>
      </w:tblPr>
      <w:tblGrid>
        <w:gridCol w:w="1158"/>
        <w:gridCol w:w="2005"/>
        <w:gridCol w:w="1393"/>
        <w:gridCol w:w="1327"/>
        <w:gridCol w:w="1060"/>
        <w:gridCol w:w="1670"/>
      </w:tblGrid>
      <w:tr w14:paraId="68947057">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318F4DF">
            <w:pPr>
              <w:spacing w:line="400" w:lineRule="exact"/>
              <w:rPr>
                <w:rFonts w:hint="eastAsia" w:ascii="宋体" w:hAnsi="宋体" w:cs="宋体"/>
                <w:szCs w:val="21"/>
                <w:highlight w:val="none"/>
              </w:rPr>
            </w:pPr>
            <w:r>
              <w:rPr>
                <w:rFonts w:hint="eastAsia" w:ascii="宋体" w:hAnsi="宋体" w:cs="宋体"/>
                <w:szCs w:val="21"/>
                <w:highlight w:val="none"/>
                <w:lang w:bidi="ar"/>
              </w:rPr>
              <w:t>姓名</w:t>
            </w: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81A0BEA">
            <w:pPr>
              <w:spacing w:line="400" w:lineRule="exact"/>
              <w:ind w:firstLine="525"/>
              <w:jc w:val="center"/>
              <w:rPr>
                <w:rFonts w:hint="eastAsia" w:ascii="宋体" w:hAnsi="宋体" w:cs="宋体"/>
                <w:szCs w:val="21"/>
                <w:highlight w:val="none"/>
              </w:rPr>
            </w:pPr>
          </w:p>
        </w:tc>
        <w:tc>
          <w:tcPr>
            <w:tcW w:w="139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D0B242E">
            <w:pPr>
              <w:spacing w:line="400" w:lineRule="exact"/>
              <w:rPr>
                <w:rFonts w:hint="eastAsia" w:ascii="宋体" w:hAnsi="宋体" w:cs="宋体"/>
                <w:szCs w:val="21"/>
                <w:highlight w:val="none"/>
              </w:rPr>
            </w:pPr>
            <w:r>
              <w:rPr>
                <w:rFonts w:hint="eastAsia" w:ascii="宋体" w:hAnsi="宋体" w:cs="宋体"/>
                <w:szCs w:val="21"/>
                <w:highlight w:val="none"/>
                <w:lang w:bidi="ar"/>
              </w:rPr>
              <w:t>性别</w:t>
            </w:r>
          </w:p>
        </w:tc>
        <w:tc>
          <w:tcPr>
            <w:tcW w:w="132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B49B599">
            <w:pPr>
              <w:spacing w:line="400" w:lineRule="exact"/>
              <w:ind w:firstLine="525"/>
              <w:jc w:val="center"/>
              <w:rPr>
                <w:rFonts w:hint="eastAsia" w:ascii="宋体" w:hAnsi="宋体" w:cs="宋体"/>
                <w:szCs w:val="21"/>
                <w:highlight w:val="none"/>
              </w:rPr>
            </w:pPr>
          </w:p>
        </w:tc>
        <w:tc>
          <w:tcPr>
            <w:tcW w:w="106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F74C2C1">
            <w:pPr>
              <w:spacing w:line="400" w:lineRule="exact"/>
              <w:rPr>
                <w:rFonts w:hint="eastAsia" w:ascii="宋体" w:hAnsi="宋体" w:cs="宋体"/>
                <w:szCs w:val="21"/>
                <w:highlight w:val="none"/>
              </w:rPr>
            </w:pPr>
            <w:r>
              <w:rPr>
                <w:rFonts w:hint="eastAsia" w:ascii="宋体" w:hAnsi="宋体" w:cs="宋体"/>
                <w:szCs w:val="21"/>
                <w:highlight w:val="none"/>
                <w:lang w:bidi="ar"/>
              </w:rPr>
              <w:t>年龄</w:t>
            </w: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2C0F41F">
            <w:pPr>
              <w:spacing w:line="400" w:lineRule="exact"/>
              <w:ind w:firstLine="525"/>
              <w:jc w:val="center"/>
              <w:rPr>
                <w:rFonts w:hint="eastAsia" w:ascii="宋体" w:hAnsi="宋体" w:cs="宋体"/>
                <w:szCs w:val="21"/>
                <w:highlight w:val="none"/>
              </w:rPr>
            </w:pPr>
          </w:p>
        </w:tc>
      </w:tr>
      <w:tr w14:paraId="7C73DBD1">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3AFDADE">
            <w:pPr>
              <w:spacing w:line="400" w:lineRule="exact"/>
              <w:rPr>
                <w:rFonts w:hint="eastAsia" w:ascii="宋体" w:hAnsi="宋体" w:cs="宋体"/>
                <w:szCs w:val="21"/>
                <w:highlight w:val="none"/>
              </w:rPr>
            </w:pPr>
            <w:r>
              <w:rPr>
                <w:rFonts w:hint="eastAsia" w:ascii="宋体" w:hAnsi="宋体" w:cs="宋体"/>
                <w:szCs w:val="21"/>
                <w:highlight w:val="none"/>
                <w:lang w:bidi="ar"/>
              </w:rPr>
              <w:t>职务</w:t>
            </w: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EF64AD1">
            <w:pPr>
              <w:spacing w:line="400" w:lineRule="exact"/>
              <w:ind w:firstLine="525"/>
              <w:jc w:val="center"/>
              <w:rPr>
                <w:rFonts w:hint="eastAsia" w:ascii="宋体" w:hAnsi="宋体" w:cs="宋体"/>
                <w:szCs w:val="21"/>
                <w:highlight w:val="none"/>
              </w:rPr>
            </w:pPr>
          </w:p>
        </w:tc>
        <w:tc>
          <w:tcPr>
            <w:tcW w:w="139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4C77462">
            <w:pPr>
              <w:spacing w:line="400" w:lineRule="exact"/>
              <w:rPr>
                <w:rFonts w:hint="eastAsia" w:ascii="宋体" w:hAnsi="宋体" w:cs="宋体"/>
                <w:szCs w:val="21"/>
                <w:highlight w:val="none"/>
              </w:rPr>
            </w:pPr>
            <w:r>
              <w:rPr>
                <w:rFonts w:hint="eastAsia" w:ascii="宋体" w:hAnsi="宋体" w:cs="宋体"/>
                <w:szCs w:val="21"/>
                <w:highlight w:val="none"/>
                <w:lang w:bidi="ar"/>
              </w:rPr>
              <w:t>职称</w:t>
            </w:r>
          </w:p>
        </w:tc>
        <w:tc>
          <w:tcPr>
            <w:tcW w:w="132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2648667">
            <w:pPr>
              <w:spacing w:line="400" w:lineRule="exact"/>
              <w:ind w:firstLine="525"/>
              <w:jc w:val="center"/>
              <w:rPr>
                <w:rFonts w:hint="eastAsia" w:ascii="宋体" w:hAnsi="宋体" w:cs="宋体"/>
                <w:szCs w:val="21"/>
                <w:highlight w:val="none"/>
              </w:rPr>
            </w:pPr>
          </w:p>
        </w:tc>
        <w:tc>
          <w:tcPr>
            <w:tcW w:w="106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6D86EA9">
            <w:pPr>
              <w:spacing w:line="400" w:lineRule="exact"/>
              <w:rPr>
                <w:rFonts w:hint="eastAsia" w:ascii="宋体" w:hAnsi="宋体" w:cs="宋体"/>
                <w:szCs w:val="21"/>
                <w:highlight w:val="none"/>
              </w:rPr>
            </w:pPr>
            <w:r>
              <w:rPr>
                <w:rFonts w:hint="eastAsia" w:ascii="宋体" w:hAnsi="宋体" w:cs="宋体"/>
                <w:szCs w:val="21"/>
                <w:highlight w:val="none"/>
                <w:lang w:bidi="ar"/>
              </w:rPr>
              <w:t>学历</w:t>
            </w: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6D4B141">
            <w:pPr>
              <w:spacing w:line="400" w:lineRule="exact"/>
              <w:ind w:firstLine="525"/>
              <w:jc w:val="center"/>
              <w:rPr>
                <w:rFonts w:hint="eastAsia" w:ascii="宋体" w:hAnsi="宋体" w:cs="宋体"/>
                <w:szCs w:val="21"/>
                <w:highlight w:val="none"/>
              </w:rPr>
            </w:pPr>
          </w:p>
        </w:tc>
      </w:tr>
      <w:tr w14:paraId="0ED32D11">
        <w:tblPrEx>
          <w:tblCellMar>
            <w:top w:w="0" w:type="dxa"/>
            <w:left w:w="0" w:type="dxa"/>
            <w:bottom w:w="0" w:type="dxa"/>
            <w:right w:w="0" w:type="dxa"/>
          </w:tblCellMar>
        </w:tblPrEx>
        <w:trPr>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E8C150C">
            <w:pPr>
              <w:spacing w:line="400" w:lineRule="exact"/>
              <w:rPr>
                <w:rFonts w:hint="eastAsia" w:ascii="宋体" w:hAnsi="宋体" w:cs="宋体"/>
                <w:szCs w:val="21"/>
                <w:highlight w:val="none"/>
              </w:rPr>
            </w:pPr>
            <w:r>
              <w:rPr>
                <w:rFonts w:hint="eastAsia" w:ascii="宋体" w:hAnsi="宋体" w:cs="宋体"/>
                <w:szCs w:val="21"/>
                <w:highlight w:val="none"/>
                <w:lang w:bidi="ar"/>
              </w:rPr>
              <w:t>参加工作时间</w:t>
            </w: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BEFBD0D">
            <w:pPr>
              <w:spacing w:line="400" w:lineRule="exact"/>
              <w:ind w:firstLine="525"/>
              <w:jc w:val="center"/>
              <w:rPr>
                <w:rFonts w:hint="eastAsia" w:ascii="宋体" w:hAnsi="宋体" w:cs="宋体"/>
                <w:szCs w:val="21"/>
                <w:highlight w:val="none"/>
              </w:rPr>
            </w:pPr>
          </w:p>
        </w:tc>
        <w:tc>
          <w:tcPr>
            <w:tcW w:w="139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E0B3050">
            <w:pPr>
              <w:spacing w:line="400" w:lineRule="exact"/>
              <w:rPr>
                <w:rFonts w:hint="eastAsia" w:ascii="宋体" w:hAnsi="宋体" w:cs="宋体"/>
                <w:szCs w:val="21"/>
                <w:highlight w:val="none"/>
              </w:rPr>
            </w:pPr>
            <w:r>
              <w:rPr>
                <w:rFonts w:hint="eastAsia" w:ascii="宋体" w:hAnsi="宋体" w:cs="宋体"/>
                <w:szCs w:val="21"/>
                <w:highlight w:val="none"/>
                <w:lang w:bidi="ar"/>
              </w:rPr>
              <w:t>从事项目经理（或建造师）年限</w:t>
            </w:r>
          </w:p>
        </w:tc>
        <w:tc>
          <w:tcPr>
            <w:tcW w:w="132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2145C89">
            <w:pPr>
              <w:spacing w:line="400" w:lineRule="exact"/>
              <w:ind w:firstLine="525"/>
              <w:jc w:val="center"/>
              <w:rPr>
                <w:rFonts w:hint="eastAsia" w:ascii="宋体" w:hAnsi="宋体" w:cs="宋体"/>
                <w:szCs w:val="21"/>
                <w:highlight w:val="none"/>
              </w:rPr>
            </w:pPr>
          </w:p>
        </w:tc>
        <w:tc>
          <w:tcPr>
            <w:tcW w:w="106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E0AD3F1">
            <w:pPr>
              <w:spacing w:line="400" w:lineRule="exact"/>
              <w:rPr>
                <w:rFonts w:hint="eastAsia" w:ascii="宋体" w:hAnsi="宋体" w:cs="宋体"/>
                <w:szCs w:val="21"/>
                <w:highlight w:val="none"/>
              </w:rPr>
            </w:pPr>
            <w:r>
              <w:rPr>
                <w:rFonts w:hint="eastAsia" w:ascii="宋体" w:hAnsi="宋体" w:cs="宋体"/>
                <w:szCs w:val="21"/>
                <w:highlight w:val="none"/>
                <w:lang w:bidi="ar"/>
              </w:rPr>
              <w:t>资质等级</w:t>
            </w: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040A152">
            <w:pPr>
              <w:spacing w:line="400" w:lineRule="exact"/>
              <w:ind w:firstLine="525"/>
              <w:jc w:val="center"/>
              <w:rPr>
                <w:rFonts w:hint="eastAsia" w:ascii="宋体" w:hAnsi="宋体" w:cs="宋体"/>
                <w:szCs w:val="21"/>
                <w:highlight w:val="none"/>
              </w:rPr>
            </w:pPr>
          </w:p>
        </w:tc>
      </w:tr>
      <w:tr w14:paraId="21BD8194">
        <w:tblPrEx>
          <w:tblCellMar>
            <w:top w:w="0" w:type="dxa"/>
            <w:left w:w="0" w:type="dxa"/>
            <w:bottom w:w="0" w:type="dxa"/>
            <w:right w:w="0" w:type="dxa"/>
          </w:tblCellMar>
        </w:tblPrEx>
        <w:trPr>
          <w:trHeight w:val="500" w:hRule="exact"/>
          <w:jc w:val="center"/>
        </w:trPr>
        <w:tc>
          <w:tcPr>
            <w:tcW w:w="4556" w:type="dxa"/>
            <w:gridSpan w:val="3"/>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99E8265">
            <w:pPr>
              <w:spacing w:line="400" w:lineRule="exact"/>
              <w:ind w:firstLine="525"/>
              <w:jc w:val="center"/>
              <w:rPr>
                <w:rFonts w:hint="eastAsia" w:ascii="宋体" w:hAnsi="宋体" w:cs="宋体"/>
                <w:szCs w:val="21"/>
                <w:highlight w:val="none"/>
              </w:rPr>
            </w:pPr>
            <w:r>
              <w:rPr>
                <w:rFonts w:hint="eastAsia" w:ascii="宋体" w:hAnsi="宋体" w:cs="宋体"/>
                <w:szCs w:val="21"/>
                <w:highlight w:val="none"/>
                <w:lang w:bidi="ar"/>
              </w:rPr>
              <w:t>拟在本工程中担任的工作和职务</w:t>
            </w:r>
          </w:p>
        </w:tc>
        <w:tc>
          <w:tcPr>
            <w:tcW w:w="4057" w:type="dxa"/>
            <w:gridSpan w:val="3"/>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71F4463">
            <w:pPr>
              <w:spacing w:line="400" w:lineRule="exact"/>
              <w:ind w:firstLine="525"/>
              <w:jc w:val="center"/>
              <w:rPr>
                <w:rFonts w:hint="eastAsia" w:ascii="宋体" w:hAnsi="宋体" w:cs="宋体"/>
                <w:szCs w:val="21"/>
                <w:highlight w:val="none"/>
              </w:rPr>
            </w:pPr>
          </w:p>
        </w:tc>
      </w:tr>
      <w:tr w14:paraId="5EBFBF3F">
        <w:tblPrEx>
          <w:tblCellMar>
            <w:top w:w="0" w:type="dxa"/>
            <w:left w:w="0" w:type="dxa"/>
            <w:bottom w:w="0" w:type="dxa"/>
            <w:right w:w="0" w:type="dxa"/>
          </w:tblCellMar>
        </w:tblPrEx>
        <w:trPr>
          <w:trHeight w:val="500" w:hRule="atLeast"/>
          <w:jc w:val="center"/>
        </w:trPr>
        <w:tc>
          <w:tcPr>
            <w:tcW w:w="8613" w:type="dxa"/>
            <w:gridSpan w:val="6"/>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39EAE44">
            <w:pPr>
              <w:spacing w:line="400" w:lineRule="exact"/>
              <w:ind w:firstLine="525"/>
              <w:jc w:val="center"/>
              <w:rPr>
                <w:rFonts w:hint="eastAsia" w:ascii="宋体" w:hAnsi="宋体" w:cs="宋体"/>
                <w:szCs w:val="21"/>
                <w:highlight w:val="none"/>
              </w:rPr>
            </w:pPr>
            <w:r>
              <w:rPr>
                <w:rFonts w:hint="eastAsia" w:ascii="宋体" w:hAnsi="宋体" w:cs="宋体"/>
                <w:szCs w:val="21"/>
                <w:highlight w:val="none"/>
                <w:lang w:bidi="ar"/>
              </w:rPr>
              <w:t>已完工程项目情况</w:t>
            </w:r>
          </w:p>
        </w:tc>
      </w:tr>
      <w:tr w14:paraId="52A28F8E">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36C1417">
            <w:pPr>
              <w:spacing w:line="400" w:lineRule="exact"/>
              <w:rPr>
                <w:rFonts w:hint="eastAsia" w:ascii="宋体" w:hAnsi="宋体" w:cs="宋体"/>
                <w:szCs w:val="21"/>
                <w:highlight w:val="none"/>
              </w:rPr>
            </w:pPr>
            <w:r>
              <w:rPr>
                <w:rFonts w:hint="eastAsia" w:ascii="宋体" w:hAnsi="宋体" w:cs="宋体"/>
                <w:szCs w:val="21"/>
                <w:highlight w:val="none"/>
                <w:lang w:bidi="ar"/>
              </w:rPr>
              <w:t>建设单位</w:t>
            </w: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411B135">
            <w:pPr>
              <w:spacing w:line="400" w:lineRule="exact"/>
              <w:rPr>
                <w:rFonts w:hint="eastAsia" w:ascii="宋体" w:hAnsi="宋体" w:cs="宋体"/>
                <w:szCs w:val="21"/>
                <w:highlight w:val="none"/>
              </w:rPr>
            </w:pPr>
            <w:r>
              <w:rPr>
                <w:rFonts w:hint="eastAsia" w:ascii="宋体" w:hAnsi="宋体" w:cs="宋体"/>
                <w:szCs w:val="21"/>
                <w:highlight w:val="none"/>
                <w:lang w:bidi="ar"/>
              </w:rPr>
              <w:t>项目名称</w:t>
            </w:r>
          </w:p>
        </w:tc>
        <w:tc>
          <w:tcPr>
            <w:tcW w:w="139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C97B0DA">
            <w:pPr>
              <w:spacing w:line="400" w:lineRule="exact"/>
              <w:rPr>
                <w:rFonts w:hint="eastAsia" w:ascii="宋体" w:hAnsi="宋体" w:cs="宋体"/>
                <w:szCs w:val="21"/>
                <w:highlight w:val="none"/>
              </w:rPr>
            </w:pPr>
            <w:r>
              <w:rPr>
                <w:rFonts w:hint="eastAsia" w:ascii="宋体" w:hAnsi="宋体" w:cs="宋体"/>
                <w:szCs w:val="21"/>
                <w:highlight w:val="none"/>
                <w:lang w:bidi="ar"/>
              </w:rPr>
              <w:t>建筑规模</w:t>
            </w:r>
          </w:p>
        </w:tc>
        <w:tc>
          <w:tcPr>
            <w:tcW w:w="2387"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E7A0E11">
            <w:pPr>
              <w:spacing w:line="400" w:lineRule="exact"/>
              <w:rPr>
                <w:rFonts w:hint="eastAsia" w:ascii="宋体" w:hAnsi="宋体" w:cs="宋体"/>
                <w:szCs w:val="21"/>
                <w:highlight w:val="none"/>
              </w:rPr>
            </w:pPr>
            <w:r>
              <w:rPr>
                <w:rFonts w:hint="eastAsia" w:ascii="宋体" w:hAnsi="宋体" w:cs="宋体"/>
                <w:szCs w:val="21"/>
                <w:highlight w:val="none"/>
                <w:lang w:bidi="ar"/>
              </w:rPr>
              <w:t>开竣工日期</w:t>
            </w: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52D6A23">
            <w:pPr>
              <w:spacing w:line="400" w:lineRule="exact"/>
              <w:rPr>
                <w:rFonts w:hint="eastAsia" w:ascii="宋体" w:hAnsi="宋体" w:cs="宋体"/>
                <w:szCs w:val="21"/>
                <w:highlight w:val="none"/>
              </w:rPr>
            </w:pPr>
            <w:r>
              <w:rPr>
                <w:rFonts w:hint="eastAsia" w:ascii="宋体" w:hAnsi="宋体" w:cs="宋体"/>
                <w:szCs w:val="21"/>
                <w:highlight w:val="none"/>
                <w:lang w:bidi="ar"/>
              </w:rPr>
              <w:t>质量等级</w:t>
            </w:r>
          </w:p>
        </w:tc>
      </w:tr>
      <w:tr w14:paraId="302C060F">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B9F919C">
            <w:pPr>
              <w:spacing w:line="400" w:lineRule="exact"/>
              <w:ind w:firstLine="525"/>
              <w:jc w:val="center"/>
              <w:rPr>
                <w:rFonts w:hint="eastAsia" w:ascii="宋体" w:hAnsi="宋体" w:cs="宋体"/>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5F2089D">
            <w:pPr>
              <w:spacing w:line="400" w:lineRule="exact"/>
              <w:ind w:firstLine="525"/>
              <w:jc w:val="center"/>
              <w:rPr>
                <w:rFonts w:hint="eastAsia" w:ascii="宋体" w:hAnsi="宋体" w:cs="宋体"/>
                <w:szCs w:val="21"/>
                <w:highlight w:val="none"/>
              </w:rPr>
            </w:pPr>
          </w:p>
        </w:tc>
        <w:tc>
          <w:tcPr>
            <w:tcW w:w="139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6037B8E">
            <w:pPr>
              <w:spacing w:line="400" w:lineRule="exact"/>
              <w:ind w:firstLine="525"/>
              <w:jc w:val="center"/>
              <w:rPr>
                <w:rFonts w:hint="eastAsia" w:ascii="宋体" w:hAnsi="宋体" w:cs="宋体"/>
                <w:szCs w:val="21"/>
                <w:highlight w:val="none"/>
              </w:rPr>
            </w:pPr>
          </w:p>
        </w:tc>
        <w:tc>
          <w:tcPr>
            <w:tcW w:w="2387"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A488A78">
            <w:pPr>
              <w:spacing w:line="400" w:lineRule="exact"/>
              <w:ind w:firstLine="525"/>
              <w:jc w:val="center"/>
              <w:rPr>
                <w:rFonts w:hint="eastAsia" w:ascii="宋体" w:hAnsi="宋体" w:cs="宋体"/>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FAC1012">
            <w:pPr>
              <w:spacing w:line="400" w:lineRule="exact"/>
              <w:ind w:firstLine="525"/>
              <w:jc w:val="center"/>
              <w:rPr>
                <w:rFonts w:hint="eastAsia" w:ascii="宋体" w:hAnsi="宋体" w:cs="宋体"/>
                <w:szCs w:val="21"/>
                <w:highlight w:val="none"/>
              </w:rPr>
            </w:pPr>
          </w:p>
        </w:tc>
      </w:tr>
      <w:tr w14:paraId="3ADB1C5F">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7557A94">
            <w:pPr>
              <w:spacing w:line="400" w:lineRule="exact"/>
              <w:ind w:firstLine="525"/>
              <w:jc w:val="center"/>
              <w:rPr>
                <w:rFonts w:hint="eastAsia" w:ascii="宋体" w:hAnsi="宋体" w:cs="宋体"/>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14D9AB8">
            <w:pPr>
              <w:spacing w:line="400" w:lineRule="exact"/>
              <w:ind w:firstLine="525"/>
              <w:jc w:val="center"/>
              <w:rPr>
                <w:rFonts w:hint="eastAsia" w:ascii="宋体" w:hAnsi="宋体" w:cs="宋体"/>
                <w:szCs w:val="21"/>
                <w:highlight w:val="none"/>
              </w:rPr>
            </w:pPr>
          </w:p>
        </w:tc>
        <w:tc>
          <w:tcPr>
            <w:tcW w:w="139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A5C15AE">
            <w:pPr>
              <w:spacing w:line="400" w:lineRule="exact"/>
              <w:ind w:firstLine="525"/>
              <w:jc w:val="center"/>
              <w:rPr>
                <w:rFonts w:hint="eastAsia" w:ascii="宋体" w:hAnsi="宋体" w:cs="宋体"/>
                <w:szCs w:val="21"/>
                <w:highlight w:val="none"/>
              </w:rPr>
            </w:pPr>
          </w:p>
        </w:tc>
        <w:tc>
          <w:tcPr>
            <w:tcW w:w="2387"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F50ABC8">
            <w:pPr>
              <w:spacing w:line="400" w:lineRule="exact"/>
              <w:ind w:firstLine="525"/>
              <w:jc w:val="center"/>
              <w:rPr>
                <w:rFonts w:hint="eastAsia" w:ascii="宋体" w:hAnsi="宋体" w:cs="宋体"/>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5AD46A4">
            <w:pPr>
              <w:spacing w:line="400" w:lineRule="exact"/>
              <w:ind w:firstLine="525"/>
              <w:jc w:val="center"/>
              <w:rPr>
                <w:rFonts w:hint="eastAsia" w:ascii="宋体" w:hAnsi="宋体" w:cs="宋体"/>
                <w:szCs w:val="21"/>
                <w:highlight w:val="none"/>
              </w:rPr>
            </w:pPr>
          </w:p>
        </w:tc>
      </w:tr>
      <w:tr w14:paraId="0148ED79">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8AFD2D2">
            <w:pPr>
              <w:spacing w:line="400" w:lineRule="exact"/>
              <w:ind w:firstLine="525"/>
              <w:jc w:val="center"/>
              <w:rPr>
                <w:rFonts w:hint="eastAsia" w:ascii="宋体" w:hAnsi="宋体" w:cs="宋体"/>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93B7F94">
            <w:pPr>
              <w:spacing w:line="400" w:lineRule="exact"/>
              <w:ind w:firstLine="525"/>
              <w:jc w:val="center"/>
              <w:rPr>
                <w:rFonts w:hint="eastAsia" w:ascii="宋体" w:hAnsi="宋体" w:cs="宋体"/>
                <w:szCs w:val="21"/>
                <w:highlight w:val="none"/>
              </w:rPr>
            </w:pPr>
          </w:p>
        </w:tc>
        <w:tc>
          <w:tcPr>
            <w:tcW w:w="139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2AEC5D0">
            <w:pPr>
              <w:spacing w:line="400" w:lineRule="exact"/>
              <w:ind w:firstLine="525"/>
              <w:jc w:val="center"/>
              <w:rPr>
                <w:rFonts w:hint="eastAsia" w:ascii="宋体" w:hAnsi="宋体" w:cs="宋体"/>
                <w:szCs w:val="21"/>
                <w:highlight w:val="none"/>
              </w:rPr>
            </w:pPr>
          </w:p>
        </w:tc>
        <w:tc>
          <w:tcPr>
            <w:tcW w:w="2387"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655BC92">
            <w:pPr>
              <w:spacing w:line="400" w:lineRule="exact"/>
              <w:ind w:firstLine="525"/>
              <w:jc w:val="center"/>
              <w:rPr>
                <w:rFonts w:hint="eastAsia" w:ascii="宋体" w:hAnsi="宋体" w:cs="宋体"/>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6ED23C9">
            <w:pPr>
              <w:spacing w:line="400" w:lineRule="exact"/>
              <w:ind w:firstLine="525"/>
              <w:jc w:val="center"/>
              <w:rPr>
                <w:rFonts w:hint="eastAsia" w:ascii="宋体" w:hAnsi="宋体" w:cs="宋体"/>
                <w:szCs w:val="21"/>
                <w:highlight w:val="none"/>
              </w:rPr>
            </w:pPr>
          </w:p>
        </w:tc>
      </w:tr>
      <w:tr w14:paraId="1DFF7D80">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FEC8704">
            <w:pPr>
              <w:spacing w:line="400" w:lineRule="exact"/>
              <w:ind w:firstLine="525"/>
              <w:jc w:val="center"/>
              <w:rPr>
                <w:rFonts w:hint="eastAsia" w:ascii="宋体" w:hAnsi="宋体" w:cs="宋体"/>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AFD9245">
            <w:pPr>
              <w:spacing w:line="400" w:lineRule="exact"/>
              <w:ind w:firstLine="525"/>
              <w:jc w:val="center"/>
              <w:rPr>
                <w:rFonts w:hint="eastAsia" w:ascii="宋体" w:hAnsi="宋体" w:cs="宋体"/>
                <w:szCs w:val="21"/>
                <w:highlight w:val="none"/>
              </w:rPr>
            </w:pPr>
          </w:p>
        </w:tc>
        <w:tc>
          <w:tcPr>
            <w:tcW w:w="139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BDFFB9A">
            <w:pPr>
              <w:spacing w:line="400" w:lineRule="exact"/>
              <w:ind w:firstLine="525"/>
              <w:jc w:val="center"/>
              <w:rPr>
                <w:rFonts w:hint="eastAsia" w:ascii="宋体" w:hAnsi="宋体" w:cs="宋体"/>
                <w:szCs w:val="21"/>
                <w:highlight w:val="none"/>
              </w:rPr>
            </w:pPr>
          </w:p>
        </w:tc>
        <w:tc>
          <w:tcPr>
            <w:tcW w:w="2387"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DFD6641">
            <w:pPr>
              <w:spacing w:line="400" w:lineRule="exact"/>
              <w:ind w:firstLine="525"/>
              <w:jc w:val="center"/>
              <w:rPr>
                <w:rFonts w:hint="eastAsia" w:ascii="宋体" w:hAnsi="宋体" w:cs="宋体"/>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2115247">
            <w:pPr>
              <w:spacing w:line="400" w:lineRule="exact"/>
              <w:ind w:firstLine="525"/>
              <w:jc w:val="center"/>
              <w:rPr>
                <w:rFonts w:hint="eastAsia" w:ascii="宋体" w:hAnsi="宋体" w:cs="宋体"/>
                <w:szCs w:val="21"/>
                <w:highlight w:val="none"/>
              </w:rPr>
            </w:pPr>
          </w:p>
        </w:tc>
      </w:tr>
      <w:tr w14:paraId="2A5079DD">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A94ABFB">
            <w:pPr>
              <w:spacing w:line="400" w:lineRule="exact"/>
              <w:ind w:firstLine="525"/>
              <w:jc w:val="center"/>
              <w:rPr>
                <w:rFonts w:hint="eastAsia" w:ascii="宋体" w:hAnsi="宋体" w:cs="宋体"/>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25A5D87">
            <w:pPr>
              <w:spacing w:line="400" w:lineRule="exact"/>
              <w:ind w:firstLine="525"/>
              <w:jc w:val="center"/>
              <w:rPr>
                <w:rFonts w:hint="eastAsia" w:ascii="宋体" w:hAnsi="宋体" w:cs="宋体"/>
                <w:szCs w:val="21"/>
                <w:highlight w:val="none"/>
              </w:rPr>
            </w:pPr>
          </w:p>
        </w:tc>
        <w:tc>
          <w:tcPr>
            <w:tcW w:w="139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B190AA8">
            <w:pPr>
              <w:spacing w:line="400" w:lineRule="exact"/>
              <w:ind w:firstLine="525"/>
              <w:jc w:val="center"/>
              <w:rPr>
                <w:rFonts w:hint="eastAsia" w:ascii="宋体" w:hAnsi="宋体" w:cs="宋体"/>
                <w:szCs w:val="21"/>
                <w:highlight w:val="none"/>
              </w:rPr>
            </w:pPr>
          </w:p>
        </w:tc>
        <w:tc>
          <w:tcPr>
            <w:tcW w:w="2387"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5B14441">
            <w:pPr>
              <w:spacing w:line="400" w:lineRule="exact"/>
              <w:ind w:firstLine="525"/>
              <w:jc w:val="center"/>
              <w:rPr>
                <w:rFonts w:hint="eastAsia" w:ascii="宋体" w:hAnsi="宋体" w:cs="宋体"/>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37EF968">
            <w:pPr>
              <w:spacing w:line="400" w:lineRule="exact"/>
              <w:ind w:firstLine="525"/>
              <w:jc w:val="center"/>
              <w:rPr>
                <w:rFonts w:hint="eastAsia" w:ascii="宋体" w:hAnsi="宋体" w:cs="宋体"/>
                <w:szCs w:val="21"/>
                <w:highlight w:val="none"/>
              </w:rPr>
            </w:pPr>
          </w:p>
        </w:tc>
      </w:tr>
      <w:tr w14:paraId="27C10649">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132158D">
            <w:pPr>
              <w:spacing w:line="400" w:lineRule="exact"/>
              <w:ind w:firstLine="525"/>
              <w:jc w:val="center"/>
              <w:rPr>
                <w:rFonts w:hint="eastAsia" w:ascii="宋体" w:hAnsi="宋体" w:cs="宋体"/>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E6D4EE8">
            <w:pPr>
              <w:spacing w:line="400" w:lineRule="exact"/>
              <w:ind w:firstLine="525"/>
              <w:jc w:val="center"/>
              <w:rPr>
                <w:rFonts w:hint="eastAsia" w:ascii="宋体" w:hAnsi="宋体" w:cs="宋体"/>
                <w:szCs w:val="21"/>
                <w:highlight w:val="none"/>
              </w:rPr>
            </w:pPr>
          </w:p>
        </w:tc>
        <w:tc>
          <w:tcPr>
            <w:tcW w:w="139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58E4D64">
            <w:pPr>
              <w:spacing w:line="400" w:lineRule="exact"/>
              <w:ind w:firstLine="525"/>
              <w:jc w:val="center"/>
              <w:rPr>
                <w:rFonts w:hint="eastAsia" w:ascii="宋体" w:hAnsi="宋体" w:cs="宋体"/>
                <w:szCs w:val="21"/>
                <w:highlight w:val="none"/>
              </w:rPr>
            </w:pPr>
          </w:p>
        </w:tc>
        <w:tc>
          <w:tcPr>
            <w:tcW w:w="2387"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BBFBCAD">
            <w:pPr>
              <w:spacing w:line="400" w:lineRule="exact"/>
              <w:ind w:firstLine="525"/>
              <w:jc w:val="center"/>
              <w:rPr>
                <w:rFonts w:hint="eastAsia" w:ascii="宋体" w:hAnsi="宋体" w:cs="宋体"/>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CBCB265">
            <w:pPr>
              <w:spacing w:line="400" w:lineRule="exact"/>
              <w:ind w:firstLine="525"/>
              <w:jc w:val="center"/>
              <w:rPr>
                <w:rFonts w:hint="eastAsia" w:ascii="宋体" w:hAnsi="宋体" w:cs="宋体"/>
                <w:szCs w:val="21"/>
                <w:highlight w:val="none"/>
              </w:rPr>
            </w:pPr>
          </w:p>
        </w:tc>
      </w:tr>
    </w:tbl>
    <w:p w14:paraId="6ED6F307">
      <w:pPr>
        <w:ind w:firstLine="525"/>
        <w:rPr>
          <w:rFonts w:hint="eastAsia" w:ascii="仿宋" w:hAnsi="仿宋" w:eastAsia="仿宋" w:cs="仿宋"/>
          <w:szCs w:val="20"/>
          <w:highlight w:val="none"/>
        </w:rPr>
      </w:pPr>
    </w:p>
    <w:p w14:paraId="4C6F106F">
      <w:pPr>
        <w:ind w:firstLine="527"/>
        <w:rPr>
          <w:rFonts w:hint="eastAsia" w:ascii="宋体" w:hAnsi="宋体" w:cs="宋体"/>
          <w:b/>
          <w:szCs w:val="21"/>
          <w:highlight w:val="none"/>
        </w:rPr>
      </w:pPr>
      <w:r>
        <w:rPr>
          <w:rFonts w:hint="eastAsia" w:ascii="宋体" w:hAnsi="宋体" w:cs="宋体"/>
          <w:b/>
          <w:szCs w:val="21"/>
          <w:highlight w:val="none"/>
          <w:lang w:bidi="ar"/>
        </w:rPr>
        <w:t>附：项目经理（或建造师）或注册建造师资质等级证书复印件及资质等级年检情况。</w:t>
      </w:r>
    </w:p>
    <w:p w14:paraId="1A075249">
      <w:pPr>
        <w:snapToGrid w:val="0"/>
        <w:spacing w:line="360" w:lineRule="auto"/>
        <w:ind w:firstLine="422" w:firstLineChars="200"/>
        <w:rPr>
          <w:rFonts w:hint="eastAsia" w:ascii="宋体" w:hAnsi="宋体" w:cs="宋体"/>
          <w:b/>
          <w:szCs w:val="21"/>
          <w:highlight w:val="none"/>
        </w:rPr>
      </w:pPr>
    </w:p>
    <w:p w14:paraId="4C30D765">
      <w:pPr>
        <w:autoSpaceDE w:val="0"/>
        <w:autoSpaceDN w:val="0"/>
        <w:spacing w:line="360" w:lineRule="auto"/>
        <w:ind w:left="4305" w:leftChars="1950" w:hanging="210" w:hangingChars="100"/>
        <w:rPr>
          <w:rFonts w:hint="eastAsia" w:ascii="宋体" w:hAnsi="宋体" w:cs="宋体"/>
          <w:kern w:val="0"/>
          <w:szCs w:val="21"/>
          <w:highlight w:val="none"/>
        </w:rPr>
      </w:pPr>
      <w:r>
        <w:rPr>
          <w:rFonts w:hint="eastAsia" w:ascii="宋体" w:hAnsi="宋体" w:cs="宋体"/>
          <w:kern w:val="0"/>
          <w:szCs w:val="21"/>
          <w:highlight w:val="none"/>
          <w:lang w:bidi="ar"/>
        </w:rPr>
        <w:t>供应商名称（电子签章）：</w:t>
      </w:r>
    </w:p>
    <w:p w14:paraId="23A1F70E">
      <w:pPr>
        <w:autoSpaceDE w:val="0"/>
        <w:autoSpaceDN w:val="0"/>
        <w:spacing w:line="360" w:lineRule="auto"/>
        <w:ind w:firstLine="5670" w:firstLineChars="2700"/>
        <w:rPr>
          <w:rFonts w:hint="eastAsia" w:ascii="宋体" w:hAnsi="宋体" w:cs="宋体"/>
          <w:kern w:val="0"/>
          <w:szCs w:val="21"/>
          <w:highlight w:val="none"/>
          <w:lang w:val="zh-CN"/>
        </w:rPr>
      </w:pPr>
      <w:r>
        <w:rPr>
          <w:rFonts w:hint="eastAsia" w:ascii="宋体" w:hAnsi="宋体" w:cs="宋体"/>
          <w:kern w:val="0"/>
          <w:szCs w:val="21"/>
          <w:highlight w:val="none"/>
          <w:lang w:val="zh-CN" w:bidi="ar"/>
        </w:rPr>
        <w:t>日期：  年  月   日</w:t>
      </w:r>
    </w:p>
    <w:p w14:paraId="64FA3488">
      <w:pPr>
        <w:jc w:val="left"/>
        <w:rPr>
          <w:rFonts w:hint="eastAsia" w:ascii="宋体" w:hAnsi="宋体" w:cs="宋体"/>
          <w:b/>
          <w:bCs/>
          <w:sz w:val="28"/>
          <w:szCs w:val="28"/>
          <w:highlight w:val="none"/>
          <w:lang w:bidi="ar"/>
        </w:rPr>
      </w:pPr>
    </w:p>
    <w:p w14:paraId="1634F9C3">
      <w:pPr>
        <w:jc w:val="left"/>
        <w:rPr>
          <w:rFonts w:hint="eastAsia" w:ascii="宋体" w:hAnsi="宋体" w:cs="宋体"/>
          <w:b/>
          <w:bCs/>
          <w:sz w:val="28"/>
          <w:szCs w:val="28"/>
          <w:highlight w:val="none"/>
          <w:lang w:bidi="ar"/>
        </w:rPr>
      </w:pPr>
    </w:p>
    <w:p w14:paraId="61FB4FCC">
      <w:pPr>
        <w:jc w:val="left"/>
        <w:rPr>
          <w:rFonts w:hint="eastAsia" w:ascii="宋体" w:hAnsi="宋体" w:cs="宋体"/>
          <w:b/>
          <w:bCs/>
          <w:sz w:val="28"/>
          <w:szCs w:val="28"/>
          <w:highlight w:val="none"/>
          <w:lang w:bidi="ar"/>
        </w:rPr>
      </w:pPr>
    </w:p>
    <w:p w14:paraId="75F5C2AD">
      <w:pPr>
        <w:jc w:val="left"/>
        <w:rPr>
          <w:rFonts w:hint="eastAsia" w:ascii="宋体" w:hAnsi="宋体" w:cs="宋体"/>
          <w:b/>
          <w:bCs/>
          <w:sz w:val="28"/>
          <w:szCs w:val="28"/>
          <w:highlight w:val="none"/>
          <w:lang w:bidi="ar"/>
        </w:rPr>
      </w:pPr>
    </w:p>
    <w:p w14:paraId="55B4E9C5">
      <w:pPr>
        <w:jc w:val="left"/>
        <w:rPr>
          <w:rFonts w:hint="eastAsia" w:ascii="宋体" w:hAnsi="宋体" w:cs="宋体"/>
          <w:b/>
          <w:bCs/>
          <w:sz w:val="28"/>
          <w:szCs w:val="28"/>
          <w:highlight w:val="none"/>
        </w:rPr>
      </w:pPr>
      <w:r>
        <w:rPr>
          <w:rFonts w:hint="eastAsia" w:ascii="宋体" w:hAnsi="宋体" w:cs="宋体"/>
          <w:b/>
          <w:bCs/>
          <w:sz w:val="28"/>
          <w:szCs w:val="28"/>
          <w:highlight w:val="none"/>
          <w:lang w:bidi="ar"/>
        </w:rPr>
        <w:t>八、主要施工管理人员表</w:t>
      </w:r>
    </w:p>
    <w:p w14:paraId="0934B7D8">
      <w:pPr>
        <w:rPr>
          <w:rFonts w:hint="eastAsia" w:ascii="宋体" w:hAnsi="宋体" w:cs="宋体"/>
          <w:b/>
          <w:bCs/>
          <w:sz w:val="28"/>
          <w:szCs w:val="28"/>
          <w:highlight w:val="none"/>
        </w:rPr>
      </w:pPr>
    </w:p>
    <w:tbl>
      <w:tblPr>
        <w:tblStyle w:val="29"/>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1097"/>
        <w:gridCol w:w="1357"/>
        <w:gridCol w:w="1519"/>
        <w:gridCol w:w="1258"/>
        <w:gridCol w:w="1282"/>
        <w:gridCol w:w="1247"/>
      </w:tblGrid>
      <w:tr w14:paraId="7E656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120" w:type="dxa"/>
            <w:tcBorders>
              <w:top w:val="single" w:color="auto" w:sz="4" w:space="0"/>
              <w:left w:val="single" w:color="auto" w:sz="4" w:space="0"/>
              <w:bottom w:val="single" w:color="auto" w:sz="4" w:space="0"/>
              <w:right w:val="single" w:color="auto" w:sz="4" w:space="0"/>
            </w:tcBorders>
            <w:noWrap w:val="0"/>
            <w:vAlign w:val="center"/>
          </w:tcPr>
          <w:p w14:paraId="672E4500">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szCs w:val="21"/>
                <w:highlight w:val="none"/>
                <w:lang w:bidi="ar"/>
              </w:rPr>
              <w:t>职务</w:t>
            </w:r>
          </w:p>
        </w:tc>
        <w:tc>
          <w:tcPr>
            <w:tcW w:w="1098" w:type="dxa"/>
            <w:tcBorders>
              <w:top w:val="single" w:color="auto" w:sz="4" w:space="0"/>
              <w:left w:val="single" w:color="auto" w:sz="4" w:space="0"/>
              <w:bottom w:val="single" w:color="auto" w:sz="4" w:space="0"/>
              <w:right w:val="single" w:color="auto" w:sz="4" w:space="0"/>
            </w:tcBorders>
            <w:noWrap w:val="0"/>
            <w:vAlign w:val="center"/>
          </w:tcPr>
          <w:p w14:paraId="186DD757">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szCs w:val="21"/>
                <w:highlight w:val="none"/>
                <w:lang w:bidi="ar"/>
              </w:rPr>
              <w:t>姓名</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06A80BAA">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szCs w:val="21"/>
                <w:highlight w:val="none"/>
                <w:lang w:bidi="ar"/>
              </w:rPr>
              <w:t>职称</w:t>
            </w:r>
          </w:p>
        </w:tc>
        <w:tc>
          <w:tcPr>
            <w:tcW w:w="1518" w:type="dxa"/>
            <w:tcBorders>
              <w:top w:val="single" w:color="auto" w:sz="4" w:space="0"/>
              <w:left w:val="single" w:color="auto" w:sz="4" w:space="0"/>
              <w:bottom w:val="single" w:color="auto" w:sz="4" w:space="0"/>
              <w:right w:val="single" w:color="auto" w:sz="4" w:space="0"/>
            </w:tcBorders>
            <w:noWrap w:val="0"/>
            <w:vAlign w:val="center"/>
          </w:tcPr>
          <w:p w14:paraId="371D22E5">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szCs w:val="21"/>
                <w:highlight w:val="none"/>
                <w:lang w:bidi="ar"/>
              </w:rPr>
              <w:t>证书名称</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57FA050A">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szCs w:val="21"/>
                <w:highlight w:val="none"/>
                <w:lang w:bidi="ar"/>
              </w:rPr>
              <w:t>级别</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4705CB09">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szCs w:val="21"/>
                <w:highlight w:val="none"/>
                <w:lang w:bidi="ar"/>
              </w:rPr>
              <w:t>证书编号</w:t>
            </w:r>
          </w:p>
        </w:tc>
        <w:tc>
          <w:tcPr>
            <w:tcW w:w="1246" w:type="dxa"/>
            <w:tcBorders>
              <w:top w:val="single" w:color="auto" w:sz="4" w:space="0"/>
              <w:left w:val="single" w:color="auto" w:sz="4" w:space="0"/>
              <w:bottom w:val="single" w:color="auto" w:sz="4" w:space="0"/>
              <w:right w:val="single" w:color="auto" w:sz="4" w:space="0"/>
            </w:tcBorders>
            <w:noWrap w:val="0"/>
            <w:vAlign w:val="center"/>
          </w:tcPr>
          <w:p w14:paraId="2DA37440">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szCs w:val="21"/>
                <w:highlight w:val="none"/>
                <w:lang w:bidi="ar"/>
              </w:rPr>
              <w:t>专业</w:t>
            </w:r>
          </w:p>
        </w:tc>
      </w:tr>
      <w:tr w14:paraId="16103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120" w:type="dxa"/>
            <w:tcBorders>
              <w:top w:val="single" w:color="auto" w:sz="4" w:space="0"/>
              <w:left w:val="single" w:color="auto" w:sz="4" w:space="0"/>
              <w:bottom w:val="single" w:color="auto" w:sz="4" w:space="0"/>
              <w:right w:val="single" w:color="auto" w:sz="4" w:space="0"/>
            </w:tcBorders>
            <w:noWrap w:val="0"/>
            <w:vAlign w:val="center"/>
          </w:tcPr>
          <w:p w14:paraId="2A611AF3">
            <w:pPr>
              <w:autoSpaceDE w:val="0"/>
              <w:autoSpaceDN w:val="0"/>
              <w:adjustRightInd w:val="0"/>
              <w:spacing w:line="400" w:lineRule="exact"/>
              <w:jc w:val="center"/>
              <w:rPr>
                <w:rFonts w:hint="eastAsia" w:ascii="宋体" w:hAnsi="宋体" w:cs="宋体"/>
                <w:szCs w:val="21"/>
                <w:highlight w:val="none"/>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14:paraId="601A0B0B">
            <w:pPr>
              <w:autoSpaceDE w:val="0"/>
              <w:autoSpaceDN w:val="0"/>
              <w:adjustRightInd w:val="0"/>
              <w:spacing w:line="400" w:lineRule="exact"/>
              <w:jc w:val="center"/>
              <w:rPr>
                <w:rFonts w:hint="eastAsia" w:ascii="宋体" w:hAnsi="宋体" w:cs="宋体"/>
                <w:szCs w:val="21"/>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6406AE75">
            <w:pPr>
              <w:autoSpaceDE w:val="0"/>
              <w:autoSpaceDN w:val="0"/>
              <w:adjustRightInd w:val="0"/>
              <w:spacing w:line="400" w:lineRule="exact"/>
              <w:jc w:val="center"/>
              <w:rPr>
                <w:rFonts w:hint="eastAsia" w:ascii="宋体" w:hAnsi="宋体" w:cs="宋体"/>
                <w:szCs w:val="21"/>
                <w:highlight w:val="none"/>
              </w:rPr>
            </w:pPr>
          </w:p>
        </w:tc>
        <w:tc>
          <w:tcPr>
            <w:tcW w:w="1518" w:type="dxa"/>
            <w:tcBorders>
              <w:top w:val="single" w:color="auto" w:sz="4" w:space="0"/>
              <w:left w:val="single" w:color="auto" w:sz="4" w:space="0"/>
              <w:bottom w:val="single" w:color="auto" w:sz="4" w:space="0"/>
              <w:right w:val="single" w:color="auto" w:sz="4" w:space="0"/>
            </w:tcBorders>
            <w:noWrap w:val="0"/>
            <w:vAlign w:val="center"/>
          </w:tcPr>
          <w:p w14:paraId="7D35401D">
            <w:pPr>
              <w:autoSpaceDE w:val="0"/>
              <w:autoSpaceDN w:val="0"/>
              <w:adjustRightInd w:val="0"/>
              <w:spacing w:line="400" w:lineRule="exact"/>
              <w:jc w:val="center"/>
              <w:rPr>
                <w:rFonts w:hint="eastAsia" w:ascii="宋体" w:hAnsi="宋体" w:cs="宋体"/>
                <w:szCs w:val="21"/>
                <w:highlight w:val="none"/>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14:paraId="68F35551">
            <w:pPr>
              <w:autoSpaceDE w:val="0"/>
              <w:autoSpaceDN w:val="0"/>
              <w:adjustRightInd w:val="0"/>
              <w:spacing w:line="400" w:lineRule="exact"/>
              <w:jc w:val="center"/>
              <w:rPr>
                <w:rFonts w:hint="eastAsia" w:ascii="宋体" w:hAnsi="宋体" w:cs="宋体"/>
                <w:szCs w:val="21"/>
                <w:highlight w:val="none"/>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14:paraId="6130C816">
            <w:pPr>
              <w:autoSpaceDE w:val="0"/>
              <w:autoSpaceDN w:val="0"/>
              <w:adjustRightInd w:val="0"/>
              <w:spacing w:line="400" w:lineRule="exact"/>
              <w:jc w:val="center"/>
              <w:rPr>
                <w:rFonts w:hint="eastAsia" w:ascii="宋体" w:hAnsi="宋体" w:cs="宋体"/>
                <w:szCs w:val="21"/>
                <w:highlight w:val="none"/>
              </w:rPr>
            </w:pPr>
          </w:p>
        </w:tc>
        <w:tc>
          <w:tcPr>
            <w:tcW w:w="1246" w:type="dxa"/>
            <w:tcBorders>
              <w:top w:val="single" w:color="auto" w:sz="4" w:space="0"/>
              <w:left w:val="single" w:color="auto" w:sz="4" w:space="0"/>
              <w:bottom w:val="single" w:color="auto" w:sz="4" w:space="0"/>
              <w:right w:val="single" w:color="auto" w:sz="4" w:space="0"/>
            </w:tcBorders>
            <w:noWrap w:val="0"/>
            <w:vAlign w:val="center"/>
          </w:tcPr>
          <w:p w14:paraId="5A7A33F6">
            <w:pPr>
              <w:autoSpaceDE w:val="0"/>
              <w:autoSpaceDN w:val="0"/>
              <w:adjustRightInd w:val="0"/>
              <w:spacing w:line="400" w:lineRule="exact"/>
              <w:jc w:val="center"/>
              <w:rPr>
                <w:rFonts w:hint="eastAsia" w:ascii="宋体" w:hAnsi="宋体" w:cs="宋体"/>
                <w:szCs w:val="21"/>
                <w:highlight w:val="none"/>
              </w:rPr>
            </w:pPr>
          </w:p>
        </w:tc>
      </w:tr>
      <w:tr w14:paraId="02E55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120" w:type="dxa"/>
            <w:tcBorders>
              <w:top w:val="single" w:color="auto" w:sz="4" w:space="0"/>
              <w:left w:val="single" w:color="auto" w:sz="4" w:space="0"/>
              <w:bottom w:val="single" w:color="auto" w:sz="4" w:space="0"/>
              <w:right w:val="single" w:color="auto" w:sz="4" w:space="0"/>
            </w:tcBorders>
            <w:noWrap w:val="0"/>
            <w:vAlign w:val="center"/>
          </w:tcPr>
          <w:p w14:paraId="67CA2DE9">
            <w:pPr>
              <w:autoSpaceDE w:val="0"/>
              <w:autoSpaceDN w:val="0"/>
              <w:adjustRightInd w:val="0"/>
              <w:spacing w:line="400" w:lineRule="exact"/>
              <w:jc w:val="center"/>
              <w:rPr>
                <w:rFonts w:hint="eastAsia" w:ascii="宋体" w:hAnsi="宋体" w:cs="宋体"/>
                <w:szCs w:val="21"/>
                <w:highlight w:val="none"/>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14:paraId="7F813A1C">
            <w:pPr>
              <w:autoSpaceDE w:val="0"/>
              <w:autoSpaceDN w:val="0"/>
              <w:adjustRightInd w:val="0"/>
              <w:spacing w:line="400" w:lineRule="exact"/>
              <w:jc w:val="center"/>
              <w:rPr>
                <w:rFonts w:hint="eastAsia" w:ascii="宋体" w:hAnsi="宋体" w:cs="宋体"/>
                <w:szCs w:val="21"/>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35AC8906">
            <w:pPr>
              <w:autoSpaceDE w:val="0"/>
              <w:autoSpaceDN w:val="0"/>
              <w:adjustRightInd w:val="0"/>
              <w:spacing w:line="400" w:lineRule="exact"/>
              <w:jc w:val="center"/>
              <w:rPr>
                <w:rFonts w:hint="eastAsia" w:ascii="宋体" w:hAnsi="宋体" w:cs="宋体"/>
                <w:szCs w:val="21"/>
                <w:highlight w:val="none"/>
              </w:rPr>
            </w:pPr>
          </w:p>
        </w:tc>
        <w:tc>
          <w:tcPr>
            <w:tcW w:w="1518" w:type="dxa"/>
            <w:tcBorders>
              <w:top w:val="single" w:color="auto" w:sz="4" w:space="0"/>
              <w:left w:val="single" w:color="auto" w:sz="4" w:space="0"/>
              <w:bottom w:val="single" w:color="auto" w:sz="4" w:space="0"/>
              <w:right w:val="single" w:color="auto" w:sz="4" w:space="0"/>
            </w:tcBorders>
            <w:noWrap w:val="0"/>
            <w:vAlign w:val="center"/>
          </w:tcPr>
          <w:p w14:paraId="7845C207">
            <w:pPr>
              <w:autoSpaceDE w:val="0"/>
              <w:autoSpaceDN w:val="0"/>
              <w:adjustRightInd w:val="0"/>
              <w:spacing w:line="400" w:lineRule="exact"/>
              <w:jc w:val="center"/>
              <w:rPr>
                <w:rFonts w:hint="eastAsia" w:ascii="宋体" w:hAnsi="宋体" w:cs="宋体"/>
                <w:szCs w:val="21"/>
                <w:highlight w:val="none"/>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14:paraId="7326ACCD">
            <w:pPr>
              <w:autoSpaceDE w:val="0"/>
              <w:autoSpaceDN w:val="0"/>
              <w:adjustRightInd w:val="0"/>
              <w:spacing w:line="400" w:lineRule="exact"/>
              <w:jc w:val="center"/>
              <w:rPr>
                <w:rFonts w:hint="eastAsia" w:ascii="宋体" w:hAnsi="宋体" w:cs="宋体"/>
                <w:szCs w:val="21"/>
                <w:highlight w:val="none"/>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14:paraId="5A55E25C">
            <w:pPr>
              <w:autoSpaceDE w:val="0"/>
              <w:autoSpaceDN w:val="0"/>
              <w:adjustRightInd w:val="0"/>
              <w:spacing w:line="400" w:lineRule="exact"/>
              <w:jc w:val="center"/>
              <w:rPr>
                <w:rFonts w:hint="eastAsia" w:ascii="宋体" w:hAnsi="宋体" w:cs="宋体"/>
                <w:szCs w:val="21"/>
                <w:highlight w:val="none"/>
              </w:rPr>
            </w:pPr>
          </w:p>
        </w:tc>
        <w:tc>
          <w:tcPr>
            <w:tcW w:w="1246" w:type="dxa"/>
            <w:tcBorders>
              <w:top w:val="single" w:color="auto" w:sz="4" w:space="0"/>
              <w:left w:val="single" w:color="auto" w:sz="4" w:space="0"/>
              <w:bottom w:val="single" w:color="auto" w:sz="4" w:space="0"/>
              <w:right w:val="single" w:color="auto" w:sz="4" w:space="0"/>
            </w:tcBorders>
            <w:noWrap w:val="0"/>
            <w:vAlign w:val="center"/>
          </w:tcPr>
          <w:p w14:paraId="65C113F7">
            <w:pPr>
              <w:autoSpaceDE w:val="0"/>
              <w:autoSpaceDN w:val="0"/>
              <w:adjustRightInd w:val="0"/>
              <w:spacing w:line="400" w:lineRule="exact"/>
              <w:jc w:val="center"/>
              <w:rPr>
                <w:rFonts w:hint="eastAsia" w:ascii="宋体" w:hAnsi="宋体" w:cs="宋体"/>
                <w:szCs w:val="21"/>
                <w:highlight w:val="none"/>
              </w:rPr>
            </w:pPr>
          </w:p>
        </w:tc>
      </w:tr>
      <w:tr w14:paraId="7E624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120" w:type="dxa"/>
            <w:tcBorders>
              <w:top w:val="single" w:color="auto" w:sz="4" w:space="0"/>
              <w:left w:val="single" w:color="auto" w:sz="4" w:space="0"/>
              <w:bottom w:val="single" w:color="auto" w:sz="4" w:space="0"/>
              <w:right w:val="single" w:color="auto" w:sz="4" w:space="0"/>
            </w:tcBorders>
            <w:noWrap w:val="0"/>
            <w:vAlign w:val="center"/>
          </w:tcPr>
          <w:p w14:paraId="3D8701C3">
            <w:pPr>
              <w:autoSpaceDE w:val="0"/>
              <w:autoSpaceDN w:val="0"/>
              <w:adjustRightInd w:val="0"/>
              <w:spacing w:line="400" w:lineRule="exact"/>
              <w:jc w:val="center"/>
              <w:rPr>
                <w:rFonts w:hint="eastAsia" w:ascii="宋体" w:hAnsi="宋体" w:cs="宋体"/>
                <w:szCs w:val="21"/>
                <w:highlight w:val="none"/>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14:paraId="028A0EB8">
            <w:pPr>
              <w:autoSpaceDE w:val="0"/>
              <w:autoSpaceDN w:val="0"/>
              <w:adjustRightInd w:val="0"/>
              <w:spacing w:line="400" w:lineRule="exact"/>
              <w:jc w:val="center"/>
              <w:rPr>
                <w:rFonts w:hint="eastAsia" w:ascii="宋体" w:hAnsi="宋体" w:cs="宋体"/>
                <w:szCs w:val="21"/>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47F46176">
            <w:pPr>
              <w:autoSpaceDE w:val="0"/>
              <w:autoSpaceDN w:val="0"/>
              <w:adjustRightInd w:val="0"/>
              <w:spacing w:line="400" w:lineRule="exact"/>
              <w:jc w:val="center"/>
              <w:rPr>
                <w:rFonts w:hint="eastAsia" w:ascii="宋体" w:hAnsi="宋体" w:cs="宋体"/>
                <w:szCs w:val="21"/>
                <w:highlight w:val="none"/>
              </w:rPr>
            </w:pPr>
          </w:p>
        </w:tc>
        <w:tc>
          <w:tcPr>
            <w:tcW w:w="1518" w:type="dxa"/>
            <w:tcBorders>
              <w:top w:val="single" w:color="auto" w:sz="4" w:space="0"/>
              <w:left w:val="single" w:color="auto" w:sz="4" w:space="0"/>
              <w:bottom w:val="single" w:color="auto" w:sz="4" w:space="0"/>
              <w:right w:val="single" w:color="auto" w:sz="4" w:space="0"/>
            </w:tcBorders>
            <w:noWrap w:val="0"/>
            <w:vAlign w:val="center"/>
          </w:tcPr>
          <w:p w14:paraId="4B5DDE74">
            <w:pPr>
              <w:autoSpaceDE w:val="0"/>
              <w:autoSpaceDN w:val="0"/>
              <w:adjustRightInd w:val="0"/>
              <w:spacing w:line="400" w:lineRule="exact"/>
              <w:jc w:val="center"/>
              <w:rPr>
                <w:rFonts w:hint="eastAsia" w:ascii="宋体" w:hAnsi="宋体" w:cs="宋体"/>
                <w:szCs w:val="21"/>
                <w:highlight w:val="none"/>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14:paraId="4643CDCA">
            <w:pPr>
              <w:autoSpaceDE w:val="0"/>
              <w:autoSpaceDN w:val="0"/>
              <w:adjustRightInd w:val="0"/>
              <w:spacing w:line="400" w:lineRule="exact"/>
              <w:jc w:val="center"/>
              <w:rPr>
                <w:rFonts w:hint="eastAsia" w:ascii="宋体" w:hAnsi="宋体" w:cs="宋体"/>
                <w:szCs w:val="21"/>
                <w:highlight w:val="none"/>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14:paraId="7E603573">
            <w:pPr>
              <w:autoSpaceDE w:val="0"/>
              <w:autoSpaceDN w:val="0"/>
              <w:adjustRightInd w:val="0"/>
              <w:spacing w:line="400" w:lineRule="exact"/>
              <w:jc w:val="center"/>
              <w:rPr>
                <w:rFonts w:hint="eastAsia" w:ascii="宋体" w:hAnsi="宋体" w:cs="宋体"/>
                <w:szCs w:val="21"/>
                <w:highlight w:val="none"/>
              </w:rPr>
            </w:pPr>
          </w:p>
        </w:tc>
        <w:tc>
          <w:tcPr>
            <w:tcW w:w="1246" w:type="dxa"/>
            <w:tcBorders>
              <w:top w:val="single" w:color="auto" w:sz="4" w:space="0"/>
              <w:left w:val="single" w:color="auto" w:sz="4" w:space="0"/>
              <w:bottom w:val="single" w:color="auto" w:sz="4" w:space="0"/>
              <w:right w:val="single" w:color="auto" w:sz="4" w:space="0"/>
            </w:tcBorders>
            <w:noWrap w:val="0"/>
            <w:vAlign w:val="center"/>
          </w:tcPr>
          <w:p w14:paraId="1DE54217">
            <w:pPr>
              <w:autoSpaceDE w:val="0"/>
              <w:autoSpaceDN w:val="0"/>
              <w:adjustRightInd w:val="0"/>
              <w:spacing w:line="400" w:lineRule="exact"/>
              <w:jc w:val="center"/>
              <w:rPr>
                <w:rFonts w:hint="eastAsia" w:ascii="宋体" w:hAnsi="宋体" w:cs="宋体"/>
                <w:szCs w:val="21"/>
                <w:highlight w:val="none"/>
              </w:rPr>
            </w:pPr>
          </w:p>
        </w:tc>
      </w:tr>
      <w:tr w14:paraId="13823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120" w:type="dxa"/>
            <w:tcBorders>
              <w:top w:val="single" w:color="auto" w:sz="4" w:space="0"/>
              <w:left w:val="single" w:color="auto" w:sz="4" w:space="0"/>
              <w:bottom w:val="single" w:color="auto" w:sz="4" w:space="0"/>
              <w:right w:val="single" w:color="auto" w:sz="4" w:space="0"/>
            </w:tcBorders>
            <w:noWrap w:val="0"/>
            <w:vAlign w:val="center"/>
          </w:tcPr>
          <w:p w14:paraId="4C682407">
            <w:pPr>
              <w:autoSpaceDE w:val="0"/>
              <w:autoSpaceDN w:val="0"/>
              <w:adjustRightInd w:val="0"/>
              <w:spacing w:line="400" w:lineRule="exact"/>
              <w:jc w:val="center"/>
              <w:rPr>
                <w:rFonts w:hint="eastAsia" w:ascii="宋体" w:hAnsi="宋体" w:cs="宋体"/>
                <w:szCs w:val="21"/>
                <w:highlight w:val="none"/>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14:paraId="4C904788">
            <w:pPr>
              <w:autoSpaceDE w:val="0"/>
              <w:autoSpaceDN w:val="0"/>
              <w:adjustRightInd w:val="0"/>
              <w:spacing w:line="400" w:lineRule="exact"/>
              <w:jc w:val="center"/>
              <w:rPr>
                <w:rFonts w:hint="eastAsia" w:ascii="宋体" w:hAnsi="宋体" w:cs="宋体"/>
                <w:szCs w:val="21"/>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0D407978">
            <w:pPr>
              <w:autoSpaceDE w:val="0"/>
              <w:autoSpaceDN w:val="0"/>
              <w:adjustRightInd w:val="0"/>
              <w:spacing w:line="400" w:lineRule="exact"/>
              <w:jc w:val="center"/>
              <w:rPr>
                <w:rFonts w:hint="eastAsia" w:ascii="宋体" w:hAnsi="宋体" w:cs="宋体"/>
                <w:szCs w:val="21"/>
                <w:highlight w:val="none"/>
              </w:rPr>
            </w:pPr>
          </w:p>
        </w:tc>
        <w:tc>
          <w:tcPr>
            <w:tcW w:w="1518" w:type="dxa"/>
            <w:tcBorders>
              <w:top w:val="single" w:color="auto" w:sz="4" w:space="0"/>
              <w:left w:val="single" w:color="auto" w:sz="4" w:space="0"/>
              <w:bottom w:val="single" w:color="auto" w:sz="4" w:space="0"/>
              <w:right w:val="single" w:color="auto" w:sz="4" w:space="0"/>
            </w:tcBorders>
            <w:noWrap w:val="0"/>
            <w:vAlign w:val="center"/>
          </w:tcPr>
          <w:p w14:paraId="6FC09362">
            <w:pPr>
              <w:autoSpaceDE w:val="0"/>
              <w:autoSpaceDN w:val="0"/>
              <w:adjustRightInd w:val="0"/>
              <w:spacing w:line="400" w:lineRule="exact"/>
              <w:jc w:val="center"/>
              <w:rPr>
                <w:rFonts w:hint="eastAsia" w:ascii="宋体" w:hAnsi="宋体" w:cs="宋体"/>
                <w:szCs w:val="21"/>
                <w:highlight w:val="none"/>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14:paraId="085D392B">
            <w:pPr>
              <w:autoSpaceDE w:val="0"/>
              <w:autoSpaceDN w:val="0"/>
              <w:adjustRightInd w:val="0"/>
              <w:spacing w:line="400" w:lineRule="exact"/>
              <w:jc w:val="center"/>
              <w:rPr>
                <w:rFonts w:hint="eastAsia" w:ascii="宋体" w:hAnsi="宋体" w:cs="宋体"/>
                <w:szCs w:val="21"/>
                <w:highlight w:val="none"/>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14:paraId="11A5023D">
            <w:pPr>
              <w:autoSpaceDE w:val="0"/>
              <w:autoSpaceDN w:val="0"/>
              <w:adjustRightInd w:val="0"/>
              <w:spacing w:line="400" w:lineRule="exact"/>
              <w:jc w:val="center"/>
              <w:rPr>
                <w:rFonts w:hint="eastAsia" w:ascii="宋体" w:hAnsi="宋体" w:cs="宋体"/>
                <w:szCs w:val="21"/>
                <w:highlight w:val="none"/>
              </w:rPr>
            </w:pPr>
          </w:p>
        </w:tc>
        <w:tc>
          <w:tcPr>
            <w:tcW w:w="1246" w:type="dxa"/>
            <w:tcBorders>
              <w:top w:val="single" w:color="auto" w:sz="4" w:space="0"/>
              <w:left w:val="single" w:color="auto" w:sz="4" w:space="0"/>
              <w:bottom w:val="single" w:color="auto" w:sz="4" w:space="0"/>
              <w:right w:val="single" w:color="auto" w:sz="4" w:space="0"/>
            </w:tcBorders>
            <w:noWrap w:val="0"/>
            <w:vAlign w:val="center"/>
          </w:tcPr>
          <w:p w14:paraId="2E42A05D">
            <w:pPr>
              <w:autoSpaceDE w:val="0"/>
              <w:autoSpaceDN w:val="0"/>
              <w:adjustRightInd w:val="0"/>
              <w:spacing w:line="400" w:lineRule="exact"/>
              <w:jc w:val="center"/>
              <w:rPr>
                <w:rFonts w:hint="eastAsia" w:ascii="宋体" w:hAnsi="宋体" w:cs="宋体"/>
                <w:szCs w:val="21"/>
                <w:highlight w:val="none"/>
              </w:rPr>
            </w:pPr>
          </w:p>
        </w:tc>
      </w:tr>
      <w:tr w14:paraId="11507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120" w:type="dxa"/>
            <w:tcBorders>
              <w:top w:val="single" w:color="auto" w:sz="4" w:space="0"/>
              <w:left w:val="single" w:color="auto" w:sz="4" w:space="0"/>
              <w:bottom w:val="single" w:color="auto" w:sz="4" w:space="0"/>
              <w:right w:val="single" w:color="auto" w:sz="4" w:space="0"/>
            </w:tcBorders>
            <w:noWrap w:val="0"/>
            <w:vAlign w:val="center"/>
          </w:tcPr>
          <w:p w14:paraId="3FE413A9">
            <w:pPr>
              <w:autoSpaceDE w:val="0"/>
              <w:autoSpaceDN w:val="0"/>
              <w:adjustRightInd w:val="0"/>
              <w:spacing w:line="400" w:lineRule="exact"/>
              <w:jc w:val="center"/>
              <w:rPr>
                <w:rFonts w:hint="eastAsia" w:ascii="宋体" w:hAnsi="宋体" w:cs="宋体"/>
                <w:szCs w:val="21"/>
                <w:highlight w:val="none"/>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14:paraId="2DE94417">
            <w:pPr>
              <w:autoSpaceDE w:val="0"/>
              <w:autoSpaceDN w:val="0"/>
              <w:adjustRightInd w:val="0"/>
              <w:spacing w:line="400" w:lineRule="exact"/>
              <w:jc w:val="center"/>
              <w:rPr>
                <w:rFonts w:hint="eastAsia" w:ascii="宋体" w:hAnsi="宋体" w:cs="宋体"/>
                <w:szCs w:val="21"/>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085FB715">
            <w:pPr>
              <w:autoSpaceDE w:val="0"/>
              <w:autoSpaceDN w:val="0"/>
              <w:adjustRightInd w:val="0"/>
              <w:spacing w:line="400" w:lineRule="exact"/>
              <w:jc w:val="center"/>
              <w:rPr>
                <w:rFonts w:hint="eastAsia" w:ascii="宋体" w:hAnsi="宋体" w:cs="宋体"/>
                <w:szCs w:val="21"/>
                <w:highlight w:val="none"/>
              </w:rPr>
            </w:pPr>
          </w:p>
        </w:tc>
        <w:tc>
          <w:tcPr>
            <w:tcW w:w="1518" w:type="dxa"/>
            <w:tcBorders>
              <w:top w:val="single" w:color="auto" w:sz="4" w:space="0"/>
              <w:left w:val="single" w:color="auto" w:sz="4" w:space="0"/>
              <w:bottom w:val="single" w:color="auto" w:sz="4" w:space="0"/>
              <w:right w:val="single" w:color="auto" w:sz="4" w:space="0"/>
            </w:tcBorders>
            <w:noWrap w:val="0"/>
            <w:vAlign w:val="center"/>
          </w:tcPr>
          <w:p w14:paraId="2F1F02C1">
            <w:pPr>
              <w:autoSpaceDE w:val="0"/>
              <w:autoSpaceDN w:val="0"/>
              <w:adjustRightInd w:val="0"/>
              <w:spacing w:line="400" w:lineRule="exact"/>
              <w:jc w:val="center"/>
              <w:rPr>
                <w:rFonts w:hint="eastAsia" w:ascii="宋体" w:hAnsi="宋体" w:cs="宋体"/>
                <w:szCs w:val="21"/>
                <w:highlight w:val="none"/>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14:paraId="1DDD22B1">
            <w:pPr>
              <w:autoSpaceDE w:val="0"/>
              <w:autoSpaceDN w:val="0"/>
              <w:adjustRightInd w:val="0"/>
              <w:spacing w:line="400" w:lineRule="exact"/>
              <w:jc w:val="center"/>
              <w:rPr>
                <w:rFonts w:hint="eastAsia" w:ascii="宋体" w:hAnsi="宋体" w:cs="宋体"/>
                <w:szCs w:val="21"/>
                <w:highlight w:val="none"/>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14:paraId="4924636E">
            <w:pPr>
              <w:autoSpaceDE w:val="0"/>
              <w:autoSpaceDN w:val="0"/>
              <w:adjustRightInd w:val="0"/>
              <w:spacing w:line="400" w:lineRule="exact"/>
              <w:jc w:val="center"/>
              <w:rPr>
                <w:rFonts w:hint="eastAsia" w:ascii="宋体" w:hAnsi="宋体" w:cs="宋体"/>
                <w:szCs w:val="21"/>
                <w:highlight w:val="none"/>
              </w:rPr>
            </w:pPr>
          </w:p>
        </w:tc>
        <w:tc>
          <w:tcPr>
            <w:tcW w:w="1246" w:type="dxa"/>
            <w:tcBorders>
              <w:top w:val="single" w:color="auto" w:sz="4" w:space="0"/>
              <w:left w:val="single" w:color="auto" w:sz="4" w:space="0"/>
              <w:bottom w:val="single" w:color="auto" w:sz="4" w:space="0"/>
              <w:right w:val="single" w:color="auto" w:sz="4" w:space="0"/>
            </w:tcBorders>
            <w:noWrap w:val="0"/>
            <w:vAlign w:val="center"/>
          </w:tcPr>
          <w:p w14:paraId="5526E2F7">
            <w:pPr>
              <w:autoSpaceDE w:val="0"/>
              <w:autoSpaceDN w:val="0"/>
              <w:adjustRightInd w:val="0"/>
              <w:spacing w:line="400" w:lineRule="exact"/>
              <w:jc w:val="center"/>
              <w:rPr>
                <w:rFonts w:hint="eastAsia" w:ascii="宋体" w:hAnsi="宋体" w:cs="宋体"/>
                <w:szCs w:val="21"/>
                <w:highlight w:val="none"/>
              </w:rPr>
            </w:pPr>
          </w:p>
        </w:tc>
      </w:tr>
      <w:tr w14:paraId="00389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120" w:type="dxa"/>
            <w:tcBorders>
              <w:top w:val="single" w:color="auto" w:sz="4" w:space="0"/>
              <w:left w:val="single" w:color="auto" w:sz="4" w:space="0"/>
              <w:bottom w:val="single" w:color="auto" w:sz="4" w:space="0"/>
              <w:right w:val="single" w:color="auto" w:sz="4" w:space="0"/>
            </w:tcBorders>
            <w:noWrap w:val="0"/>
            <w:vAlign w:val="center"/>
          </w:tcPr>
          <w:p w14:paraId="0BC314B5">
            <w:pPr>
              <w:autoSpaceDE w:val="0"/>
              <w:autoSpaceDN w:val="0"/>
              <w:adjustRightInd w:val="0"/>
              <w:spacing w:line="400" w:lineRule="exact"/>
              <w:jc w:val="center"/>
              <w:rPr>
                <w:rFonts w:hint="eastAsia" w:ascii="宋体" w:hAnsi="宋体" w:cs="宋体"/>
                <w:szCs w:val="21"/>
                <w:highlight w:val="none"/>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14:paraId="57016E2F">
            <w:pPr>
              <w:autoSpaceDE w:val="0"/>
              <w:autoSpaceDN w:val="0"/>
              <w:adjustRightInd w:val="0"/>
              <w:spacing w:line="400" w:lineRule="exact"/>
              <w:jc w:val="center"/>
              <w:rPr>
                <w:rFonts w:hint="eastAsia" w:ascii="宋体" w:hAnsi="宋体" w:cs="宋体"/>
                <w:szCs w:val="21"/>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77D0FB23">
            <w:pPr>
              <w:autoSpaceDE w:val="0"/>
              <w:autoSpaceDN w:val="0"/>
              <w:adjustRightInd w:val="0"/>
              <w:spacing w:line="400" w:lineRule="exact"/>
              <w:jc w:val="center"/>
              <w:rPr>
                <w:rFonts w:hint="eastAsia" w:ascii="宋体" w:hAnsi="宋体" w:cs="宋体"/>
                <w:szCs w:val="21"/>
                <w:highlight w:val="none"/>
              </w:rPr>
            </w:pPr>
          </w:p>
        </w:tc>
        <w:tc>
          <w:tcPr>
            <w:tcW w:w="1518" w:type="dxa"/>
            <w:tcBorders>
              <w:top w:val="single" w:color="auto" w:sz="4" w:space="0"/>
              <w:left w:val="single" w:color="auto" w:sz="4" w:space="0"/>
              <w:bottom w:val="single" w:color="auto" w:sz="4" w:space="0"/>
              <w:right w:val="single" w:color="auto" w:sz="4" w:space="0"/>
            </w:tcBorders>
            <w:noWrap w:val="0"/>
            <w:vAlign w:val="center"/>
          </w:tcPr>
          <w:p w14:paraId="707674C5">
            <w:pPr>
              <w:autoSpaceDE w:val="0"/>
              <w:autoSpaceDN w:val="0"/>
              <w:adjustRightInd w:val="0"/>
              <w:spacing w:line="400" w:lineRule="exact"/>
              <w:jc w:val="center"/>
              <w:rPr>
                <w:rFonts w:hint="eastAsia" w:ascii="宋体" w:hAnsi="宋体" w:cs="宋体"/>
                <w:szCs w:val="21"/>
                <w:highlight w:val="none"/>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14:paraId="79C71B85">
            <w:pPr>
              <w:autoSpaceDE w:val="0"/>
              <w:autoSpaceDN w:val="0"/>
              <w:adjustRightInd w:val="0"/>
              <w:spacing w:line="400" w:lineRule="exact"/>
              <w:jc w:val="center"/>
              <w:rPr>
                <w:rFonts w:hint="eastAsia" w:ascii="宋体" w:hAnsi="宋体" w:cs="宋体"/>
                <w:szCs w:val="21"/>
                <w:highlight w:val="none"/>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14:paraId="26D0C0F7">
            <w:pPr>
              <w:autoSpaceDE w:val="0"/>
              <w:autoSpaceDN w:val="0"/>
              <w:adjustRightInd w:val="0"/>
              <w:spacing w:line="400" w:lineRule="exact"/>
              <w:jc w:val="center"/>
              <w:rPr>
                <w:rFonts w:hint="eastAsia" w:ascii="宋体" w:hAnsi="宋体" w:cs="宋体"/>
                <w:szCs w:val="21"/>
                <w:highlight w:val="none"/>
              </w:rPr>
            </w:pPr>
          </w:p>
        </w:tc>
        <w:tc>
          <w:tcPr>
            <w:tcW w:w="1246" w:type="dxa"/>
            <w:tcBorders>
              <w:top w:val="single" w:color="auto" w:sz="4" w:space="0"/>
              <w:left w:val="single" w:color="auto" w:sz="4" w:space="0"/>
              <w:bottom w:val="single" w:color="auto" w:sz="4" w:space="0"/>
              <w:right w:val="single" w:color="auto" w:sz="4" w:space="0"/>
            </w:tcBorders>
            <w:noWrap w:val="0"/>
            <w:vAlign w:val="center"/>
          </w:tcPr>
          <w:p w14:paraId="2103B446">
            <w:pPr>
              <w:autoSpaceDE w:val="0"/>
              <w:autoSpaceDN w:val="0"/>
              <w:adjustRightInd w:val="0"/>
              <w:spacing w:line="400" w:lineRule="exact"/>
              <w:jc w:val="center"/>
              <w:rPr>
                <w:rFonts w:hint="eastAsia" w:ascii="宋体" w:hAnsi="宋体" w:cs="宋体"/>
                <w:szCs w:val="21"/>
                <w:highlight w:val="none"/>
              </w:rPr>
            </w:pPr>
          </w:p>
        </w:tc>
      </w:tr>
      <w:tr w14:paraId="4ABA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120" w:type="dxa"/>
            <w:tcBorders>
              <w:top w:val="single" w:color="auto" w:sz="4" w:space="0"/>
              <w:left w:val="single" w:color="auto" w:sz="4" w:space="0"/>
              <w:bottom w:val="single" w:color="auto" w:sz="4" w:space="0"/>
              <w:right w:val="single" w:color="auto" w:sz="4" w:space="0"/>
            </w:tcBorders>
            <w:noWrap w:val="0"/>
            <w:vAlign w:val="center"/>
          </w:tcPr>
          <w:p w14:paraId="44231588">
            <w:pPr>
              <w:autoSpaceDE w:val="0"/>
              <w:autoSpaceDN w:val="0"/>
              <w:adjustRightInd w:val="0"/>
              <w:spacing w:line="400" w:lineRule="exact"/>
              <w:jc w:val="center"/>
              <w:rPr>
                <w:rFonts w:hint="eastAsia" w:ascii="宋体" w:hAnsi="宋体" w:cs="宋体"/>
                <w:szCs w:val="21"/>
                <w:highlight w:val="none"/>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14:paraId="5B458282">
            <w:pPr>
              <w:autoSpaceDE w:val="0"/>
              <w:autoSpaceDN w:val="0"/>
              <w:adjustRightInd w:val="0"/>
              <w:spacing w:line="400" w:lineRule="exact"/>
              <w:jc w:val="center"/>
              <w:rPr>
                <w:rFonts w:hint="eastAsia" w:ascii="宋体" w:hAnsi="宋体" w:cs="宋体"/>
                <w:szCs w:val="21"/>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4DA26966">
            <w:pPr>
              <w:autoSpaceDE w:val="0"/>
              <w:autoSpaceDN w:val="0"/>
              <w:adjustRightInd w:val="0"/>
              <w:spacing w:line="400" w:lineRule="exact"/>
              <w:jc w:val="center"/>
              <w:rPr>
                <w:rFonts w:hint="eastAsia" w:ascii="宋体" w:hAnsi="宋体" w:cs="宋体"/>
                <w:szCs w:val="21"/>
                <w:highlight w:val="none"/>
              </w:rPr>
            </w:pPr>
          </w:p>
        </w:tc>
        <w:tc>
          <w:tcPr>
            <w:tcW w:w="1518" w:type="dxa"/>
            <w:tcBorders>
              <w:top w:val="single" w:color="auto" w:sz="4" w:space="0"/>
              <w:left w:val="single" w:color="auto" w:sz="4" w:space="0"/>
              <w:bottom w:val="single" w:color="auto" w:sz="4" w:space="0"/>
              <w:right w:val="single" w:color="auto" w:sz="4" w:space="0"/>
            </w:tcBorders>
            <w:noWrap w:val="0"/>
            <w:vAlign w:val="center"/>
          </w:tcPr>
          <w:p w14:paraId="0442A63B">
            <w:pPr>
              <w:autoSpaceDE w:val="0"/>
              <w:autoSpaceDN w:val="0"/>
              <w:adjustRightInd w:val="0"/>
              <w:spacing w:line="400" w:lineRule="exact"/>
              <w:jc w:val="center"/>
              <w:rPr>
                <w:rFonts w:hint="eastAsia" w:ascii="宋体" w:hAnsi="宋体" w:cs="宋体"/>
                <w:szCs w:val="21"/>
                <w:highlight w:val="none"/>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14:paraId="4BCAD3FC">
            <w:pPr>
              <w:autoSpaceDE w:val="0"/>
              <w:autoSpaceDN w:val="0"/>
              <w:adjustRightInd w:val="0"/>
              <w:spacing w:line="400" w:lineRule="exact"/>
              <w:jc w:val="center"/>
              <w:rPr>
                <w:rFonts w:hint="eastAsia" w:ascii="宋体" w:hAnsi="宋体" w:cs="宋体"/>
                <w:szCs w:val="21"/>
                <w:highlight w:val="none"/>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14:paraId="1DB21006">
            <w:pPr>
              <w:autoSpaceDE w:val="0"/>
              <w:autoSpaceDN w:val="0"/>
              <w:adjustRightInd w:val="0"/>
              <w:spacing w:line="400" w:lineRule="exact"/>
              <w:jc w:val="center"/>
              <w:rPr>
                <w:rFonts w:hint="eastAsia" w:ascii="宋体" w:hAnsi="宋体" w:cs="宋体"/>
                <w:szCs w:val="21"/>
                <w:highlight w:val="none"/>
              </w:rPr>
            </w:pPr>
          </w:p>
        </w:tc>
        <w:tc>
          <w:tcPr>
            <w:tcW w:w="1246" w:type="dxa"/>
            <w:tcBorders>
              <w:top w:val="single" w:color="auto" w:sz="4" w:space="0"/>
              <w:left w:val="single" w:color="auto" w:sz="4" w:space="0"/>
              <w:bottom w:val="single" w:color="auto" w:sz="4" w:space="0"/>
              <w:right w:val="single" w:color="auto" w:sz="4" w:space="0"/>
            </w:tcBorders>
            <w:noWrap w:val="0"/>
            <w:vAlign w:val="center"/>
          </w:tcPr>
          <w:p w14:paraId="0F64E15E">
            <w:pPr>
              <w:autoSpaceDE w:val="0"/>
              <w:autoSpaceDN w:val="0"/>
              <w:adjustRightInd w:val="0"/>
              <w:spacing w:line="400" w:lineRule="exact"/>
              <w:jc w:val="center"/>
              <w:rPr>
                <w:rFonts w:hint="eastAsia" w:ascii="宋体" w:hAnsi="宋体" w:cs="宋体"/>
                <w:szCs w:val="21"/>
                <w:highlight w:val="none"/>
              </w:rPr>
            </w:pPr>
          </w:p>
        </w:tc>
      </w:tr>
      <w:tr w14:paraId="3CCD9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120" w:type="dxa"/>
            <w:tcBorders>
              <w:top w:val="single" w:color="auto" w:sz="4" w:space="0"/>
              <w:left w:val="single" w:color="auto" w:sz="4" w:space="0"/>
              <w:bottom w:val="single" w:color="auto" w:sz="4" w:space="0"/>
              <w:right w:val="single" w:color="auto" w:sz="4" w:space="0"/>
            </w:tcBorders>
            <w:noWrap w:val="0"/>
            <w:vAlign w:val="center"/>
          </w:tcPr>
          <w:p w14:paraId="03C85929">
            <w:pPr>
              <w:autoSpaceDE w:val="0"/>
              <w:autoSpaceDN w:val="0"/>
              <w:adjustRightInd w:val="0"/>
              <w:spacing w:line="400" w:lineRule="exact"/>
              <w:jc w:val="center"/>
              <w:rPr>
                <w:rFonts w:hint="eastAsia" w:ascii="宋体" w:hAnsi="宋体" w:cs="宋体"/>
                <w:szCs w:val="21"/>
                <w:highlight w:val="none"/>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14:paraId="6788E5ED">
            <w:pPr>
              <w:autoSpaceDE w:val="0"/>
              <w:autoSpaceDN w:val="0"/>
              <w:adjustRightInd w:val="0"/>
              <w:spacing w:line="400" w:lineRule="exact"/>
              <w:jc w:val="center"/>
              <w:rPr>
                <w:rFonts w:hint="eastAsia" w:ascii="宋体" w:hAnsi="宋体" w:cs="宋体"/>
                <w:szCs w:val="21"/>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5757D868">
            <w:pPr>
              <w:autoSpaceDE w:val="0"/>
              <w:autoSpaceDN w:val="0"/>
              <w:adjustRightInd w:val="0"/>
              <w:spacing w:line="400" w:lineRule="exact"/>
              <w:jc w:val="center"/>
              <w:rPr>
                <w:rFonts w:hint="eastAsia" w:ascii="宋体" w:hAnsi="宋体" w:cs="宋体"/>
                <w:szCs w:val="21"/>
                <w:highlight w:val="none"/>
              </w:rPr>
            </w:pPr>
          </w:p>
        </w:tc>
        <w:tc>
          <w:tcPr>
            <w:tcW w:w="1518" w:type="dxa"/>
            <w:tcBorders>
              <w:top w:val="single" w:color="auto" w:sz="4" w:space="0"/>
              <w:left w:val="single" w:color="auto" w:sz="4" w:space="0"/>
              <w:bottom w:val="single" w:color="auto" w:sz="4" w:space="0"/>
              <w:right w:val="single" w:color="auto" w:sz="4" w:space="0"/>
            </w:tcBorders>
            <w:noWrap w:val="0"/>
            <w:vAlign w:val="center"/>
          </w:tcPr>
          <w:p w14:paraId="710D62D9">
            <w:pPr>
              <w:autoSpaceDE w:val="0"/>
              <w:autoSpaceDN w:val="0"/>
              <w:adjustRightInd w:val="0"/>
              <w:spacing w:line="400" w:lineRule="exact"/>
              <w:jc w:val="center"/>
              <w:rPr>
                <w:rFonts w:hint="eastAsia" w:ascii="宋体" w:hAnsi="宋体" w:cs="宋体"/>
                <w:szCs w:val="21"/>
                <w:highlight w:val="none"/>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14:paraId="03F4449F">
            <w:pPr>
              <w:autoSpaceDE w:val="0"/>
              <w:autoSpaceDN w:val="0"/>
              <w:adjustRightInd w:val="0"/>
              <w:spacing w:line="400" w:lineRule="exact"/>
              <w:jc w:val="center"/>
              <w:rPr>
                <w:rFonts w:hint="eastAsia" w:ascii="宋体" w:hAnsi="宋体" w:cs="宋体"/>
                <w:szCs w:val="21"/>
                <w:highlight w:val="none"/>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14:paraId="667D7653">
            <w:pPr>
              <w:autoSpaceDE w:val="0"/>
              <w:autoSpaceDN w:val="0"/>
              <w:adjustRightInd w:val="0"/>
              <w:spacing w:line="400" w:lineRule="exact"/>
              <w:jc w:val="center"/>
              <w:rPr>
                <w:rFonts w:hint="eastAsia" w:ascii="宋体" w:hAnsi="宋体" w:cs="宋体"/>
                <w:szCs w:val="21"/>
                <w:highlight w:val="none"/>
              </w:rPr>
            </w:pPr>
          </w:p>
        </w:tc>
        <w:tc>
          <w:tcPr>
            <w:tcW w:w="1246" w:type="dxa"/>
            <w:tcBorders>
              <w:top w:val="single" w:color="auto" w:sz="4" w:space="0"/>
              <w:left w:val="single" w:color="auto" w:sz="4" w:space="0"/>
              <w:bottom w:val="single" w:color="auto" w:sz="4" w:space="0"/>
              <w:right w:val="single" w:color="auto" w:sz="4" w:space="0"/>
            </w:tcBorders>
            <w:noWrap w:val="0"/>
            <w:vAlign w:val="center"/>
          </w:tcPr>
          <w:p w14:paraId="645B09BD">
            <w:pPr>
              <w:autoSpaceDE w:val="0"/>
              <w:autoSpaceDN w:val="0"/>
              <w:adjustRightInd w:val="0"/>
              <w:spacing w:line="400" w:lineRule="exact"/>
              <w:jc w:val="center"/>
              <w:rPr>
                <w:rFonts w:hint="eastAsia" w:ascii="宋体" w:hAnsi="宋体" w:cs="宋体"/>
                <w:szCs w:val="21"/>
                <w:highlight w:val="none"/>
              </w:rPr>
            </w:pPr>
          </w:p>
        </w:tc>
      </w:tr>
      <w:tr w14:paraId="0FA35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120" w:type="dxa"/>
            <w:tcBorders>
              <w:top w:val="single" w:color="auto" w:sz="4" w:space="0"/>
              <w:left w:val="single" w:color="auto" w:sz="4" w:space="0"/>
              <w:bottom w:val="single" w:color="auto" w:sz="4" w:space="0"/>
              <w:right w:val="single" w:color="auto" w:sz="4" w:space="0"/>
            </w:tcBorders>
            <w:noWrap w:val="0"/>
            <w:vAlign w:val="center"/>
          </w:tcPr>
          <w:p w14:paraId="625B87F0">
            <w:pPr>
              <w:autoSpaceDE w:val="0"/>
              <w:autoSpaceDN w:val="0"/>
              <w:adjustRightInd w:val="0"/>
              <w:spacing w:line="400" w:lineRule="exact"/>
              <w:jc w:val="center"/>
              <w:rPr>
                <w:rFonts w:hint="eastAsia" w:ascii="宋体" w:hAnsi="宋体" w:cs="宋体"/>
                <w:szCs w:val="21"/>
                <w:highlight w:val="none"/>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14:paraId="62CBDF50">
            <w:pPr>
              <w:autoSpaceDE w:val="0"/>
              <w:autoSpaceDN w:val="0"/>
              <w:adjustRightInd w:val="0"/>
              <w:spacing w:line="400" w:lineRule="exact"/>
              <w:jc w:val="center"/>
              <w:rPr>
                <w:rFonts w:hint="eastAsia" w:ascii="宋体" w:hAnsi="宋体" w:cs="宋体"/>
                <w:szCs w:val="21"/>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5A9B2E60">
            <w:pPr>
              <w:autoSpaceDE w:val="0"/>
              <w:autoSpaceDN w:val="0"/>
              <w:adjustRightInd w:val="0"/>
              <w:spacing w:line="400" w:lineRule="exact"/>
              <w:jc w:val="center"/>
              <w:rPr>
                <w:rFonts w:hint="eastAsia" w:ascii="宋体" w:hAnsi="宋体" w:cs="宋体"/>
                <w:szCs w:val="21"/>
                <w:highlight w:val="none"/>
              </w:rPr>
            </w:pPr>
          </w:p>
        </w:tc>
        <w:tc>
          <w:tcPr>
            <w:tcW w:w="1518" w:type="dxa"/>
            <w:tcBorders>
              <w:top w:val="single" w:color="auto" w:sz="4" w:space="0"/>
              <w:left w:val="single" w:color="auto" w:sz="4" w:space="0"/>
              <w:bottom w:val="single" w:color="auto" w:sz="4" w:space="0"/>
              <w:right w:val="single" w:color="auto" w:sz="4" w:space="0"/>
            </w:tcBorders>
            <w:noWrap w:val="0"/>
            <w:vAlign w:val="center"/>
          </w:tcPr>
          <w:p w14:paraId="12EC89D1">
            <w:pPr>
              <w:autoSpaceDE w:val="0"/>
              <w:autoSpaceDN w:val="0"/>
              <w:adjustRightInd w:val="0"/>
              <w:spacing w:line="400" w:lineRule="exact"/>
              <w:jc w:val="center"/>
              <w:rPr>
                <w:rFonts w:hint="eastAsia" w:ascii="宋体" w:hAnsi="宋体" w:cs="宋体"/>
                <w:szCs w:val="21"/>
                <w:highlight w:val="none"/>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14:paraId="2AD78CC3">
            <w:pPr>
              <w:autoSpaceDE w:val="0"/>
              <w:autoSpaceDN w:val="0"/>
              <w:adjustRightInd w:val="0"/>
              <w:spacing w:line="400" w:lineRule="exact"/>
              <w:jc w:val="center"/>
              <w:rPr>
                <w:rFonts w:hint="eastAsia" w:ascii="宋体" w:hAnsi="宋体" w:cs="宋体"/>
                <w:szCs w:val="21"/>
                <w:highlight w:val="none"/>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14:paraId="76CCB042">
            <w:pPr>
              <w:autoSpaceDE w:val="0"/>
              <w:autoSpaceDN w:val="0"/>
              <w:adjustRightInd w:val="0"/>
              <w:spacing w:line="400" w:lineRule="exact"/>
              <w:jc w:val="center"/>
              <w:rPr>
                <w:rFonts w:hint="eastAsia" w:ascii="宋体" w:hAnsi="宋体" w:cs="宋体"/>
                <w:szCs w:val="21"/>
                <w:highlight w:val="none"/>
              </w:rPr>
            </w:pPr>
          </w:p>
        </w:tc>
        <w:tc>
          <w:tcPr>
            <w:tcW w:w="1246" w:type="dxa"/>
            <w:tcBorders>
              <w:top w:val="single" w:color="auto" w:sz="4" w:space="0"/>
              <w:left w:val="single" w:color="auto" w:sz="4" w:space="0"/>
              <w:bottom w:val="single" w:color="auto" w:sz="4" w:space="0"/>
              <w:right w:val="single" w:color="auto" w:sz="4" w:space="0"/>
            </w:tcBorders>
            <w:noWrap w:val="0"/>
            <w:vAlign w:val="center"/>
          </w:tcPr>
          <w:p w14:paraId="58DA4CD2">
            <w:pPr>
              <w:autoSpaceDE w:val="0"/>
              <w:autoSpaceDN w:val="0"/>
              <w:adjustRightInd w:val="0"/>
              <w:spacing w:line="400" w:lineRule="exact"/>
              <w:jc w:val="center"/>
              <w:rPr>
                <w:rFonts w:hint="eastAsia" w:ascii="宋体" w:hAnsi="宋体" w:cs="宋体"/>
                <w:szCs w:val="21"/>
                <w:highlight w:val="none"/>
              </w:rPr>
            </w:pPr>
          </w:p>
        </w:tc>
      </w:tr>
      <w:tr w14:paraId="66E6A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120" w:type="dxa"/>
            <w:tcBorders>
              <w:top w:val="single" w:color="auto" w:sz="4" w:space="0"/>
              <w:left w:val="single" w:color="auto" w:sz="4" w:space="0"/>
              <w:bottom w:val="single" w:color="auto" w:sz="4" w:space="0"/>
              <w:right w:val="single" w:color="auto" w:sz="4" w:space="0"/>
            </w:tcBorders>
            <w:noWrap w:val="0"/>
            <w:vAlign w:val="center"/>
          </w:tcPr>
          <w:p w14:paraId="22E0537D">
            <w:pPr>
              <w:autoSpaceDE w:val="0"/>
              <w:autoSpaceDN w:val="0"/>
              <w:adjustRightInd w:val="0"/>
              <w:spacing w:line="400" w:lineRule="exact"/>
              <w:jc w:val="center"/>
              <w:rPr>
                <w:rFonts w:hint="eastAsia" w:ascii="宋体" w:hAnsi="宋体" w:cs="宋体"/>
                <w:szCs w:val="21"/>
                <w:highlight w:val="none"/>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14:paraId="7AABE9AE">
            <w:pPr>
              <w:autoSpaceDE w:val="0"/>
              <w:autoSpaceDN w:val="0"/>
              <w:adjustRightInd w:val="0"/>
              <w:spacing w:line="400" w:lineRule="exact"/>
              <w:jc w:val="center"/>
              <w:rPr>
                <w:rFonts w:hint="eastAsia" w:ascii="宋体" w:hAnsi="宋体" w:cs="宋体"/>
                <w:szCs w:val="21"/>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32C87F5A">
            <w:pPr>
              <w:autoSpaceDE w:val="0"/>
              <w:autoSpaceDN w:val="0"/>
              <w:adjustRightInd w:val="0"/>
              <w:spacing w:line="400" w:lineRule="exact"/>
              <w:jc w:val="center"/>
              <w:rPr>
                <w:rFonts w:hint="eastAsia" w:ascii="宋体" w:hAnsi="宋体" w:cs="宋体"/>
                <w:szCs w:val="21"/>
                <w:highlight w:val="none"/>
              </w:rPr>
            </w:pPr>
          </w:p>
        </w:tc>
        <w:tc>
          <w:tcPr>
            <w:tcW w:w="1518" w:type="dxa"/>
            <w:tcBorders>
              <w:top w:val="single" w:color="auto" w:sz="4" w:space="0"/>
              <w:left w:val="single" w:color="auto" w:sz="4" w:space="0"/>
              <w:bottom w:val="single" w:color="auto" w:sz="4" w:space="0"/>
              <w:right w:val="single" w:color="auto" w:sz="4" w:space="0"/>
            </w:tcBorders>
            <w:noWrap w:val="0"/>
            <w:vAlign w:val="center"/>
          </w:tcPr>
          <w:p w14:paraId="5DD87AC2">
            <w:pPr>
              <w:autoSpaceDE w:val="0"/>
              <w:autoSpaceDN w:val="0"/>
              <w:adjustRightInd w:val="0"/>
              <w:spacing w:line="400" w:lineRule="exact"/>
              <w:jc w:val="center"/>
              <w:rPr>
                <w:rFonts w:hint="eastAsia" w:ascii="宋体" w:hAnsi="宋体" w:cs="宋体"/>
                <w:szCs w:val="21"/>
                <w:highlight w:val="none"/>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14:paraId="5427057D">
            <w:pPr>
              <w:autoSpaceDE w:val="0"/>
              <w:autoSpaceDN w:val="0"/>
              <w:adjustRightInd w:val="0"/>
              <w:spacing w:line="400" w:lineRule="exact"/>
              <w:jc w:val="center"/>
              <w:rPr>
                <w:rFonts w:hint="eastAsia" w:ascii="宋体" w:hAnsi="宋体" w:cs="宋体"/>
                <w:szCs w:val="21"/>
                <w:highlight w:val="none"/>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14:paraId="73686DE9">
            <w:pPr>
              <w:autoSpaceDE w:val="0"/>
              <w:autoSpaceDN w:val="0"/>
              <w:adjustRightInd w:val="0"/>
              <w:spacing w:line="400" w:lineRule="exact"/>
              <w:jc w:val="center"/>
              <w:rPr>
                <w:rFonts w:hint="eastAsia" w:ascii="宋体" w:hAnsi="宋体" w:cs="宋体"/>
                <w:szCs w:val="21"/>
                <w:highlight w:val="none"/>
              </w:rPr>
            </w:pPr>
          </w:p>
        </w:tc>
        <w:tc>
          <w:tcPr>
            <w:tcW w:w="1246" w:type="dxa"/>
            <w:tcBorders>
              <w:top w:val="single" w:color="auto" w:sz="4" w:space="0"/>
              <w:left w:val="single" w:color="auto" w:sz="4" w:space="0"/>
              <w:bottom w:val="single" w:color="auto" w:sz="4" w:space="0"/>
              <w:right w:val="single" w:color="auto" w:sz="4" w:space="0"/>
            </w:tcBorders>
            <w:noWrap w:val="0"/>
            <w:vAlign w:val="center"/>
          </w:tcPr>
          <w:p w14:paraId="27C0D5BB">
            <w:pPr>
              <w:autoSpaceDE w:val="0"/>
              <w:autoSpaceDN w:val="0"/>
              <w:adjustRightInd w:val="0"/>
              <w:spacing w:line="400" w:lineRule="exact"/>
              <w:jc w:val="center"/>
              <w:rPr>
                <w:rFonts w:hint="eastAsia" w:ascii="宋体" w:hAnsi="宋体" w:cs="宋体"/>
                <w:szCs w:val="21"/>
                <w:highlight w:val="none"/>
              </w:rPr>
            </w:pPr>
          </w:p>
        </w:tc>
      </w:tr>
      <w:tr w14:paraId="529BC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120" w:type="dxa"/>
            <w:tcBorders>
              <w:top w:val="single" w:color="auto" w:sz="4" w:space="0"/>
              <w:left w:val="single" w:color="auto" w:sz="4" w:space="0"/>
              <w:bottom w:val="single" w:color="auto" w:sz="4" w:space="0"/>
              <w:right w:val="single" w:color="auto" w:sz="4" w:space="0"/>
            </w:tcBorders>
            <w:noWrap w:val="0"/>
            <w:vAlign w:val="center"/>
          </w:tcPr>
          <w:p w14:paraId="78B0226A">
            <w:pPr>
              <w:autoSpaceDE w:val="0"/>
              <w:autoSpaceDN w:val="0"/>
              <w:adjustRightInd w:val="0"/>
              <w:spacing w:line="400" w:lineRule="exact"/>
              <w:jc w:val="center"/>
              <w:rPr>
                <w:rFonts w:hint="eastAsia" w:ascii="宋体" w:hAnsi="宋体" w:cs="宋体"/>
                <w:szCs w:val="21"/>
                <w:highlight w:val="none"/>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14:paraId="45D94A5E">
            <w:pPr>
              <w:autoSpaceDE w:val="0"/>
              <w:autoSpaceDN w:val="0"/>
              <w:adjustRightInd w:val="0"/>
              <w:spacing w:line="400" w:lineRule="exact"/>
              <w:jc w:val="center"/>
              <w:rPr>
                <w:rFonts w:hint="eastAsia" w:ascii="宋体" w:hAnsi="宋体" w:cs="宋体"/>
                <w:szCs w:val="21"/>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54B7E541">
            <w:pPr>
              <w:autoSpaceDE w:val="0"/>
              <w:autoSpaceDN w:val="0"/>
              <w:adjustRightInd w:val="0"/>
              <w:spacing w:line="400" w:lineRule="exact"/>
              <w:jc w:val="center"/>
              <w:rPr>
                <w:rFonts w:hint="eastAsia" w:ascii="宋体" w:hAnsi="宋体" w:cs="宋体"/>
                <w:szCs w:val="21"/>
                <w:highlight w:val="none"/>
              </w:rPr>
            </w:pPr>
          </w:p>
        </w:tc>
        <w:tc>
          <w:tcPr>
            <w:tcW w:w="1518" w:type="dxa"/>
            <w:tcBorders>
              <w:top w:val="single" w:color="auto" w:sz="4" w:space="0"/>
              <w:left w:val="single" w:color="auto" w:sz="4" w:space="0"/>
              <w:bottom w:val="single" w:color="auto" w:sz="4" w:space="0"/>
              <w:right w:val="single" w:color="auto" w:sz="4" w:space="0"/>
            </w:tcBorders>
            <w:noWrap w:val="0"/>
            <w:vAlign w:val="center"/>
          </w:tcPr>
          <w:p w14:paraId="29EF7123">
            <w:pPr>
              <w:autoSpaceDE w:val="0"/>
              <w:autoSpaceDN w:val="0"/>
              <w:adjustRightInd w:val="0"/>
              <w:spacing w:line="400" w:lineRule="exact"/>
              <w:jc w:val="center"/>
              <w:rPr>
                <w:rFonts w:hint="eastAsia" w:ascii="宋体" w:hAnsi="宋体" w:cs="宋体"/>
                <w:szCs w:val="21"/>
                <w:highlight w:val="none"/>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14:paraId="5F8CB84C">
            <w:pPr>
              <w:autoSpaceDE w:val="0"/>
              <w:autoSpaceDN w:val="0"/>
              <w:adjustRightInd w:val="0"/>
              <w:spacing w:line="400" w:lineRule="exact"/>
              <w:jc w:val="center"/>
              <w:rPr>
                <w:rFonts w:hint="eastAsia" w:ascii="宋体" w:hAnsi="宋体" w:cs="宋体"/>
                <w:szCs w:val="21"/>
                <w:highlight w:val="none"/>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14:paraId="0B24D8D1">
            <w:pPr>
              <w:autoSpaceDE w:val="0"/>
              <w:autoSpaceDN w:val="0"/>
              <w:adjustRightInd w:val="0"/>
              <w:spacing w:line="400" w:lineRule="exact"/>
              <w:jc w:val="center"/>
              <w:rPr>
                <w:rFonts w:hint="eastAsia" w:ascii="宋体" w:hAnsi="宋体" w:cs="宋体"/>
                <w:szCs w:val="21"/>
                <w:highlight w:val="none"/>
              </w:rPr>
            </w:pPr>
          </w:p>
        </w:tc>
        <w:tc>
          <w:tcPr>
            <w:tcW w:w="1246" w:type="dxa"/>
            <w:tcBorders>
              <w:top w:val="single" w:color="auto" w:sz="4" w:space="0"/>
              <w:left w:val="single" w:color="auto" w:sz="4" w:space="0"/>
              <w:bottom w:val="single" w:color="auto" w:sz="4" w:space="0"/>
              <w:right w:val="single" w:color="auto" w:sz="4" w:space="0"/>
            </w:tcBorders>
            <w:noWrap w:val="0"/>
            <w:vAlign w:val="center"/>
          </w:tcPr>
          <w:p w14:paraId="57D2A719">
            <w:pPr>
              <w:autoSpaceDE w:val="0"/>
              <w:autoSpaceDN w:val="0"/>
              <w:adjustRightInd w:val="0"/>
              <w:spacing w:line="400" w:lineRule="exact"/>
              <w:jc w:val="center"/>
              <w:rPr>
                <w:rFonts w:hint="eastAsia" w:ascii="宋体" w:hAnsi="宋体" w:cs="宋体"/>
                <w:szCs w:val="21"/>
                <w:highlight w:val="none"/>
              </w:rPr>
            </w:pPr>
          </w:p>
        </w:tc>
      </w:tr>
      <w:tr w14:paraId="17033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120" w:type="dxa"/>
            <w:tcBorders>
              <w:top w:val="single" w:color="auto" w:sz="4" w:space="0"/>
              <w:left w:val="single" w:color="auto" w:sz="4" w:space="0"/>
              <w:bottom w:val="single" w:color="auto" w:sz="4" w:space="0"/>
              <w:right w:val="single" w:color="auto" w:sz="4" w:space="0"/>
            </w:tcBorders>
            <w:noWrap w:val="0"/>
            <w:vAlign w:val="center"/>
          </w:tcPr>
          <w:p w14:paraId="7A097F96">
            <w:pPr>
              <w:autoSpaceDE w:val="0"/>
              <w:autoSpaceDN w:val="0"/>
              <w:adjustRightInd w:val="0"/>
              <w:spacing w:line="400" w:lineRule="exact"/>
              <w:jc w:val="center"/>
              <w:rPr>
                <w:rFonts w:hint="eastAsia" w:ascii="宋体" w:hAnsi="宋体" w:cs="宋体"/>
                <w:szCs w:val="21"/>
                <w:highlight w:val="none"/>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14:paraId="34B47E0F">
            <w:pPr>
              <w:autoSpaceDE w:val="0"/>
              <w:autoSpaceDN w:val="0"/>
              <w:adjustRightInd w:val="0"/>
              <w:spacing w:line="400" w:lineRule="exact"/>
              <w:jc w:val="center"/>
              <w:rPr>
                <w:rFonts w:hint="eastAsia" w:ascii="宋体" w:hAnsi="宋体" w:cs="宋体"/>
                <w:szCs w:val="21"/>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67925DBB">
            <w:pPr>
              <w:autoSpaceDE w:val="0"/>
              <w:autoSpaceDN w:val="0"/>
              <w:adjustRightInd w:val="0"/>
              <w:spacing w:line="400" w:lineRule="exact"/>
              <w:jc w:val="center"/>
              <w:rPr>
                <w:rFonts w:hint="eastAsia" w:ascii="宋体" w:hAnsi="宋体" w:cs="宋体"/>
                <w:szCs w:val="21"/>
                <w:highlight w:val="none"/>
              </w:rPr>
            </w:pPr>
          </w:p>
        </w:tc>
        <w:tc>
          <w:tcPr>
            <w:tcW w:w="1518" w:type="dxa"/>
            <w:tcBorders>
              <w:top w:val="single" w:color="auto" w:sz="4" w:space="0"/>
              <w:left w:val="single" w:color="auto" w:sz="4" w:space="0"/>
              <w:bottom w:val="single" w:color="auto" w:sz="4" w:space="0"/>
              <w:right w:val="single" w:color="auto" w:sz="4" w:space="0"/>
            </w:tcBorders>
            <w:noWrap w:val="0"/>
            <w:vAlign w:val="center"/>
          </w:tcPr>
          <w:p w14:paraId="77C3AAE7">
            <w:pPr>
              <w:autoSpaceDE w:val="0"/>
              <w:autoSpaceDN w:val="0"/>
              <w:adjustRightInd w:val="0"/>
              <w:spacing w:line="400" w:lineRule="exact"/>
              <w:jc w:val="center"/>
              <w:rPr>
                <w:rFonts w:hint="eastAsia" w:ascii="宋体" w:hAnsi="宋体" w:cs="宋体"/>
                <w:szCs w:val="21"/>
                <w:highlight w:val="none"/>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14:paraId="647AE943">
            <w:pPr>
              <w:autoSpaceDE w:val="0"/>
              <w:autoSpaceDN w:val="0"/>
              <w:adjustRightInd w:val="0"/>
              <w:spacing w:line="400" w:lineRule="exact"/>
              <w:jc w:val="center"/>
              <w:rPr>
                <w:rFonts w:hint="eastAsia" w:ascii="宋体" w:hAnsi="宋体" w:cs="宋体"/>
                <w:szCs w:val="21"/>
                <w:highlight w:val="none"/>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14:paraId="2729E61E">
            <w:pPr>
              <w:autoSpaceDE w:val="0"/>
              <w:autoSpaceDN w:val="0"/>
              <w:adjustRightInd w:val="0"/>
              <w:spacing w:line="400" w:lineRule="exact"/>
              <w:jc w:val="center"/>
              <w:rPr>
                <w:rFonts w:hint="eastAsia" w:ascii="宋体" w:hAnsi="宋体" w:cs="宋体"/>
                <w:szCs w:val="21"/>
                <w:highlight w:val="none"/>
              </w:rPr>
            </w:pPr>
          </w:p>
        </w:tc>
        <w:tc>
          <w:tcPr>
            <w:tcW w:w="1246" w:type="dxa"/>
            <w:tcBorders>
              <w:top w:val="single" w:color="auto" w:sz="4" w:space="0"/>
              <w:left w:val="single" w:color="auto" w:sz="4" w:space="0"/>
              <w:bottom w:val="single" w:color="auto" w:sz="4" w:space="0"/>
              <w:right w:val="single" w:color="auto" w:sz="4" w:space="0"/>
            </w:tcBorders>
            <w:noWrap w:val="0"/>
            <w:vAlign w:val="center"/>
          </w:tcPr>
          <w:p w14:paraId="23F00F01">
            <w:pPr>
              <w:autoSpaceDE w:val="0"/>
              <w:autoSpaceDN w:val="0"/>
              <w:adjustRightInd w:val="0"/>
              <w:spacing w:line="400" w:lineRule="exact"/>
              <w:jc w:val="center"/>
              <w:rPr>
                <w:rFonts w:hint="eastAsia" w:ascii="宋体" w:hAnsi="宋体" w:cs="宋体"/>
                <w:szCs w:val="21"/>
                <w:highlight w:val="none"/>
              </w:rPr>
            </w:pPr>
          </w:p>
        </w:tc>
      </w:tr>
      <w:tr w14:paraId="4ACB1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120" w:type="dxa"/>
            <w:tcBorders>
              <w:top w:val="single" w:color="auto" w:sz="4" w:space="0"/>
              <w:left w:val="single" w:color="auto" w:sz="4" w:space="0"/>
              <w:bottom w:val="single" w:color="auto" w:sz="4" w:space="0"/>
              <w:right w:val="single" w:color="auto" w:sz="4" w:space="0"/>
            </w:tcBorders>
            <w:noWrap w:val="0"/>
            <w:vAlign w:val="center"/>
          </w:tcPr>
          <w:p w14:paraId="42302ABB">
            <w:pPr>
              <w:autoSpaceDE w:val="0"/>
              <w:autoSpaceDN w:val="0"/>
              <w:adjustRightInd w:val="0"/>
              <w:spacing w:line="400" w:lineRule="exact"/>
              <w:jc w:val="center"/>
              <w:rPr>
                <w:rFonts w:hint="eastAsia" w:ascii="宋体" w:hAnsi="宋体" w:cs="宋体"/>
                <w:szCs w:val="21"/>
                <w:highlight w:val="none"/>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14:paraId="2BB81E81">
            <w:pPr>
              <w:autoSpaceDE w:val="0"/>
              <w:autoSpaceDN w:val="0"/>
              <w:adjustRightInd w:val="0"/>
              <w:spacing w:line="400" w:lineRule="exact"/>
              <w:jc w:val="center"/>
              <w:rPr>
                <w:rFonts w:hint="eastAsia" w:ascii="宋体" w:hAnsi="宋体" w:cs="宋体"/>
                <w:szCs w:val="21"/>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51886987">
            <w:pPr>
              <w:autoSpaceDE w:val="0"/>
              <w:autoSpaceDN w:val="0"/>
              <w:adjustRightInd w:val="0"/>
              <w:spacing w:line="400" w:lineRule="exact"/>
              <w:jc w:val="center"/>
              <w:rPr>
                <w:rFonts w:hint="eastAsia" w:ascii="宋体" w:hAnsi="宋体" w:cs="宋体"/>
                <w:szCs w:val="21"/>
                <w:highlight w:val="none"/>
              </w:rPr>
            </w:pPr>
          </w:p>
        </w:tc>
        <w:tc>
          <w:tcPr>
            <w:tcW w:w="1518" w:type="dxa"/>
            <w:tcBorders>
              <w:top w:val="single" w:color="auto" w:sz="4" w:space="0"/>
              <w:left w:val="single" w:color="auto" w:sz="4" w:space="0"/>
              <w:bottom w:val="single" w:color="auto" w:sz="4" w:space="0"/>
              <w:right w:val="single" w:color="auto" w:sz="4" w:space="0"/>
            </w:tcBorders>
            <w:noWrap w:val="0"/>
            <w:vAlign w:val="center"/>
          </w:tcPr>
          <w:p w14:paraId="386CACEA">
            <w:pPr>
              <w:autoSpaceDE w:val="0"/>
              <w:autoSpaceDN w:val="0"/>
              <w:adjustRightInd w:val="0"/>
              <w:spacing w:line="400" w:lineRule="exact"/>
              <w:jc w:val="center"/>
              <w:rPr>
                <w:rFonts w:hint="eastAsia" w:ascii="宋体" w:hAnsi="宋体" w:cs="宋体"/>
                <w:szCs w:val="21"/>
                <w:highlight w:val="none"/>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14:paraId="12A29776">
            <w:pPr>
              <w:autoSpaceDE w:val="0"/>
              <w:autoSpaceDN w:val="0"/>
              <w:adjustRightInd w:val="0"/>
              <w:spacing w:line="400" w:lineRule="exact"/>
              <w:jc w:val="center"/>
              <w:rPr>
                <w:rFonts w:hint="eastAsia" w:ascii="宋体" w:hAnsi="宋体" w:cs="宋体"/>
                <w:szCs w:val="21"/>
                <w:highlight w:val="none"/>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14:paraId="75AD99D6">
            <w:pPr>
              <w:autoSpaceDE w:val="0"/>
              <w:autoSpaceDN w:val="0"/>
              <w:adjustRightInd w:val="0"/>
              <w:spacing w:line="400" w:lineRule="exact"/>
              <w:jc w:val="center"/>
              <w:rPr>
                <w:rFonts w:hint="eastAsia" w:ascii="宋体" w:hAnsi="宋体" w:cs="宋体"/>
                <w:szCs w:val="21"/>
                <w:highlight w:val="none"/>
              </w:rPr>
            </w:pPr>
          </w:p>
        </w:tc>
        <w:tc>
          <w:tcPr>
            <w:tcW w:w="1246" w:type="dxa"/>
            <w:tcBorders>
              <w:top w:val="single" w:color="auto" w:sz="4" w:space="0"/>
              <w:left w:val="single" w:color="auto" w:sz="4" w:space="0"/>
              <w:bottom w:val="single" w:color="auto" w:sz="4" w:space="0"/>
              <w:right w:val="single" w:color="auto" w:sz="4" w:space="0"/>
            </w:tcBorders>
            <w:noWrap w:val="0"/>
            <w:vAlign w:val="center"/>
          </w:tcPr>
          <w:p w14:paraId="5B86DE6C">
            <w:pPr>
              <w:autoSpaceDE w:val="0"/>
              <w:autoSpaceDN w:val="0"/>
              <w:adjustRightInd w:val="0"/>
              <w:spacing w:line="400" w:lineRule="exact"/>
              <w:jc w:val="center"/>
              <w:rPr>
                <w:rFonts w:hint="eastAsia" w:ascii="宋体" w:hAnsi="宋体" w:cs="宋体"/>
                <w:szCs w:val="21"/>
                <w:highlight w:val="none"/>
              </w:rPr>
            </w:pPr>
          </w:p>
        </w:tc>
      </w:tr>
    </w:tbl>
    <w:p w14:paraId="2571145F">
      <w:pPr>
        <w:autoSpaceDE w:val="0"/>
        <w:autoSpaceDN w:val="0"/>
        <w:spacing w:line="360" w:lineRule="auto"/>
        <w:ind w:hanging="2"/>
        <w:rPr>
          <w:rFonts w:hint="eastAsia" w:ascii="宋体" w:hAnsi="宋体" w:cs="宋体"/>
          <w:b/>
          <w:bCs/>
          <w:kern w:val="0"/>
          <w:sz w:val="24"/>
          <w:highlight w:val="none"/>
        </w:rPr>
      </w:pPr>
    </w:p>
    <w:p w14:paraId="10C7D34F">
      <w:pPr>
        <w:autoSpaceDE w:val="0"/>
        <w:autoSpaceDN w:val="0"/>
        <w:spacing w:line="360" w:lineRule="auto"/>
        <w:ind w:hanging="2"/>
        <w:rPr>
          <w:rFonts w:hint="eastAsia" w:ascii="宋体" w:hAnsi="宋体" w:cs="宋体"/>
          <w:b/>
          <w:bCs/>
          <w:kern w:val="0"/>
          <w:szCs w:val="21"/>
          <w:highlight w:val="none"/>
          <w:lang w:eastAsia="zh-CN" w:bidi="ar"/>
        </w:rPr>
      </w:pPr>
      <w:r>
        <w:rPr>
          <w:rFonts w:hint="eastAsia" w:ascii="宋体" w:hAnsi="宋体" w:cs="宋体"/>
          <w:b/>
          <w:bCs/>
          <w:kern w:val="0"/>
          <w:szCs w:val="21"/>
          <w:highlight w:val="none"/>
          <w:lang w:bidi="ar"/>
        </w:rPr>
        <w:t>注：</w:t>
      </w:r>
      <w:r>
        <w:rPr>
          <w:rFonts w:hint="eastAsia" w:ascii="宋体" w:hAnsi="宋体" w:cs="宋体"/>
          <w:b/>
          <w:bCs/>
          <w:kern w:val="0"/>
          <w:szCs w:val="21"/>
          <w:highlight w:val="none"/>
          <w:lang w:val="en-US" w:eastAsia="zh-CN" w:bidi="ar"/>
        </w:rPr>
        <w:t>1.</w:t>
      </w:r>
      <w:r>
        <w:rPr>
          <w:rFonts w:hint="eastAsia" w:ascii="宋体" w:hAnsi="宋体" w:cs="宋体"/>
          <w:b/>
          <w:bCs/>
          <w:kern w:val="0"/>
          <w:szCs w:val="21"/>
          <w:highlight w:val="none"/>
          <w:lang w:bidi="ar"/>
        </w:rPr>
        <w:t>附各岗位人员资格证件（如有）扫描件。以上扫描件均为原件的扫描件</w:t>
      </w:r>
      <w:r>
        <w:rPr>
          <w:rFonts w:hint="eastAsia" w:ascii="宋体" w:hAnsi="宋体" w:cs="宋体"/>
          <w:b/>
          <w:bCs/>
          <w:kern w:val="0"/>
          <w:szCs w:val="21"/>
          <w:highlight w:val="none"/>
          <w:lang w:eastAsia="zh-CN" w:bidi="ar"/>
        </w:rPr>
        <w:t>；</w:t>
      </w:r>
    </w:p>
    <w:p w14:paraId="4D9F4CC1">
      <w:pPr>
        <w:autoSpaceDE w:val="0"/>
        <w:autoSpaceDN w:val="0"/>
        <w:spacing w:line="360" w:lineRule="auto"/>
        <w:ind w:hanging="2"/>
        <w:rPr>
          <w:rFonts w:hint="eastAsia" w:ascii="宋体" w:hAnsi="宋体" w:cs="宋体"/>
          <w:b/>
          <w:bCs/>
          <w:kern w:val="0"/>
          <w:szCs w:val="21"/>
          <w:highlight w:val="none"/>
        </w:rPr>
      </w:pPr>
      <w:r>
        <w:rPr>
          <w:rFonts w:hint="eastAsia" w:ascii="宋体" w:hAnsi="宋体" w:cs="宋体"/>
          <w:b/>
          <w:bCs/>
          <w:kern w:val="0"/>
          <w:szCs w:val="21"/>
          <w:highlight w:val="none"/>
          <w:lang w:val="en-US" w:eastAsia="zh-CN" w:bidi="ar"/>
        </w:rPr>
        <w:t>2.在填写时，如本表格不适合供应商的实际情况，可根据本表格式自行制表填写。</w:t>
      </w:r>
    </w:p>
    <w:p w14:paraId="5A40CDFE">
      <w:pPr>
        <w:autoSpaceDE w:val="0"/>
        <w:autoSpaceDN w:val="0"/>
        <w:spacing w:line="360" w:lineRule="auto"/>
        <w:ind w:firstLine="6096"/>
        <w:rPr>
          <w:rFonts w:hint="eastAsia" w:ascii="宋体" w:hAnsi="宋体" w:cs="宋体"/>
          <w:kern w:val="0"/>
          <w:szCs w:val="21"/>
          <w:highlight w:val="none"/>
        </w:rPr>
      </w:pPr>
    </w:p>
    <w:p w14:paraId="528D23DF">
      <w:pPr>
        <w:autoSpaceDE w:val="0"/>
        <w:autoSpaceDN w:val="0"/>
        <w:spacing w:line="360" w:lineRule="auto"/>
        <w:ind w:firstLine="5250" w:firstLineChars="2500"/>
        <w:rPr>
          <w:rFonts w:hint="eastAsia" w:ascii="宋体" w:hAnsi="宋体" w:cs="宋体"/>
          <w:kern w:val="0"/>
          <w:szCs w:val="21"/>
          <w:highlight w:val="none"/>
        </w:rPr>
      </w:pPr>
      <w:r>
        <w:rPr>
          <w:rFonts w:hint="eastAsia" w:ascii="宋体" w:hAnsi="宋体" w:cs="宋体"/>
          <w:kern w:val="0"/>
          <w:szCs w:val="21"/>
          <w:highlight w:val="none"/>
          <w:lang w:bidi="ar"/>
        </w:rPr>
        <w:t>供应商名称（电子签章）：</w:t>
      </w:r>
    </w:p>
    <w:p w14:paraId="5F8E2471">
      <w:pPr>
        <w:autoSpaceDE w:val="0"/>
        <w:autoSpaceDN w:val="0"/>
        <w:spacing w:line="360" w:lineRule="auto"/>
        <w:ind w:firstLine="5670" w:firstLineChars="2700"/>
        <w:rPr>
          <w:rFonts w:hint="eastAsia" w:ascii="宋体" w:hAnsi="宋体" w:cs="宋体"/>
          <w:kern w:val="0"/>
          <w:sz w:val="24"/>
          <w:highlight w:val="none"/>
          <w:lang w:val="zh-CN"/>
        </w:rPr>
      </w:pPr>
      <w:r>
        <w:rPr>
          <w:rFonts w:hint="eastAsia" w:ascii="宋体" w:hAnsi="宋体" w:cs="宋体"/>
          <w:kern w:val="0"/>
          <w:szCs w:val="21"/>
          <w:highlight w:val="none"/>
          <w:lang w:val="zh-CN" w:bidi="ar"/>
        </w:rPr>
        <w:t>日期：  年  月   日</w:t>
      </w:r>
    </w:p>
    <w:p w14:paraId="1AF3C29B">
      <w:pPr>
        <w:spacing w:line="440" w:lineRule="exact"/>
        <w:jc w:val="center"/>
        <w:rPr>
          <w:rFonts w:hAnsi="Courier New" w:eastAsia="隶书"/>
          <w:b/>
          <w:sz w:val="48"/>
          <w:highlight w:val="none"/>
        </w:rPr>
      </w:pPr>
    </w:p>
    <w:p w14:paraId="36E3311F">
      <w:pPr>
        <w:snapToGrid w:val="0"/>
        <w:spacing w:before="120" w:beforeLines="50" w:after="50"/>
        <w:ind w:firstLine="602" w:firstLineChars="200"/>
        <w:rPr>
          <w:rFonts w:hint="eastAsia" w:ascii="仿宋" w:hAnsi="仿宋" w:eastAsia="仿宋" w:cs="仿宋_GB2312"/>
          <w:b/>
          <w:sz w:val="30"/>
          <w:szCs w:val="30"/>
          <w:highlight w:val="none"/>
        </w:rPr>
      </w:pPr>
    </w:p>
    <w:p w14:paraId="7E30CA19">
      <w:pPr>
        <w:snapToGrid w:val="0"/>
        <w:spacing w:before="120" w:beforeLines="50" w:after="50"/>
        <w:ind w:firstLine="602" w:firstLineChars="200"/>
        <w:rPr>
          <w:rFonts w:hint="eastAsia" w:ascii="仿宋" w:hAnsi="仿宋" w:eastAsia="仿宋" w:cs="仿宋_GB2312"/>
          <w:b/>
          <w:sz w:val="30"/>
          <w:szCs w:val="30"/>
          <w:highlight w:val="none"/>
        </w:rPr>
      </w:pPr>
    </w:p>
    <w:p w14:paraId="58B74E46">
      <w:pPr>
        <w:snapToGrid w:val="0"/>
        <w:spacing w:before="120" w:beforeLines="50" w:after="50"/>
        <w:ind w:firstLine="602" w:firstLineChars="200"/>
        <w:rPr>
          <w:rFonts w:hint="eastAsia" w:ascii="仿宋" w:hAnsi="仿宋" w:eastAsia="仿宋" w:cs="仿宋_GB2312"/>
          <w:b/>
          <w:sz w:val="30"/>
          <w:szCs w:val="30"/>
          <w:highlight w:val="none"/>
        </w:rPr>
      </w:pPr>
    </w:p>
    <w:p w14:paraId="03E575D6">
      <w:pPr>
        <w:numPr>
          <w:ilvl w:val="0"/>
          <w:numId w:val="7"/>
        </w:numPr>
        <w:snapToGrid w:val="0"/>
        <w:spacing w:before="120" w:beforeLines="50" w:after="50"/>
        <w:rPr>
          <w:rFonts w:hint="eastAsia" w:ascii="宋体" w:hAnsi="宋体" w:cs="宋体"/>
          <w:b/>
          <w:sz w:val="28"/>
          <w:szCs w:val="28"/>
          <w:highlight w:val="none"/>
        </w:rPr>
      </w:pPr>
      <w:r>
        <w:rPr>
          <w:rFonts w:hint="eastAsia" w:ascii="宋体" w:hAnsi="宋体" w:cs="宋体"/>
          <w:b/>
          <w:sz w:val="28"/>
          <w:szCs w:val="28"/>
          <w:highlight w:val="none"/>
          <w:lang w:bidi="ar"/>
        </w:rPr>
        <w:t>近三年来施工企业承建的项目竣工工程情况表</w:t>
      </w:r>
    </w:p>
    <w:p w14:paraId="335EBDCA">
      <w:pPr>
        <w:snapToGrid w:val="0"/>
        <w:spacing w:before="120" w:beforeLines="50" w:after="50"/>
        <w:rPr>
          <w:rFonts w:hint="eastAsia" w:ascii="宋体" w:hAnsi="宋体" w:cs="宋体"/>
          <w:b/>
          <w:sz w:val="28"/>
          <w:szCs w:val="28"/>
          <w:highlight w:val="none"/>
        </w:rPr>
      </w:pPr>
    </w:p>
    <w:tbl>
      <w:tblPr>
        <w:tblStyle w:val="29"/>
        <w:tblW w:w="8910" w:type="dxa"/>
        <w:tblInd w:w="0" w:type="dxa"/>
        <w:tblLayout w:type="fixed"/>
        <w:tblCellMar>
          <w:top w:w="0" w:type="dxa"/>
          <w:left w:w="0" w:type="dxa"/>
          <w:bottom w:w="0" w:type="dxa"/>
          <w:right w:w="0" w:type="dxa"/>
        </w:tblCellMar>
      </w:tblPr>
      <w:tblGrid>
        <w:gridCol w:w="1225"/>
        <w:gridCol w:w="1200"/>
        <w:gridCol w:w="1304"/>
        <w:gridCol w:w="1096"/>
        <w:gridCol w:w="1604"/>
        <w:gridCol w:w="1142"/>
        <w:gridCol w:w="1339"/>
      </w:tblGrid>
      <w:tr w14:paraId="3D2237F8">
        <w:tblPrEx>
          <w:tblCellMar>
            <w:top w:w="0" w:type="dxa"/>
            <w:left w:w="0" w:type="dxa"/>
            <w:bottom w:w="0" w:type="dxa"/>
            <w:right w:w="0" w:type="dxa"/>
          </w:tblCellMar>
        </w:tblPrEx>
        <w:trPr>
          <w:trHeight w:val="590" w:hRule="exact"/>
        </w:trPr>
        <w:tc>
          <w:tcPr>
            <w:tcW w:w="122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FCDCC44">
            <w:pPr>
              <w:jc w:val="center"/>
              <w:rPr>
                <w:rFonts w:hint="eastAsia" w:ascii="宋体" w:hAnsi="宋体" w:cs="宋体"/>
                <w:szCs w:val="21"/>
                <w:highlight w:val="none"/>
              </w:rPr>
            </w:pPr>
            <w:r>
              <w:rPr>
                <w:rFonts w:hint="eastAsia" w:ascii="宋体" w:hAnsi="宋体" w:cs="宋体"/>
                <w:szCs w:val="21"/>
                <w:highlight w:val="none"/>
                <w:lang w:bidi="ar"/>
              </w:rPr>
              <w:t>建设单位</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8D28679">
            <w:pPr>
              <w:jc w:val="center"/>
              <w:rPr>
                <w:rFonts w:hint="eastAsia" w:ascii="宋体" w:hAnsi="宋体" w:cs="宋体"/>
                <w:szCs w:val="21"/>
                <w:highlight w:val="none"/>
              </w:rPr>
            </w:pPr>
            <w:r>
              <w:rPr>
                <w:rFonts w:hint="eastAsia" w:ascii="宋体" w:hAnsi="宋体" w:cs="宋体"/>
                <w:szCs w:val="21"/>
                <w:highlight w:val="none"/>
                <w:lang w:bidi="ar"/>
              </w:rPr>
              <w:t>项目名称</w:t>
            </w:r>
          </w:p>
        </w:tc>
        <w:tc>
          <w:tcPr>
            <w:tcW w:w="130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63CF6EF">
            <w:pPr>
              <w:jc w:val="center"/>
              <w:rPr>
                <w:rFonts w:hint="eastAsia" w:ascii="宋体" w:hAnsi="宋体" w:cs="宋体"/>
                <w:szCs w:val="21"/>
                <w:highlight w:val="none"/>
              </w:rPr>
            </w:pPr>
            <w:r>
              <w:rPr>
                <w:rFonts w:hint="eastAsia" w:ascii="宋体" w:hAnsi="宋体" w:cs="宋体"/>
                <w:szCs w:val="21"/>
                <w:highlight w:val="none"/>
                <w:lang w:bidi="ar"/>
              </w:rPr>
              <w:t>结构类型及跨度</w:t>
            </w:r>
          </w:p>
        </w:tc>
        <w:tc>
          <w:tcPr>
            <w:tcW w:w="109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6CB067E">
            <w:pPr>
              <w:jc w:val="center"/>
              <w:rPr>
                <w:rFonts w:hint="eastAsia" w:ascii="宋体" w:hAnsi="宋体" w:cs="宋体"/>
                <w:szCs w:val="21"/>
                <w:highlight w:val="none"/>
              </w:rPr>
            </w:pPr>
            <w:r>
              <w:rPr>
                <w:rFonts w:hint="eastAsia" w:ascii="宋体" w:hAnsi="宋体" w:cs="宋体"/>
                <w:szCs w:val="21"/>
                <w:highlight w:val="none"/>
                <w:lang w:bidi="ar"/>
              </w:rPr>
              <w:t>建筑面积</w:t>
            </w:r>
          </w:p>
        </w:tc>
        <w:tc>
          <w:tcPr>
            <w:tcW w:w="160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4FDA9BC">
            <w:pPr>
              <w:jc w:val="center"/>
              <w:rPr>
                <w:rFonts w:hint="eastAsia" w:ascii="宋体" w:hAnsi="宋体" w:cs="宋体"/>
                <w:szCs w:val="21"/>
                <w:highlight w:val="none"/>
              </w:rPr>
            </w:pPr>
            <w:r>
              <w:rPr>
                <w:rFonts w:hint="eastAsia" w:ascii="宋体" w:hAnsi="宋体" w:cs="宋体"/>
                <w:szCs w:val="21"/>
                <w:highlight w:val="none"/>
                <w:lang w:bidi="ar"/>
              </w:rPr>
              <w:t>开、竣工日期</w:t>
            </w:r>
          </w:p>
        </w:tc>
        <w:tc>
          <w:tcPr>
            <w:tcW w:w="114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EB7498B">
            <w:pPr>
              <w:jc w:val="center"/>
              <w:rPr>
                <w:rFonts w:hint="eastAsia" w:ascii="宋体" w:hAnsi="宋体" w:cs="宋体"/>
                <w:szCs w:val="21"/>
                <w:highlight w:val="none"/>
              </w:rPr>
            </w:pPr>
            <w:r>
              <w:rPr>
                <w:rFonts w:hint="eastAsia" w:ascii="宋体" w:hAnsi="宋体" w:cs="宋体"/>
                <w:szCs w:val="21"/>
                <w:highlight w:val="none"/>
                <w:lang w:bidi="ar"/>
              </w:rPr>
              <w:t>合同价款</w:t>
            </w:r>
          </w:p>
        </w:tc>
        <w:tc>
          <w:tcPr>
            <w:tcW w:w="133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D249881">
            <w:pPr>
              <w:jc w:val="center"/>
              <w:rPr>
                <w:rFonts w:hint="eastAsia" w:ascii="宋体" w:hAnsi="宋体" w:cs="宋体"/>
                <w:szCs w:val="21"/>
                <w:highlight w:val="none"/>
              </w:rPr>
            </w:pPr>
            <w:r>
              <w:rPr>
                <w:rFonts w:hint="eastAsia" w:ascii="宋体" w:hAnsi="宋体" w:cs="宋体"/>
                <w:szCs w:val="21"/>
                <w:highlight w:val="none"/>
                <w:lang w:bidi="ar"/>
              </w:rPr>
              <w:t>质量等级</w:t>
            </w:r>
          </w:p>
        </w:tc>
      </w:tr>
      <w:tr w14:paraId="67DAA094">
        <w:tblPrEx>
          <w:tblCellMar>
            <w:top w:w="0" w:type="dxa"/>
            <w:left w:w="0" w:type="dxa"/>
            <w:bottom w:w="0" w:type="dxa"/>
            <w:right w:w="0" w:type="dxa"/>
          </w:tblCellMar>
        </w:tblPrEx>
        <w:trPr>
          <w:trHeight w:val="473" w:hRule="exact"/>
        </w:trPr>
        <w:tc>
          <w:tcPr>
            <w:tcW w:w="122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4E2AE04D">
            <w:pPr>
              <w:ind w:firstLine="525"/>
              <w:jc w:val="center"/>
              <w:rPr>
                <w:rFonts w:hint="eastAsia" w:ascii="宋体" w:hAnsi="宋体" w:cs="宋体"/>
                <w:szCs w:val="21"/>
                <w:highlight w:val="none"/>
              </w:rPr>
            </w:pP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7301B2BE">
            <w:pPr>
              <w:ind w:firstLine="525"/>
              <w:jc w:val="center"/>
              <w:rPr>
                <w:rFonts w:hint="eastAsia" w:ascii="宋体" w:hAnsi="宋体" w:cs="宋体"/>
                <w:szCs w:val="21"/>
                <w:highlight w:val="none"/>
              </w:rPr>
            </w:pPr>
          </w:p>
        </w:tc>
        <w:tc>
          <w:tcPr>
            <w:tcW w:w="130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09169ADE">
            <w:pPr>
              <w:ind w:firstLine="525"/>
              <w:jc w:val="center"/>
              <w:rPr>
                <w:rFonts w:hint="eastAsia" w:ascii="宋体" w:hAnsi="宋体" w:cs="宋体"/>
                <w:szCs w:val="21"/>
                <w:highlight w:val="none"/>
              </w:rPr>
            </w:pPr>
          </w:p>
        </w:tc>
        <w:tc>
          <w:tcPr>
            <w:tcW w:w="109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0E23DFA4">
            <w:pPr>
              <w:ind w:firstLine="525"/>
              <w:jc w:val="center"/>
              <w:rPr>
                <w:rFonts w:hint="eastAsia" w:ascii="宋体" w:hAnsi="宋体" w:cs="宋体"/>
                <w:szCs w:val="21"/>
                <w:highlight w:val="none"/>
              </w:rPr>
            </w:pPr>
          </w:p>
        </w:tc>
        <w:tc>
          <w:tcPr>
            <w:tcW w:w="160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23273D79">
            <w:pPr>
              <w:ind w:firstLine="525"/>
              <w:jc w:val="center"/>
              <w:rPr>
                <w:rFonts w:hint="eastAsia" w:ascii="宋体" w:hAnsi="宋体" w:cs="宋体"/>
                <w:szCs w:val="21"/>
                <w:highlight w:val="none"/>
              </w:rPr>
            </w:pPr>
          </w:p>
        </w:tc>
        <w:tc>
          <w:tcPr>
            <w:tcW w:w="114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1C505C0C">
            <w:pPr>
              <w:ind w:firstLine="525"/>
              <w:jc w:val="center"/>
              <w:rPr>
                <w:rFonts w:hint="eastAsia" w:ascii="宋体" w:hAnsi="宋体" w:cs="宋体"/>
                <w:szCs w:val="21"/>
                <w:highlight w:val="none"/>
              </w:rPr>
            </w:pPr>
          </w:p>
        </w:tc>
        <w:tc>
          <w:tcPr>
            <w:tcW w:w="133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76F65E96">
            <w:pPr>
              <w:ind w:firstLine="525"/>
              <w:jc w:val="center"/>
              <w:rPr>
                <w:rFonts w:hint="eastAsia" w:ascii="宋体" w:hAnsi="宋体" w:cs="宋体"/>
                <w:szCs w:val="21"/>
                <w:highlight w:val="none"/>
              </w:rPr>
            </w:pPr>
          </w:p>
        </w:tc>
      </w:tr>
      <w:tr w14:paraId="1FF31855">
        <w:tblPrEx>
          <w:tblCellMar>
            <w:top w:w="0" w:type="dxa"/>
            <w:left w:w="0" w:type="dxa"/>
            <w:bottom w:w="0" w:type="dxa"/>
            <w:right w:w="0" w:type="dxa"/>
          </w:tblCellMar>
        </w:tblPrEx>
        <w:trPr>
          <w:trHeight w:val="473" w:hRule="exact"/>
        </w:trPr>
        <w:tc>
          <w:tcPr>
            <w:tcW w:w="122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59D9DD60">
            <w:pPr>
              <w:ind w:firstLine="525"/>
              <w:jc w:val="center"/>
              <w:rPr>
                <w:rFonts w:hint="eastAsia" w:ascii="宋体" w:hAnsi="宋体" w:cs="宋体"/>
                <w:szCs w:val="21"/>
                <w:highlight w:val="none"/>
              </w:rPr>
            </w:pP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3335FB7D">
            <w:pPr>
              <w:ind w:firstLine="525"/>
              <w:jc w:val="center"/>
              <w:rPr>
                <w:rFonts w:hint="eastAsia" w:ascii="宋体" w:hAnsi="宋体" w:cs="宋体"/>
                <w:szCs w:val="21"/>
                <w:highlight w:val="none"/>
              </w:rPr>
            </w:pPr>
          </w:p>
        </w:tc>
        <w:tc>
          <w:tcPr>
            <w:tcW w:w="130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5C14B252">
            <w:pPr>
              <w:ind w:firstLine="525"/>
              <w:jc w:val="center"/>
              <w:rPr>
                <w:rFonts w:hint="eastAsia" w:ascii="宋体" w:hAnsi="宋体" w:cs="宋体"/>
                <w:szCs w:val="21"/>
                <w:highlight w:val="none"/>
              </w:rPr>
            </w:pPr>
          </w:p>
        </w:tc>
        <w:tc>
          <w:tcPr>
            <w:tcW w:w="109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1B55D27F">
            <w:pPr>
              <w:ind w:firstLine="525"/>
              <w:jc w:val="center"/>
              <w:rPr>
                <w:rFonts w:hint="eastAsia" w:ascii="宋体" w:hAnsi="宋体" w:cs="宋体"/>
                <w:szCs w:val="21"/>
                <w:highlight w:val="none"/>
              </w:rPr>
            </w:pPr>
          </w:p>
        </w:tc>
        <w:tc>
          <w:tcPr>
            <w:tcW w:w="160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6963FACE">
            <w:pPr>
              <w:ind w:firstLine="525"/>
              <w:jc w:val="center"/>
              <w:rPr>
                <w:rFonts w:hint="eastAsia" w:ascii="宋体" w:hAnsi="宋体" w:cs="宋体"/>
                <w:szCs w:val="21"/>
                <w:highlight w:val="none"/>
              </w:rPr>
            </w:pPr>
          </w:p>
        </w:tc>
        <w:tc>
          <w:tcPr>
            <w:tcW w:w="114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474A9B8D">
            <w:pPr>
              <w:ind w:firstLine="525"/>
              <w:jc w:val="center"/>
              <w:rPr>
                <w:rFonts w:hint="eastAsia" w:ascii="宋体" w:hAnsi="宋体" w:cs="宋体"/>
                <w:szCs w:val="21"/>
                <w:highlight w:val="none"/>
              </w:rPr>
            </w:pPr>
          </w:p>
        </w:tc>
        <w:tc>
          <w:tcPr>
            <w:tcW w:w="133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1BF5A4D5">
            <w:pPr>
              <w:ind w:firstLine="525"/>
              <w:jc w:val="center"/>
              <w:rPr>
                <w:rFonts w:hint="eastAsia" w:ascii="宋体" w:hAnsi="宋体" w:cs="宋体"/>
                <w:szCs w:val="21"/>
                <w:highlight w:val="none"/>
              </w:rPr>
            </w:pPr>
          </w:p>
        </w:tc>
      </w:tr>
      <w:tr w14:paraId="0BE39888">
        <w:tblPrEx>
          <w:tblCellMar>
            <w:top w:w="0" w:type="dxa"/>
            <w:left w:w="0" w:type="dxa"/>
            <w:bottom w:w="0" w:type="dxa"/>
            <w:right w:w="0" w:type="dxa"/>
          </w:tblCellMar>
        </w:tblPrEx>
        <w:trPr>
          <w:trHeight w:val="473" w:hRule="exact"/>
        </w:trPr>
        <w:tc>
          <w:tcPr>
            <w:tcW w:w="122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5EBE7E2A">
            <w:pPr>
              <w:ind w:firstLine="525"/>
              <w:jc w:val="center"/>
              <w:rPr>
                <w:rFonts w:hint="eastAsia" w:ascii="宋体" w:hAnsi="宋体" w:cs="宋体"/>
                <w:szCs w:val="21"/>
                <w:highlight w:val="none"/>
              </w:rPr>
            </w:pP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2E298C5B">
            <w:pPr>
              <w:ind w:firstLine="525"/>
              <w:jc w:val="center"/>
              <w:rPr>
                <w:rFonts w:hint="eastAsia" w:ascii="宋体" w:hAnsi="宋体" w:cs="宋体"/>
                <w:szCs w:val="21"/>
                <w:highlight w:val="none"/>
              </w:rPr>
            </w:pPr>
          </w:p>
        </w:tc>
        <w:tc>
          <w:tcPr>
            <w:tcW w:w="130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762A632E">
            <w:pPr>
              <w:ind w:firstLine="525"/>
              <w:jc w:val="center"/>
              <w:rPr>
                <w:rFonts w:hint="eastAsia" w:ascii="宋体" w:hAnsi="宋体" w:cs="宋体"/>
                <w:szCs w:val="21"/>
                <w:highlight w:val="none"/>
              </w:rPr>
            </w:pPr>
          </w:p>
        </w:tc>
        <w:tc>
          <w:tcPr>
            <w:tcW w:w="109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78998D20">
            <w:pPr>
              <w:ind w:firstLine="525"/>
              <w:jc w:val="center"/>
              <w:rPr>
                <w:rFonts w:hint="eastAsia" w:ascii="宋体" w:hAnsi="宋体" w:cs="宋体"/>
                <w:szCs w:val="21"/>
                <w:highlight w:val="none"/>
              </w:rPr>
            </w:pPr>
          </w:p>
        </w:tc>
        <w:tc>
          <w:tcPr>
            <w:tcW w:w="160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2FEAD48E">
            <w:pPr>
              <w:ind w:firstLine="525"/>
              <w:jc w:val="center"/>
              <w:rPr>
                <w:rFonts w:hint="eastAsia" w:ascii="宋体" w:hAnsi="宋体" w:cs="宋体"/>
                <w:szCs w:val="21"/>
                <w:highlight w:val="none"/>
              </w:rPr>
            </w:pPr>
          </w:p>
        </w:tc>
        <w:tc>
          <w:tcPr>
            <w:tcW w:w="114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297D704E">
            <w:pPr>
              <w:ind w:firstLine="525"/>
              <w:jc w:val="center"/>
              <w:rPr>
                <w:rFonts w:hint="eastAsia" w:ascii="宋体" w:hAnsi="宋体" w:cs="宋体"/>
                <w:szCs w:val="21"/>
                <w:highlight w:val="none"/>
              </w:rPr>
            </w:pPr>
          </w:p>
        </w:tc>
        <w:tc>
          <w:tcPr>
            <w:tcW w:w="133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0BD69713">
            <w:pPr>
              <w:ind w:firstLine="525"/>
              <w:jc w:val="center"/>
              <w:rPr>
                <w:rFonts w:hint="eastAsia" w:ascii="宋体" w:hAnsi="宋体" w:cs="宋体"/>
                <w:szCs w:val="21"/>
                <w:highlight w:val="none"/>
              </w:rPr>
            </w:pPr>
          </w:p>
        </w:tc>
      </w:tr>
      <w:tr w14:paraId="7570FBF1">
        <w:tblPrEx>
          <w:tblCellMar>
            <w:top w:w="0" w:type="dxa"/>
            <w:left w:w="0" w:type="dxa"/>
            <w:bottom w:w="0" w:type="dxa"/>
            <w:right w:w="0" w:type="dxa"/>
          </w:tblCellMar>
        </w:tblPrEx>
        <w:trPr>
          <w:trHeight w:val="473" w:hRule="exact"/>
        </w:trPr>
        <w:tc>
          <w:tcPr>
            <w:tcW w:w="122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6DE2E7B5">
            <w:pPr>
              <w:ind w:firstLine="525"/>
              <w:jc w:val="center"/>
              <w:rPr>
                <w:rFonts w:hint="eastAsia" w:ascii="宋体" w:hAnsi="宋体" w:cs="宋体"/>
                <w:szCs w:val="21"/>
                <w:highlight w:val="none"/>
              </w:rPr>
            </w:pP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3AC49BD1">
            <w:pPr>
              <w:ind w:firstLine="525"/>
              <w:jc w:val="center"/>
              <w:rPr>
                <w:rFonts w:hint="eastAsia" w:ascii="宋体" w:hAnsi="宋体" w:cs="宋体"/>
                <w:szCs w:val="21"/>
                <w:highlight w:val="none"/>
              </w:rPr>
            </w:pPr>
          </w:p>
        </w:tc>
        <w:tc>
          <w:tcPr>
            <w:tcW w:w="130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5C76AD86">
            <w:pPr>
              <w:ind w:firstLine="525"/>
              <w:jc w:val="center"/>
              <w:rPr>
                <w:rFonts w:hint="eastAsia" w:ascii="宋体" w:hAnsi="宋体" w:cs="宋体"/>
                <w:szCs w:val="21"/>
                <w:highlight w:val="none"/>
              </w:rPr>
            </w:pPr>
          </w:p>
        </w:tc>
        <w:tc>
          <w:tcPr>
            <w:tcW w:w="109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7038ED02">
            <w:pPr>
              <w:ind w:firstLine="525"/>
              <w:jc w:val="center"/>
              <w:rPr>
                <w:rFonts w:hint="eastAsia" w:ascii="宋体" w:hAnsi="宋体" w:cs="宋体"/>
                <w:szCs w:val="21"/>
                <w:highlight w:val="none"/>
              </w:rPr>
            </w:pPr>
          </w:p>
        </w:tc>
        <w:tc>
          <w:tcPr>
            <w:tcW w:w="160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72A86643">
            <w:pPr>
              <w:ind w:firstLine="525"/>
              <w:jc w:val="center"/>
              <w:rPr>
                <w:rFonts w:hint="eastAsia" w:ascii="宋体" w:hAnsi="宋体" w:cs="宋体"/>
                <w:szCs w:val="21"/>
                <w:highlight w:val="none"/>
              </w:rPr>
            </w:pPr>
          </w:p>
        </w:tc>
        <w:tc>
          <w:tcPr>
            <w:tcW w:w="114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72B615E9">
            <w:pPr>
              <w:ind w:firstLine="525"/>
              <w:jc w:val="center"/>
              <w:rPr>
                <w:rFonts w:hint="eastAsia" w:ascii="宋体" w:hAnsi="宋体" w:cs="宋体"/>
                <w:szCs w:val="21"/>
                <w:highlight w:val="none"/>
              </w:rPr>
            </w:pPr>
          </w:p>
        </w:tc>
        <w:tc>
          <w:tcPr>
            <w:tcW w:w="133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0C2E6518">
            <w:pPr>
              <w:ind w:firstLine="525"/>
              <w:jc w:val="center"/>
              <w:rPr>
                <w:rFonts w:hint="eastAsia" w:ascii="宋体" w:hAnsi="宋体" w:cs="宋体"/>
                <w:szCs w:val="21"/>
                <w:highlight w:val="none"/>
              </w:rPr>
            </w:pPr>
          </w:p>
        </w:tc>
      </w:tr>
      <w:tr w14:paraId="76BDBB75">
        <w:tblPrEx>
          <w:tblCellMar>
            <w:top w:w="0" w:type="dxa"/>
            <w:left w:w="0" w:type="dxa"/>
            <w:bottom w:w="0" w:type="dxa"/>
            <w:right w:w="0" w:type="dxa"/>
          </w:tblCellMar>
        </w:tblPrEx>
        <w:trPr>
          <w:trHeight w:val="473" w:hRule="exact"/>
        </w:trPr>
        <w:tc>
          <w:tcPr>
            <w:tcW w:w="122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56B5213D">
            <w:pPr>
              <w:ind w:firstLine="525"/>
              <w:jc w:val="center"/>
              <w:rPr>
                <w:rFonts w:hint="eastAsia" w:ascii="宋体" w:hAnsi="宋体" w:cs="宋体"/>
                <w:szCs w:val="21"/>
                <w:highlight w:val="none"/>
              </w:rPr>
            </w:pP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2D94772D">
            <w:pPr>
              <w:ind w:firstLine="525"/>
              <w:jc w:val="center"/>
              <w:rPr>
                <w:rFonts w:hint="eastAsia" w:ascii="宋体" w:hAnsi="宋体" w:cs="宋体"/>
                <w:szCs w:val="21"/>
                <w:highlight w:val="none"/>
              </w:rPr>
            </w:pPr>
          </w:p>
        </w:tc>
        <w:tc>
          <w:tcPr>
            <w:tcW w:w="130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1046FD14">
            <w:pPr>
              <w:ind w:firstLine="525"/>
              <w:jc w:val="center"/>
              <w:rPr>
                <w:rFonts w:hint="eastAsia" w:ascii="宋体" w:hAnsi="宋体" w:cs="宋体"/>
                <w:szCs w:val="21"/>
                <w:highlight w:val="none"/>
              </w:rPr>
            </w:pPr>
          </w:p>
        </w:tc>
        <w:tc>
          <w:tcPr>
            <w:tcW w:w="109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6ABF1CBD">
            <w:pPr>
              <w:ind w:firstLine="525"/>
              <w:jc w:val="center"/>
              <w:rPr>
                <w:rFonts w:hint="eastAsia" w:ascii="宋体" w:hAnsi="宋体" w:cs="宋体"/>
                <w:szCs w:val="21"/>
                <w:highlight w:val="none"/>
              </w:rPr>
            </w:pPr>
          </w:p>
        </w:tc>
        <w:tc>
          <w:tcPr>
            <w:tcW w:w="160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0D0A7599">
            <w:pPr>
              <w:ind w:firstLine="525"/>
              <w:jc w:val="center"/>
              <w:rPr>
                <w:rFonts w:hint="eastAsia" w:ascii="宋体" w:hAnsi="宋体" w:cs="宋体"/>
                <w:szCs w:val="21"/>
                <w:highlight w:val="none"/>
              </w:rPr>
            </w:pPr>
          </w:p>
        </w:tc>
        <w:tc>
          <w:tcPr>
            <w:tcW w:w="114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22FEB272">
            <w:pPr>
              <w:ind w:firstLine="525"/>
              <w:jc w:val="center"/>
              <w:rPr>
                <w:rFonts w:hint="eastAsia" w:ascii="宋体" w:hAnsi="宋体" w:cs="宋体"/>
                <w:szCs w:val="21"/>
                <w:highlight w:val="none"/>
              </w:rPr>
            </w:pPr>
          </w:p>
        </w:tc>
        <w:tc>
          <w:tcPr>
            <w:tcW w:w="133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7368A1AD">
            <w:pPr>
              <w:ind w:firstLine="525"/>
              <w:jc w:val="center"/>
              <w:rPr>
                <w:rFonts w:hint="eastAsia" w:ascii="宋体" w:hAnsi="宋体" w:cs="宋体"/>
                <w:szCs w:val="21"/>
                <w:highlight w:val="none"/>
              </w:rPr>
            </w:pPr>
          </w:p>
        </w:tc>
      </w:tr>
      <w:tr w14:paraId="24E4FF13">
        <w:tblPrEx>
          <w:tblCellMar>
            <w:top w:w="0" w:type="dxa"/>
            <w:left w:w="0" w:type="dxa"/>
            <w:bottom w:w="0" w:type="dxa"/>
            <w:right w:w="0" w:type="dxa"/>
          </w:tblCellMar>
        </w:tblPrEx>
        <w:trPr>
          <w:trHeight w:val="473" w:hRule="exact"/>
        </w:trPr>
        <w:tc>
          <w:tcPr>
            <w:tcW w:w="122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7403354A">
            <w:pPr>
              <w:ind w:firstLine="525"/>
              <w:jc w:val="center"/>
              <w:rPr>
                <w:rFonts w:hint="eastAsia" w:ascii="宋体" w:hAnsi="宋体" w:cs="宋体"/>
                <w:szCs w:val="21"/>
                <w:highlight w:val="none"/>
              </w:rPr>
            </w:pP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31C2199D">
            <w:pPr>
              <w:ind w:firstLine="525"/>
              <w:jc w:val="center"/>
              <w:rPr>
                <w:rFonts w:hint="eastAsia" w:ascii="宋体" w:hAnsi="宋体" w:cs="宋体"/>
                <w:szCs w:val="21"/>
                <w:highlight w:val="none"/>
              </w:rPr>
            </w:pPr>
          </w:p>
        </w:tc>
        <w:tc>
          <w:tcPr>
            <w:tcW w:w="130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1F18F67A">
            <w:pPr>
              <w:ind w:firstLine="525"/>
              <w:jc w:val="center"/>
              <w:rPr>
                <w:rFonts w:hint="eastAsia" w:ascii="宋体" w:hAnsi="宋体" w:cs="宋体"/>
                <w:szCs w:val="21"/>
                <w:highlight w:val="none"/>
              </w:rPr>
            </w:pPr>
          </w:p>
        </w:tc>
        <w:tc>
          <w:tcPr>
            <w:tcW w:w="109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27E27337">
            <w:pPr>
              <w:ind w:firstLine="525"/>
              <w:jc w:val="center"/>
              <w:rPr>
                <w:rFonts w:hint="eastAsia" w:ascii="宋体" w:hAnsi="宋体" w:cs="宋体"/>
                <w:szCs w:val="21"/>
                <w:highlight w:val="none"/>
              </w:rPr>
            </w:pPr>
          </w:p>
        </w:tc>
        <w:tc>
          <w:tcPr>
            <w:tcW w:w="160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0F9A0232">
            <w:pPr>
              <w:ind w:firstLine="525"/>
              <w:jc w:val="center"/>
              <w:rPr>
                <w:rFonts w:hint="eastAsia" w:ascii="宋体" w:hAnsi="宋体" w:cs="宋体"/>
                <w:szCs w:val="21"/>
                <w:highlight w:val="none"/>
              </w:rPr>
            </w:pPr>
          </w:p>
        </w:tc>
        <w:tc>
          <w:tcPr>
            <w:tcW w:w="114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29E14981">
            <w:pPr>
              <w:ind w:firstLine="525"/>
              <w:jc w:val="center"/>
              <w:rPr>
                <w:rFonts w:hint="eastAsia" w:ascii="宋体" w:hAnsi="宋体" w:cs="宋体"/>
                <w:szCs w:val="21"/>
                <w:highlight w:val="none"/>
              </w:rPr>
            </w:pPr>
          </w:p>
        </w:tc>
        <w:tc>
          <w:tcPr>
            <w:tcW w:w="133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54F00594">
            <w:pPr>
              <w:ind w:firstLine="525"/>
              <w:jc w:val="center"/>
              <w:rPr>
                <w:rFonts w:hint="eastAsia" w:ascii="宋体" w:hAnsi="宋体" w:cs="宋体"/>
                <w:szCs w:val="21"/>
                <w:highlight w:val="none"/>
              </w:rPr>
            </w:pPr>
          </w:p>
        </w:tc>
      </w:tr>
      <w:tr w14:paraId="796F4153">
        <w:tblPrEx>
          <w:tblCellMar>
            <w:top w:w="0" w:type="dxa"/>
            <w:left w:w="0" w:type="dxa"/>
            <w:bottom w:w="0" w:type="dxa"/>
            <w:right w:w="0" w:type="dxa"/>
          </w:tblCellMar>
        </w:tblPrEx>
        <w:trPr>
          <w:trHeight w:val="473" w:hRule="exact"/>
        </w:trPr>
        <w:tc>
          <w:tcPr>
            <w:tcW w:w="122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651BE511">
            <w:pPr>
              <w:ind w:firstLine="525"/>
              <w:jc w:val="center"/>
              <w:rPr>
                <w:rFonts w:hint="eastAsia" w:ascii="宋体" w:hAnsi="宋体" w:cs="宋体"/>
                <w:szCs w:val="21"/>
                <w:highlight w:val="none"/>
              </w:rPr>
            </w:pP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70659E41">
            <w:pPr>
              <w:ind w:firstLine="525"/>
              <w:jc w:val="center"/>
              <w:rPr>
                <w:rFonts w:hint="eastAsia" w:ascii="宋体" w:hAnsi="宋体" w:cs="宋体"/>
                <w:szCs w:val="21"/>
                <w:highlight w:val="none"/>
              </w:rPr>
            </w:pPr>
          </w:p>
        </w:tc>
        <w:tc>
          <w:tcPr>
            <w:tcW w:w="130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7F68D2F3">
            <w:pPr>
              <w:ind w:firstLine="525"/>
              <w:jc w:val="center"/>
              <w:rPr>
                <w:rFonts w:hint="eastAsia" w:ascii="宋体" w:hAnsi="宋体" w:cs="宋体"/>
                <w:szCs w:val="21"/>
                <w:highlight w:val="none"/>
              </w:rPr>
            </w:pPr>
          </w:p>
        </w:tc>
        <w:tc>
          <w:tcPr>
            <w:tcW w:w="109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529BA3C0">
            <w:pPr>
              <w:ind w:firstLine="525"/>
              <w:jc w:val="center"/>
              <w:rPr>
                <w:rFonts w:hint="eastAsia" w:ascii="宋体" w:hAnsi="宋体" w:cs="宋体"/>
                <w:szCs w:val="21"/>
                <w:highlight w:val="none"/>
              </w:rPr>
            </w:pPr>
          </w:p>
        </w:tc>
        <w:tc>
          <w:tcPr>
            <w:tcW w:w="160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6C581F26">
            <w:pPr>
              <w:ind w:firstLine="525"/>
              <w:jc w:val="center"/>
              <w:rPr>
                <w:rFonts w:hint="eastAsia" w:ascii="宋体" w:hAnsi="宋体" w:cs="宋体"/>
                <w:szCs w:val="21"/>
                <w:highlight w:val="none"/>
              </w:rPr>
            </w:pPr>
          </w:p>
        </w:tc>
        <w:tc>
          <w:tcPr>
            <w:tcW w:w="114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12E73ED6">
            <w:pPr>
              <w:ind w:firstLine="525"/>
              <w:jc w:val="center"/>
              <w:rPr>
                <w:rFonts w:hint="eastAsia" w:ascii="宋体" w:hAnsi="宋体" w:cs="宋体"/>
                <w:szCs w:val="21"/>
                <w:highlight w:val="none"/>
              </w:rPr>
            </w:pPr>
          </w:p>
        </w:tc>
        <w:tc>
          <w:tcPr>
            <w:tcW w:w="133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0C3FBB91">
            <w:pPr>
              <w:ind w:firstLine="525"/>
              <w:jc w:val="center"/>
              <w:rPr>
                <w:rFonts w:hint="eastAsia" w:ascii="宋体" w:hAnsi="宋体" w:cs="宋体"/>
                <w:szCs w:val="21"/>
                <w:highlight w:val="none"/>
              </w:rPr>
            </w:pPr>
          </w:p>
        </w:tc>
      </w:tr>
      <w:tr w14:paraId="01076455">
        <w:tblPrEx>
          <w:tblCellMar>
            <w:top w:w="0" w:type="dxa"/>
            <w:left w:w="0" w:type="dxa"/>
            <w:bottom w:w="0" w:type="dxa"/>
            <w:right w:w="0" w:type="dxa"/>
          </w:tblCellMar>
        </w:tblPrEx>
        <w:trPr>
          <w:trHeight w:val="473" w:hRule="exact"/>
        </w:trPr>
        <w:tc>
          <w:tcPr>
            <w:tcW w:w="122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30DD8DCA">
            <w:pPr>
              <w:ind w:firstLine="525"/>
              <w:jc w:val="center"/>
              <w:rPr>
                <w:rFonts w:hint="eastAsia" w:ascii="宋体" w:hAnsi="宋体" w:cs="宋体"/>
                <w:szCs w:val="21"/>
                <w:highlight w:val="none"/>
              </w:rPr>
            </w:pP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027A9BD5">
            <w:pPr>
              <w:ind w:firstLine="525"/>
              <w:jc w:val="center"/>
              <w:rPr>
                <w:rFonts w:hint="eastAsia" w:ascii="宋体" w:hAnsi="宋体" w:cs="宋体"/>
                <w:szCs w:val="21"/>
                <w:highlight w:val="none"/>
              </w:rPr>
            </w:pPr>
          </w:p>
        </w:tc>
        <w:tc>
          <w:tcPr>
            <w:tcW w:w="130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6792E5E6">
            <w:pPr>
              <w:ind w:firstLine="525"/>
              <w:jc w:val="center"/>
              <w:rPr>
                <w:rFonts w:hint="eastAsia" w:ascii="宋体" w:hAnsi="宋体" w:cs="宋体"/>
                <w:szCs w:val="21"/>
                <w:highlight w:val="none"/>
              </w:rPr>
            </w:pPr>
          </w:p>
        </w:tc>
        <w:tc>
          <w:tcPr>
            <w:tcW w:w="109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08C907F1">
            <w:pPr>
              <w:ind w:firstLine="525"/>
              <w:jc w:val="center"/>
              <w:rPr>
                <w:rFonts w:hint="eastAsia" w:ascii="宋体" w:hAnsi="宋体" w:cs="宋体"/>
                <w:szCs w:val="21"/>
                <w:highlight w:val="none"/>
              </w:rPr>
            </w:pPr>
          </w:p>
        </w:tc>
        <w:tc>
          <w:tcPr>
            <w:tcW w:w="160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44DC7ECD">
            <w:pPr>
              <w:ind w:firstLine="525"/>
              <w:jc w:val="center"/>
              <w:rPr>
                <w:rFonts w:hint="eastAsia" w:ascii="宋体" w:hAnsi="宋体" w:cs="宋体"/>
                <w:szCs w:val="21"/>
                <w:highlight w:val="none"/>
              </w:rPr>
            </w:pPr>
          </w:p>
        </w:tc>
        <w:tc>
          <w:tcPr>
            <w:tcW w:w="114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313D334F">
            <w:pPr>
              <w:ind w:firstLine="525"/>
              <w:jc w:val="center"/>
              <w:rPr>
                <w:rFonts w:hint="eastAsia" w:ascii="宋体" w:hAnsi="宋体" w:cs="宋体"/>
                <w:szCs w:val="21"/>
                <w:highlight w:val="none"/>
              </w:rPr>
            </w:pPr>
          </w:p>
        </w:tc>
        <w:tc>
          <w:tcPr>
            <w:tcW w:w="133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32C022FC">
            <w:pPr>
              <w:ind w:firstLine="525"/>
              <w:jc w:val="center"/>
              <w:rPr>
                <w:rFonts w:hint="eastAsia" w:ascii="宋体" w:hAnsi="宋体" w:cs="宋体"/>
                <w:szCs w:val="21"/>
                <w:highlight w:val="none"/>
              </w:rPr>
            </w:pPr>
          </w:p>
        </w:tc>
      </w:tr>
      <w:tr w14:paraId="5873127F">
        <w:tblPrEx>
          <w:tblCellMar>
            <w:top w:w="0" w:type="dxa"/>
            <w:left w:w="0" w:type="dxa"/>
            <w:bottom w:w="0" w:type="dxa"/>
            <w:right w:w="0" w:type="dxa"/>
          </w:tblCellMar>
        </w:tblPrEx>
        <w:trPr>
          <w:trHeight w:val="473" w:hRule="exact"/>
        </w:trPr>
        <w:tc>
          <w:tcPr>
            <w:tcW w:w="122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7B8B6A89">
            <w:pPr>
              <w:ind w:firstLine="525"/>
              <w:jc w:val="center"/>
              <w:rPr>
                <w:rFonts w:hint="eastAsia" w:ascii="宋体" w:hAnsi="宋体" w:cs="宋体"/>
                <w:szCs w:val="21"/>
                <w:highlight w:val="none"/>
              </w:rPr>
            </w:pP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6EAB5EE2">
            <w:pPr>
              <w:ind w:firstLine="525"/>
              <w:jc w:val="center"/>
              <w:rPr>
                <w:rFonts w:hint="eastAsia" w:ascii="宋体" w:hAnsi="宋体" w:cs="宋体"/>
                <w:szCs w:val="21"/>
                <w:highlight w:val="none"/>
              </w:rPr>
            </w:pPr>
          </w:p>
        </w:tc>
        <w:tc>
          <w:tcPr>
            <w:tcW w:w="130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1695C94B">
            <w:pPr>
              <w:ind w:firstLine="525"/>
              <w:jc w:val="center"/>
              <w:rPr>
                <w:rFonts w:hint="eastAsia" w:ascii="宋体" w:hAnsi="宋体" w:cs="宋体"/>
                <w:szCs w:val="21"/>
                <w:highlight w:val="none"/>
              </w:rPr>
            </w:pPr>
          </w:p>
        </w:tc>
        <w:tc>
          <w:tcPr>
            <w:tcW w:w="109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4ED4A9A8">
            <w:pPr>
              <w:ind w:firstLine="525"/>
              <w:jc w:val="center"/>
              <w:rPr>
                <w:rFonts w:hint="eastAsia" w:ascii="宋体" w:hAnsi="宋体" w:cs="宋体"/>
                <w:szCs w:val="21"/>
                <w:highlight w:val="none"/>
              </w:rPr>
            </w:pPr>
          </w:p>
        </w:tc>
        <w:tc>
          <w:tcPr>
            <w:tcW w:w="160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131B48FB">
            <w:pPr>
              <w:ind w:firstLine="525"/>
              <w:jc w:val="center"/>
              <w:rPr>
                <w:rFonts w:hint="eastAsia" w:ascii="宋体" w:hAnsi="宋体" w:cs="宋体"/>
                <w:szCs w:val="21"/>
                <w:highlight w:val="none"/>
              </w:rPr>
            </w:pPr>
          </w:p>
        </w:tc>
        <w:tc>
          <w:tcPr>
            <w:tcW w:w="114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343919A0">
            <w:pPr>
              <w:ind w:firstLine="525"/>
              <w:jc w:val="center"/>
              <w:rPr>
                <w:rFonts w:hint="eastAsia" w:ascii="宋体" w:hAnsi="宋体" w:cs="宋体"/>
                <w:szCs w:val="21"/>
                <w:highlight w:val="none"/>
              </w:rPr>
            </w:pPr>
          </w:p>
        </w:tc>
        <w:tc>
          <w:tcPr>
            <w:tcW w:w="133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4278A388">
            <w:pPr>
              <w:ind w:firstLine="525"/>
              <w:jc w:val="center"/>
              <w:rPr>
                <w:rFonts w:hint="eastAsia" w:ascii="宋体" w:hAnsi="宋体" w:cs="宋体"/>
                <w:szCs w:val="21"/>
                <w:highlight w:val="none"/>
              </w:rPr>
            </w:pPr>
          </w:p>
        </w:tc>
      </w:tr>
      <w:tr w14:paraId="6014DEC4">
        <w:tblPrEx>
          <w:tblCellMar>
            <w:top w:w="0" w:type="dxa"/>
            <w:left w:w="0" w:type="dxa"/>
            <w:bottom w:w="0" w:type="dxa"/>
            <w:right w:w="0" w:type="dxa"/>
          </w:tblCellMar>
        </w:tblPrEx>
        <w:trPr>
          <w:trHeight w:val="473" w:hRule="exact"/>
        </w:trPr>
        <w:tc>
          <w:tcPr>
            <w:tcW w:w="122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0E41CD6B">
            <w:pPr>
              <w:ind w:firstLine="525"/>
              <w:jc w:val="center"/>
              <w:rPr>
                <w:rFonts w:hint="eastAsia" w:ascii="宋体" w:hAnsi="宋体" w:cs="宋体"/>
                <w:szCs w:val="21"/>
                <w:highlight w:val="none"/>
              </w:rPr>
            </w:pP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7FEA70C1">
            <w:pPr>
              <w:ind w:firstLine="525"/>
              <w:jc w:val="center"/>
              <w:rPr>
                <w:rFonts w:hint="eastAsia" w:ascii="宋体" w:hAnsi="宋体" w:cs="宋体"/>
                <w:szCs w:val="21"/>
                <w:highlight w:val="none"/>
              </w:rPr>
            </w:pPr>
          </w:p>
        </w:tc>
        <w:tc>
          <w:tcPr>
            <w:tcW w:w="130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34B6945A">
            <w:pPr>
              <w:ind w:firstLine="525"/>
              <w:jc w:val="center"/>
              <w:rPr>
                <w:rFonts w:hint="eastAsia" w:ascii="宋体" w:hAnsi="宋体" w:cs="宋体"/>
                <w:szCs w:val="21"/>
                <w:highlight w:val="none"/>
              </w:rPr>
            </w:pPr>
          </w:p>
        </w:tc>
        <w:tc>
          <w:tcPr>
            <w:tcW w:w="109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230CFC00">
            <w:pPr>
              <w:ind w:firstLine="525"/>
              <w:jc w:val="center"/>
              <w:rPr>
                <w:rFonts w:hint="eastAsia" w:ascii="宋体" w:hAnsi="宋体" w:cs="宋体"/>
                <w:szCs w:val="21"/>
                <w:highlight w:val="none"/>
              </w:rPr>
            </w:pPr>
          </w:p>
        </w:tc>
        <w:tc>
          <w:tcPr>
            <w:tcW w:w="160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31D88A8F">
            <w:pPr>
              <w:ind w:firstLine="525"/>
              <w:jc w:val="center"/>
              <w:rPr>
                <w:rFonts w:hint="eastAsia" w:ascii="宋体" w:hAnsi="宋体" w:cs="宋体"/>
                <w:szCs w:val="21"/>
                <w:highlight w:val="none"/>
              </w:rPr>
            </w:pPr>
          </w:p>
        </w:tc>
        <w:tc>
          <w:tcPr>
            <w:tcW w:w="114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00B52780">
            <w:pPr>
              <w:ind w:firstLine="525"/>
              <w:jc w:val="center"/>
              <w:rPr>
                <w:rFonts w:hint="eastAsia" w:ascii="宋体" w:hAnsi="宋体" w:cs="宋体"/>
                <w:szCs w:val="21"/>
                <w:highlight w:val="none"/>
              </w:rPr>
            </w:pPr>
          </w:p>
        </w:tc>
        <w:tc>
          <w:tcPr>
            <w:tcW w:w="133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47E68253">
            <w:pPr>
              <w:ind w:firstLine="525"/>
              <w:jc w:val="center"/>
              <w:rPr>
                <w:rFonts w:hint="eastAsia" w:ascii="宋体" w:hAnsi="宋体" w:cs="宋体"/>
                <w:szCs w:val="21"/>
                <w:highlight w:val="none"/>
              </w:rPr>
            </w:pPr>
          </w:p>
        </w:tc>
      </w:tr>
      <w:tr w14:paraId="7E1E21F6">
        <w:tblPrEx>
          <w:tblCellMar>
            <w:top w:w="0" w:type="dxa"/>
            <w:left w:w="0" w:type="dxa"/>
            <w:bottom w:w="0" w:type="dxa"/>
            <w:right w:w="0" w:type="dxa"/>
          </w:tblCellMar>
        </w:tblPrEx>
        <w:trPr>
          <w:trHeight w:val="473" w:hRule="exact"/>
        </w:trPr>
        <w:tc>
          <w:tcPr>
            <w:tcW w:w="122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34F65D69">
            <w:pPr>
              <w:ind w:firstLine="525"/>
              <w:jc w:val="center"/>
              <w:rPr>
                <w:rFonts w:hint="eastAsia" w:ascii="宋体" w:hAnsi="宋体" w:cs="宋体"/>
                <w:szCs w:val="21"/>
                <w:highlight w:val="none"/>
              </w:rPr>
            </w:pP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57E9A140">
            <w:pPr>
              <w:ind w:firstLine="525"/>
              <w:jc w:val="center"/>
              <w:rPr>
                <w:rFonts w:hint="eastAsia" w:ascii="宋体" w:hAnsi="宋体" w:cs="宋体"/>
                <w:szCs w:val="21"/>
                <w:highlight w:val="none"/>
              </w:rPr>
            </w:pPr>
          </w:p>
        </w:tc>
        <w:tc>
          <w:tcPr>
            <w:tcW w:w="130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62079650">
            <w:pPr>
              <w:ind w:firstLine="525"/>
              <w:jc w:val="center"/>
              <w:rPr>
                <w:rFonts w:hint="eastAsia" w:ascii="宋体" w:hAnsi="宋体" w:cs="宋体"/>
                <w:szCs w:val="21"/>
                <w:highlight w:val="none"/>
              </w:rPr>
            </w:pPr>
          </w:p>
        </w:tc>
        <w:tc>
          <w:tcPr>
            <w:tcW w:w="109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5FB56A39">
            <w:pPr>
              <w:ind w:firstLine="525"/>
              <w:jc w:val="center"/>
              <w:rPr>
                <w:rFonts w:hint="eastAsia" w:ascii="宋体" w:hAnsi="宋体" w:cs="宋体"/>
                <w:szCs w:val="21"/>
                <w:highlight w:val="none"/>
              </w:rPr>
            </w:pPr>
          </w:p>
        </w:tc>
        <w:tc>
          <w:tcPr>
            <w:tcW w:w="160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63788B06">
            <w:pPr>
              <w:ind w:firstLine="525"/>
              <w:jc w:val="center"/>
              <w:rPr>
                <w:rFonts w:hint="eastAsia" w:ascii="宋体" w:hAnsi="宋体" w:cs="宋体"/>
                <w:szCs w:val="21"/>
                <w:highlight w:val="none"/>
              </w:rPr>
            </w:pPr>
          </w:p>
        </w:tc>
        <w:tc>
          <w:tcPr>
            <w:tcW w:w="114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0FF647F1">
            <w:pPr>
              <w:ind w:firstLine="525"/>
              <w:jc w:val="center"/>
              <w:rPr>
                <w:rFonts w:hint="eastAsia" w:ascii="宋体" w:hAnsi="宋体" w:cs="宋体"/>
                <w:szCs w:val="21"/>
                <w:highlight w:val="none"/>
              </w:rPr>
            </w:pPr>
          </w:p>
        </w:tc>
        <w:tc>
          <w:tcPr>
            <w:tcW w:w="133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1543838C">
            <w:pPr>
              <w:ind w:firstLine="525"/>
              <w:jc w:val="center"/>
              <w:rPr>
                <w:rFonts w:hint="eastAsia" w:ascii="宋体" w:hAnsi="宋体" w:cs="宋体"/>
                <w:szCs w:val="21"/>
                <w:highlight w:val="none"/>
              </w:rPr>
            </w:pPr>
          </w:p>
        </w:tc>
      </w:tr>
      <w:tr w14:paraId="1FE46297">
        <w:tblPrEx>
          <w:tblCellMar>
            <w:top w:w="0" w:type="dxa"/>
            <w:left w:w="0" w:type="dxa"/>
            <w:bottom w:w="0" w:type="dxa"/>
            <w:right w:w="0" w:type="dxa"/>
          </w:tblCellMar>
        </w:tblPrEx>
        <w:trPr>
          <w:trHeight w:val="473" w:hRule="exact"/>
        </w:trPr>
        <w:tc>
          <w:tcPr>
            <w:tcW w:w="122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5858B98D">
            <w:pPr>
              <w:ind w:firstLine="525"/>
              <w:jc w:val="center"/>
              <w:rPr>
                <w:rFonts w:hint="eastAsia" w:ascii="宋体" w:hAnsi="宋体" w:cs="宋体"/>
                <w:szCs w:val="21"/>
                <w:highlight w:val="none"/>
              </w:rPr>
            </w:pP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5C1CE7B0">
            <w:pPr>
              <w:ind w:firstLine="525"/>
              <w:jc w:val="center"/>
              <w:rPr>
                <w:rFonts w:hint="eastAsia" w:ascii="宋体" w:hAnsi="宋体" w:cs="宋体"/>
                <w:szCs w:val="21"/>
                <w:highlight w:val="none"/>
              </w:rPr>
            </w:pPr>
          </w:p>
        </w:tc>
        <w:tc>
          <w:tcPr>
            <w:tcW w:w="130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605D1806">
            <w:pPr>
              <w:ind w:firstLine="525"/>
              <w:jc w:val="center"/>
              <w:rPr>
                <w:rFonts w:hint="eastAsia" w:ascii="宋体" w:hAnsi="宋体" w:cs="宋体"/>
                <w:szCs w:val="21"/>
                <w:highlight w:val="none"/>
              </w:rPr>
            </w:pPr>
          </w:p>
        </w:tc>
        <w:tc>
          <w:tcPr>
            <w:tcW w:w="109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4C2DDFE3">
            <w:pPr>
              <w:ind w:firstLine="525"/>
              <w:jc w:val="center"/>
              <w:rPr>
                <w:rFonts w:hint="eastAsia" w:ascii="宋体" w:hAnsi="宋体" w:cs="宋体"/>
                <w:szCs w:val="21"/>
                <w:highlight w:val="none"/>
              </w:rPr>
            </w:pPr>
          </w:p>
        </w:tc>
        <w:tc>
          <w:tcPr>
            <w:tcW w:w="160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6D2C7E27">
            <w:pPr>
              <w:ind w:firstLine="525"/>
              <w:jc w:val="center"/>
              <w:rPr>
                <w:rFonts w:hint="eastAsia" w:ascii="宋体" w:hAnsi="宋体" w:cs="宋体"/>
                <w:szCs w:val="21"/>
                <w:highlight w:val="none"/>
              </w:rPr>
            </w:pPr>
          </w:p>
        </w:tc>
        <w:tc>
          <w:tcPr>
            <w:tcW w:w="114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78DCAFFB">
            <w:pPr>
              <w:ind w:firstLine="525"/>
              <w:jc w:val="center"/>
              <w:rPr>
                <w:rFonts w:hint="eastAsia" w:ascii="宋体" w:hAnsi="宋体" w:cs="宋体"/>
                <w:szCs w:val="21"/>
                <w:highlight w:val="none"/>
              </w:rPr>
            </w:pPr>
          </w:p>
        </w:tc>
        <w:tc>
          <w:tcPr>
            <w:tcW w:w="133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483E8B87">
            <w:pPr>
              <w:ind w:firstLine="525"/>
              <w:jc w:val="center"/>
              <w:rPr>
                <w:rFonts w:hint="eastAsia" w:ascii="宋体" w:hAnsi="宋体" w:cs="宋体"/>
                <w:szCs w:val="21"/>
                <w:highlight w:val="none"/>
              </w:rPr>
            </w:pPr>
          </w:p>
        </w:tc>
      </w:tr>
      <w:tr w14:paraId="418011B8">
        <w:tblPrEx>
          <w:tblCellMar>
            <w:top w:w="0" w:type="dxa"/>
            <w:left w:w="0" w:type="dxa"/>
            <w:bottom w:w="0" w:type="dxa"/>
            <w:right w:w="0" w:type="dxa"/>
          </w:tblCellMar>
        </w:tblPrEx>
        <w:trPr>
          <w:trHeight w:val="473" w:hRule="exact"/>
        </w:trPr>
        <w:tc>
          <w:tcPr>
            <w:tcW w:w="122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43055FF0">
            <w:pPr>
              <w:ind w:firstLine="525"/>
              <w:jc w:val="center"/>
              <w:rPr>
                <w:rFonts w:hint="eastAsia" w:ascii="宋体" w:hAnsi="宋体" w:cs="宋体"/>
                <w:szCs w:val="21"/>
                <w:highlight w:val="none"/>
              </w:rPr>
            </w:pP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4DAC54E7">
            <w:pPr>
              <w:ind w:firstLine="525"/>
              <w:jc w:val="center"/>
              <w:rPr>
                <w:rFonts w:hint="eastAsia" w:ascii="宋体" w:hAnsi="宋体" w:cs="宋体"/>
                <w:szCs w:val="21"/>
                <w:highlight w:val="none"/>
              </w:rPr>
            </w:pPr>
          </w:p>
        </w:tc>
        <w:tc>
          <w:tcPr>
            <w:tcW w:w="130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2E784D44">
            <w:pPr>
              <w:ind w:firstLine="525"/>
              <w:jc w:val="center"/>
              <w:rPr>
                <w:rFonts w:hint="eastAsia" w:ascii="宋体" w:hAnsi="宋体" w:cs="宋体"/>
                <w:szCs w:val="21"/>
                <w:highlight w:val="none"/>
              </w:rPr>
            </w:pPr>
          </w:p>
        </w:tc>
        <w:tc>
          <w:tcPr>
            <w:tcW w:w="109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76A58928">
            <w:pPr>
              <w:ind w:firstLine="525"/>
              <w:jc w:val="center"/>
              <w:rPr>
                <w:rFonts w:hint="eastAsia" w:ascii="宋体" w:hAnsi="宋体" w:cs="宋体"/>
                <w:szCs w:val="21"/>
                <w:highlight w:val="none"/>
              </w:rPr>
            </w:pPr>
          </w:p>
        </w:tc>
        <w:tc>
          <w:tcPr>
            <w:tcW w:w="160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597E9477">
            <w:pPr>
              <w:ind w:firstLine="525"/>
              <w:jc w:val="center"/>
              <w:rPr>
                <w:rFonts w:hint="eastAsia" w:ascii="宋体" w:hAnsi="宋体" w:cs="宋体"/>
                <w:szCs w:val="21"/>
                <w:highlight w:val="none"/>
              </w:rPr>
            </w:pPr>
          </w:p>
        </w:tc>
        <w:tc>
          <w:tcPr>
            <w:tcW w:w="114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383783CB">
            <w:pPr>
              <w:ind w:firstLine="525"/>
              <w:jc w:val="center"/>
              <w:rPr>
                <w:rFonts w:hint="eastAsia" w:ascii="宋体" w:hAnsi="宋体" w:cs="宋体"/>
                <w:szCs w:val="21"/>
                <w:highlight w:val="none"/>
              </w:rPr>
            </w:pPr>
          </w:p>
        </w:tc>
        <w:tc>
          <w:tcPr>
            <w:tcW w:w="133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11A23AF2">
            <w:pPr>
              <w:ind w:firstLine="525"/>
              <w:jc w:val="center"/>
              <w:rPr>
                <w:rFonts w:hint="eastAsia" w:ascii="宋体" w:hAnsi="宋体" w:cs="宋体"/>
                <w:szCs w:val="21"/>
                <w:highlight w:val="none"/>
              </w:rPr>
            </w:pPr>
          </w:p>
        </w:tc>
      </w:tr>
      <w:tr w14:paraId="7AC2DEDF">
        <w:tblPrEx>
          <w:tblCellMar>
            <w:top w:w="0" w:type="dxa"/>
            <w:left w:w="0" w:type="dxa"/>
            <w:bottom w:w="0" w:type="dxa"/>
            <w:right w:w="0" w:type="dxa"/>
          </w:tblCellMar>
        </w:tblPrEx>
        <w:trPr>
          <w:trHeight w:val="483" w:hRule="exact"/>
        </w:trPr>
        <w:tc>
          <w:tcPr>
            <w:tcW w:w="122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48E489B4">
            <w:pPr>
              <w:ind w:firstLine="800"/>
              <w:jc w:val="center"/>
              <w:rPr>
                <w:rFonts w:hint="eastAsia" w:ascii="宋体" w:hAnsi="宋体" w:cs="宋体"/>
                <w:szCs w:val="21"/>
                <w:highlight w:val="none"/>
              </w:rPr>
            </w:pP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55AB5D9E">
            <w:pPr>
              <w:ind w:firstLine="800"/>
              <w:jc w:val="center"/>
              <w:rPr>
                <w:rFonts w:hint="eastAsia" w:ascii="宋体" w:hAnsi="宋体" w:cs="宋体"/>
                <w:szCs w:val="21"/>
                <w:highlight w:val="none"/>
              </w:rPr>
            </w:pPr>
          </w:p>
        </w:tc>
        <w:tc>
          <w:tcPr>
            <w:tcW w:w="130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1999962A">
            <w:pPr>
              <w:ind w:firstLine="800"/>
              <w:jc w:val="center"/>
              <w:rPr>
                <w:rFonts w:hint="eastAsia" w:ascii="宋体" w:hAnsi="宋体" w:cs="宋体"/>
                <w:szCs w:val="21"/>
                <w:highlight w:val="none"/>
              </w:rPr>
            </w:pPr>
          </w:p>
        </w:tc>
        <w:tc>
          <w:tcPr>
            <w:tcW w:w="109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6894DCF2">
            <w:pPr>
              <w:ind w:firstLine="800"/>
              <w:jc w:val="center"/>
              <w:rPr>
                <w:rFonts w:hint="eastAsia" w:ascii="宋体" w:hAnsi="宋体" w:cs="宋体"/>
                <w:szCs w:val="21"/>
                <w:highlight w:val="none"/>
              </w:rPr>
            </w:pPr>
          </w:p>
        </w:tc>
        <w:tc>
          <w:tcPr>
            <w:tcW w:w="160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79D105A9">
            <w:pPr>
              <w:ind w:firstLine="800"/>
              <w:jc w:val="center"/>
              <w:rPr>
                <w:rFonts w:hint="eastAsia" w:ascii="宋体" w:hAnsi="宋体" w:cs="宋体"/>
                <w:szCs w:val="21"/>
                <w:highlight w:val="none"/>
              </w:rPr>
            </w:pPr>
          </w:p>
        </w:tc>
        <w:tc>
          <w:tcPr>
            <w:tcW w:w="114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2A5B0120">
            <w:pPr>
              <w:ind w:firstLine="800"/>
              <w:jc w:val="center"/>
              <w:rPr>
                <w:rFonts w:hint="eastAsia" w:ascii="宋体" w:hAnsi="宋体" w:cs="宋体"/>
                <w:szCs w:val="21"/>
                <w:highlight w:val="none"/>
              </w:rPr>
            </w:pPr>
          </w:p>
        </w:tc>
        <w:tc>
          <w:tcPr>
            <w:tcW w:w="133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3E3315F9">
            <w:pPr>
              <w:ind w:firstLine="800"/>
              <w:jc w:val="center"/>
              <w:rPr>
                <w:rFonts w:hint="eastAsia" w:ascii="宋体" w:hAnsi="宋体" w:cs="宋体"/>
                <w:szCs w:val="21"/>
                <w:highlight w:val="none"/>
              </w:rPr>
            </w:pPr>
          </w:p>
        </w:tc>
      </w:tr>
    </w:tbl>
    <w:p w14:paraId="62AF4185">
      <w:pPr>
        <w:ind w:firstLine="800"/>
        <w:jc w:val="center"/>
        <w:rPr>
          <w:rFonts w:hint="eastAsia" w:ascii="仿宋" w:hAnsi="仿宋" w:eastAsia="仿宋" w:cs="仿宋"/>
          <w:sz w:val="32"/>
          <w:szCs w:val="20"/>
          <w:highlight w:val="none"/>
        </w:rPr>
      </w:pPr>
    </w:p>
    <w:p w14:paraId="171B4739">
      <w:pPr>
        <w:spacing w:line="420" w:lineRule="exact"/>
        <w:contextualSpacing/>
        <w:jc w:val="left"/>
        <w:rPr>
          <w:rFonts w:hint="eastAsia" w:ascii="宋体" w:hAnsi="宋体" w:cs="宋体"/>
          <w:szCs w:val="21"/>
          <w:highlight w:val="none"/>
        </w:rPr>
      </w:pPr>
      <w:r>
        <w:rPr>
          <w:rFonts w:hint="eastAsia" w:ascii="宋体" w:hAnsi="宋体" w:cs="宋体"/>
          <w:szCs w:val="21"/>
          <w:highlight w:val="none"/>
        </w:rPr>
        <w:t>注：</w:t>
      </w:r>
    </w:p>
    <w:p w14:paraId="163C406C">
      <w:pPr>
        <w:spacing w:line="420" w:lineRule="exact"/>
        <w:contextualSpacing/>
        <w:jc w:val="left"/>
        <w:rPr>
          <w:rFonts w:hint="eastAsia" w:ascii="宋体" w:hAnsi="宋体" w:cs="宋体"/>
          <w:szCs w:val="21"/>
          <w:highlight w:val="none"/>
        </w:rPr>
      </w:pPr>
      <w:r>
        <w:rPr>
          <w:rFonts w:hint="eastAsia" w:ascii="宋体" w:hAnsi="宋体" w:cs="宋体"/>
          <w:szCs w:val="21"/>
          <w:highlight w:val="none"/>
        </w:rPr>
        <w:t>1.在填写时，如本表格不适合供应商的实际情况，可根据本表格式自行制表填写。</w:t>
      </w:r>
    </w:p>
    <w:p w14:paraId="608090AF">
      <w:pPr>
        <w:ind w:firstLine="525"/>
        <w:rPr>
          <w:rFonts w:hint="eastAsia" w:ascii="仿宋" w:hAnsi="仿宋" w:eastAsia="仿宋" w:cs="仿宋"/>
          <w:highlight w:val="none"/>
        </w:rPr>
      </w:pPr>
    </w:p>
    <w:p w14:paraId="6E125471">
      <w:pPr>
        <w:autoSpaceDE w:val="0"/>
        <w:autoSpaceDN w:val="0"/>
        <w:spacing w:line="360" w:lineRule="auto"/>
        <w:ind w:left="4335" w:leftChars="1950" w:hanging="240" w:hangingChars="100"/>
        <w:rPr>
          <w:rFonts w:hint="eastAsia" w:ascii="宋体" w:hAnsi="宋体" w:cs="宋体"/>
          <w:kern w:val="0"/>
          <w:sz w:val="24"/>
          <w:highlight w:val="none"/>
        </w:rPr>
      </w:pPr>
      <w:r>
        <w:rPr>
          <w:rFonts w:hint="eastAsia" w:ascii="宋体" w:hAnsi="宋体" w:cs="宋体"/>
          <w:kern w:val="0"/>
          <w:sz w:val="24"/>
          <w:highlight w:val="none"/>
          <w:lang w:bidi="ar"/>
        </w:rPr>
        <w:t>供应商名称（电子签章）：</w:t>
      </w:r>
    </w:p>
    <w:p w14:paraId="5B3FE2E4">
      <w:pPr>
        <w:autoSpaceDE w:val="0"/>
        <w:autoSpaceDN w:val="0"/>
        <w:spacing w:line="360" w:lineRule="auto"/>
        <w:ind w:firstLine="6480" w:firstLineChars="2700"/>
        <w:rPr>
          <w:rFonts w:hint="eastAsia" w:ascii="仿宋" w:hAnsi="仿宋" w:eastAsia="仿宋" w:cs="仿宋_GB2312"/>
          <w:kern w:val="0"/>
          <w:sz w:val="24"/>
          <w:highlight w:val="none"/>
          <w:lang w:val="zh-CN"/>
        </w:rPr>
      </w:pPr>
      <w:r>
        <w:rPr>
          <w:rFonts w:hint="eastAsia" w:ascii="宋体" w:hAnsi="宋体" w:cs="宋体"/>
          <w:kern w:val="0"/>
          <w:sz w:val="24"/>
          <w:highlight w:val="none"/>
          <w:lang w:val="zh-CN" w:bidi="ar"/>
        </w:rPr>
        <w:t>日期：  年  月   日</w:t>
      </w:r>
    </w:p>
    <w:p w14:paraId="5DE96922">
      <w:pPr>
        <w:spacing w:line="440" w:lineRule="exact"/>
        <w:jc w:val="center"/>
        <w:rPr>
          <w:rFonts w:hAnsi="Courier New" w:eastAsia="隶书"/>
          <w:b/>
          <w:sz w:val="48"/>
          <w:highlight w:val="none"/>
        </w:rPr>
      </w:pPr>
    </w:p>
    <w:p w14:paraId="6EAD332C">
      <w:pPr>
        <w:spacing w:before="240" w:beforeLines="100" w:after="240" w:afterLines="100"/>
        <w:rPr>
          <w:rFonts w:hint="eastAsia" w:ascii="宋体" w:hAnsi="宋体" w:cs="宋体"/>
          <w:b/>
          <w:kern w:val="0"/>
          <w:sz w:val="28"/>
          <w:szCs w:val="28"/>
          <w:highlight w:val="none"/>
        </w:rPr>
      </w:pPr>
      <w:r>
        <w:rPr>
          <w:rFonts w:hint="eastAsia" w:ascii="宋体" w:hAnsi="宋体" w:cs="宋体"/>
          <w:b/>
          <w:kern w:val="0"/>
          <w:sz w:val="28"/>
          <w:szCs w:val="28"/>
          <w:highlight w:val="none"/>
          <w:lang w:bidi="ar"/>
        </w:rPr>
        <w:t>十、按本竞争性磋商文件规定提交的其它资料。</w:t>
      </w:r>
    </w:p>
    <w:p w14:paraId="234164C2">
      <w:pPr>
        <w:spacing w:line="500" w:lineRule="exact"/>
        <w:rPr>
          <w:rFonts w:hint="eastAsia" w:ascii="仿宋_GB2312" w:hAnsi="仿宋" w:eastAsia="仿宋_GB2312" w:cs="仿宋_GB2312"/>
          <w:kern w:val="0"/>
          <w:sz w:val="24"/>
          <w:highlight w:val="none"/>
          <w:lang w:val="zh-CN"/>
        </w:rPr>
      </w:pPr>
    </w:p>
    <w:p w14:paraId="6F1D4DBF">
      <w:pPr>
        <w:spacing w:line="500" w:lineRule="exact"/>
        <w:rPr>
          <w:rFonts w:hint="eastAsia" w:ascii="仿宋_GB2312" w:hAnsi="仿宋" w:eastAsia="仿宋_GB2312" w:cs="仿宋_GB2312"/>
          <w:kern w:val="0"/>
          <w:sz w:val="24"/>
          <w:highlight w:val="none"/>
          <w:lang w:val="zh-CN"/>
        </w:rPr>
      </w:pPr>
    </w:p>
    <w:p w14:paraId="0987880A">
      <w:pPr>
        <w:autoSpaceDE w:val="0"/>
        <w:autoSpaceDN w:val="0"/>
        <w:spacing w:line="360" w:lineRule="auto"/>
        <w:rPr>
          <w:rFonts w:hint="eastAsia" w:ascii="仿宋_GB2312" w:hAnsi="仿宋" w:eastAsia="仿宋_GB2312" w:cs="仿宋_GB2312"/>
          <w:kern w:val="0"/>
          <w:sz w:val="24"/>
          <w:highlight w:val="none"/>
          <w:lang w:val="zh-CN"/>
        </w:rPr>
      </w:pPr>
    </w:p>
    <w:p w14:paraId="22DAE192">
      <w:pPr>
        <w:autoSpaceDE w:val="0"/>
        <w:autoSpaceDN w:val="0"/>
        <w:spacing w:line="360" w:lineRule="auto"/>
        <w:ind w:firstLine="6505" w:firstLineChars="2700"/>
        <w:rPr>
          <w:rFonts w:hint="eastAsia" w:ascii="仿宋_GB2312" w:hAnsi="仿宋" w:eastAsia="仿宋_GB2312" w:cs="仿宋_GB2312"/>
          <w:b/>
          <w:bCs/>
          <w:sz w:val="24"/>
          <w:highlight w:val="none"/>
        </w:rPr>
      </w:pPr>
    </w:p>
    <w:p w14:paraId="20A1CA4E">
      <w:pPr>
        <w:pStyle w:val="4"/>
        <w:jc w:val="center"/>
        <w:rPr>
          <w:rFonts w:hint="eastAsia" w:ascii="宋体" w:hAnsi="宋体" w:cs="宋体"/>
          <w:highlight w:val="none"/>
        </w:rPr>
      </w:pPr>
      <w:bookmarkStart w:id="30" w:name="_Toc26264"/>
      <w:r>
        <w:rPr>
          <w:rFonts w:hint="eastAsia" w:ascii="宋体" w:hAnsi="宋体"/>
          <w:highlight w:val="none"/>
        </w:rPr>
        <w:t>第四节 报价文件格式</w:t>
      </w:r>
      <w:bookmarkEnd w:id="30"/>
    </w:p>
    <w:p w14:paraId="4F6165B0">
      <w:pPr>
        <w:snapToGrid w:val="0"/>
        <w:spacing w:before="120" w:beforeLines="50" w:after="50"/>
        <w:rPr>
          <w:rFonts w:hint="eastAsia" w:ascii="宋体" w:hAnsi="宋体"/>
          <w:bCs/>
          <w:sz w:val="32"/>
          <w:szCs w:val="20"/>
          <w:highlight w:val="none"/>
        </w:rPr>
      </w:pPr>
      <w:r>
        <w:rPr>
          <w:rFonts w:hint="eastAsia" w:ascii="宋体" w:hAnsi="宋体"/>
          <w:sz w:val="24"/>
          <w:highlight w:val="none"/>
        </w:rPr>
        <w:t xml:space="preserve">                                                    </w:t>
      </w:r>
      <w:r>
        <w:rPr>
          <w:rFonts w:hint="eastAsia" w:ascii="宋体" w:hAnsi="宋体"/>
          <w:bCs/>
          <w:highlight w:val="none"/>
        </w:rPr>
        <w:t>全流程电子文件</w:t>
      </w:r>
    </w:p>
    <w:p w14:paraId="5F831F90">
      <w:pPr>
        <w:snapToGrid w:val="0"/>
        <w:spacing w:before="120" w:beforeLines="50" w:after="50"/>
        <w:rPr>
          <w:rFonts w:hint="eastAsia" w:ascii="宋体" w:hAnsi="宋体"/>
          <w:sz w:val="24"/>
          <w:szCs w:val="20"/>
          <w:highlight w:val="none"/>
        </w:rPr>
      </w:pPr>
    </w:p>
    <w:p w14:paraId="5255D118">
      <w:pPr>
        <w:snapToGrid w:val="0"/>
        <w:spacing w:before="120" w:beforeLines="50" w:after="50"/>
        <w:rPr>
          <w:rFonts w:hint="eastAsia" w:ascii="宋体" w:hAnsi="宋体"/>
          <w:sz w:val="24"/>
          <w:szCs w:val="20"/>
          <w:highlight w:val="none"/>
        </w:rPr>
      </w:pPr>
    </w:p>
    <w:p w14:paraId="151B8C2F">
      <w:pPr>
        <w:snapToGrid w:val="0"/>
        <w:spacing w:before="120" w:beforeLines="50" w:after="50"/>
        <w:rPr>
          <w:rFonts w:hint="eastAsia" w:ascii="宋体" w:hAnsi="宋体"/>
          <w:sz w:val="24"/>
          <w:szCs w:val="20"/>
          <w:highlight w:val="none"/>
        </w:rPr>
      </w:pPr>
    </w:p>
    <w:p w14:paraId="5E35E54B">
      <w:pPr>
        <w:snapToGrid w:val="0"/>
        <w:spacing w:before="120" w:beforeLines="50" w:after="50"/>
        <w:jc w:val="center"/>
        <w:rPr>
          <w:rFonts w:hint="eastAsia" w:ascii="方正小标宋简体" w:hAnsi="方正小标宋简体" w:eastAsia="方正小标宋简体" w:cs="方正小标宋简体"/>
          <w:bCs/>
          <w:sz w:val="44"/>
          <w:szCs w:val="44"/>
          <w:highlight w:val="none"/>
        </w:rPr>
      </w:pPr>
      <w:r>
        <w:rPr>
          <w:rFonts w:hint="eastAsia" w:ascii="方正小标宋简体" w:hAnsi="方正小标宋简体" w:eastAsia="方正小标宋简体" w:cs="方正小标宋简体"/>
          <w:bCs/>
          <w:sz w:val="44"/>
          <w:szCs w:val="44"/>
          <w:highlight w:val="none"/>
        </w:rPr>
        <w:t>报  价  文  件（封面）</w:t>
      </w:r>
    </w:p>
    <w:p w14:paraId="782628B7">
      <w:pPr>
        <w:snapToGrid w:val="0"/>
        <w:spacing w:before="120" w:beforeLines="50" w:after="50"/>
        <w:rPr>
          <w:rFonts w:hint="eastAsia" w:ascii="宋体" w:hAnsi="宋体"/>
          <w:bCs/>
          <w:sz w:val="24"/>
          <w:szCs w:val="20"/>
          <w:highlight w:val="none"/>
        </w:rPr>
      </w:pPr>
    </w:p>
    <w:p w14:paraId="721AEC0B">
      <w:pPr>
        <w:snapToGrid w:val="0"/>
        <w:spacing w:before="120" w:beforeLines="50" w:after="50"/>
        <w:rPr>
          <w:rFonts w:hint="eastAsia" w:ascii="宋体" w:hAnsi="宋体"/>
          <w:bCs/>
          <w:sz w:val="24"/>
          <w:szCs w:val="20"/>
          <w:highlight w:val="none"/>
        </w:rPr>
      </w:pPr>
    </w:p>
    <w:p w14:paraId="55E8F22A">
      <w:pPr>
        <w:snapToGrid w:val="0"/>
        <w:spacing w:before="120" w:beforeLines="50" w:after="50"/>
        <w:rPr>
          <w:rFonts w:hint="eastAsia" w:ascii="宋体" w:hAnsi="宋体"/>
          <w:bCs/>
          <w:sz w:val="24"/>
          <w:szCs w:val="20"/>
          <w:highlight w:val="none"/>
        </w:rPr>
      </w:pPr>
    </w:p>
    <w:p w14:paraId="44540896">
      <w:pPr>
        <w:snapToGrid w:val="0"/>
        <w:spacing w:before="120" w:beforeLines="50" w:after="50"/>
        <w:rPr>
          <w:rFonts w:hint="eastAsia" w:ascii="宋体" w:hAnsi="宋体"/>
          <w:bCs/>
          <w:sz w:val="24"/>
          <w:szCs w:val="20"/>
          <w:highlight w:val="none"/>
        </w:rPr>
      </w:pPr>
    </w:p>
    <w:p w14:paraId="3A8AE08F">
      <w:pPr>
        <w:snapToGrid w:val="0"/>
        <w:spacing w:before="120" w:beforeLines="50" w:after="50"/>
        <w:rPr>
          <w:rFonts w:hint="eastAsia" w:ascii="宋体" w:hAnsi="宋体"/>
          <w:bCs/>
          <w:sz w:val="24"/>
          <w:szCs w:val="20"/>
          <w:highlight w:val="none"/>
        </w:rPr>
      </w:pPr>
    </w:p>
    <w:p w14:paraId="0E68C962">
      <w:pPr>
        <w:snapToGrid w:val="0"/>
        <w:spacing w:before="120" w:beforeLines="50" w:after="50"/>
        <w:ind w:firstLine="640" w:firstLineChars="200"/>
        <w:rPr>
          <w:rFonts w:hint="eastAsia" w:ascii="宋体" w:hAnsi="宋体" w:eastAsia="宋体" w:cs="仿宋_GB2312"/>
          <w:bCs/>
          <w:sz w:val="32"/>
          <w:szCs w:val="32"/>
          <w:highlight w:val="none"/>
          <w:lang w:eastAsia="zh-CN"/>
        </w:rPr>
      </w:pPr>
      <w:r>
        <w:rPr>
          <w:rFonts w:hint="eastAsia" w:ascii="宋体" w:hAnsi="宋体" w:cs="仿宋_GB2312"/>
          <w:bCs/>
          <w:sz w:val="32"/>
          <w:szCs w:val="32"/>
          <w:highlight w:val="none"/>
        </w:rPr>
        <w:t>项目名称：</w:t>
      </w:r>
    </w:p>
    <w:p w14:paraId="45102407">
      <w:pPr>
        <w:snapToGrid w:val="0"/>
        <w:spacing w:before="120" w:beforeLines="50" w:after="50"/>
        <w:ind w:firstLine="720" w:firstLineChars="225"/>
        <w:rPr>
          <w:rFonts w:hint="eastAsia" w:ascii="宋体" w:hAnsi="宋体" w:cs="仿宋_GB2312"/>
          <w:bCs/>
          <w:sz w:val="32"/>
          <w:szCs w:val="32"/>
          <w:highlight w:val="none"/>
        </w:rPr>
      </w:pPr>
    </w:p>
    <w:p w14:paraId="1F29A3FF">
      <w:pPr>
        <w:snapToGrid w:val="0"/>
        <w:spacing w:before="120" w:beforeLines="50" w:after="50"/>
        <w:ind w:firstLine="640" w:firstLineChars="200"/>
        <w:rPr>
          <w:rFonts w:hint="eastAsia" w:ascii="宋体" w:hAnsi="宋体" w:cs="仿宋_GB2312"/>
          <w:bCs/>
          <w:sz w:val="32"/>
          <w:szCs w:val="32"/>
          <w:highlight w:val="none"/>
        </w:rPr>
      </w:pPr>
      <w:r>
        <w:rPr>
          <w:rFonts w:hint="eastAsia" w:ascii="宋体" w:hAnsi="宋体" w:cs="仿宋_GB2312"/>
          <w:bCs/>
          <w:sz w:val="32"/>
          <w:szCs w:val="32"/>
          <w:highlight w:val="none"/>
        </w:rPr>
        <w:t>项目编号：</w:t>
      </w:r>
    </w:p>
    <w:p w14:paraId="1CAF3EA2">
      <w:pPr>
        <w:snapToGrid w:val="0"/>
        <w:spacing w:before="120" w:beforeLines="50" w:after="50"/>
        <w:ind w:firstLine="720" w:firstLineChars="225"/>
        <w:rPr>
          <w:rFonts w:hint="eastAsia" w:ascii="宋体" w:hAnsi="宋体" w:cs="仿宋_GB2312"/>
          <w:bCs/>
          <w:sz w:val="32"/>
          <w:szCs w:val="32"/>
          <w:highlight w:val="none"/>
        </w:rPr>
      </w:pPr>
      <w:r>
        <w:rPr>
          <w:rFonts w:hint="eastAsia" w:ascii="宋体" w:hAnsi="宋体" w:cs="仿宋_GB2312"/>
          <w:bCs/>
          <w:sz w:val="32"/>
          <w:szCs w:val="32"/>
          <w:highlight w:val="none"/>
        </w:rPr>
        <w:t xml:space="preserve"> </w:t>
      </w:r>
    </w:p>
    <w:p w14:paraId="55E362DE">
      <w:pPr>
        <w:snapToGrid w:val="0"/>
        <w:spacing w:before="120" w:beforeLines="50" w:after="50"/>
        <w:ind w:firstLine="640" w:firstLineChars="200"/>
        <w:rPr>
          <w:rFonts w:hint="eastAsia" w:ascii="宋体" w:hAnsi="宋体" w:cs="仿宋_GB2312"/>
          <w:bCs/>
          <w:sz w:val="32"/>
          <w:szCs w:val="32"/>
          <w:highlight w:val="none"/>
        </w:rPr>
      </w:pPr>
      <w:r>
        <w:rPr>
          <w:rFonts w:hint="eastAsia" w:ascii="宋体" w:hAnsi="宋体" w:cs="仿宋_GB2312"/>
          <w:bCs/>
          <w:sz w:val="32"/>
          <w:szCs w:val="32"/>
          <w:highlight w:val="none"/>
        </w:rPr>
        <w:t>所竞分标（如有则填写，无分标时填写“无”或者留空）：</w:t>
      </w:r>
    </w:p>
    <w:p w14:paraId="129CF761">
      <w:pPr>
        <w:snapToGrid w:val="0"/>
        <w:spacing w:before="120" w:beforeLines="50" w:after="50"/>
        <w:ind w:firstLine="720" w:firstLineChars="225"/>
        <w:rPr>
          <w:rFonts w:hint="eastAsia" w:ascii="宋体" w:hAnsi="宋体" w:cs="仿宋_GB2312"/>
          <w:bCs/>
          <w:sz w:val="32"/>
          <w:szCs w:val="32"/>
          <w:highlight w:val="none"/>
        </w:rPr>
      </w:pPr>
    </w:p>
    <w:p w14:paraId="3AE42B50">
      <w:pPr>
        <w:pStyle w:val="8"/>
        <w:snapToGrid w:val="0"/>
        <w:spacing w:before="50" w:after="50"/>
        <w:ind w:firstLine="640" w:firstLineChars="200"/>
        <w:rPr>
          <w:rFonts w:hint="eastAsia" w:ascii="宋体" w:hAnsi="宋体" w:cs="仿宋_GB2312"/>
          <w:bCs/>
          <w:sz w:val="32"/>
          <w:szCs w:val="32"/>
          <w:highlight w:val="none"/>
        </w:rPr>
      </w:pPr>
      <w:r>
        <w:rPr>
          <w:rFonts w:hint="eastAsia" w:ascii="宋体" w:hAnsi="宋体" w:cs="仿宋_GB2312"/>
          <w:bCs/>
          <w:sz w:val="32"/>
          <w:szCs w:val="32"/>
          <w:highlight w:val="none"/>
        </w:rPr>
        <w:t>供应商名称：</w:t>
      </w:r>
    </w:p>
    <w:p w14:paraId="18691C1B">
      <w:pPr>
        <w:pStyle w:val="8"/>
        <w:snapToGrid w:val="0"/>
        <w:spacing w:before="50" w:after="50"/>
        <w:ind w:firstLine="720" w:firstLineChars="225"/>
        <w:rPr>
          <w:rFonts w:hint="eastAsia" w:ascii="宋体" w:hAnsi="宋体" w:cs="仿宋_GB2312"/>
          <w:bCs/>
          <w:sz w:val="32"/>
          <w:szCs w:val="32"/>
          <w:highlight w:val="none"/>
        </w:rPr>
      </w:pPr>
    </w:p>
    <w:p w14:paraId="191457C1">
      <w:pPr>
        <w:pStyle w:val="8"/>
        <w:snapToGrid w:val="0"/>
        <w:spacing w:before="50" w:after="50"/>
        <w:ind w:firstLine="720" w:firstLineChars="225"/>
        <w:rPr>
          <w:rFonts w:hint="eastAsia" w:ascii="宋体" w:hAnsi="宋体" w:cs="仿宋_GB2312"/>
          <w:bCs/>
          <w:sz w:val="32"/>
          <w:szCs w:val="32"/>
          <w:highlight w:val="none"/>
        </w:rPr>
      </w:pPr>
    </w:p>
    <w:p w14:paraId="64153030">
      <w:pPr>
        <w:pStyle w:val="8"/>
        <w:snapToGrid w:val="0"/>
        <w:spacing w:before="50" w:after="50"/>
        <w:ind w:firstLine="1280" w:firstLineChars="400"/>
        <w:rPr>
          <w:rFonts w:hint="eastAsia" w:ascii="宋体" w:hAnsi="宋体" w:cs="仿宋_GB2312"/>
          <w:bCs/>
          <w:sz w:val="32"/>
          <w:szCs w:val="32"/>
          <w:highlight w:val="none"/>
        </w:rPr>
      </w:pPr>
    </w:p>
    <w:p w14:paraId="74173B28">
      <w:pPr>
        <w:snapToGrid w:val="0"/>
        <w:spacing w:before="120" w:beforeLines="50" w:after="50"/>
        <w:jc w:val="center"/>
        <w:rPr>
          <w:rFonts w:hint="eastAsia" w:ascii="宋体" w:hAnsi="宋体" w:cs="仿宋_GB2312"/>
          <w:sz w:val="32"/>
          <w:szCs w:val="32"/>
          <w:highlight w:val="none"/>
        </w:rPr>
      </w:pPr>
      <w:r>
        <w:rPr>
          <w:rFonts w:hint="eastAsia" w:ascii="宋体" w:hAnsi="宋体" w:cs="仿宋_GB2312"/>
          <w:sz w:val="32"/>
          <w:szCs w:val="32"/>
          <w:highlight w:val="none"/>
        </w:rPr>
        <w:t>年    月    日</w:t>
      </w:r>
    </w:p>
    <w:p w14:paraId="2C816231">
      <w:pPr>
        <w:snapToGrid w:val="0"/>
        <w:spacing w:before="120" w:beforeLines="50" w:after="50" w:line="400" w:lineRule="exact"/>
        <w:jc w:val="center"/>
        <w:rPr>
          <w:rFonts w:hint="eastAsia" w:ascii="宋体" w:hAnsi="宋体"/>
          <w:b/>
          <w:bCs/>
          <w:color w:val="000000"/>
          <w:sz w:val="32"/>
          <w:szCs w:val="32"/>
          <w:highlight w:val="none"/>
        </w:rPr>
      </w:pPr>
      <w:r>
        <w:rPr>
          <w:rFonts w:hint="eastAsia" w:ascii="宋体" w:hAnsi="宋体"/>
          <w:sz w:val="24"/>
          <w:highlight w:val="none"/>
        </w:rPr>
        <w:br w:type="page"/>
      </w:r>
      <w:r>
        <w:rPr>
          <w:rFonts w:hint="eastAsia" w:ascii="宋体" w:hAnsi="宋体"/>
          <w:b/>
          <w:bCs/>
          <w:color w:val="000000"/>
          <w:sz w:val="32"/>
          <w:szCs w:val="32"/>
          <w:highlight w:val="none"/>
        </w:rPr>
        <w:t>报价文件目录</w:t>
      </w:r>
    </w:p>
    <w:p w14:paraId="0E5CAE9B">
      <w:pPr>
        <w:rPr>
          <w:rFonts w:hint="eastAsia" w:ascii="宋体" w:hAnsi="宋体" w:cs="宋体"/>
          <w:highlight w:val="none"/>
        </w:rPr>
      </w:pPr>
    </w:p>
    <w:p w14:paraId="35BD66DF">
      <w:pPr>
        <w:spacing w:line="480" w:lineRule="auto"/>
        <w:rPr>
          <w:rFonts w:hint="eastAsia" w:ascii="宋体" w:hAnsi="宋体" w:cs="宋体"/>
          <w:kern w:val="0"/>
          <w:sz w:val="24"/>
          <w:highlight w:val="none"/>
        </w:rPr>
      </w:pPr>
      <w:r>
        <w:rPr>
          <w:rFonts w:hint="eastAsia" w:ascii="宋体" w:hAnsi="宋体" w:cs="宋体"/>
          <w:kern w:val="0"/>
          <w:sz w:val="24"/>
          <w:highlight w:val="none"/>
          <w:lang w:bidi="ar"/>
        </w:rPr>
        <w:t>一、响应函及附录…………………………………………………………………（页码）</w:t>
      </w:r>
    </w:p>
    <w:p w14:paraId="5D7DD2EC">
      <w:pPr>
        <w:spacing w:line="480" w:lineRule="auto"/>
        <w:rPr>
          <w:rFonts w:hint="eastAsia" w:ascii="宋体" w:hAnsi="宋体" w:cs="宋体"/>
          <w:kern w:val="0"/>
          <w:sz w:val="24"/>
          <w:highlight w:val="none"/>
        </w:rPr>
      </w:pPr>
      <w:r>
        <w:rPr>
          <w:rFonts w:hint="eastAsia" w:ascii="宋体" w:hAnsi="宋体" w:cs="宋体"/>
          <w:kern w:val="0"/>
          <w:sz w:val="24"/>
          <w:highlight w:val="none"/>
          <w:lang w:bidi="ar"/>
        </w:rPr>
        <w:t>二、响应报价表……………………………………………………………………（页码）</w:t>
      </w:r>
    </w:p>
    <w:p w14:paraId="06F72EBC">
      <w:pPr>
        <w:spacing w:line="480" w:lineRule="auto"/>
        <w:rPr>
          <w:rFonts w:hint="eastAsia" w:ascii="宋体" w:hAnsi="宋体" w:cs="宋体"/>
          <w:kern w:val="0"/>
          <w:sz w:val="24"/>
          <w:highlight w:val="none"/>
        </w:rPr>
      </w:pPr>
      <w:r>
        <w:rPr>
          <w:rFonts w:hint="eastAsia" w:ascii="宋体" w:hAnsi="宋体" w:cs="宋体"/>
          <w:kern w:val="0"/>
          <w:sz w:val="24"/>
          <w:highlight w:val="none"/>
          <w:lang w:bidi="ar"/>
        </w:rPr>
        <w:t>三、已标价的工程量清单报价文件………………………………………………（页码）</w:t>
      </w:r>
    </w:p>
    <w:p w14:paraId="2E8F47BF">
      <w:pPr>
        <w:spacing w:line="480" w:lineRule="auto"/>
        <w:rPr>
          <w:rFonts w:hint="eastAsia" w:ascii="宋体" w:hAnsi="宋体" w:cs="宋体"/>
          <w:sz w:val="24"/>
          <w:highlight w:val="none"/>
        </w:rPr>
      </w:pPr>
      <w:r>
        <w:rPr>
          <w:rFonts w:hint="eastAsia" w:ascii="宋体" w:hAnsi="宋体" w:cs="宋体"/>
          <w:sz w:val="24"/>
          <w:highlight w:val="none"/>
          <w:lang w:bidi="ar"/>
        </w:rPr>
        <w:t>四、供应商认为需要提供的其他有关资料………………………………………（页码）</w:t>
      </w:r>
    </w:p>
    <w:p w14:paraId="7F1BE342">
      <w:pPr>
        <w:spacing w:line="360" w:lineRule="auto"/>
        <w:rPr>
          <w:rFonts w:hint="eastAsia" w:ascii="仿宋_GB2312" w:hAnsi="仿宋" w:eastAsia="仿宋_GB2312" w:cs="仿宋_GB2312"/>
          <w:sz w:val="24"/>
          <w:highlight w:val="none"/>
        </w:rPr>
      </w:pPr>
    </w:p>
    <w:p w14:paraId="2EA31733">
      <w:pPr>
        <w:snapToGrid w:val="0"/>
        <w:spacing w:before="120" w:beforeLines="50" w:after="50" w:line="360" w:lineRule="auto"/>
        <w:ind w:left="142" w:firstLine="640" w:firstLineChars="200"/>
        <w:jc w:val="left"/>
        <w:rPr>
          <w:rFonts w:hint="eastAsia" w:ascii="仿宋_GB2312" w:hAnsi="仿宋_GB2312" w:eastAsia="仿宋_GB2312" w:cs="仿宋_GB2312"/>
          <w:sz w:val="32"/>
          <w:szCs w:val="32"/>
          <w:highlight w:val="none"/>
        </w:rPr>
      </w:pPr>
    </w:p>
    <w:p w14:paraId="4017BCF5">
      <w:pPr>
        <w:snapToGrid w:val="0"/>
        <w:spacing w:before="120" w:beforeLines="50" w:after="50" w:line="360" w:lineRule="auto"/>
        <w:ind w:left="142" w:firstLine="480" w:firstLineChars="200"/>
        <w:jc w:val="left"/>
        <w:rPr>
          <w:rFonts w:hint="eastAsia" w:hAnsi="宋体" w:cs="仿宋_GB2312"/>
          <w:sz w:val="24"/>
          <w:highlight w:val="none"/>
        </w:rPr>
      </w:pPr>
      <w:r>
        <w:rPr>
          <w:rFonts w:hAnsi="宋体" w:cs="仿宋_GB2312"/>
          <w:sz w:val="24"/>
          <w:highlight w:val="none"/>
        </w:rPr>
        <w:br w:type="page"/>
      </w:r>
      <w:r>
        <w:rPr>
          <w:rFonts w:hint="eastAsia" w:hAnsi="宋体"/>
          <w:b/>
          <w:bCs/>
          <w:sz w:val="32"/>
          <w:szCs w:val="32"/>
          <w:highlight w:val="none"/>
        </w:rPr>
        <w:t>一、响应函及附录</w:t>
      </w:r>
    </w:p>
    <w:p w14:paraId="29116B57">
      <w:pPr>
        <w:pStyle w:val="18"/>
        <w:spacing w:line="500" w:lineRule="exact"/>
        <w:jc w:val="center"/>
        <w:rPr>
          <w:rFonts w:ascii="Times New Roman" w:hAnsi="Times New Roman"/>
          <w:b/>
          <w:bCs/>
          <w:sz w:val="30"/>
          <w:szCs w:val="30"/>
          <w:highlight w:val="none"/>
        </w:rPr>
      </w:pPr>
      <w:r>
        <w:rPr>
          <w:rFonts w:hint="eastAsia" w:ascii="Times New Roman" w:hAnsi="Times New Roman"/>
          <w:b/>
          <w:bCs/>
          <w:sz w:val="30"/>
          <w:szCs w:val="30"/>
          <w:highlight w:val="none"/>
          <w:lang w:eastAsia="zh-CN"/>
        </w:rPr>
        <w:t>（一）</w:t>
      </w:r>
      <w:r>
        <w:rPr>
          <w:rFonts w:hint="eastAsia" w:ascii="Times New Roman" w:hAnsi="Times New Roman"/>
          <w:b/>
          <w:bCs/>
          <w:sz w:val="30"/>
          <w:szCs w:val="30"/>
          <w:highlight w:val="none"/>
        </w:rPr>
        <w:t>响应函</w:t>
      </w:r>
    </w:p>
    <w:p w14:paraId="2E419A58">
      <w:pPr>
        <w:pStyle w:val="26"/>
        <w:spacing w:line="360" w:lineRule="auto"/>
        <w:rPr>
          <w:rFonts w:hint="default" w:hAnsi="宋体" w:eastAsia="宋体" w:cs="宋体"/>
          <w:b/>
          <w:bCs/>
          <w:sz w:val="21"/>
          <w:szCs w:val="21"/>
          <w:highlight w:val="none"/>
          <w:lang w:val="en-US" w:eastAsia="zh-CN"/>
        </w:rPr>
      </w:pPr>
      <w:r>
        <w:rPr>
          <w:rFonts w:hint="eastAsia" w:ascii="宋体" w:hAnsi="宋体" w:cs="宋体"/>
          <w:b/>
          <w:bCs/>
          <w:sz w:val="21"/>
          <w:szCs w:val="21"/>
          <w:highlight w:val="none"/>
          <w:lang w:bidi="ar"/>
        </w:rPr>
        <w:t>致：</w:t>
      </w:r>
      <w:r>
        <w:rPr>
          <w:rFonts w:hint="eastAsia" w:ascii="宋体" w:hAnsi="宋体" w:cs="宋体"/>
          <w:b/>
          <w:bCs/>
          <w:sz w:val="21"/>
          <w:szCs w:val="21"/>
          <w:highlight w:val="none"/>
          <w:u w:val="single"/>
          <w:lang w:val="en-US" w:eastAsia="zh-CN" w:bidi="ar"/>
        </w:rPr>
        <w:t xml:space="preserve">                </w:t>
      </w:r>
    </w:p>
    <w:p w14:paraId="62DFB98B">
      <w:pPr>
        <w:pStyle w:val="26"/>
        <w:spacing w:line="360" w:lineRule="auto"/>
        <w:ind w:firstLine="420" w:firstLineChars="200"/>
        <w:rPr>
          <w:rFonts w:hAnsi="宋体" w:cs="宋体"/>
          <w:sz w:val="21"/>
          <w:szCs w:val="21"/>
          <w:highlight w:val="none"/>
        </w:rPr>
      </w:pPr>
      <w:r>
        <w:rPr>
          <w:rFonts w:hint="eastAsia" w:ascii="宋体" w:hAnsi="宋体" w:cs="宋体"/>
          <w:sz w:val="21"/>
          <w:szCs w:val="21"/>
          <w:highlight w:val="none"/>
          <w:lang w:bidi="ar"/>
        </w:rPr>
        <w:t>我方已仔细阅读了贵方组织的</w:t>
      </w:r>
      <w:r>
        <w:rPr>
          <w:rFonts w:hint="eastAsia" w:ascii="宋体" w:hAnsi="宋体" w:eastAsia="宋体" w:cs="宋体"/>
          <w:sz w:val="21"/>
          <w:szCs w:val="21"/>
          <w:highlight w:val="none"/>
          <w:u w:val="single"/>
          <w:lang w:bidi="ar"/>
        </w:rPr>
        <w:t xml:space="preserve">                项目（项目编号：             ）</w:t>
      </w:r>
      <w:r>
        <w:rPr>
          <w:rFonts w:hint="eastAsia" w:ascii="宋体" w:hAnsi="宋体" w:cs="宋体"/>
          <w:sz w:val="21"/>
          <w:szCs w:val="21"/>
          <w:highlight w:val="none"/>
          <w:lang w:bidi="ar"/>
        </w:rPr>
        <w:t xml:space="preserve">的竞争性磋商采购文件的全部内容， </w:t>
      </w:r>
    </w:p>
    <w:p w14:paraId="7D762084">
      <w:pPr>
        <w:pStyle w:val="26"/>
        <w:spacing w:line="360" w:lineRule="auto"/>
        <w:ind w:firstLine="420" w:firstLineChars="200"/>
        <w:rPr>
          <w:rFonts w:hAnsi="宋体" w:cs="宋体"/>
          <w:sz w:val="21"/>
          <w:szCs w:val="21"/>
          <w:highlight w:val="none"/>
        </w:rPr>
      </w:pPr>
      <w:r>
        <w:rPr>
          <w:rFonts w:hint="eastAsia" w:ascii="宋体" w:hAnsi="宋体" w:cs="宋体"/>
          <w:sz w:val="21"/>
          <w:szCs w:val="21"/>
          <w:highlight w:val="none"/>
          <w:lang w:bidi="ar"/>
        </w:rPr>
        <w:t>据此函，签字人兹宣布：</w:t>
      </w:r>
    </w:p>
    <w:p w14:paraId="624EE3B1">
      <w:pPr>
        <w:pStyle w:val="26"/>
        <w:spacing w:line="360" w:lineRule="auto"/>
        <w:ind w:firstLine="500"/>
        <w:rPr>
          <w:rFonts w:hAnsi="宋体" w:cs="宋体"/>
          <w:sz w:val="21"/>
          <w:szCs w:val="21"/>
          <w:highlight w:val="none"/>
        </w:rPr>
      </w:pPr>
      <w:r>
        <w:rPr>
          <w:rFonts w:hint="eastAsia" w:ascii="宋体" w:hAnsi="宋体" w:cs="宋体"/>
          <w:sz w:val="21"/>
          <w:szCs w:val="21"/>
          <w:highlight w:val="none"/>
          <w:lang w:bidi="ar"/>
        </w:rPr>
        <w:t>1、我方愿意以</w:t>
      </w:r>
      <w:r>
        <w:rPr>
          <w:rFonts w:hint="eastAsia" w:ascii="宋体" w:hAnsi="宋体" w:cs="宋体"/>
          <w:sz w:val="21"/>
          <w:szCs w:val="21"/>
          <w:highlight w:val="none"/>
          <w:u w:val="single"/>
          <w:lang w:bidi="ar"/>
        </w:rPr>
        <w:t xml:space="preserve"> 人民币          （￥      ）</w:t>
      </w:r>
      <w:r>
        <w:rPr>
          <w:rFonts w:hint="eastAsia" w:ascii="宋体" w:hAnsi="宋体" w:cs="宋体"/>
          <w:sz w:val="21"/>
          <w:szCs w:val="21"/>
          <w:highlight w:val="none"/>
          <w:lang w:bidi="ar"/>
        </w:rPr>
        <w:t>的竞标总报价，工期：</w:t>
      </w:r>
      <w:r>
        <w:rPr>
          <w:rFonts w:hint="eastAsia" w:ascii="宋体" w:hAnsi="宋体" w:cs="宋体"/>
          <w:sz w:val="21"/>
          <w:szCs w:val="21"/>
          <w:highlight w:val="none"/>
          <w:u w:val="single"/>
          <w:lang w:bidi="ar"/>
        </w:rPr>
        <w:t xml:space="preserve">         </w:t>
      </w:r>
      <w:r>
        <w:rPr>
          <w:rFonts w:hint="eastAsia" w:ascii="宋体" w:hAnsi="宋体" w:cs="宋体"/>
          <w:sz w:val="21"/>
          <w:szCs w:val="21"/>
          <w:highlight w:val="none"/>
          <w:lang w:bidi="ar"/>
        </w:rPr>
        <w:t>，工程质量：</w:t>
      </w:r>
      <w:r>
        <w:rPr>
          <w:rFonts w:hint="eastAsia" w:ascii="宋体" w:hAnsi="宋体" w:cs="宋体"/>
          <w:sz w:val="21"/>
          <w:szCs w:val="21"/>
          <w:highlight w:val="none"/>
          <w:u w:val="single"/>
          <w:lang w:bidi="ar"/>
        </w:rPr>
        <w:t xml:space="preserve">     </w:t>
      </w:r>
      <w:r>
        <w:rPr>
          <w:rFonts w:hint="eastAsia" w:ascii="宋体" w:hAnsi="宋体" w:cs="宋体"/>
          <w:sz w:val="21"/>
          <w:szCs w:val="21"/>
          <w:highlight w:val="none"/>
          <w:lang w:bidi="ar"/>
        </w:rPr>
        <w:t>，安全目标：</w:t>
      </w:r>
      <w:r>
        <w:rPr>
          <w:rFonts w:hint="eastAsia" w:ascii="宋体" w:hAnsi="宋体" w:cs="宋体"/>
          <w:sz w:val="21"/>
          <w:szCs w:val="21"/>
          <w:highlight w:val="none"/>
          <w:u w:val="single"/>
          <w:lang w:bidi="ar"/>
        </w:rPr>
        <w:t xml:space="preserve">        </w:t>
      </w:r>
      <w:r>
        <w:rPr>
          <w:rFonts w:hint="eastAsia" w:ascii="宋体" w:hAnsi="宋体" w:cs="宋体"/>
          <w:sz w:val="21"/>
          <w:szCs w:val="21"/>
          <w:highlight w:val="none"/>
          <w:lang w:bidi="ar"/>
        </w:rPr>
        <w:t>，提供本项目竞争性磋商采购文件第二章“采购需求一览表”中相应的采购内容，并按合同约定实施和完成承包工程，修补工程中的任何缺陷。</w:t>
      </w:r>
    </w:p>
    <w:p w14:paraId="5D471AC8">
      <w:pPr>
        <w:pStyle w:val="26"/>
        <w:spacing w:line="360" w:lineRule="auto"/>
        <w:ind w:firstLine="500"/>
        <w:rPr>
          <w:rFonts w:hAnsi="宋体" w:cs="宋体"/>
          <w:sz w:val="21"/>
          <w:szCs w:val="21"/>
          <w:highlight w:val="none"/>
        </w:rPr>
      </w:pPr>
      <w:r>
        <w:rPr>
          <w:rFonts w:hint="eastAsia" w:ascii="宋体" w:hAnsi="宋体" w:cs="宋体"/>
          <w:sz w:val="21"/>
          <w:szCs w:val="21"/>
          <w:highlight w:val="none"/>
          <w:lang w:bidi="ar"/>
        </w:rPr>
        <w:t>2、我方同意自本项目竞争性磋商采购文件采购公告规定的递交响应文件截止时间起遵循本响应函，并承诺在“第三章 供应商须知”规定的响应有效期内不修改、撤销响应文件。</w:t>
      </w:r>
    </w:p>
    <w:p w14:paraId="7BBB07A8">
      <w:pPr>
        <w:pStyle w:val="26"/>
        <w:spacing w:line="360" w:lineRule="auto"/>
        <w:ind w:firstLine="500"/>
        <w:rPr>
          <w:rFonts w:hAnsi="宋体" w:cs="宋体"/>
          <w:sz w:val="21"/>
          <w:szCs w:val="21"/>
          <w:highlight w:val="none"/>
        </w:rPr>
      </w:pPr>
      <w:r>
        <w:rPr>
          <w:rFonts w:hint="eastAsia" w:ascii="宋体" w:hAnsi="宋体" w:cs="宋体"/>
          <w:sz w:val="21"/>
          <w:szCs w:val="21"/>
          <w:highlight w:val="none"/>
          <w:lang w:bidi="ar"/>
        </w:rPr>
        <w:t>3、我方在此声明，所递交的响应文件及有关资料内容完整、真实和准确。</w:t>
      </w:r>
    </w:p>
    <w:p w14:paraId="79B00658">
      <w:pPr>
        <w:pStyle w:val="26"/>
        <w:spacing w:line="360" w:lineRule="auto"/>
        <w:ind w:firstLine="500"/>
        <w:rPr>
          <w:rFonts w:hAnsi="宋体" w:cs="宋体"/>
          <w:sz w:val="21"/>
          <w:szCs w:val="21"/>
          <w:highlight w:val="none"/>
        </w:rPr>
      </w:pPr>
      <w:r>
        <w:rPr>
          <w:rFonts w:hint="eastAsia" w:ascii="宋体" w:hAnsi="宋体" w:cs="宋体"/>
          <w:sz w:val="21"/>
          <w:szCs w:val="21"/>
          <w:highlight w:val="none"/>
          <w:lang w:bidi="ar"/>
        </w:rPr>
        <w:t>4、如本项目采购内容涉及须符合国家强制规定的，我方承诺我方本次竞标均符合国家有关强制规定。</w:t>
      </w:r>
    </w:p>
    <w:p w14:paraId="65328DE7">
      <w:pPr>
        <w:pStyle w:val="26"/>
        <w:spacing w:line="360" w:lineRule="auto"/>
        <w:ind w:firstLine="500"/>
        <w:rPr>
          <w:rFonts w:hAnsi="宋体" w:cs="宋体"/>
          <w:sz w:val="21"/>
          <w:szCs w:val="21"/>
          <w:highlight w:val="none"/>
        </w:rPr>
      </w:pPr>
      <w:r>
        <w:rPr>
          <w:rFonts w:hint="eastAsia" w:ascii="宋体" w:hAnsi="宋体" w:cs="宋体"/>
          <w:sz w:val="21"/>
          <w:szCs w:val="21"/>
          <w:highlight w:val="none"/>
          <w:lang w:bidi="ar"/>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0D4B2ED9">
      <w:pPr>
        <w:pStyle w:val="26"/>
        <w:spacing w:line="360" w:lineRule="auto"/>
        <w:ind w:firstLine="500"/>
        <w:rPr>
          <w:rFonts w:hAnsi="宋体" w:cs="宋体"/>
          <w:sz w:val="21"/>
          <w:szCs w:val="21"/>
          <w:highlight w:val="none"/>
        </w:rPr>
      </w:pPr>
      <w:r>
        <w:rPr>
          <w:rFonts w:hint="eastAsia" w:ascii="宋体" w:hAnsi="宋体" w:cs="宋体"/>
          <w:sz w:val="21"/>
          <w:szCs w:val="21"/>
          <w:highlight w:val="none"/>
          <w:lang w:bidi="ar"/>
        </w:rPr>
        <w:t>6、我方已详细审核竞争性磋商采购文件，我方知道必须放弃提出含糊不清或误解问题的权利。</w:t>
      </w:r>
    </w:p>
    <w:p w14:paraId="5CA23842">
      <w:pPr>
        <w:pStyle w:val="26"/>
        <w:spacing w:line="360" w:lineRule="auto"/>
        <w:ind w:firstLine="500"/>
        <w:rPr>
          <w:rFonts w:hAnsi="宋体" w:cs="宋体"/>
          <w:sz w:val="21"/>
          <w:szCs w:val="21"/>
          <w:highlight w:val="none"/>
        </w:rPr>
      </w:pPr>
      <w:r>
        <w:rPr>
          <w:rFonts w:hint="eastAsia" w:ascii="宋体" w:hAnsi="宋体" w:cs="宋体"/>
          <w:sz w:val="21"/>
          <w:szCs w:val="21"/>
          <w:highlight w:val="none"/>
          <w:lang w:bidi="ar"/>
        </w:rPr>
        <w:t>7、我方承诺满足竞争性磋商采购文件第六章“合同文本”的条款，承担完成合同的责任和义务。</w:t>
      </w:r>
    </w:p>
    <w:p w14:paraId="4653EAC2">
      <w:pPr>
        <w:pStyle w:val="26"/>
        <w:spacing w:line="360" w:lineRule="auto"/>
        <w:ind w:firstLine="500"/>
        <w:rPr>
          <w:rFonts w:hAnsi="宋体" w:cs="宋体"/>
          <w:sz w:val="21"/>
          <w:szCs w:val="21"/>
          <w:highlight w:val="none"/>
        </w:rPr>
      </w:pPr>
      <w:r>
        <w:rPr>
          <w:rFonts w:hint="eastAsia" w:ascii="宋体" w:hAnsi="宋体" w:cs="宋体"/>
          <w:sz w:val="21"/>
          <w:szCs w:val="21"/>
          <w:highlight w:val="none"/>
          <w:lang w:bidi="ar"/>
        </w:rPr>
        <w:t>8、我方同意应贵方要求提供与本竞标有关的任何数据或资料。若贵方需要，我方愿意提供我方作出的一切承诺的证明材料。</w:t>
      </w:r>
    </w:p>
    <w:p w14:paraId="28A9F985">
      <w:pPr>
        <w:pStyle w:val="26"/>
        <w:spacing w:line="360" w:lineRule="auto"/>
        <w:ind w:firstLine="500"/>
        <w:rPr>
          <w:rFonts w:hAnsi="宋体" w:cs="宋体"/>
          <w:sz w:val="21"/>
          <w:szCs w:val="21"/>
          <w:highlight w:val="none"/>
        </w:rPr>
      </w:pPr>
      <w:r>
        <w:rPr>
          <w:rFonts w:hint="eastAsia" w:ascii="宋体" w:hAnsi="宋体" w:cs="宋体"/>
          <w:sz w:val="21"/>
          <w:szCs w:val="21"/>
          <w:highlight w:val="none"/>
          <w:lang w:bidi="ar"/>
        </w:rPr>
        <w:t>9、我方完全理解贵方不一定接受响应报价最低的竞标人为成交供应商的行为。</w:t>
      </w:r>
    </w:p>
    <w:p w14:paraId="3FB3400F">
      <w:pPr>
        <w:pStyle w:val="26"/>
        <w:spacing w:line="360" w:lineRule="auto"/>
        <w:ind w:firstLine="500"/>
        <w:rPr>
          <w:rFonts w:hAnsi="宋体" w:cs="宋体"/>
          <w:sz w:val="21"/>
          <w:szCs w:val="21"/>
          <w:highlight w:val="none"/>
        </w:rPr>
      </w:pPr>
      <w:r>
        <w:rPr>
          <w:rFonts w:hint="eastAsia" w:ascii="宋体" w:hAnsi="宋体" w:cs="宋体"/>
          <w:sz w:val="21"/>
          <w:szCs w:val="21"/>
          <w:highlight w:val="none"/>
          <w:lang w:bidi="ar"/>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10B629B">
      <w:pPr>
        <w:pStyle w:val="26"/>
        <w:numPr>
          <w:ilvl w:val="0"/>
          <w:numId w:val="8"/>
        </w:numPr>
        <w:tabs>
          <w:tab w:val="left" w:pos="945"/>
        </w:tabs>
        <w:spacing w:line="360" w:lineRule="auto"/>
        <w:ind w:left="0" w:firstLine="499"/>
        <w:rPr>
          <w:rFonts w:hAnsi="宋体" w:cs="宋体"/>
          <w:sz w:val="21"/>
          <w:szCs w:val="21"/>
          <w:highlight w:val="none"/>
        </w:rPr>
      </w:pPr>
      <w:r>
        <w:rPr>
          <w:rFonts w:hint="eastAsia" w:ascii="宋体" w:hAnsi="宋体" w:cs="宋体"/>
          <w:sz w:val="21"/>
          <w:szCs w:val="21"/>
          <w:highlight w:val="none"/>
          <w:lang w:bidi="ar"/>
        </w:rPr>
        <w:t>提供虚假材料谋取中标、成交的；</w:t>
      </w:r>
    </w:p>
    <w:p w14:paraId="3A1A41D8">
      <w:pPr>
        <w:pStyle w:val="26"/>
        <w:numPr>
          <w:ilvl w:val="0"/>
          <w:numId w:val="8"/>
        </w:numPr>
        <w:tabs>
          <w:tab w:val="left" w:pos="945"/>
        </w:tabs>
        <w:spacing w:line="360" w:lineRule="auto"/>
        <w:ind w:left="0" w:firstLine="499"/>
        <w:rPr>
          <w:rFonts w:hAnsi="宋体" w:cs="宋体"/>
          <w:sz w:val="21"/>
          <w:szCs w:val="21"/>
          <w:highlight w:val="none"/>
        </w:rPr>
      </w:pPr>
      <w:r>
        <w:rPr>
          <w:rFonts w:hint="eastAsia" w:ascii="宋体" w:hAnsi="宋体" w:cs="宋体"/>
          <w:sz w:val="21"/>
          <w:szCs w:val="21"/>
          <w:highlight w:val="none"/>
          <w:lang w:bidi="ar"/>
        </w:rPr>
        <w:t>采取不正当手段诋毁、排挤其他供应商的；</w:t>
      </w:r>
    </w:p>
    <w:p w14:paraId="1453785B">
      <w:pPr>
        <w:pStyle w:val="26"/>
        <w:numPr>
          <w:ilvl w:val="0"/>
          <w:numId w:val="8"/>
        </w:numPr>
        <w:tabs>
          <w:tab w:val="left" w:pos="945"/>
        </w:tabs>
        <w:spacing w:line="360" w:lineRule="auto"/>
        <w:ind w:left="0" w:firstLine="499"/>
        <w:rPr>
          <w:rFonts w:hAnsi="宋体" w:cs="宋体"/>
          <w:sz w:val="21"/>
          <w:szCs w:val="21"/>
          <w:highlight w:val="none"/>
        </w:rPr>
      </w:pPr>
      <w:r>
        <w:rPr>
          <w:rFonts w:hint="eastAsia" w:ascii="宋体" w:hAnsi="宋体" w:cs="宋体"/>
          <w:sz w:val="21"/>
          <w:szCs w:val="21"/>
          <w:highlight w:val="none"/>
          <w:lang w:bidi="ar"/>
        </w:rPr>
        <w:t>与采购人、其他供应商或者采购代理机构恶意串通的；</w:t>
      </w:r>
    </w:p>
    <w:p w14:paraId="09F659D7">
      <w:pPr>
        <w:pStyle w:val="26"/>
        <w:numPr>
          <w:ilvl w:val="0"/>
          <w:numId w:val="8"/>
        </w:numPr>
        <w:tabs>
          <w:tab w:val="left" w:pos="945"/>
        </w:tabs>
        <w:spacing w:line="360" w:lineRule="auto"/>
        <w:ind w:left="0" w:firstLine="499"/>
        <w:rPr>
          <w:rFonts w:hAnsi="宋体" w:cs="宋体"/>
          <w:sz w:val="21"/>
          <w:szCs w:val="21"/>
          <w:highlight w:val="none"/>
        </w:rPr>
      </w:pPr>
      <w:r>
        <w:rPr>
          <w:rFonts w:hint="eastAsia" w:ascii="宋体" w:hAnsi="宋体" w:cs="宋体"/>
          <w:sz w:val="21"/>
          <w:szCs w:val="21"/>
          <w:highlight w:val="none"/>
          <w:lang w:bidi="ar"/>
        </w:rPr>
        <w:t>向采购人、采购代理机构行贿或者提供其他不正当利益的；</w:t>
      </w:r>
    </w:p>
    <w:p w14:paraId="003CDB62">
      <w:pPr>
        <w:pStyle w:val="26"/>
        <w:numPr>
          <w:ilvl w:val="0"/>
          <w:numId w:val="8"/>
        </w:numPr>
        <w:tabs>
          <w:tab w:val="left" w:pos="945"/>
        </w:tabs>
        <w:spacing w:line="360" w:lineRule="auto"/>
        <w:ind w:left="0" w:firstLine="499"/>
        <w:rPr>
          <w:rFonts w:hAnsi="宋体" w:cs="宋体"/>
          <w:sz w:val="21"/>
          <w:szCs w:val="21"/>
          <w:highlight w:val="none"/>
        </w:rPr>
      </w:pPr>
      <w:r>
        <w:rPr>
          <w:rFonts w:hint="eastAsia" w:ascii="宋体" w:hAnsi="宋体" w:cs="宋体"/>
          <w:sz w:val="21"/>
          <w:szCs w:val="21"/>
          <w:highlight w:val="none"/>
          <w:lang w:bidi="ar"/>
        </w:rPr>
        <w:t>在采购过程中与采购人进行协商谈判的；</w:t>
      </w:r>
    </w:p>
    <w:p w14:paraId="572102CD">
      <w:pPr>
        <w:pStyle w:val="26"/>
        <w:numPr>
          <w:ilvl w:val="0"/>
          <w:numId w:val="8"/>
        </w:numPr>
        <w:tabs>
          <w:tab w:val="left" w:pos="945"/>
        </w:tabs>
        <w:spacing w:line="360" w:lineRule="auto"/>
        <w:ind w:left="0" w:firstLine="499"/>
        <w:rPr>
          <w:rFonts w:hAnsi="宋体" w:cs="宋体"/>
          <w:sz w:val="21"/>
          <w:szCs w:val="21"/>
          <w:highlight w:val="none"/>
        </w:rPr>
      </w:pPr>
      <w:r>
        <w:rPr>
          <w:rFonts w:hint="eastAsia" w:ascii="宋体" w:hAnsi="宋体" w:cs="宋体"/>
          <w:sz w:val="21"/>
          <w:szCs w:val="21"/>
          <w:highlight w:val="none"/>
          <w:lang w:bidi="ar"/>
        </w:rPr>
        <w:t>拒绝有关部门监督检查或提供虚假情况的。</w:t>
      </w:r>
    </w:p>
    <w:p w14:paraId="334BC5F3">
      <w:pPr>
        <w:pStyle w:val="26"/>
        <w:spacing w:line="360" w:lineRule="auto"/>
        <w:ind w:firstLine="500"/>
        <w:rPr>
          <w:rFonts w:hAnsi="宋体" w:cs="宋体"/>
          <w:sz w:val="21"/>
          <w:szCs w:val="21"/>
          <w:highlight w:val="none"/>
        </w:rPr>
      </w:pPr>
      <w:r>
        <w:rPr>
          <w:rFonts w:hint="eastAsia" w:ascii="宋体" w:hAnsi="宋体" w:cs="宋体"/>
          <w:sz w:val="21"/>
          <w:szCs w:val="21"/>
          <w:highlight w:val="none"/>
          <w:lang w:bidi="ar"/>
        </w:rPr>
        <w:t>11.与本磋商有关的一切正式往来信函请寄：</w:t>
      </w:r>
    </w:p>
    <w:p w14:paraId="50273F72">
      <w:pPr>
        <w:pStyle w:val="26"/>
        <w:spacing w:line="360" w:lineRule="auto"/>
        <w:ind w:firstLine="500"/>
        <w:rPr>
          <w:rFonts w:hAnsi="宋体" w:cs="宋体"/>
          <w:sz w:val="21"/>
          <w:szCs w:val="21"/>
          <w:highlight w:val="none"/>
        </w:rPr>
      </w:pPr>
      <w:r>
        <w:rPr>
          <w:rFonts w:hint="eastAsia" w:ascii="宋体" w:hAnsi="宋体" w:cs="宋体"/>
          <w:sz w:val="21"/>
          <w:szCs w:val="21"/>
          <w:highlight w:val="none"/>
          <w:lang w:bidi="ar"/>
        </w:rPr>
        <w:t>地址：</w:t>
      </w:r>
      <w:r>
        <w:rPr>
          <w:rFonts w:hint="eastAsia" w:ascii="宋体" w:hAnsi="宋体" w:cs="宋体"/>
          <w:sz w:val="21"/>
          <w:szCs w:val="21"/>
          <w:highlight w:val="none"/>
          <w:u w:val="single"/>
          <w:lang w:bidi="ar"/>
        </w:rPr>
        <w:t xml:space="preserve">                                                        </w:t>
      </w:r>
      <w:r>
        <w:rPr>
          <w:rFonts w:hint="eastAsia" w:ascii="宋体" w:hAnsi="宋体" w:cs="宋体"/>
          <w:sz w:val="21"/>
          <w:szCs w:val="21"/>
          <w:highlight w:val="none"/>
          <w:lang w:bidi="ar"/>
        </w:rPr>
        <w:t xml:space="preserve"> </w:t>
      </w:r>
    </w:p>
    <w:p w14:paraId="17E8E9B5">
      <w:pPr>
        <w:pStyle w:val="26"/>
        <w:spacing w:line="360" w:lineRule="auto"/>
        <w:ind w:firstLine="500"/>
        <w:rPr>
          <w:rFonts w:hAnsi="宋体" w:cs="宋体"/>
          <w:sz w:val="21"/>
          <w:szCs w:val="21"/>
          <w:highlight w:val="none"/>
          <w:u w:val="single"/>
        </w:rPr>
      </w:pPr>
      <w:r>
        <w:rPr>
          <w:rFonts w:hint="eastAsia" w:ascii="宋体" w:hAnsi="宋体" w:cs="宋体"/>
          <w:sz w:val="21"/>
          <w:szCs w:val="21"/>
          <w:highlight w:val="none"/>
          <w:lang w:bidi="ar"/>
        </w:rPr>
        <w:t>电话：</w:t>
      </w:r>
      <w:r>
        <w:rPr>
          <w:rFonts w:hint="eastAsia" w:ascii="宋体" w:hAnsi="宋体" w:cs="宋体"/>
          <w:sz w:val="21"/>
          <w:szCs w:val="21"/>
          <w:highlight w:val="none"/>
          <w:u w:val="single"/>
          <w:lang w:bidi="ar"/>
        </w:rPr>
        <w:t xml:space="preserve">                                      　　　　　　　　　</w:t>
      </w:r>
    </w:p>
    <w:p w14:paraId="2956D93B">
      <w:pPr>
        <w:pStyle w:val="26"/>
        <w:spacing w:line="360" w:lineRule="auto"/>
        <w:ind w:firstLine="500"/>
        <w:rPr>
          <w:rFonts w:hAnsi="宋体" w:cs="宋体"/>
          <w:sz w:val="21"/>
          <w:szCs w:val="21"/>
          <w:highlight w:val="none"/>
        </w:rPr>
      </w:pPr>
      <w:r>
        <w:rPr>
          <w:rFonts w:hint="eastAsia" w:ascii="宋体" w:hAnsi="宋体" w:cs="宋体"/>
          <w:sz w:val="21"/>
          <w:szCs w:val="21"/>
          <w:highlight w:val="none"/>
          <w:lang w:bidi="ar"/>
        </w:rPr>
        <w:t>传真：</w:t>
      </w:r>
      <w:r>
        <w:rPr>
          <w:rFonts w:hint="eastAsia" w:ascii="宋体" w:hAnsi="宋体" w:cs="宋体"/>
          <w:sz w:val="21"/>
          <w:szCs w:val="21"/>
          <w:highlight w:val="none"/>
          <w:u w:val="single"/>
          <w:lang w:bidi="ar"/>
        </w:rPr>
        <w:t>　　　　　　　　　　　　　　　　　　　　　　　　　　　　</w:t>
      </w:r>
    </w:p>
    <w:p w14:paraId="127E52FD">
      <w:pPr>
        <w:pStyle w:val="26"/>
        <w:spacing w:line="360" w:lineRule="auto"/>
        <w:ind w:firstLine="500"/>
        <w:rPr>
          <w:rFonts w:hAnsi="宋体" w:cs="宋体"/>
          <w:sz w:val="21"/>
          <w:szCs w:val="21"/>
          <w:highlight w:val="none"/>
          <w:u w:val="single"/>
        </w:rPr>
      </w:pPr>
      <w:r>
        <w:rPr>
          <w:rFonts w:hint="eastAsia" w:ascii="宋体" w:hAnsi="宋体" w:cs="宋体"/>
          <w:sz w:val="21"/>
          <w:szCs w:val="21"/>
          <w:highlight w:val="none"/>
          <w:lang w:bidi="ar"/>
        </w:rPr>
        <w:t>邮政编码：</w:t>
      </w:r>
      <w:r>
        <w:rPr>
          <w:rFonts w:hint="eastAsia" w:ascii="宋体" w:hAnsi="宋体" w:cs="宋体"/>
          <w:sz w:val="21"/>
          <w:szCs w:val="21"/>
          <w:highlight w:val="none"/>
          <w:u w:val="single"/>
          <w:lang w:bidi="ar"/>
        </w:rPr>
        <w:t xml:space="preserve">                                                    </w:t>
      </w:r>
    </w:p>
    <w:p w14:paraId="2688D5E4">
      <w:pPr>
        <w:pStyle w:val="26"/>
        <w:spacing w:line="360" w:lineRule="auto"/>
        <w:ind w:firstLine="500"/>
        <w:rPr>
          <w:rFonts w:hAnsi="宋体" w:cs="宋体"/>
          <w:sz w:val="21"/>
          <w:szCs w:val="21"/>
          <w:highlight w:val="none"/>
          <w:u w:val="single"/>
        </w:rPr>
      </w:pPr>
      <w:r>
        <w:rPr>
          <w:rFonts w:hint="eastAsia" w:ascii="宋体" w:hAnsi="宋体" w:cs="宋体"/>
          <w:sz w:val="21"/>
          <w:szCs w:val="21"/>
          <w:highlight w:val="none"/>
          <w:lang w:bidi="ar"/>
        </w:rPr>
        <w:t>开户名称：</w:t>
      </w:r>
      <w:r>
        <w:rPr>
          <w:rFonts w:hint="eastAsia" w:ascii="宋体" w:hAnsi="宋体" w:cs="宋体"/>
          <w:sz w:val="21"/>
          <w:szCs w:val="21"/>
          <w:highlight w:val="none"/>
          <w:u w:val="single"/>
          <w:lang w:bidi="ar"/>
        </w:rPr>
        <w:t xml:space="preserve">                                                    </w:t>
      </w:r>
    </w:p>
    <w:p w14:paraId="56F37C00">
      <w:pPr>
        <w:pStyle w:val="26"/>
        <w:spacing w:line="360" w:lineRule="auto"/>
        <w:ind w:firstLine="500"/>
        <w:rPr>
          <w:rFonts w:hAnsi="宋体" w:cs="宋体"/>
          <w:sz w:val="21"/>
          <w:szCs w:val="21"/>
          <w:highlight w:val="none"/>
          <w:u w:val="single"/>
        </w:rPr>
      </w:pPr>
      <w:r>
        <w:rPr>
          <w:rFonts w:hint="eastAsia" w:ascii="宋体" w:hAnsi="宋体" w:cs="宋体"/>
          <w:sz w:val="21"/>
          <w:szCs w:val="21"/>
          <w:highlight w:val="none"/>
          <w:lang w:bidi="ar"/>
        </w:rPr>
        <w:t>开户银行：</w:t>
      </w:r>
      <w:r>
        <w:rPr>
          <w:rFonts w:hint="eastAsia" w:ascii="宋体" w:hAnsi="宋体" w:cs="宋体"/>
          <w:sz w:val="21"/>
          <w:szCs w:val="21"/>
          <w:highlight w:val="none"/>
          <w:u w:val="single"/>
          <w:lang w:bidi="ar"/>
        </w:rPr>
        <w:t xml:space="preserve">                                                    </w:t>
      </w:r>
    </w:p>
    <w:p w14:paraId="040899F9">
      <w:pPr>
        <w:pStyle w:val="26"/>
        <w:spacing w:line="360" w:lineRule="auto"/>
        <w:ind w:firstLine="500"/>
        <w:rPr>
          <w:rFonts w:hAnsi="宋体" w:cs="宋体"/>
          <w:sz w:val="21"/>
          <w:szCs w:val="21"/>
          <w:highlight w:val="none"/>
          <w:u w:val="single"/>
        </w:rPr>
      </w:pPr>
      <w:r>
        <w:rPr>
          <w:rFonts w:hint="eastAsia" w:ascii="宋体" w:hAnsi="宋体" w:cs="宋体"/>
          <w:sz w:val="21"/>
          <w:szCs w:val="21"/>
          <w:highlight w:val="none"/>
          <w:lang w:bidi="ar"/>
        </w:rPr>
        <w:t>银行账号：</w:t>
      </w:r>
      <w:r>
        <w:rPr>
          <w:rFonts w:hint="eastAsia" w:ascii="宋体" w:hAnsi="宋体" w:cs="宋体"/>
          <w:sz w:val="21"/>
          <w:szCs w:val="21"/>
          <w:highlight w:val="none"/>
          <w:u w:val="single"/>
          <w:lang w:bidi="ar"/>
        </w:rPr>
        <w:t xml:space="preserve">                                                    </w:t>
      </w:r>
    </w:p>
    <w:p w14:paraId="0800B5A9">
      <w:pPr>
        <w:pStyle w:val="26"/>
        <w:tabs>
          <w:tab w:val="left" w:pos="939"/>
        </w:tabs>
        <w:spacing w:line="360" w:lineRule="auto"/>
        <w:ind w:left="141" w:leftChars="67" w:firstLine="315" w:firstLineChars="150"/>
        <w:contextualSpacing/>
        <w:rPr>
          <w:rFonts w:hint="eastAsia" w:ascii="宋体" w:hAnsi="宋体" w:cs="宋体"/>
          <w:szCs w:val="21"/>
          <w:highlight w:val="none"/>
        </w:rPr>
      </w:pPr>
      <w:r>
        <w:rPr>
          <w:rFonts w:hint="eastAsia" w:ascii="宋体" w:hAnsi="宋体" w:cs="宋体"/>
          <w:kern w:val="2"/>
          <w:sz w:val="21"/>
          <w:szCs w:val="21"/>
          <w:highlight w:val="none"/>
          <w:lang w:bidi="ar"/>
        </w:rPr>
        <w:t>特此承诺。</w:t>
      </w:r>
    </w:p>
    <w:p w14:paraId="64BCEC10">
      <w:pPr>
        <w:spacing w:line="360" w:lineRule="auto"/>
        <w:jc w:val="left"/>
        <w:rPr>
          <w:rFonts w:hint="eastAsia" w:ascii="宋体" w:hAnsi="宋体" w:cs="宋体"/>
          <w:color w:val="000000"/>
          <w:szCs w:val="21"/>
          <w:highlight w:val="none"/>
        </w:rPr>
      </w:pPr>
    </w:p>
    <w:p w14:paraId="54127764">
      <w:pPr>
        <w:autoSpaceDE w:val="0"/>
        <w:autoSpaceDN w:val="0"/>
        <w:spacing w:line="360" w:lineRule="auto"/>
        <w:ind w:left="4335" w:leftChars="1950" w:hanging="240" w:hangingChars="100"/>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供应商名称（电子签章）：</w:t>
      </w:r>
    </w:p>
    <w:p w14:paraId="1269E3EE">
      <w:pPr>
        <w:autoSpaceDE w:val="0"/>
        <w:autoSpaceDN w:val="0"/>
        <w:spacing w:line="360" w:lineRule="auto"/>
        <w:ind w:firstLine="6480" w:firstLineChars="2700"/>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日期：  年  月   日</w:t>
      </w:r>
    </w:p>
    <w:p w14:paraId="7E510064">
      <w:pPr>
        <w:widowControl/>
        <w:spacing w:line="360" w:lineRule="auto"/>
        <w:jc w:val="left"/>
        <w:rPr>
          <w:rFonts w:ascii="仿宋_GB2312" w:hAnsi="仿宋" w:eastAsia="仿宋_GB2312" w:cs="仿宋_GB2312"/>
          <w:kern w:val="0"/>
          <w:sz w:val="24"/>
          <w:highlight w:val="none"/>
          <w:lang w:val="zh-CN"/>
        </w:rPr>
        <w:sectPr>
          <w:pgSz w:w="11910" w:h="16840"/>
          <w:pgMar w:top="1340" w:right="1500" w:bottom="280" w:left="1680" w:header="720" w:footer="720" w:gutter="0"/>
          <w:cols w:space="720" w:num="1"/>
        </w:sectPr>
      </w:pPr>
    </w:p>
    <w:p w14:paraId="154810A4">
      <w:pPr>
        <w:autoSpaceDE w:val="0"/>
        <w:autoSpaceDN w:val="0"/>
        <w:spacing w:line="360" w:lineRule="auto"/>
        <w:rPr>
          <w:rFonts w:hint="eastAsia" w:ascii="仿宋_GB2312" w:hAnsi="仿宋" w:eastAsia="仿宋_GB2312" w:cs="仿宋_GB2312"/>
          <w:kern w:val="0"/>
          <w:sz w:val="24"/>
          <w:highlight w:val="none"/>
          <w:lang w:val="zh-CN"/>
        </w:rPr>
      </w:pPr>
    </w:p>
    <w:p w14:paraId="1D02DDA0">
      <w:pPr>
        <w:spacing w:line="360" w:lineRule="auto"/>
        <w:jc w:val="center"/>
        <w:rPr>
          <w:rFonts w:hint="eastAsia" w:ascii="黑体" w:hAnsi="宋体" w:eastAsia="黑体" w:cs="宋体"/>
          <w:kern w:val="0"/>
          <w:sz w:val="30"/>
          <w:szCs w:val="30"/>
          <w:highlight w:val="none"/>
          <w:lang w:val="zh-CN" w:bidi="zh-CN"/>
        </w:rPr>
      </w:pPr>
      <w:r>
        <w:rPr>
          <w:rFonts w:hint="eastAsia" w:ascii="宋体" w:hAnsi="宋体" w:cs="宋体"/>
          <w:b/>
          <w:bCs/>
          <w:kern w:val="0"/>
          <w:sz w:val="28"/>
          <w:szCs w:val="28"/>
          <w:highlight w:val="none"/>
          <w:lang w:bidi="zh-CN"/>
        </w:rPr>
        <w:t>（二）响应</w:t>
      </w:r>
      <w:r>
        <w:rPr>
          <w:rFonts w:hint="eastAsia" w:ascii="宋体" w:hAnsi="宋体" w:cs="宋体"/>
          <w:b/>
          <w:bCs/>
          <w:kern w:val="0"/>
          <w:sz w:val="28"/>
          <w:szCs w:val="28"/>
          <w:highlight w:val="none"/>
          <w:lang w:val="zh-CN" w:bidi="zh-CN"/>
        </w:rPr>
        <w:t>函附录</w:t>
      </w:r>
    </w:p>
    <w:p w14:paraId="34F10112">
      <w:pPr>
        <w:autoSpaceDE w:val="0"/>
        <w:autoSpaceDN w:val="0"/>
        <w:spacing w:line="440" w:lineRule="exact"/>
        <w:rPr>
          <w:rFonts w:hint="eastAsia" w:ascii="宋体" w:hAnsi="宋体" w:cs="宋体"/>
          <w:kern w:val="0"/>
          <w:szCs w:val="21"/>
          <w:highlight w:val="none"/>
        </w:rPr>
      </w:pPr>
    </w:p>
    <w:p w14:paraId="7238653D">
      <w:pPr>
        <w:ind w:firstLine="514" w:firstLineChars="245"/>
        <w:rPr>
          <w:szCs w:val="21"/>
          <w:highlight w:val="none"/>
        </w:rPr>
      </w:pPr>
      <w:r>
        <w:rPr>
          <w:rFonts w:hint="eastAsia" w:cs="宋体"/>
          <w:szCs w:val="21"/>
          <w:highlight w:val="none"/>
          <w:lang w:bidi="ar"/>
        </w:rPr>
        <w:t>项目名称：</w:t>
      </w:r>
      <w:r>
        <w:rPr>
          <w:szCs w:val="21"/>
          <w:highlight w:val="none"/>
          <w:u w:val="single"/>
          <w:lang w:bidi="ar"/>
        </w:rPr>
        <w:t xml:space="preserve">                                   </w:t>
      </w:r>
      <w:r>
        <w:rPr>
          <w:szCs w:val="21"/>
          <w:highlight w:val="none"/>
          <w:lang w:bidi="ar"/>
        </w:rPr>
        <w:t xml:space="preserve">      </w:t>
      </w:r>
      <w:r>
        <w:rPr>
          <w:rFonts w:hint="eastAsia" w:cs="宋体"/>
          <w:szCs w:val="21"/>
          <w:highlight w:val="none"/>
          <w:lang w:bidi="ar"/>
        </w:rPr>
        <w:t>项目编号：</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985"/>
        <w:gridCol w:w="2126"/>
        <w:gridCol w:w="1984"/>
        <w:gridCol w:w="1843"/>
      </w:tblGrid>
      <w:tr w14:paraId="09896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2E4FF4A2">
            <w:pPr>
              <w:jc w:val="center"/>
              <w:rPr>
                <w:szCs w:val="21"/>
                <w:highlight w:val="none"/>
              </w:rPr>
            </w:pPr>
            <w:r>
              <w:rPr>
                <w:rFonts w:hint="eastAsia" w:ascii="Times New Roman" w:hAnsi="Times New Roman" w:cs="宋体"/>
                <w:szCs w:val="21"/>
                <w:highlight w:val="none"/>
                <w:lang w:bidi="ar"/>
              </w:rPr>
              <w:t>序</w:t>
            </w:r>
            <w:r>
              <w:rPr>
                <w:rFonts w:ascii="Times New Roman" w:hAnsi="Times New Roman"/>
                <w:szCs w:val="21"/>
                <w:highlight w:val="none"/>
                <w:lang w:bidi="ar"/>
              </w:rPr>
              <w:t xml:space="preserve"> </w:t>
            </w:r>
            <w:r>
              <w:rPr>
                <w:rFonts w:hint="eastAsia" w:ascii="Times New Roman" w:hAnsi="Times New Roman" w:cs="宋体"/>
                <w:szCs w:val="21"/>
                <w:highlight w:val="none"/>
                <w:lang w:bidi="ar"/>
              </w:rPr>
              <w:t>号</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6A2C3F9E">
            <w:pPr>
              <w:jc w:val="center"/>
              <w:rPr>
                <w:szCs w:val="21"/>
                <w:highlight w:val="none"/>
              </w:rPr>
            </w:pPr>
            <w:r>
              <w:rPr>
                <w:rFonts w:hint="eastAsia" w:ascii="Times New Roman" w:hAnsi="Times New Roman" w:cs="宋体"/>
                <w:szCs w:val="21"/>
                <w:highlight w:val="none"/>
                <w:lang w:bidi="ar"/>
              </w:rPr>
              <w:t>条款内容</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08B451D">
            <w:pPr>
              <w:jc w:val="center"/>
              <w:rPr>
                <w:szCs w:val="21"/>
                <w:highlight w:val="none"/>
              </w:rPr>
            </w:pPr>
            <w:r>
              <w:rPr>
                <w:rFonts w:hint="eastAsia" w:ascii="Times New Roman" w:hAnsi="Times New Roman" w:cs="宋体"/>
                <w:szCs w:val="21"/>
                <w:highlight w:val="none"/>
                <w:lang w:bidi="ar"/>
              </w:rPr>
              <w:t>合同条款号</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218E35E">
            <w:pPr>
              <w:jc w:val="center"/>
              <w:rPr>
                <w:szCs w:val="21"/>
                <w:highlight w:val="none"/>
              </w:rPr>
            </w:pPr>
            <w:r>
              <w:rPr>
                <w:rFonts w:hint="eastAsia" w:ascii="Times New Roman" w:hAnsi="Times New Roman" w:cs="宋体"/>
                <w:szCs w:val="21"/>
                <w:highlight w:val="none"/>
                <w:lang w:bidi="ar"/>
              </w:rPr>
              <w:t>约定内容</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A015DA1">
            <w:pPr>
              <w:jc w:val="center"/>
              <w:rPr>
                <w:szCs w:val="21"/>
                <w:highlight w:val="none"/>
              </w:rPr>
            </w:pPr>
            <w:r>
              <w:rPr>
                <w:rFonts w:hint="eastAsia" w:ascii="Times New Roman" w:hAnsi="Times New Roman" w:cs="宋体"/>
                <w:szCs w:val="21"/>
                <w:highlight w:val="none"/>
                <w:lang w:bidi="ar"/>
              </w:rPr>
              <w:t>投标人响应情况</w:t>
            </w:r>
          </w:p>
        </w:tc>
      </w:tr>
      <w:tr w14:paraId="2F28C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2B4CABCC">
            <w:pPr>
              <w:jc w:val="center"/>
              <w:rPr>
                <w:szCs w:val="21"/>
                <w:highlight w:val="none"/>
              </w:rPr>
            </w:pPr>
            <w:r>
              <w:rPr>
                <w:rFonts w:ascii="Times New Roman" w:hAnsi="Times New Roman"/>
                <w:szCs w:val="21"/>
                <w:highlight w:val="none"/>
                <w:lang w:bidi="ar"/>
              </w:rPr>
              <w:t>1</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7728BDB7">
            <w:pPr>
              <w:rPr>
                <w:szCs w:val="21"/>
                <w:highlight w:val="none"/>
              </w:rPr>
            </w:pPr>
            <w:r>
              <w:rPr>
                <w:rFonts w:hint="eastAsia" w:ascii="Times New Roman" w:hAnsi="Times New Roman" w:cs="宋体"/>
                <w:szCs w:val="21"/>
                <w:highlight w:val="none"/>
                <w:lang w:bidi="ar"/>
              </w:rPr>
              <w:t>项目经理</w:t>
            </w:r>
          </w:p>
        </w:tc>
        <w:tc>
          <w:tcPr>
            <w:tcW w:w="2126" w:type="dxa"/>
            <w:tcBorders>
              <w:top w:val="single" w:color="auto" w:sz="4" w:space="0"/>
              <w:left w:val="single" w:color="auto" w:sz="4" w:space="0"/>
              <w:bottom w:val="single" w:color="auto" w:sz="4" w:space="0"/>
              <w:right w:val="single" w:color="auto" w:sz="4" w:space="0"/>
            </w:tcBorders>
            <w:noWrap w:val="0"/>
            <w:tcMar>
              <w:left w:w="170" w:type="dxa"/>
            </w:tcMar>
            <w:vAlign w:val="center"/>
          </w:tcPr>
          <w:p w14:paraId="78F9BF9F">
            <w:pPr>
              <w:jc w:val="center"/>
              <w:rPr>
                <w:szCs w:val="21"/>
                <w:highlight w:val="none"/>
              </w:rPr>
            </w:pPr>
            <w:r>
              <w:rPr>
                <w:rFonts w:hint="eastAsia" w:ascii="Times New Roman" w:hAnsi="Times New Roman" w:cs="宋体"/>
                <w:szCs w:val="21"/>
                <w:highlight w:val="none"/>
                <w:lang w:bidi="ar"/>
              </w:rPr>
              <w:t>专用条款</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A20C873">
            <w:pPr>
              <w:rPr>
                <w:szCs w:val="21"/>
                <w:highlight w:val="none"/>
              </w:rPr>
            </w:pPr>
            <w:r>
              <w:rPr>
                <w:rFonts w:hint="eastAsia" w:ascii="Times New Roman" w:hAnsi="Times New Roman" w:cs="宋体"/>
                <w:szCs w:val="21"/>
                <w:highlight w:val="none"/>
                <w:lang w:bidi="ar"/>
              </w:rPr>
              <w:t>姓名：</w:t>
            </w:r>
            <w:r>
              <w:rPr>
                <w:rFonts w:ascii="Times New Roman" w:hAnsi="Times New Roman"/>
                <w:szCs w:val="21"/>
                <w:highlight w:val="none"/>
                <w:u w:val="single"/>
                <w:lang w:bidi="ar"/>
              </w:rPr>
              <w:t xml:space="preserve">          </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84F9568">
            <w:pPr>
              <w:jc w:val="center"/>
              <w:rPr>
                <w:szCs w:val="21"/>
                <w:highlight w:val="none"/>
              </w:rPr>
            </w:pPr>
          </w:p>
        </w:tc>
      </w:tr>
      <w:tr w14:paraId="6704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2EF26F0A">
            <w:pPr>
              <w:jc w:val="center"/>
              <w:rPr>
                <w:szCs w:val="21"/>
                <w:highlight w:val="none"/>
              </w:rPr>
            </w:pPr>
            <w:r>
              <w:rPr>
                <w:rFonts w:ascii="Times New Roman" w:hAnsi="Times New Roman"/>
                <w:szCs w:val="21"/>
                <w:highlight w:val="none"/>
                <w:lang w:bidi="ar"/>
              </w:rPr>
              <w:t>2</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45F3DA43">
            <w:pPr>
              <w:rPr>
                <w:szCs w:val="21"/>
                <w:highlight w:val="none"/>
              </w:rPr>
            </w:pPr>
            <w:r>
              <w:rPr>
                <w:rFonts w:hint="eastAsia" w:ascii="Times New Roman" w:hAnsi="Times New Roman" w:cs="宋体"/>
                <w:szCs w:val="21"/>
                <w:highlight w:val="none"/>
                <w:lang w:bidi="ar"/>
              </w:rPr>
              <w:t>投标有效期</w:t>
            </w:r>
          </w:p>
        </w:tc>
        <w:tc>
          <w:tcPr>
            <w:tcW w:w="2126" w:type="dxa"/>
            <w:tcBorders>
              <w:top w:val="single" w:color="auto" w:sz="4" w:space="0"/>
              <w:left w:val="single" w:color="auto" w:sz="4" w:space="0"/>
              <w:bottom w:val="single" w:color="auto" w:sz="4" w:space="0"/>
              <w:right w:val="single" w:color="auto" w:sz="4" w:space="0"/>
            </w:tcBorders>
            <w:noWrap w:val="0"/>
            <w:tcMar>
              <w:left w:w="170" w:type="dxa"/>
            </w:tcMar>
            <w:vAlign w:val="center"/>
          </w:tcPr>
          <w:p w14:paraId="328E9A61">
            <w:pPr>
              <w:rPr>
                <w:szCs w:val="21"/>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7111B90F">
            <w:pPr>
              <w:jc w:val="center"/>
              <w:rPr>
                <w:szCs w:val="21"/>
                <w:highlight w:val="none"/>
                <w:u w:val="single"/>
              </w:rPr>
            </w:pPr>
            <w:r>
              <w:rPr>
                <w:rFonts w:ascii="Times New Roman" w:hAnsi="Times New Roman"/>
                <w:szCs w:val="21"/>
                <w:highlight w:val="none"/>
                <w:u w:val="single"/>
                <w:lang w:bidi="ar"/>
              </w:rPr>
              <w:t xml:space="preserve">          </w:t>
            </w:r>
            <w:r>
              <w:rPr>
                <w:rFonts w:hint="eastAsia" w:ascii="Times New Roman" w:hAnsi="Times New Roman" w:cs="宋体"/>
                <w:szCs w:val="21"/>
                <w:highlight w:val="none"/>
                <w:lang w:bidi="ar"/>
              </w:rPr>
              <w:t>日历天</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25C21A9">
            <w:pPr>
              <w:jc w:val="center"/>
              <w:rPr>
                <w:szCs w:val="21"/>
                <w:highlight w:val="none"/>
              </w:rPr>
            </w:pPr>
          </w:p>
        </w:tc>
      </w:tr>
      <w:tr w14:paraId="19C6D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56C0CA2A">
            <w:pPr>
              <w:jc w:val="center"/>
              <w:rPr>
                <w:szCs w:val="21"/>
                <w:highlight w:val="none"/>
              </w:rPr>
            </w:pPr>
            <w:r>
              <w:rPr>
                <w:rFonts w:ascii="Times New Roman" w:hAnsi="Times New Roman"/>
                <w:szCs w:val="21"/>
                <w:highlight w:val="none"/>
                <w:lang w:bidi="ar"/>
              </w:rPr>
              <w:t>3</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423408EF">
            <w:pPr>
              <w:rPr>
                <w:szCs w:val="21"/>
                <w:highlight w:val="none"/>
              </w:rPr>
            </w:pPr>
            <w:r>
              <w:rPr>
                <w:rFonts w:hint="eastAsia" w:ascii="Times New Roman" w:hAnsi="Times New Roman" w:cs="宋体"/>
                <w:szCs w:val="21"/>
                <w:highlight w:val="none"/>
                <w:lang w:bidi="ar"/>
              </w:rPr>
              <w:t>工期</w:t>
            </w:r>
          </w:p>
        </w:tc>
        <w:tc>
          <w:tcPr>
            <w:tcW w:w="2126" w:type="dxa"/>
            <w:tcBorders>
              <w:top w:val="single" w:color="auto" w:sz="4" w:space="0"/>
              <w:left w:val="single" w:color="auto" w:sz="4" w:space="0"/>
              <w:bottom w:val="single" w:color="auto" w:sz="4" w:space="0"/>
              <w:right w:val="single" w:color="auto" w:sz="4" w:space="0"/>
            </w:tcBorders>
            <w:noWrap w:val="0"/>
            <w:tcMar>
              <w:left w:w="170" w:type="dxa"/>
            </w:tcMar>
            <w:vAlign w:val="center"/>
          </w:tcPr>
          <w:p w14:paraId="5CBA5E98">
            <w:pPr>
              <w:jc w:val="center"/>
              <w:rPr>
                <w:szCs w:val="21"/>
                <w:highlight w:val="none"/>
              </w:rPr>
            </w:pPr>
            <w:r>
              <w:rPr>
                <w:rFonts w:hint="eastAsia" w:ascii="Times New Roman" w:hAnsi="Times New Roman" w:cs="宋体"/>
                <w:szCs w:val="21"/>
                <w:highlight w:val="none"/>
                <w:lang w:bidi="ar"/>
              </w:rPr>
              <w:t>专用条款</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51AEAE6">
            <w:pPr>
              <w:jc w:val="center"/>
              <w:rPr>
                <w:szCs w:val="21"/>
                <w:highlight w:val="none"/>
              </w:rPr>
            </w:pPr>
            <w:r>
              <w:rPr>
                <w:rFonts w:ascii="Times New Roman" w:hAnsi="Times New Roman"/>
                <w:szCs w:val="21"/>
                <w:highlight w:val="none"/>
                <w:u w:val="single"/>
                <w:lang w:bidi="ar"/>
              </w:rPr>
              <w:t xml:space="preserve">          </w:t>
            </w:r>
            <w:r>
              <w:rPr>
                <w:rFonts w:hint="eastAsia" w:ascii="Times New Roman" w:hAnsi="Times New Roman" w:cs="宋体"/>
                <w:szCs w:val="21"/>
                <w:highlight w:val="none"/>
                <w:lang w:bidi="ar"/>
              </w:rPr>
              <w:t>日历天</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BE87430">
            <w:pPr>
              <w:jc w:val="center"/>
              <w:rPr>
                <w:szCs w:val="21"/>
                <w:highlight w:val="none"/>
              </w:rPr>
            </w:pPr>
          </w:p>
        </w:tc>
      </w:tr>
      <w:tr w14:paraId="538B7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57FE446D">
            <w:pPr>
              <w:jc w:val="center"/>
              <w:rPr>
                <w:szCs w:val="21"/>
                <w:highlight w:val="none"/>
              </w:rPr>
            </w:pPr>
            <w:r>
              <w:rPr>
                <w:rFonts w:ascii="Times New Roman" w:hAnsi="Times New Roman"/>
                <w:szCs w:val="21"/>
                <w:highlight w:val="none"/>
                <w:lang w:bidi="ar"/>
              </w:rPr>
              <w:t>4</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587C7AFC">
            <w:pPr>
              <w:rPr>
                <w:szCs w:val="21"/>
                <w:highlight w:val="none"/>
              </w:rPr>
            </w:pPr>
            <w:r>
              <w:rPr>
                <w:rFonts w:hint="eastAsia" w:ascii="Times New Roman" w:hAnsi="Times New Roman" w:cs="宋体"/>
                <w:szCs w:val="21"/>
                <w:highlight w:val="none"/>
                <w:lang w:bidi="ar"/>
              </w:rPr>
              <w:t>缺陷责任期</w:t>
            </w:r>
          </w:p>
        </w:tc>
        <w:tc>
          <w:tcPr>
            <w:tcW w:w="2126" w:type="dxa"/>
            <w:tcBorders>
              <w:top w:val="single" w:color="auto" w:sz="4" w:space="0"/>
              <w:left w:val="single" w:color="auto" w:sz="4" w:space="0"/>
              <w:bottom w:val="single" w:color="auto" w:sz="4" w:space="0"/>
              <w:right w:val="single" w:color="auto" w:sz="4" w:space="0"/>
            </w:tcBorders>
            <w:noWrap w:val="0"/>
            <w:tcMar>
              <w:left w:w="170" w:type="dxa"/>
            </w:tcMar>
            <w:vAlign w:val="center"/>
          </w:tcPr>
          <w:p w14:paraId="3F8DEA00">
            <w:pPr>
              <w:jc w:val="center"/>
              <w:rPr>
                <w:szCs w:val="21"/>
                <w:highlight w:val="none"/>
              </w:rPr>
            </w:pPr>
            <w:r>
              <w:rPr>
                <w:rFonts w:hint="eastAsia" w:ascii="Times New Roman" w:hAnsi="Times New Roman" w:cs="宋体"/>
                <w:szCs w:val="21"/>
                <w:highlight w:val="none"/>
                <w:lang w:bidi="ar"/>
              </w:rPr>
              <w:t>专用条款</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701E9F1">
            <w:pPr>
              <w:jc w:val="center"/>
              <w:rPr>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BA742EF">
            <w:pPr>
              <w:jc w:val="center"/>
              <w:rPr>
                <w:szCs w:val="21"/>
                <w:highlight w:val="none"/>
              </w:rPr>
            </w:pPr>
          </w:p>
        </w:tc>
      </w:tr>
      <w:tr w14:paraId="21067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4D5B3E84">
            <w:pPr>
              <w:jc w:val="center"/>
              <w:rPr>
                <w:szCs w:val="21"/>
                <w:highlight w:val="none"/>
              </w:rPr>
            </w:pPr>
            <w:r>
              <w:rPr>
                <w:rFonts w:ascii="Times New Roman" w:hAnsi="Times New Roman"/>
                <w:szCs w:val="21"/>
                <w:highlight w:val="none"/>
                <w:lang w:bidi="ar"/>
              </w:rPr>
              <w:t>5</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74D383C2">
            <w:pPr>
              <w:rPr>
                <w:szCs w:val="21"/>
                <w:highlight w:val="none"/>
              </w:rPr>
            </w:pPr>
            <w:r>
              <w:rPr>
                <w:rFonts w:hint="eastAsia" w:ascii="Times New Roman" w:hAnsi="Times New Roman" w:cs="宋体"/>
                <w:szCs w:val="21"/>
                <w:highlight w:val="none"/>
                <w:lang w:bidi="ar"/>
              </w:rPr>
              <w:t>发包人支付担保</w:t>
            </w:r>
          </w:p>
        </w:tc>
        <w:tc>
          <w:tcPr>
            <w:tcW w:w="2126" w:type="dxa"/>
            <w:tcBorders>
              <w:top w:val="single" w:color="auto" w:sz="4" w:space="0"/>
              <w:left w:val="single" w:color="auto" w:sz="4" w:space="0"/>
              <w:bottom w:val="single" w:color="auto" w:sz="4" w:space="0"/>
              <w:right w:val="single" w:color="auto" w:sz="4" w:space="0"/>
            </w:tcBorders>
            <w:noWrap w:val="0"/>
            <w:tcMar>
              <w:left w:w="170" w:type="dxa"/>
            </w:tcMar>
            <w:vAlign w:val="center"/>
          </w:tcPr>
          <w:p w14:paraId="7577CD4A">
            <w:pPr>
              <w:jc w:val="center"/>
              <w:rPr>
                <w:szCs w:val="21"/>
                <w:highlight w:val="none"/>
              </w:rPr>
            </w:pPr>
            <w:r>
              <w:rPr>
                <w:rFonts w:hint="eastAsia" w:ascii="Times New Roman" w:hAnsi="Times New Roman" w:cs="宋体"/>
                <w:szCs w:val="21"/>
                <w:highlight w:val="none"/>
                <w:lang w:bidi="ar"/>
              </w:rPr>
              <w:t>专用条款</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30D9AE1">
            <w:pPr>
              <w:jc w:val="center"/>
              <w:rPr>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5889248">
            <w:pPr>
              <w:jc w:val="center"/>
              <w:rPr>
                <w:szCs w:val="21"/>
                <w:highlight w:val="none"/>
              </w:rPr>
            </w:pPr>
          </w:p>
        </w:tc>
      </w:tr>
      <w:tr w14:paraId="5B654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70015A4C">
            <w:pPr>
              <w:jc w:val="center"/>
              <w:rPr>
                <w:szCs w:val="21"/>
                <w:highlight w:val="none"/>
              </w:rPr>
            </w:pPr>
            <w:r>
              <w:rPr>
                <w:rFonts w:ascii="Times New Roman" w:hAnsi="Times New Roman"/>
                <w:szCs w:val="21"/>
                <w:highlight w:val="none"/>
                <w:lang w:bidi="ar"/>
              </w:rPr>
              <w:t>6</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4F1CB176">
            <w:pPr>
              <w:rPr>
                <w:szCs w:val="21"/>
                <w:highlight w:val="none"/>
              </w:rPr>
            </w:pPr>
            <w:r>
              <w:rPr>
                <w:rFonts w:hint="eastAsia" w:ascii="Times New Roman" w:hAnsi="Times New Roman" w:cs="宋体"/>
                <w:szCs w:val="21"/>
                <w:highlight w:val="none"/>
                <w:lang w:bidi="ar"/>
              </w:rPr>
              <w:t>承包人履约担保金额</w:t>
            </w:r>
          </w:p>
        </w:tc>
        <w:tc>
          <w:tcPr>
            <w:tcW w:w="2126" w:type="dxa"/>
            <w:tcBorders>
              <w:top w:val="single" w:color="auto" w:sz="4" w:space="0"/>
              <w:left w:val="single" w:color="auto" w:sz="4" w:space="0"/>
              <w:bottom w:val="single" w:color="auto" w:sz="4" w:space="0"/>
              <w:right w:val="single" w:color="auto" w:sz="4" w:space="0"/>
            </w:tcBorders>
            <w:noWrap w:val="0"/>
            <w:tcMar>
              <w:left w:w="170" w:type="dxa"/>
            </w:tcMar>
            <w:vAlign w:val="center"/>
          </w:tcPr>
          <w:p w14:paraId="56802765">
            <w:pPr>
              <w:jc w:val="center"/>
              <w:rPr>
                <w:szCs w:val="21"/>
                <w:highlight w:val="none"/>
              </w:rPr>
            </w:pPr>
            <w:r>
              <w:rPr>
                <w:rFonts w:hint="eastAsia" w:ascii="Times New Roman" w:hAnsi="Times New Roman" w:cs="宋体"/>
                <w:szCs w:val="21"/>
                <w:highlight w:val="none"/>
                <w:lang w:bidi="ar"/>
              </w:rPr>
              <w:t>专用条款</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3BA02C4">
            <w:pPr>
              <w:jc w:val="center"/>
              <w:rPr>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2426A71">
            <w:pPr>
              <w:jc w:val="center"/>
              <w:rPr>
                <w:szCs w:val="21"/>
                <w:highlight w:val="none"/>
              </w:rPr>
            </w:pPr>
          </w:p>
        </w:tc>
      </w:tr>
      <w:tr w14:paraId="62C44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6D564279">
            <w:pPr>
              <w:jc w:val="center"/>
              <w:rPr>
                <w:szCs w:val="21"/>
                <w:highlight w:val="none"/>
              </w:rPr>
            </w:pPr>
            <w:r>
              <w:rPr>
                <w:rFonts w:ascii="Times New Roman" w:hAnsi="Times New Roman"/>
                <w:szCs w:val="21"/>
                <w:highlight w:val="none"/>
                <w:lang w:bidi="ar"/>
              </w:rPr>
              <w:t>7</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0B10E643">
            <w:pPr>
              <w:rPr>
                <w:szCs w:val="21"/>
                <w:highlight w:val="none"/>
              </w:rPr>
            </w:pPr>
            <w:r>
              <w:rPr>
                <w:rFonts w:hint="eastAsia" w:ascii="Times New Roman" w:hAnsi="Times New Roman" w:cs="宋体"/>
                <w:szCs w:val="21"/>
                <w:highlight w:val="none"/>
                <w:lang w:bidi="ar"/>
              </w:rPr>
              <w:t>分包</w:t>
            </w:r>
          </w:p>
        </w:tc>
        <w:tc>
          <w:tcPr>
            <w:tcW w:w="2126" w:type="dxa"/>
            <w:tcBorders>
              <w:top w:val="single" w:color="auto" w:sz="4" w:space="0"/>
              <w:left w:val="single" w:color="auto" w:sz="4" w:space="0"/>
              <w:bottom w:val="single" w:color="auto" w:sz="4" w:space="0"/>
              <w:right w:val="single" w:color="auto" w:sz="4" w:space="0"/>
            </w:tcBorders>
            <w:noWrap w:val="0"/>
            <w:tcMar>
              <w:left w:w="170" w:type="dxa"/>
            </w:tcMar>
            <w:vAlign w:val="center"/>
          </w:tcPr>
          <w:p w14:paraId="4F354506">
            <w:pPr>
              <w:jc w:val="center"/>
              <w:rPr>
                <w:szCs w:val="21"/>
                <w:highlight w:val="none"/>
              </w:rPr>
            </w:pPr>
            <w:r>
              <w:rPr>
                <w:rFonts w:hint="eastAsia" w:ascii="Times New Roman" w:hAnsi="Times New Roman" w:cs="宋体"/>
                <w:szCs w:val="21"/>
                <w:highlight w:val="none"/>
                <w:lang w:bidi="ar"/>
              </w:rPr>
              <w:t>专用条款</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F3454E9">
            <w:pPr>
              <w:jc w:val="center"/>
              <w:rPr>
                <w:szCs w:val="21"/>
                <w:highlight w:val="none"/>
              </w:rPr>
            </w:pPr>
            <w:r>
              <w:rPr>
                <w:rFonts w:hint="eastAsia" w:ascii="Times New Roman" w:hAnsi="Times New Roman" w:cs="宋体"/>
                <w:szCs w:val="21"/>
                <w:highlight w:val="none"/>
                <w:lang w:bidi="ar"/>
              </w:rPr>
              <w:t>见分包项目情况表</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B4BF3EF">
            <w:pPr>
              <w:jc w:val="center"/>
              <w:rPr>
                <w:szCs w:val="21"/>
                <w:highlight w:val="none"/>
              </w:rPr>
            </w:pPr>
          </w:p>
        </w:tc>
      </w:tr>
      <w:tr w14:paraId="7612A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6C8D78BB">
            <w:pPr>
              <w:jc w:val="center"/>
              <w:rPr>
                <w:szCs w:val="21"/>
                <w:highlight w:val="none"/>
              </w:rPr>
            </w:pPr>
            <w:r>
              <w:rPr>
                <w:rFonts w:ascii="Times New Roman" w:hAnsi="Times New Roman"/>
                <w:szCs w:val="21"/>
                <w:highlight w:val="none"/>
                <w:lang w:bidi="ar"/>
              </w:rPr>
              <w:t>8</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33653BC3">
            <w:pPr>
              <w:rPr>
                <w:szCs w:val="21"/>
                <w:highlight w:val="none"/>
              </w:rPr>
            </w:pPr>
            <w:r>
              <w:rPr>
                <w:rFonts w:hint="eastAsia" w:ascii="Times New Roman" w:hAnsi="Times New Roman" w:cs="宋体"/>
                <w:szCs w:val="21"/>
                <w:highlight w:val="none"/>
                <w:lang w:bidi="ar"/>
              </w:rPr>
              <w:t>逾期竣工违约金</w:t>
            </w:r>
          </w:p>
        </w:tc>
        <w:tc>
          <w:tcPr>
            <w:tcW w:w="2126" w:type="dxa"/>
            <w:tcBorders>
              <w:top w:val="single" w:color="auto" w:sz="4" w:space="0"/>
              <w:left w:val="single" w:color="auto" w:sz="4" w:space="0"/>
              <w:bottom w:val="single" w:color="auto" w:sz="4" w:space="0"/>
              <w:right w:val="single" w:color="auto" w:sz="4" w:space="0"/>
            </w:tcBorders>
            <w:noWrap w:val="0"/>
            <w:tcMar>
              <w:left w:w="170" w:type="dxa"/>
            </w:tcMar>
            <w:vAlign w:val="center"/>
          </w:tcPr>
          <w:p w14:paraId="7DB9F992">
            <w:pPr>
              <w:jc w:val="center"/>
              <w:rPr>
                <w:szCs w:val="21"/>
                <w:highlight w:val="none"/>
              </w:rPr>
            </w:pPr>
            <w:r>
              <w:rPr>
                <w:rFonts w:hint="eastAsia" w:ascii="Times New Roman" w:hAnsi="Times New Roman" w:cs="宋体"/>
                <w:szCs w:val="21"/>
                <w:highlight w:val="none"/>
                <w:lang w:bidi="ar"/>
              </w:rPr>
              <w:t>专用条款</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767EF372">
            <w:pPr>
              <w:rPr>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9DAC3EA">
            <w:pPr>
              <w:jc w:val="center"/>
              <w:rPr>
                <w:szCs w:val="21"/>
                <w:highlight w:val="none"/>
              </w:rPr>
            </w:pPr>
          </w:p>
        </w:tc>
      </w:tr>
      <w:tr w14:paraId="43C2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022FA4FF">
            <w:pPr>
              <w:jc w:val="center"/>
              <w:rPr>
                <w:szCs w:val="21"/>
                <w:highlight w:val="none"/>
              </w:rPr>
            </w:pPr>
            <w:r>
              <w:rPr>
                <w:rFonts w:ascii="Times New Roman" w:hAnsi="Times New Roman"/>
                <w:szCs w:val="21"/>
                <w:highlight w:val="none"/>
                <w:lang w:bidi="ar"/>
              </w:rPr>
              <w:t>9</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102D2AEA">
            <w:pPr>
              <w:rPr>
                <w:szCs w:val="21"/>
                <w:highlight w:val="none"/>
              </w:rPr>
            </w:pPr>
            <w:r>
              <w:rPr>
                <w:rFonts w:hint="eastAsia" w:ascii="Times New Roman" w:hAnsi="Times New Roman" w:cs="宋体"/>
                <w:szCs w:val="21"/>
                <w:highlight w:val="none"/>
                <w:lang w:bidi="ar"/>
              </w:rPr>
              <w:t>逾期竣工违约金最高限额</w:t>
            </w:r>
          </w:p>
        </w:tc>
        <w:tc>
          <w:tcPr>
            <w:tcW w:w="2126" w:type="dxa"/>
            <w:tcBorders>
              <w:top w:val="single" w:color="auto" w:sz="4" w:space="0"/>
              <w:left w:val="single" w:color="auto" w:sz="4" w:space="0"/>
              <w:bottom w:val="single" w:color="auto" w:sz="4" w:space="0"/>
              <w:right w:val="single" w:color="auto" w:sz="4" w:space="0"/>
            </w:tcBorders>
            <w:noWrap w:val="0"/>
            <w:tcMar>
              <w:left w:w="170" w:type="dxa"/>
            </w:tcMar>
            <w:vAlign w:val="center"/>
          </w:tcPr>
          <w:p w14:paraId="5D7ED181">
            <w:pPr>
              <w:jc w:val="center"/>
              <w:rPr>
                <w:szCs w:val="21"/>
                <w:highlight w:val="none"/>
              </w:rPr>
            </w:pPr>
            <w:r>
              <w:rPr>
                <w:rFonts w:hint="eastAsia" w:ascii="Times New Roman" w:hAnsi="Times New Roman" w:cs="宋体"/>
                <w:szCs w:val="21"/>
                <w:highlight w:val="none"/>
                <w:lang w:bidi="ar"/>
              </w:rPr>
              <w:t>专用条款</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787C6A9">
            <w:pPr>
              <w:rPr>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3E39EE2">
            <w:pPr>
              <w:jc w:val="center"/>
              <w:rPr>
                <w:szCs w:val="21"/>
                <w:highlight w:val="none"/>
              </w:rPr>
            </w:pPr>
          </w:p>
        </w:tc>
      </w:tr>
      <w:tr w14:paraId="1275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05BA37A9">
            <w:pPr>
              <w:jc w:val="center"/>
              <w:rPr>
                <w:szCs w:val="21"/>
                <w:highlight w:val="none"/>
              </w:rPr>
            </w:pPr>
            <w:r>
              <w:rPr>
                <w:rFonts w:ascii="Times New Roman" w:hAnsi="Times New Roman"/>
                <w:szCs w:val="21"/>
                <w:highlight w:val="none"/>
                <w:lang w:bidi="ar"/>
              </w:rPr>
              <w:t>10</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369CBD02">
            <w:pPr>
              <w:rPr>
                <w:szCs w:val="21"/>
                <w:highlight w:val="none"/>
              </w:rPr>
            </w:pPr>
            <w:r>
              <w:rPr>
                <w:rFonts w:hint="eastAsia" w:ascii="Times New Roman" w:hAnsi="Times New Roman" w:cs="宋体"/>
                <w:szCs w:val="21"/>
                <w:highlight w:val="none"/>
                <w:lang w:bidi="ar"/>
              </w:rPr>
              <w:t>质量标准</w:t>
            </w:r>
          </w:p>
        </w:tc>
        <w:tc>
          <w:tcPr>
            <w:tcW w:w="2126" w:type="dxa"/>
            <w:tcBorders>
              <w:top w:val="single" w:color="auto" w:sz="4" w:space="0"/>
              <w:left w:val="single" w:color="auto" w:sz="4" w:space="0"/>
              <w:bottom w:val="single" w:color="auto" w:sz="4" w:space="0"/>
              <w:right w:val="single" w:color="auto" w:sz="4" w:space="0"/>
            </w:tcBorders>
            <w:noWrap w:val="0"/>
            <w:tcMar>
              <w:left w:w="170" w:type="dxa"/>
            </w:tcMar>
            <w:vAlign w:val="center"/>
          </w:tcPr>
          <w:p w14:paraId="23F5725D">
            <w:pPr>
              <w:jc w:val="center"/>
              <w:rPr>
                <w:szCs w:val="21"/>
                <w:highlight w:val="none"/>
              </w:rPr>
            </w:pPr>
            <w:r>
              <w:rPr>
                <w:rFonts w:hint="eastAsia" w:ascii="Times New Roman" w:hAnsi="Times New Roman" w:cs="宋体"/>
                <w:szCs w:val="21"/>
                <w:highlight w:val="none"/>
                <w:lang w:bidi="ar"/>
              </w:rPr>
              <w:t>专用条款</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6FAC913">
            <w:pPr>
              <w:jc w:val="center"/>
              <w:rPr>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EBC4168">
            <w:pPr>
              <w:jc w:val="center"/>
              <w:rPr>
                <w:szCs w:val="21"/>
                <w:highlight w:val="none"/>
              </w:rPr>
            </w:pPr>
          </w:p>
        </w:tc>
      </w:tr>
      <w:tr w14:paraId="24170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4A6CA437">
            <w:pPr>
              <w:jc w:val="center"/>
              <w:rPr>
                <w:szCs w:val="21"/>
                <w:highlight w:val="none"/>
              </w:rPr>
            </w:pPr>
            <w:r>
              <w:rPr>
                <w:rFonts w:ascii="Times New Roman" w:hAnsi="Times New Roman"/>
                <w:szCs w:val="21"/>
                <w:highlight w:val="none"/>
                <w:lang w:bidi="ar"/>
              </w:rPr>
              <w:t>11</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50697A42">
            <w:pPr>
              <w:rPr>
                <w:szCs w:val="21"/>
                <w:highlight w:val="none"/>
              </w:rPr>
            </w:pPr>
            <w:r>
              <w:rPr>
                <w:rFonts w:hint="eastAsia" w:ascii="Times New Roman" w:hAnsi="Times New Roman" w:cs="宋体"/>
                <w:szCs w:val="21"/>
                <w:highlight w:val="none"/>
                <w:lang w:bidi="ar"/>
              </w:rPr>
              <w:t>预付款额度</w:t>
            </w:r>
          </w:p>
        </w:tc>
        <w:tc>
          <w:tcPr>
            <w:tcW w:w="2126" w:type="dxa"/>
            <w:tcBorders>
              <w:top w:val="single" w:color="auto" w:sz="4" w:space="0"/>
              <w:left w:val="single" w:color="auto" w:sz="4" w:space="0"/>
              <w:bottom w:val="single" w:color="auto" w:sz="4" w:space="0"/>
              <w:right w:val="single" w:color="auto" w:sz="4" w:space="0"/>
            </w:tcBorders>
            <w:noWrap w:val="0"/>
            <w:tcMar>
              <w:left w:w="170" w:type="dxa"/>
            </w:tcMar>
            <w:vAlign w:val="center"/>
          </w:tcPr>
          <w:p w14:paraId="2A15CCA8">
            <w:pPr>
              <w:jc w:val="center"/>
              <w:rPr>
                <w:szCs w:val="21"/>
                <w:highlight w:val="none"/>
              </w:rPr>
            </w:pPr>
            <w:r>
              <w:rPr>
                <w:rFonts w:hint="eastAsia" w:ascii="Times New Roman" w:hAnsi="Times New Roman" w:cs="宋体"/>
                <w:szCs w:val="21"/>
                <w:highlight w:val="none"/>
                <w:lang w:bidi="ar"/>
              </w:rPr>
              <w:t>专用条款</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AD950F0">
            <w:pPr>
              <w:jc w:val="center"/>
              <w:rPr>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7D85260">
            <w:pPr>
              <w:jc w:val="center"/>
              <w:rPr>
                <w:szCs w:val="21"/>
                <w:highlight w:val="none"/>
              </w:rPr>
            </w:pPr>
          </w:p>
        </w:tc>
      </w:tr>
      <w:tr w14:paraId="78DDF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53B54080">
            <w:pPr>
              <w:jc w:val="center"/>
              <w:rPr>
                <w:szCs w:val="21"/>
                <w:highlight w:val="none"/>
              </w:rPr>
            </w:pPr>
            <w:r>
              <w:rPr>
                <w:rFonts w:ascii="Times New Roman" w:hAnsi="Times New Roman"/>
                <w:szCs w:val="21"/>
                <w:highlight w:val="none"/>
                <w:lang w:bidi="ar"/>
              </w:rPr>
              <w:t>12</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7EA559DE">
            <w:pPr>
              <w:rPr>
                <w:szCs w:val="21"/>
                <w:highlight w:val="none"/>
              </w:rPr>
            </w:pPr>
            <w:r>
              <w:rPr>
                <w:rFonts w:hint="eastAsia" w:ascii="Times New Roman" w:hAnsi="Times New Roman" w:cs="宋体"/>
                <w:szCs w:val="21"/>
                <w:highlight w:val="none"/>
                <w:lang w:bidi="ar"/>
              </w:rPr>
              <w:t>预付款保函金额</w:t>
            </w:r>
          </w:p>
        </w:tc>
        <w:tc>
          <w:tcPr>
            <w:tcW w:w="2126" w:type="dxa"/>
            <w:tcBorders>
              <w:top w:val="single" w:color="auto" w:sz="4" w:space="0"/>
              <w:left w:val="single" w:color="auto" w:sz="4" w:space="0"/>
              <w:bottom w:val="single" w:color="auto" w:sz="4" w:space="0"/>
              <w:right w:val="single" w:color="auto" w:sz="4" w:space="0"/>
            </w:tcBorders>
            <w:noWrap w:val="0"/>
            <w:tcMar>
              <w:left w:w="170" w:type="dxa"/>
            </w:tcMar>
            <w:vAlign w:val="center"/>
          </w:tcPr>
          <w:p w14:paraId="41CFC673">
            <w:pPr>
              <w:jc w:val="center"/>
              <w:rPr>
                <w:szCs w:val="21"/>
                <w:highlight w:val="none"/>
              </w:rPr>
            </w:pPr>
            <w:r>
              <w:rPr>
                <w:rFonts w:hint="eastAsia" w:ascii="Times New Roman" w:hAnsi="Times New Roman" w:cs="宋体"/>
                <w:szCs w:val="21"/>
                <w:highlight w:val="none"/>
                <w:lang w:bidi="ar"/>
              </w:rPr>
              <w:t>专用条款</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DFA0CC8">
            <w:pPr>
              <w:jc w:val="center"/>
              <w:rPr>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CCDF346">
            <w:pPr>
              <w:jc w:val="center"/>
              <w:rPr>
                <w:szCs w:val="21"/>
                <w:highlight w:val="none"/>
              </w:rPr>
            </w:pPr>
          </w:p>
        </w:tc>
      </w:tr>
      <w:tr w14:paraId="3EA0E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1EBEE740">
            <w:pPr>
              <w:jc w:val="center"/>
              <w:rPr>
                <w:szCs w:val="21"/>
                <w:highlight w:val="none"/>
              </w:rPr>
            </w:pPr>
            <w:r>
              <w:rPr>
                <w:rFonts w:ascii="Times New Roman" w:hAnsi="Times New Roman"/>
                <w:szCs w:val="21"/>
                <w:highlight w:val="none"/>
                <w:lang w:bidi="ar"/>
              </w:rPr>
              <w:t>13</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1EC0FE6E">
            <w:pPr>
              <w:rPr>
                <w:szCs w:val="21"/>
                <w:highlight w:val="none"/>
              </w:rPr>
            </w:pPr>
            <w:r>
              <w:rPr>
                <w:rFonts w:hint="eastAsia" w:ascii="Times New Roman" w:hAnsi="Times New Roman" w:cs="宋体"/>
                <w:szCs w:val="21"/>
                <w:highlight w:val="none"/>
                <w:lang w:bidi="ar"/>
              </w:rPr>
              <w:t>质量保证金额度</w:t>
            </w:r>
          </w:p>
        </w:tc>
        <w:tc>
          <w:tcPr>
            <w:tcW w:w="2126" w:type="dxa"/>
            <w:tcBorders>
              <w:top w:val="single" w:color="auto" w:sz="4" w:space="0"/>
              <w:left w:val="single" w:color="auto" w:sz="4" w:space="0"/>
              <w:bottom w:val="single" w:color="auto" w:sz="4" w:space="0"/>
              <w:right w:val="single" w:color="auto" w:sz="4" w:space="0"/>
            </w:tcBorders>
            <w:noWrap w:val="0"/>
            <w:tcMar>
              <w:left w:w="170" w:type="dxa"/>
            </w:tcMar>
            <w:vAlign w:val="center"/>
          </w:tcPr>
          <w:p w14:paraId="2D6B18C0">
            <w:pPr>
              <w:jc w:val="center"/>
              <w:rPr>
                <w:szCs w:val="21"/>
                <w:highlight w:val="none"/>
              </w:rPr>
            </w:pPr>
            <w:r>
              <w:rPr>
                <w:rFonts w:hint="eastAsia" w:ascii="Times New Roman" w:hAnsi="Times New Roman" w:cs="宋体"/>
                <w:szCs w:val="21"/>
                <w:highlight w:val="none"/>
                <w:lang w:bidi="ar"/>
              </w:rPr>
              <w:t>专用条款</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D310358">
            <w:pPr>
              <w:jc w:val="center"/>
              <w:rPr>
                <w:szCs w:val="21"/>
                <w:highlight w:val="none"/>
              </w:rPr>
            </w:pPr>
            <w:r>
              <w:rPr>
                <w:rFonts w:hint="eastAsia" w:ascii="Times New Roman" w:hAnsi="Times New Roman" w:cs="宋体"/>
                <w:szCs w:val="21"/>
                <w:highlight w:val="none"/>
                <w:lang w:bidi="ar"/>
              </w:rPr>
              <w:t>结算价的</w:t>
            </w:r>
            <w:r>
              <w:rPr>
                <w:rFonts w:ascii="Times New Roman" w:hAnsi="Times New Roman"/>
                <w:szCs w:val="21"/>
                <w:highlight w:val="none"/>
                <w:u w:val="single"/>
                <w:lang w:bidi="ar"/>
              </w:rPr>
              <w:t xml:space="preserve">     </w:t>
            </w:r>
            <w:r>
              <w:rPr>
                <w:rFonts w:ascii="Times New Roman" w:hAnsi="Times New Roman"/>
                <w:szCs w:val="21"/>
                <w:highlight w:val="none"/>
                <w:lang w:bidi="ar"/>
              </w:rPr>
              <w:t xml:space="preserve">% </w:t>
            </w:r>
            <w:r>
              <w:rPr>
                <w:rFonts w:ascii="Times New Roman" w:hAnsi="Times New Roman"/>
                <w:szCs w:val="21"/>
                <w:highlight w:val="none"/>
                <w:u w:val="single"/>
                <w:lang w:bidi="ar"/>
              </w:rPr>
              <w:t xml:space="preserve"> </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CF83975">
            <w:pPr>
              <w:jc w:val="center"/>
              <w:rPr>
                <w:szCs w:val="21"/>
                <w:highlight w:val="none"/>
              </w:rPr>
            </w:pPr>
          </w:p>
        </w:tc>
      </w:tr>
      <w:tr w14:paraId="71535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58700900">
            <w:pPr>
              <w:jc w:val="center"/>
              <w:rPr>
                <w:szCs w:val="21"/>
                <w:highlight w:val="none"/>
              </w:rPr>
            </w:pPr>
            <w:r>
              <w:rPr>
                <w:rFonts w:ascii="Times New Roman" w:hAnsi="Times New Roman"/>
                <w:szCs w:val="21"/>
                <w:highlight w:val="none"/>
                <w:lang w:bidi="ar"/>
              </w:rPr>
              <w:t>……</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39752E92">
            <w:pPr>
              <w:jc w:val="center"/>
              <w:rPr>
                <w:szCs w:val="21"/>
                <w:highlight w:val="none"/>
              </w:rPr>
            </w:pPr>
            <w:r>
              <w:rPr>
                <w:rFonts w:ascii="Times New Roman" w:hAnsi="Times New Roman"/>
                <w:szCs w:val="21"/>
                <w:highlight w:val="none"/>
                <w:lang w:bidi="ar"/>
              </w:rPr>
              <w:t>……</w:t>
            </w:r>
          </w:p>
        </w:tc>
        <w:tc>
          <w:tcPr>
            <w:tcW w:w="2126" w:type="dxa"/>
            <w:tcBorders>
              <w:top w:val="single" w:color="auto" w:sz="4" w:space="0"/>
              <w:left w:val="single" w:color="auto" w:sz="4" w:space="0"/>
              <w:bottom w:val="single" w:color="auto" w:sz="4" w:space="0"/>
              <w:right w:val="single" w:color="auto" w:sz="4" w:space="0"/>
            </w:tcBorders>
            <w:noWrap w:val="0"/>
            <w:tcMar>
              <w:left w:w="170" w:type="dxa"/>
            </w:tcMar>
            <w:vAlign w:val="center"/>
          </w:tcPr>
          <w:p w14:paraId="14C4811F">
            <w:pPr>
              <w:rPr>
                <w:szCs w:val="21"/>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0D2D236">
            <w:pPr>
              <w:jc w:val="center"/>
              <w:rPr>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EB304BA">
            <w:pPr>
              <w:jc w:val="center"/>
              <w:rPr>
                <w:szCs w:val="21"/>
                <w:highlight w:val="none"/>
              </w:rPr>
            </w:pPr>
          </w:p>
        </w:tc>
      </w:tr>
      <w:tr w14:paraId="76802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930" w:type="dxa"/>
            <w:gridSpan w:val="5"/>
            <w:tcBorders>
              <w:top w:val="single" w:color="auto" w:sz="4" w:space="0"/>
              <w:left w:val="single" w:color="auto" w:sz="4" w:space="0"/>
              <w:bottom w:val="single" w:color="auto" w:sz="4" w:space="0"/>
              <w:right w:val="single" w:color="auto" w:sz="4" w:space="0"/>
            </w:tcBorders>
            <w:noWrap w:val="0"/>
            <w:vAlign w:val="center"/>
          </w:tcPr>
          <w:p w14:paraId="65D8D522">
            <w:pPr>
              <w:spacing w:line="360" w:lineRule="auto"/>
              <w:rPr>
                <w:szCs w:val="21"/>
                <w:highlight w:val="none"/>
              </w:rPr>
            </w:pPr>
            <w:r>
              <w:rPr>
                <w:rFonts w:hint="eastAsia" w:ascii="Times New Roman" w:hAnsi="Times New Roman" w:cs="宋体"/>
                <w:szCs w:val="21"/>
                <w:highlight w:val="none"/>
                <w:lang w:bidi="ar"/>
              </w:rPr>
              <w:t>说明：投标人在响应招标文件中规定的实质性要求和条件的基础上，可做出其他有利于招标人的承诺。此类承诺可在本表中予以补充填写。</w:t>
            </w:r>
          </w:p>
        </w:tc>
      </w:tr>
    </w:tbl>
    <w:p w14:paraId="23A07B69">
      <w:pPr>
        <w:autoSpaceDE w:val="0"/>
        <w:autoSpaceDN w:val="0"/>
        <w:spacing w:line="440" w:lineRule="exact"/>
        <w:rPr>
          <w:rFonts w:hint="eastAsia" w:ascii="宋体" w:hAnsi="宋体" w:cs="宋体"/>
          <w:kern w:val="0"/>
          <w:szCs w:val="21"/>
          <w:highlight w:val="none"/>
        </w:rPr>
      </w:pPr>
    </w:p>
    <w:p w14:paraId="402525E5">
      <w:pPr>
        <w:autoSpaceDE w:val="0"/>
        <w:autoSpaceDN w:val="0"/>
        <w:spacing w:line="440" w:lineRule="exact"/>
        <w:jc w:val="left"/>
        <w:rPr>
          <w:rFonts w:hint="eastAsia" w:ascii="宋体" w:hAnsi="宋体" w:cs="宋体"/>
          <w:kern w:val="0"/>
          <w:szCs w:val="21"/>
          <w:highlight w:val="none"/>
        </w:rPr>
      </w:pPr>
    </w:p>
    <w:p w14:paraId="012FDF3D">
      <w:pPr>
        <w:autoSpaceDE w:val="0"/>
        <w:autoSpaceDN w:val="0"/>
        <w:spacing w:line="440" w:lineRule="exact"/>
        <w:ind w:firstLine="4200" w:firstLineChars="2000"/>
        <w:rPr>
          <w:rFonts w:hint="eastAsia" w:ascii="宋体" w:hAnsi="宋体" w:cs="宋体"/>
          <w:kern w:val="0"/>
          <w:szCs w:val="21"/>
          <w:highlight w:val="none"/>
        </w:rPr>
      </w:pPr>
      <w:r>
        <w:rPr>
          <w:rFonts w:hint="eastAsia" w:ascii="宋体" w:hAnsi="宋体" w:cs="宋体"/>
          <w:kern w:val="0"/>
          <w:szCs w:val="21"/>
          <w:highlight w:val="none"/>
          <w:lang w:bidi="ar"/>
        </w:rPr>
        <w:t>供应商名称（电子签章）：</w:t>
      </w:r>
    </w:p>
    <w:p w14:paraId="54EA1460">
      <w:pPr>
        <w:widowControl/>
        <w:ind w:firstLine="4200" w:firstLineChars="2000"/>
        <w:jc w:val="left"/>
        <w:rPr>
          <w:highlight w:val="none"/>
        </w:rPr>
      </w:pPr>
      <w:r>
        <w:rPr>
          <w:rFonts w:hint="eastAsia" w:ascii="宋体" w:hAnsi="宋体" w:cs="宋体"/>
          <w:szCs w:val="21"/>
          <w:highlight w:val="none"/>
          <w:lang w:val="zh-CN" w:bidi="ar"/>
        </w:rPr>
        <w:t>日期：    年   月   日</w:t>
      </w:r>
    </w:p>
    <w:p w14:paraId="7343C35D">
      <w:pPr>
        <w:pStyle w:val="18"/>
        <w:spacing w:line="500" w:lineRule="exact"/>
        <w:ind w:firstLine="6360" w:firstLineChars="2650"/>
        <w:rPr>
          <w:rFonts w:hint="eastAsia" w:ascii="仿宋_GB2312" w:hAnsi="仿宋" w:eastAsia="仿宋_GB2312" w:cs="仿宋_GB2312"/>
          <w:sz w:val="24"/>
          <w:highlight w:val="none"/>
          <w:lang w:val="zh-CN"/>
        </w:rPr>
      </w:pPr>
    </w:p>
    <w:p w14:paraId="42AA797E">
      <w:pPr>
        <w:widowControl/>
        <w:jc w:val="left"/>
        <w:rPr>
          <w:rFonts w:ascii="仿宋_GB2312" w:hAnsi="仿宋" w:eastAsia="仿宋_GB2312" w:cs="仿宋_GB2312"/>
          <w:kern w:val="0"/>
          <w:sz w:val="24"/>
          <w:szCs w:val="21"/>
          <w:highlight w:val="none"/>
          <w:lang w:val="zh-CN"/>
        </w:rPr>
        <w:sectPr>
          <w:pgSz w:w="11910" w:h="16840"/>
          <w:pgMar w:top="1340" w:right="1500" w:bottom="280" w:left="1680" w:header="720" w:footer="720" w:gutter="0"/>
          <w:cols w:space="720" w:num="1"/>
        </w:sectPr>
      </w:pPr>
    </w:p>
    <w:p w14:paraId="0C5C283B">
      <w:pPr>
        <w:pStyle w:val="18"/>
        <w:spacing w:line="500" w:lineRule="exact"/>
        <w:rPr>
          <w:rFonts w:hint="eastAsia" w:ascii="仿宋_GB2312" w:hAnsi="仿宋" w:eastAsia="仿宋_GB2312" w:cs="仿宋_GB2312"/>
          <w:sz w:val="24"/>
          <w:highlight w:val="none"/>
          <w:lang w:val="zh-CN"/>
        </w:rPr>
      </w:pPr>
    </w:p>
    <w:p w14:paraId="4A1F828D">
      <w:pPr>
        <w:pStyle w:val="100"/>
        <w:widowControl/>
        <w:outlineLvl w:val="0"/>
        <w:rPr>
          <w:b/>
          <w:sz w:val="28"/>
          <w:szCs w:val="28"/>
          <w:highlight w:val="none"/>
        </w:rPr>
      </w:pPr>
      <w:bookmarkStart w:id="31" w:name="_Toc349639687"/>
      <w:bookmarkStart w:id="32" w:name="_Toc349557654"/>
      <w:bookmarkStart w:id="33" w:name="_Toc349558044"/>
      <w:bookmarkStart w:id="34" w:name="_Toc349640339"/>
      <w:bookmarkStart w:id="35" w:name="_Toc349215560"/>
      <w:bookmarkStart w:id="36" w:name="_Toc389065358"/>
      <w:bookmarkStart w:id="37" w:name="_Toc349555832"/>
      <w:bookmarkStart w:id="38" w:name="_Toc21946"/>
      <w:r>
        <w:rPr>
          <w:rFonts w:hint="eastAsia" w:cs="宋体"/>
          <w:b/>
          <w:sz w:val="28"/>
          <w:szCs w:val="28"/>
          <w:highlight w:val="none"/>
        </w:rPr>
        <w:t>二、响应报价表</w:t>
      </w:r>
      <w:bookmarkEnd w:id="31"/>
      <w:bookmarkEnd w:id="32"/>
      <w:bookmarkEnd w:id="33"/>
      <w:bookmarkEnd w:id="34"/>
      <w:bookmarkEnd w:id="35"/>
      <w:bookmarkEnd w:id="36"/>
      <w:bookmarkEnd w:id="37"/>
      <w:bookmarkEnd w:id="38"/>
    </w:p>
    <w:p w14:paraId="4E030582">
      <w:pPr>
        <w:pStyle w:val="100"/>
        <w:widowControl/>
        <w:outlineLvl w:val="0"/>
        <w:rPr>
          <w:b/>
          <w:sz w:val="24"/>
          <w:highlight w:val="none"/>
        </w:rPr>
      </w:pPr>
    </w:p>
    <w:p w14:paraId="33006CD9">
      <w:pPr>
        <w:ind w:left="-178" w:leftChars="-85" w:right="-512" w:rightChars="-244" w:firstLine="840" w:firstLineChars="400"/>
        <w:jc w:val="left"/>
        <w:rPr>
          <w:highlight w:val="none"/>
        </w:rPr>
      </w:pPr>
      <w:r>
        <w:rPr>
          <w:highlight w:val="none"/>
          <w:lang w:bidi="ar"/>
        </w:rPr>
        <w:t xml:space="preserve">                                                 </w:t>
      </w:r>
      <w:r>
        <w:rPr>
          <w:rFonts w:hint="eastAsia" w:cs="宋体"/>
          <w:highlight w:val="none"/>
          <w:lang w:bidi="ar"/>
        </w:rPr>
        <w:t>币种：人民币</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3122"/>
        <w:gridCol w:w="1985"/>
        <w:gridCol w:w="1705"/>
      </w:tblGrid>
      <w:tr w14:paraId="03867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106" w:type="dxa"/>
            <w:gridSpan w:val="2"/>
            <w:tcBorders>
              <w:top w:val="single" w:color="auto" w:sz="4" w:space="0"/>
              <w:left w:val="single" w:color="auto" w:sz="4" w:space="0"/>
              <w:bottom w:val="single" w:color="auto" w:sz="4" w:space="0"/>
              <w:right w:val="single" w:color="auto" w:sz="4" w:space="0"/>
            </w:tcBorders>
            <w:noWrap w:val="0"/>
            <w:vAlign w:val="center"/>
          </w:tcPr>
          <w:p w14:paraId="1D635327">
            <w:pPr>
              <w:widowControl/>
              <w:jc w:val="center"/>
              <w:rPr>
                <w:highlight w:val="none"/>
              </w:rPr>
            </w:pPr>
            <w:r>
              <w:rPr>
                <w:rFonts w:hint="eastAsia" w:ascii="Times New Roman" w:hAnsi="Times New Roman" w:cs="宋体"/>
                <w:highlight w:val="none"/>
                <w:lang w:bidi="ar"/>
              </w:rPr>
              <w:t>投标报价</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0B611D3A">
            <w:pPr>
              <w:widowControl/>
              <w:jc w:val="right"/>
              <w:rPr>
                <w:highlight w:val="none"/>
              </w:rPr>
            </w:pPr>
            <w:r>
              <w:rPr>
                <w:rFonts w:hint="eastAsia" w:ascii="Times New Roman" w:hAnsi="Times New Roman" w:cs="宋体"/>
                <w:highlight w:val="none"/>
                <w:lang w:bidi="ar"/>
              </w:rPr>
              <w:t>万元</w:t>
            </w:r>
          </w:p>
        </w:tc>
        <w:tc>
          <w:tcPr>
            <w:tcW w:w="1705" w:type="dxa"/>
            <w:tcBorders>
              <w:top w:val="single" w:color="auto" w:sz="4" w:space="0"/>
              <w:left w:val="single" w:color="auto" w:sz="4" w:space="0"/>
              <w:bottom w:val="single" w:color="auto" w:sz="4" w:space="0"/>
              <w:right w:val="single" w:color="auto" w:sz="4" w:space="0"/>
            </w:tcBorders>
            <w:noWrap w:val="0"/>
            <w:vAlign w:val="center"/>
          </w:tcPr>
          <w:p w14:paraId="7A468E4F">
            <w:pPr>
              <w:widowControl/>
              <w:jc w:val="center"/>
              <w:rPr>
                <w:highlight w:val="none"/>
              </w:rPr>
            </w:pPr>
            <w:r>
              <w:rPr>
                <w:rFonts w:hint="eastAsia" w:ascii="Times New Roman" w:hAnsi="Times New Roman" w:cs="宋体"/>
                <w:highlight w:val="none"/>
                <w:lang w:bidi="ar"/>
              </w:rPr>
              <w:t>备注</w:t>
            </w:r>
          </w:p>
        </w:tc>
      </w:tr>
      <w:tr w14:paraId="4F7D4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984" w:type="dxa"/>
            <w:vMerge w:val="restart"/>
            <w:tcBorders>
              <w:top w:val="single" w:color="auto" w:sz="4" w:space="0"/>
              <w:left w:val="single" w:color="auto" w:sz="4" w:space="0"/>
              <w:bottom w:val="single" w:color="auto" w:sz="4" w:space="0"/>
              <w:right w:val="single" w:color="auto" w:sz="4" w:space="0"/>
            </w:tcBorders>
            <w:noWrap w:val="0"/>
            <w:vAlign w:val="center"/>
          </w:tcPr>
          <w:p w14:paraId="6771E6F8">
            <w:pPr>
              <w:jc w:val="center"/>
              <w:rPr>
                <w:highlight w:val="none"/>
              </w:rPr>
            </w:pPr>
            <w:r>
              <w:rPr>
                <w:rFonts w:hint="eastAsia" w:ascii="Times New Roman" w:hAnsi="Times New Roman" w:cs="宋体"/>
                <w:highlight w:val="none"/>
                <w:lang w:bidi="ar"/>
              </w:rPr>
              <w:t>其中</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01AF42C7">
            <w:pPr>
              <w:widowControl/>
              <w:rPr>
                <w:highlight w:val="none"/>
              </w:rPr>
            </w:pPr>
            <w:r>
              <w:rPr>
                <w:rFonts w:hint="eastAsia" w:ascii="Times New Roman" w:hAnsi="Times New Roman" w:cs="宋体"/>
                <w:highlight w:val="none"/>
                <w:lang w:bidi="ar"/>
              </w:rPr>
              <w:t>安全文明施工费</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6ED21369">
            <w:pPr>
              <w:jc w:val="right"/>
              <w:rPr>
                <w:highlight w:val="none"/>
              </w:rPr>
            </w:pPr>
            <w:r>
              <w:rPr>
                <w:rFonts w:hint="eastAsia" w:ascii="Times New Roman" w:hAnsi="Times New Roman" w:cs="宋体"/>
                <w:highlight w:val="none"/>
                <w:lang w:bidi="ar"/>
              </w:rPr>
              <w:t>万元</w:t>
            </w:r>
          </w:p>
        </w:tc>
        <w:tc>
          <w:tcPr>
            <w:tcW w:w="1705" w:type="dxa"/>
            <w:tcBorders>
              <w:top w:val="single" w:color="auto" w:sz="4" w:space="0"/>
              <w:left w:val="single" w:color="auto" w:sz="4" w:space="0"/>
              <w:bottom w:val="single" w:color="auto" w:sz="4" w:space="0"/>
              <w:right w:val="single" w:color="auto" w:sz="4" w:space="0"/>
            </w:tcBorders>
            <w:noWrap w:val="0"/>
            <w:vAlign w:val="center"/>
          </w:tcPr>
          <w:p w14:paraId="6FBE3DF6">
            <w:pPr>
              <w:jc w:val="center"/>
              <w:rPr>
                <w:highlight w:val="none"/>
              </w:rPr>
            </w:pPr>
          </w:p>
        </w:tc>
      </w:tr>
      <w:tr w14:paraId="7E2A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tcBorders>
              <w:top w:val="single" w:color="auto" w:sz="4" w:space="0"/>
              <w:left w:val="single" w:color="auto" w:sz="4" w:space="0"/>
              <w:bottom w:val="single" w:color="auto" w:sz="4" w:space="0"/>
              <w:right w:val="single" w:color="auto" w:sz="4" w:space="0"/>
            </w:tcBorders>
            <w:noWrap w:val="0"/>
            <w:vAlign w:val="center"/>
          </w:tcPr>
          <w:p w14:paraId="4440ACE4">
            <w:pPr>
              <w:rPr>
                <w:rFonts w:ascii="Times New Roman" w:hAnsi="Times New Roman"/>
                <w:sz w:val="20"/>
                <w:szCs w:val="20"/>
                <w:highlight w:val="none"/>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14:paraId="0651B437">
            <w:pPr>
              <w:rPr>
                <w:highlight w:val="none"/>
              </w:rPr>
            </w:pPr>
            <w:r>
              <w:rPr>
                <w:rFonts w:hint="eastAsia" w:ascii="Times New Roman" w:hAnsi="Times New Roman" w:cs="宋体"/>
                <w:highlight w:val="none"/>
                <w:lang w:bidi="ar"/>
              </w:rPr>
              <w:t>发包人提供材料（如有）</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51510F7B">
            <w:pPr>
              <w:widowControl/>
              <w:jc w:val="right"/>
              <w:rPr>
                <w:highlight w:val="none"/>
              </w:rPr>
            </w:pPr>
            <w:r>
              <w:rPr>
                <w:rFonts w:hint="eastAsia" w:ascii="Times New Roman" w:hAnsi="Times New Roman" w:cs="宋体"/>
                <w:highlight w:val="none"/>
                <w:lang w:bidi="ar"/>
              </w:rPr>
              <w:t>万元</w:t>
            </w:r>
          </w:p>
        </w:tc>
        <w:tc>
          <w:tcPr>
            <w:tcW w:w="1705" w:type="dxa"/>
            <w:tcBorders>
              <w:top w:val="single" w:color="auto" w:sz="4" w:space="0"/>
              <w:left w:val="single" w:color="auto" w:sz="4" w:space="0"/>
              <w:bottom w:val="single" w:color="auto" w:sz="4" w:space="0"/>
              <w:right w:val="single" w:color="auto" w:sz="4" w:space="0"/>
            </w:tcBorders>
            <w:noWrap w:val="0"/>
            <w:vAlign w:val="top"/>
          </w:tcPr>
          <w:p w14:paraId="5015BD4C">
            <w:pPr>
              <w:jc w:val="center"/>
              <w:rPr>
                <w:highlight w:val="none"/>
              </w:rPr>
            </w:pPr>
          </w:p>
        </w:tc>
      </w:tr>
      <w:tr w14:paraId="1FB9F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tcBorders>
              <w:top w:val="single" w:color="auto" w:sz="4" w:space="0"/>
              <w:left w:val="single" w:color="auto" w:sz="4" w:space="0"/>
              <w:bottom w:val="single" w:color="auto" w:sz="4" w:space="0"/>
              <w:right w:val="single" w:color="auto" w:sz="4" w:space="0"/>
            </w:tcBorders>
            <w:noWrap w:val="0"/>
            <w:vAlign w:val="center"/>
          </w:tcPr>
          <w:p w14:paraId="7898A21E">
            <w:pPr>
              <w:rPr>
                <w:rFonts w:ascii="Times New Roman" w:hAnsi="Times New Roman"/>
                <w:sz w:val="20"/>
                <w:szCs w:val="20"/>
                <w:highlight w:val="none"/>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14:paraId="2025208F">
            <w:pPr>
              <w:jc w:val="center"/>
              <w:rPr>
                <w:highlight w:val="none"/>
              </w:rPr>
            </w:pPr>
            <w:r>
              <w:rPr>
                <w:rFonts w:hint="eastAsia" w:ascii="Times New Roman" w:hAnsi="Times New Roman" w:cs="宋体"/>
                <w:highlight w:val="none"/>
                <w:lang w:bidi="ar"/>
              </w:rPr>
              <w:t>承包人提供材料（设备）暂估价（如有）</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75F6E1EC">
            <w:pPr>
              <w:widowControl/>
              <w:jc w:val="right"/>
              <w:rPr>
                <w:highlight w:val="none"/>
              </w:rPr>
            </w:pPr>
            <w:r>
              <w:rPr>
                <w:rFonts w:hint="eastAsia" w:ascii="Times New Roman" w:hAnsi="Times New Roman" w:cs="宋体"/>
                <w:highlight w:val="none"/>
                <w:lang w:bidi="ar"/>
              </w:rPr>
              <w:t>万元</w:t>
            </w:r>
          </w:p>
        </w:tc>
        <w:tc>
          <w:tcPr>
            <w:tcW w:w="1705" w:type="dxa"/>
            <w:tcBorders>
              <w:top w:val="single" w:color="auto" w:sz="4" w:space="0"/>
              <w:left w:val="single" w:color="auto" w:sz="4" w:space="0"/>
              <w:bottom w:val="single" w:color="auto" w:sz="4" w:space="0"/>
              <w:right w:val="single" w:color="auto" w:sz="4" w:space="0"/>
            </w:tcBorders>
            <w:noWrap w:val="0"/>
            <w:vAlign w:val="top"/>
          </w:tcPr>
          <w:p w14:paraId="13483B76">
            <w:pPr>
              <w:jc w:val="center"/>
              <w:rPr>
                <w:highlight w:val="none"/>
              </w:rPr>
            </w:pPr>
          </w:p>
        </w:tc>
      </w:tr>
      <w:tr w14:paraId="407DB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tcBorders>
              <w:top w:val="single" w:color="auto" w:sz="4" w:space="0"/>
              <w:left w:val="single" w:color="auto" w:sz="4" w:space="0"/>
              <w:bottom w:val="single" w:color="auto" w:sz="4" w:space="0"/>
              <w:right w:val="single" w:color="auto" w:sz="4" w:space="0"/>
            </w:tcBorders>
            <w:noWrap w:val="0"/>
            <w:vAlign w:val="center"/>
          </w:tcPr>
          <w:p w14:paraId="3E28E800">
            <w:pPr>
              <w:rPr>
                <w:rFonts w:ascii="Times New Roman" w:hAnsi="Times New Roman"/>
                <w:sz w:val="20"/>
                <w:szCs w:val="20"/>
                <w:highlight w:val="none"/>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14:paraId="13842B14">
            <w:pPr>
              <w:widowControl/>
              <w:rPr>
                <w:highlight w:val="none"/>
              </w:rPr>
            </w:pPr>
            <w:r>
              <w:rPr>
                <w:rFonts w:hint="eastAsia" w:ascii="Times New Roman" w:hAnsi="Times New Roman" w:cs="宋体"/>
                <w:highlight w:val="none"/>
                <w:lang w:bidi="ar"/>
              </w:rPr>
              <w:t>暂估专业工程（如有）</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1987FFE7">
            <w:pPr>
              <w:widowControl/>
              <w:jc w:val="right"/>
              <w:rPr>
                <w:highlight w:val="none"/>
              </w:rPr>
            </w:pPr>
            <w:r>
              <w:rPr>
                <w:rFonts w:hint="eastAsia" w:ascii="Times New Roman" w:hAnsi="Times New Roman" w:cs="宋体"/>
                <w:highlight w:val="none"/>
                <w:lang w:bidi="ar"/>
              </w:rPr>
              <w:t>万元</w:t>
            </w:r>
          </w:p>
        </w:tc>
        <w:tc>
          <w:tcPr>
            <w:tcW w:w="1705" w:type="dxa"/>
            <w:tcBorders>
              <w:top w:val="single" w:color="auto" w:sz="4" w:space="0"/>
              <w:left w:val="single" w:color="auto" w:sz="4" w:space="0"/>
              <w:bottom w:val="single" w:color="auto" w:sz="4" w:space="0"/>
              <w:right w:val="single" w:color="auto" w:sz="4" w:space="0"/>
            </w:tcBorders>
            <w:noWrap w:val="0"/>
            <w:vAlign w:val="top"/>
          </w:tcPr>
          <w:p w14:paraId="4141AFD4">
            <w:pPr>
              <w:jc w:val="center"/>
              <w:rPr>
                <w:highlight w:val="none"/>
              </w:rPr>
            </w:pPr>
          </w:p>
        </w:tc>
      </w:tr>
      <w:tr w14:paraId="161AF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tcBorders>
              <w:top w:val="single" w:color="auto" w:sz="4" w:space="0"/>
              <w:left w:val="single" w:color="auto" w:sz="4" w:space="0"/>
              <w:bottom w:val="single" w:color="auto" w:sz="4" w:space="0"/>
              <w:right w:val="single" w:color="auto" w:sz="4" w:space="0"/>
            </w:tcBorders>
            <w:noWrap w:val="0"/>
            <w:vAlign w:val="center"/>
          </w:tcPr>
          <w:p w14:paraId="5444A84A">
            <w:pPr>
              <w:rPr>
                <w:rFonts w:ascii="Times New Roman" w:hAnsi="Times New Roman"/>
                <w:sz w:val="20"/>
                <w:szCs w:val="20"/>
                <w:highlight w:val="none"/>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14:paraId="10594734">
            <w:pPr>
              <w:widowControl/>
              <w:rPr>
                <w:highlight w:val="none"/>
              </w:rPr>
            </w:pPr>
            <w:r>
              <w:rPr>
                <w:rFonts w:hint="eastAsia" w:ascii="Times New Roman" w:hAnsi="Times New Roman" w:cs="宋体"/>
                <w:highlight w:val="none"/>
                <w:lang w:bidi="ar"/>
              </w:rPr>
              <w:t>暂列金额（如有）</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227798F4">
            <w:pPr>
              <w:widowControl/>
              <w:jc w:val="right"/>
              <w:rPr>
                <w:highlight w:val="none"/>
              </w:rPr>
            </w:pPr>
            <w:r>
              <w:rPr>
                <w:rFonts w:hint="eastAsia" w:ascii="Times New Roman" w:hAnsi="Times New Roman" w:cs="宋体"/>
                <w:highlight w:val="none"/>
                <w:lang w:bidi="ar"/>
              </w:rPr>
              <w:t>万元</w:t>
            </w:r>
          </w:p>
        </w:tc>
        <w:tc>
          <w:tcPr>
            <w:tcW w:w="1705" w:type="dxa"/>
            <w:tcBorders>
              <w:top w:val="single" w:color="auto" w:sz="4" w:space="0"/>
              <w:left w:val="single" w:color="auto" w:sz="4" w:space="0"/>
              <w:bottom w:val="single" w:color="auto" w:sz="4" w:space="0"/>
              <w:right w:val="single" w:color="auto" w:sz="4" w:space="0"/>
            </w:tcBorders>
            <w:noWrap w:val="0"/>
            <w:vAlign w:val="top"/>
          </w:tcPr>
          <w:p w14:paraId="027E3EBE">
            <w:pPr>
              <w:jc w:val="center"/>
              <w:rPr>
                <w:highlight w:val="none"/>
              </w:rPr>
            </w:pPr>
          </w:p>
        </w:tc>
      </w:tr>
      <w:tr w14:paraId="3B04E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984" w:type="dxa"/>
            <w:vMerge w:val="restart"/>
            <w:tcBorders>
              <w:top w:val="single" w:color="auto" w:sz="4" w:space="0"/>
              <w:left w:val="single" w:color="auto" w:sz="4" w:space="0"/>
              <w:bottom w:val="single" w:color="auto" w:sz="4" w:space="0"/>
              <w:right w:val="single" w:color="auto" w:sz="4" w:space="0"/>
            </w:tcBorders>
            <w:noWrap w:val="0"/>
            <w:vAlign w:val="center"/>
          </w:tcPr>
          <w:p w14:paraId="16208D7A">
            <w:pPr>
              <w:widowControl/>
              <w:jc w:val="center"/>
              <w:rPr>
                <w:highlight w:val="none"/>
              </w:rPr>
            </w:pPr>
            <w:r>
              <w:rPr>
                <w:rFonts w:hint="eastAsia" w:ascii="Times New Roman" w:hAnsi="Times New Roman" w:cs="宋体"/>
                <w:highlight w:val="none"/>
                <w:lang w:bidi="ar"/>
              </w:rPr>
              <w:t>主要材料</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635A7021">
            <w:pPr>
              <w:widowControl/>
              <w:rPr>
                <w:highlight w:val="none"/>
              </w:rPr>
            </w:pPr>
            <w:r>
              <w:rPr>
                <w:rFonts w:hint="eastAsia" w:ascii="Times New Roman" w:hAnsi="Times New Roman" w:cs="宋体"/>
                <w:highlight w:val="none"/>
                <w:lang w:bidi="ar"/>
              </w:rPr>
              <w:t>钢筋</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3648AA19">
            <w:pPr>
              <w:widowControl/>
              <w:jc w:val="right"/>
              <w:rPr>
                <w:highlight w:val="none"/>
              </w:rPr>
            </w:pPr>
            <w:r>
              <w:rPr>
                <w:rFonts w:hint="eastAsia" w:ascii="Times New Roman" w:hAnsi="Times New Roman" w:cs="宋体"/>
                <w:highlight w:val="none"/>
                <w:lang w:bidi="ar"/>
              </w:rPr>
              <w:t>吨</w:t>
            </w:r>
          </w:p>
        </w:tc>
        <w:tc>
          <w:tcPr>
            <w:tcW w:w="1705" w:type="dxa"/>
            <w:tcBorders>
              <w:top w:val="single" w:color="auto" w:sz="4" w:space="0"/>
              <w:left w:val="single" w:color="auto" w:sz="4" w:space="0"/>
              <w:bottom w:val="single" w:color="auto" w:sz="4" w:space="0"/>
              <w:right w:val="single" w:color="auto" w:sz="4" w:space="0"/>
            </w:tcBorders>
            <w:noWrap w:val="0"/>
            <w:vAlign w:val="top"/>
          </w:tcPr>
          <w:p w14:paraId="2B1F6764">
            <w:pPr>
              <w:widowControl/>
              <w:jc w:val="right"/>
              <w:rPr>
                <w:highlight w:val="none"/>
              </w:rPr>
            </w:pPr>
          </w:p>
        </w:tc>
      </w:tr>
      <w:tr w14:paraId="5A459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984" w:type="dxa"/>
            <w:vMerge w:val="continue"/>
            <w:tcBorders>
              <w:top w:val="single" w:color="auto" w:sz="4" w:space="0"/>
              <w:left w:val="single" w:color="auto" w:sz="4" w:space="0"/>
              <w:bottom w:val="single" w:color="auto" w:sz="4" w:space="0"/>
              <w:right w:val="single" w:color="auto" w:sz="4" w:space="0"/>
            </w:tcBorders>
            <w:noWrap w:val="0"/>
            <w:vAlign w:val="center"/>
          </w:tcPr>
          <w:p w14:paraId="2725CC36">
            <w:pPr>
              <w:rPr>
                <w:rFonts w:ascii="Times New Roman" w:hAnsi="Times New Roman"/>
                <w:sz w:val="20"/>
                <w:szCs w:val="20"/>
                <w:highlight w:val="none"/>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14:paraId="330F70DE">
            <w:pPr>
              <w:widowControl/>
              <w:rPr>
                <w:highlight w:val="none"/>
              </w:rPr>
            </w:pPr>
            <w:r>
              <w:rPr>
                <w:rFonts w:hint="eastAsia" w:ascii="Times New Roman" w:hAnsi="Times New Roman" w:cs="宋体"/>
                <w:highlight w:val="none"/>
                <w:lang w:bidi="ar"/>
              </w:rPr>
              <w:t>水泥（不含商品混凝土用量）</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7E6CB914">
            <w:pPr>
              <w:widowControl/>
              <w:tabs>
                <w:tab w:val="left" w:pos="2398"/>
              </w:tabs>
              <w:ind w:right="18"/>
              <w:jc w:val="right"/>
              <w:rPr>
                <w:highlight w:val="none"/>
              </w:rPr>
            </w:pPr>
            <w:r>
              <w:rPr>
                <w:rFonts w:hint="eastAsia" w:ascii="Times New Roman" w:hAnsi="Times New Roman" w:cs="宋体"/>
                <w:highlight w:val="none"/>
                <w:lang w:bidi="ar"/>
              </w:rPr>
              <w:t>吨</w:t>
            </w:r>
          </w:p>
        </w:tc>
        <w:tc>
          <w:tcPr>
            <w:tcW w:w="1705" w:type="dxa"/>
            <w:tcBorders>
              <w:top w:val="single" w:color="auto" w:sz="4" w:space="0"/>
              <w:left w:val="single" w:color="auto" w:sz="4" w:space="0"/>
              <w:bottom w:val="single" w:color="auto" w:sz="4" w:space="0"/>
              <w:right w:val="single" w:color="auto" w:sz="4" w:space="0"/>
            </w:tcBorders>
            <w:noWrap w:val="0"/>
            <w:vAlign w:val="top"/>
          </w:tcPr>
          <w:p w14:paraId="71ADF908">
            <w:pPr>
              <w:widowControl/>
              <w:jc w:val="right"/>
              <w:rPr>
                <w:highlight w:val="none"/>
              </w:rPr>
            </w:pPr>
          </w:p>
        </w:tc>
      </w:tr>
      <w:tr w14:paraId="59BA2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984" w:type="dxa"/>
            <w:vMerge w:val="continue"/>
            <w:tcBorders>
              <w:top w:val="single" w:color="auto" w:sz="4" w:space="0"/>
              <w:left w:val="single" w:color="auto" w:sz="4" w:space="0"/>
              <w:bottom w:val="single" w:color="auto" w:sz="4" w:space="0"/>
              <w:right w:val="single" w:color="auto" w:sz="4" w:space="0"/>
            </w:tcBorders>
            <w:noWrap w:val="0"/>
            <w:vAlign w:val="center"/>
          </w:tcPr>
          <w:p w14:paraId="0F6F5814">
            <w:pPr>
              <w:rPr>
                <w:rFonts w:ascii="Times New Roman" w:hAnsi="Times New Roman"/>
                <w:sz w:val="20"/>
                <w:szCs w:val="20"/>
                <w:highlight w:val="none"/>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14:paraId="265F6F0A">
            <w:pPr>
              <w:widowControl/>
              <w:rPr>
                <w:highlight w:val="none"/>
              </w:rPr>
            </w:pPr>
            <w:r>
              <w:rPr>
                <w:rFonts w:hint="eastAsia" w:ascii="Times New Roman" w:hAnsi="Times New Roman" w:cs="宋体"/>
                <w:highlight w:val="none"/>
                <w:lang w:bidi="ar"/>
              </w:rPr>
              <w:t>商品混凝土</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57C63AE0">
            <w:pPr>
              <w:widowControl/>
              <w:jc w:val="right"/>
              <w:rPr>
                <w:highlight w:val="none"/>
              </w:rPr>
            </w:pPr>
            <w:r>
              <w:rPr>
                <w:rFonts w:ascii="Times New Roman" w:hAnsi="Times New Roman"/>
                <w:highlight w:val="none"/>
                <w:lang w:bidi="ar"/>
              </w:rPr>
              <w:t>m</w:t>
            </w:r>
            <w:r>
              <w:rPr>
                <w:rFonts w:ascii="Times New Roman" w:hAnsi="Times New Roman"/>
                <w:highlight w:val="none"/>
                <w:vertAlign w:val="superscript"/>
                <w:lang w:bidi="ar"/>
              </w:rPr>
              <w:t>3</w:t>
            </w:r>
          </w:p>
        </w:tc>
        <w:tc>
          <w:tcPr>
            <w:tcW w:w="1705" w:type="dxa"/>
            <w:tcBorders>
              <w:top w:val="single" w:color="auto" w:sz="4" w:space="0"/>
              <w:left w:val="single" w:color="auto" w:sz="4" w:space="0"/>
              <w:bottom w:val="single" w:color="auto" w:sz="4" w:space="0"/>
              <w:right w:val="single" w:color="auto" w:sz="4" w:space="0"/>
            </w:tcBorders>
            <w:noWrap w:val="0"/>
            <w:vAlign w:val="top"/>
          </w:tcPr>
          <w:p w14:paraId="0792E974">
            <w:pPr>
              <w:widowControl/>
              <w:jc w:val="right"/>
              <w:rPr>
                <w:highlight w:val="none"/>
              </w:rPr>
            </w:pPr>
          </w:p>
        </w:tc>
      </w:tr>
    </w:tbl>
    <w:p w14:paraId="5E07CB16">
      <w:pPr>
        <w:spacing w:line="480" w:lineRule="auto"/>
        <w:rPr>
          <w:highlight w:val="none"/>
        </w:rPr>
      </w:pPr>
    </w:p>
    <w:p w14:paraId="1DCF69BF">
      <w:pPr>
        <w:autoSpaceDE w:val="0"/>
        <w:autoSpaceDN w:val="0"/>
        <w:spacing w:line="440" w:lineRule="exact"/>
        <w:ind w:left="4305" w:leftChars="1950" w:hanging="210" w:hangingChars="100"/>
        <w:rPr>
          <w:rFonts w:hint="eastAsia" w:ascii="宋体" w:hAnsi="宋体" w:cs="宋体"/>
          <w:kern w:val="0"/>
          <w:szCs w:val="21"/>
          <w:highlight w:val="none"/>
        </w:rPr>
      </w:pPr>
      <w:r>
        <w:rPr>
          <w:rFonts w:hint="eastAsia" w:ascii="宋体" w:hAnsi="宋体" w:cs="宋体"/>
          <w:kern w:val="0"/>
          <w:szCs w:val="21"/>
          <w:highlight w:val="none"/>
          <w:lang w:bidi="ar"/>
        </w:rPr>
        <w:t>供应商名称（电子签章）：</w:t>
      </w:r>
    </w:p>
    <w:p w14:paraId="76EB3135">
      <w:pPr>
        <w:spacing w:before="240" w:beforeLines="100" w:after="240" w:afterLines="100"/>
        <w:ind w:firstLine="4095" w:firstLineChars="1950"/>
        <w:rPr>
          <w:rFonts w:hint="eastAsia" w:ascii="宋体" w:hAnsi="宋体" w:cs="宋体"/>
          <w:b/>
          <w:kern w:val="0"/>
          <w:sz w:val="28"/>
          <w:szCs w:val="28"/>
          <w:highlight w:val="none"/>
        </w:rPr>
      </w:pPr>
      <w:r>
        <w:rPr>
          <w:rFonts w:hint="eastAsia" w:ascii="宋体" w:hAnsi="宋体" w:cs="宋体"/>
          <w:kern w:val="0"/>
          <w:szCs w:val="21"/>
          <w:highlight w:val="none"/>
          <w:lang w:val="zh-CN" w:bidi="ar"/>
        </w:rPr>
        <w:t>日期：    年   月   日</w:t>
      </w:r>
    </w:p>
    <w:p w14:paraId="25B4883F">
      <w:pPr>
        <w:spacing w:before="240" w:beforeLines="100" w:after="240" w:afterLines="100"/>
        <w:rPr>
          <w:rFonts w:hint="eastAsia" w:ascii="宋体" w:hAnsi="宋体" w:cs="宋体"/>
          <w:b/>
          <w:kern w:val="0"/>
          <w:sz w:val="28"/>
          <w:szCs w:val="28"/>
          <w:highlight w:val="none"/>
        </w:rPr>
      </w:pPr>
    </w:p>
    <w:p w14:paraId="7419AD0B">
      <w:pPr>
        <w:spacing w:before="240" w:beforeLines="100" w:after="240" w:afterLines="100"/>
        <w:rPr>
          <w:rFonts w:hint="eastAsia" w:ascii="宋体" w:hAnsi="宋体" w:cs="宋体"/>
          <w:b/>
          <w:kern w:val="0"/>
          <w:sz w:val="28"/>
          <w:szCs w:val="28"/>
          <w:highlight w:val="none"/>
        </w:rPr>
      </w:pPr>
    </w:p>
    <w:p w14:paraId="75BC5321">
      <w:pPr>
        <w:spacing w:before="240" w:beforeLines="100" w:after="240" w:afterLines="100"/>
        <w:rPr>
          <w:rFonts w:hint="eastAsia" w:ascii="宋体" w:hAnsi="宋体" w:cs="宋体"/>
          <w:b/>
          <w:kern w:val="0"/>
          <w:sz w:val="28"/>
          <w:szCs w:val="28"/>
          <w:highlight w:val="none"/>
        </w:rPr>
      </w:pPr>
      <w:r>
        <w:rPr>
          <w:rFonts w:hint="eastAsia" w:ascii="宋体" w:hAnsi="宋体" w:cs="宋体"/>
          <w:b/>
          <w:kern w:val="0"/>
          <w:sz w:val="28"/>
          <w:szCs w:val="28"/>
          <w:highlight w:val="none"/>
          <w:lang w:bidi="ar"/>
        </w:rPr>
        <w:t>三、已标价的工程量清单报价文件</w:t>
      </w:r>
    </w:p>
    <w:p w14:paraId="45DBF86E">
      <w:pPr>
        <w:spacing w:line="500" w:lineRule="exact"/>
        <w:jc w:val="center"/>
        <w:rPr>
          <w:rFonts w:hint="eastAsia" w:ascii="宋体" w:hAnsi="宋体" w:cs="宋体"/>
          <w:sz w:val="28"/>
          <w:szCs w:val="28"/>
          <w:highlight w:val="none"/>
        </w:rPr>
      </w:pPr>
      <w:r>
        <w:rPr>
          <w:rFonts w:hint="eastAsia" w:ascii="宋体" w:hAnsi="宋体" w:cs="宋体"/>
          <w:sz w:val="24"/>
          <w:highlight w:val="none"/>
          <w:lang w:bidi="ar"/>
        </w:rPr>
        <w:t>按 “工程量清单”中的相关表格及投标报价说明填写</w:t>
      </w:r>
      <w:r>
        <w:rPr>
          <w:rFonts w:hint="eastAsia" w:ascii="宋体" w:hAnsi="宋体" w:cs="宋体"/>
          <w:sz w:val="28"/>
          <w:szCs w:val="28"/>
          <w:highlight w:val="none"/>
          <w:lang w:bidi="ar"/>
        </w:rPr>
        <w:t>。</w:t>
      </w:r>
    </w:p>
    <w:p w14:paraId="3AEB5E46">
      <w:pPr>
        <w:spacing w:line="500" w:lineRule="exact"/>
        <w:jc w:val="center"/>
        <w:rPr>
          <w:rFonts w:hint="eastAsia" w:ascii="宋体" w:hAnsi="宋体" w:cs="宋体"/>
          <w:b/>
          <w:bCs/>
          <w:szCs w:val="21"/>
          <w:highlight w:val="none"/>
        </w:rPr>
      </w:pPr>
    </w:p>
    <w:p w14:paraId="5633FDB2">
      <w:pPr>
        <w:spacing w:line="500" w:lineRule="exact"/>
        <w:jc w:val="center"/>
        <w:rPr>
          <w:rFonts w:hint="eastAsia" w:ascii="宋体" w:hAnsi="宋体" w:cs="宋体"/>
          <w:sz w:val="28"/>
          <w:szCs w:val="28"/>
          <w:highlight w:val="none"/>
        </w:rPr>
      </w:pPr>
      <w:r>
        <w:rPr>
          <w:rFonts w:hint="eastAsia" w:ascii="宋体" w:hAnsi="宋体" w:cs="宋体"/>
          <w:b/>
          <w:bCs/>
          <w:szCs w:val="21"/>
          <w:highlight w:val="none"/>
          <w:lang w:bidi="ar"/>
        </w:rPr>
        <w:t>注：</w:t>
      </w:r>
      <w:r>
        <w:rPr>
          <w:rFonts w:hint="eastAsia" w:ascii="宋体" w:hAnsi="宋体" w:cs="宋体"/>
          <w:b/>
          <w:szCs w:val="21"/>
          <w:highlight w:val="none"/>
          <w:lang w:bidi="ar"/>
        </w:rPr>
        <w:t>当本清单由多页构成时，需逐页加盖磋商供应商电子公章（CA签章）（属自然人的须逐页签字或个人CA签章）</w:t>
      </w:r>
    </w:p>
    <w:p w14:paraId="33AB521C">
      <w:pPr>
        <w:spacing w:line="500" w:lineRule="exact"/>
        <w:ind w:firstLine="602" w:firstLineChars="200"/>
        <w:rPr>
          <w:rFonts w:hint="eastAsia" w:ascii="仿宋" w:hAnsi="仿宋" w:eastAsia="仿宋" w:cs="仿宋_GB2312"/>
          <w:b/>
          <w:sz w:val="30"/>
          <w:szCs w:val="30"/>
          <w:highlight w:val="none"/>
        </w:rPr>
      </w:pPr>
    </w:p>
    <w:p w14:paraId="7984710C">
      <w:pPr>
        <w:spacing w:line="500" w:lineRule="exact"/>
        <w:ind w:firstLine="602" w:firstLineChars="200"/>
        <w:rPr>
          <w:rFonts w:hint="eastAsia" w:ascii="仿宋" w:hAnsi="仿宋" w:eastAsia="仿宋" w:cs="仿宋_GB2312"/>
          <w:b/>
          <w:sz w:val="30"/>
          <w:szCs w:val="30"/>
          <w:highlight w:val="none"/>
        </w:rPr>
      </w:pPr>
    </w:p>
    <w:p w14:paraId="12B4AECC">
      <w:pPr>
        <w:spacing w:line="500" w:lineRule="exact"/>
        <w:rPr>
          <w:rFonts w:hint="eastAsia" w:ascii="仿宋" w:hAnsi="仿宋" w:eastAsia="仿宋" w:cs="仿宋_GB2312"/>
          <w:b/>
          <w:sz w:val="30"/>
          <w:szCs w:val="30"/>
          <w:highlight w:val="none"/>
        </w:rPr>
      </w:pPr>
      <w:r>
        <w:rPr>
          <w:rFonts w:hint="eastAsia" w:ascii="宋体" w:hAnsi="宋体" w:cs="宋体"/>
          <w:b/>
          <w:bCs/>
          <w:sz w:val="28"/>
          <w:szCs w:val="28"/>
          <w:highlight w:val="none"/>
          <w:lang w:bidi="ar"/>
        </w:rPr>
        <w:t>四、供应商认为需要提供的其他有关资料</w:t>
      </w:r>
    </w:p>
    <w:p w14:paraId="5C1F70B5">
      <w:pPr>
        <w:pStyle w:val="18"/>
        <w:spacing w:line="500" w:lineRule="exact"/>
        <w:rPr>
          <w:rFonts w:hint="eastAsia" w:ascii="仿宋_GB2312" w:hAnsi="仿宋" w:eastAsia="仿宋_GB2312" w:cs="仿宋_GB2312"/>
          <w:sz w:val="24"/>
          <w:highlight w:val="none"/>
          <w:lang w:val="zh-CN"/>
        </w:rPr>
      </w:pPr>
    </w:p>
    <w:p w14:paraId="7385C59E">
      <w:pPr>
        <w:spacing w:line="360" w:lineRule="auto"/>
        <w:jc w:val="left"/>
        <w:rPr>
          <w:rFonts w:ascii="仿宋_GB2312" w:hAnsi="仿宋" w:eastAsia="仿宋_GB2312" w:cs="仿宋_GB2312"/>
          <w:kern w:val="0"/>
          <w:sz w:val="24"/>
          <w:highlight w:val="none"/>
        </w:rPr>
      </w:pPr>
    </w:p>
    <w:p w14:paraId="57F20294">
      <w:pPr>
        <w:widowControl/>
        <w:spacing w:line="360" w:lineRule="auto"/>
        <w:jc w:val="left"/>
        <w:rPr>
          <w:rFonts w:ascii="宋体" w:hAnsi="宋体"/>
          <w:b/>
          <w:bCs/>
          <w:sz w:val="32"/>
          <w:szCs w:val="32"/>
          <w:highlight w:val="none"/>
        </w:rPr>
        <w:sectPr>
          <w:pgSz w:w="11910" w:h="16840"/>
          <w:pgMar w:top="1340" w:right="1500" w:bottom="280" w:left="1680" w:header="720" w:footer="720" w:gutter="0"/>
          <w:cols w:space="720" w:num="1"/>
        </w:sectPr>
      </w:pPr>
    </w:p>
    <w:p w14:paraId="02FF6867">
      <w:pPr>
        <w:pStyle w:val="4"/>
        <w:jc w:val="center"/>
        <w:rPr>
          <w:rFonts w:hint="eastAsia" w:ascii="宋体" w:hAnsi="宋体" w:cs="宋体"/>
          <w:b w:val="0"/>
          <w:highlight w:val="none"/>
        </w:rPr>
      </w:pPr>
      <w:bookmarkStart w:id="39" w:name="_Toc18354"/>
      <w:r>
        <w:rPr>
          <w:rFonts w:hint="eastAsia" w:ascii="宋体" w:hAnsi="宋体"/>
          <w:highlight w:val="none"/>
        </w:rPr>
        <w:t>第五节 其他文书、文件格式</w:t>
      </w:r>
      <w:bookmarkEnd w:id="39"/>
    </w:p>
    <w:p w14:paraId="239EE20F">
      <w:pPr>
        <w:spacing w:line="520" w:lineRule="exact"/>
        <w:jc w:val="center"/>
        <w:rPr>
          <w:rFonts w:hint="eastAsia" w:ascii="宋体" w:hAnsi="宋体"/>
          <w:sz w:val="24"/>
          <w:highlight w:val="none"/>
        </w:rPr>
      </w:pPr>
    </w:p>
    <w:p w14:paraId="427704E1">
      <w:pPr>
        <w:spacing w:line="520" w:lineRule="exact"/>
        <w:jc w:val="center"/>
        <w:rPr>
          <w:rFonts w:hint="eastAsia" w:ascii="宋体" w:hAnsi="宋体"/>
          <w:sz w:val="24"/>
          <w:highlight w:val="none"/>
        </w:rPr>
      </w:pPr>
    </w:p>
    <w:p w14:paraId="596D5C3C">
      <w:pPr>
        <w:spacing w:line="520" w:lineRule="exact"/>
        <w:jc w:val="center"/>
        <w:rPr>
          <w:rFonts w:hint="eastAsia" w:ascii="宋体" w:hAnsi="宋体"/>
          <w:sz w:val="24"/>
          <w:highlight w:val="none"/>
        </w:rPr>
      </w:pPr>
    </w:p>
    <w:p w14:paraId="0DDA0CC8">
      <w:pPr>
        <w:spacing w:line="520" w:lineRule="exact"/>
        <w:jc w:val="center"/>
        <w:rPr>
          <w:rFonts w:hint="eastAsia" w:ascii="宋体" w:hAnsi="宋体"/>
          <w:sz w:val="24"/>
          <w:highlight w:val="none"/>
        </w:rPr>
      </w:pPr>
    </w:p>
    <w:p w14:paraId="27A35CBB">
      <w:pPr>
        <w:spacing w:line="520" w:lineRule="exact"/>
        <w:jc w:val="center"/>
        <w:rPr>
          <w:rFonts w:hint="eastAsia" w:ascii="宋体" w:hAnsi="宋体"/>
          <w:sz w:val="24"/>
          <w:highlight w:val="none"/>
        </w:rPr>
      </w:pPr>
    </w:p>
    <w:p w14:paraId="0544A682">
      <w:pPr>
        <w:spacing w:line="520" w:lineRule="exact"/>
        <w:jc w:val="center"/>
        <w:rPr>
          <w:rFonts w:hint="eastAsia" w:ascii="宋体" w:hAnsi="宋体"/>
          <w:sz w:val="24"/>
          <w:highlight w:val="none"/>
        </w:rPr>
      </w:pPr>
    </w:p>
    <w:p w14:paraId="0E9D2D85">
      <w:pPr>
        <w:spacing w:line="520" w:lineRule="exact"/>
        <w:jc w:val="center"/>
        <w:rPr>
          <w:rFonts w:hint="eastAsia" w:ascii="宋体" w:hAnsi="宋体"/>
          <w:sz w:val="24"/>
          <w:highlight w:val="none"/>
        </w:rPr>
      </w:pPr>
    </w:p>
    <w:p w14:paraId="374904A1">
      <w:pPr>
        <w:spacing w:line="520" w:lineRule="exact"/>
        <w:jc w:val="center"/>
        <w:rPr>
          <w:rFonts w:hint="eastAsia" w:ascii="宋体" w:hAnsi="宋体"/>
          <w:sz w:val="24"/>
          <w:highlight w:val="none"/>
        </w:rPr>
      </w:pPr>
    </w:p>
    <w:p w14:paraId="40DBD93A">
      <w:pPr>
        <w:spacing w:line="520" w:lineRule="exact"/>
        <w:jc w:val="center"/>
        <w:rPr>
          <w:rFonts w:hint="eastAsia" w:ascii="宋体" w:hAnsi="宋体"/>
          <w:sz w:val="24"/>
          <w:highlight w:val="none"/>
        </w:rPr>
      </w:pPr>
    </w:p>
    <w:p w14:paraId="7A28D3DD">
      <w:pPr>
        <w:spacing w:line="520" w:lineRule="exact"/>
        <w:jc w:val="center"/>
        <w:rPr>
          <w:rFonts w:hint="eastAsia" w:ascii="宋体" w:hAnsi="宋体"/>
          <w:sz w:val="24"/>
          <w:highlight w:val="none"/>
        </w:rPr>
      </w:pPr>
    </w:p>
    <w:p w14:paraId="0011C852">
      <w:pPr>
        <w:spacing w:line="520" w:lineRule="exact"/>
        <w:jc w:val="center"/>
        <w:rPr>
          <w:rFonts w:hint="eastAsia" w:ascii="宋体" w:hAnsi="宋体"/>
          <w:sz w:val="24"/>
          <w:highlight w:val="none"/>
        </w:rPr>
      </w:pPr>
    </w:p>
    <w:p w14:paraId="693594BE">
      <w:pPr>
        <w:spacing w:line="520" w:lineRule="exact"/>
        <w:jc w:val="center"/>
        <w:rPr>
          <w:rFonts w:hint="eastAsia" w:ascii="宋体" w:hAnsi="宋体"/>
          <w:sz w:val="24"/>
          <w:highlight w:val="none"/>
        </w:rPr>
      </w:pPr>
    </w:p>
    <w:p w14:paraId="0F65B812">
      <w:pPr>
        <w:spacing w:line="520" w:lineRule="exact"/>
        <w:jc w:val="center"/>
        <w:rPr>
          <w:rFonts w:hint="eastAsia" w:ascii="宋体" w:hAnsi="宋体"/>
          <w:sz w:val="24"/>
          <w:highlight w:val="none"/>
        </w:rPr>
      </w:pPr>
    </w:p>
    <w:p w14:paraId="1B03D316">
      <w:pPr>
        <w:pStyle w:val="3"/>
        <w:jc w:val="center"/>
        <w:rPr>
          <w:rFonts w:hint="eastAsia" w:ascii="宋体" w:hAnsi="宋体"/>
          <w:b w:val="0"/>
          <w:bCs w:val="0"/>
          <w:highlight w:val="none"/>
        </w:rPr>
      </w:pPr>
      <w:r>
        <w:rPr>
          <w:rFonts w:hint="eastAsia" w:ascii="宋体" w:hAnsi="宋体"/>
          <w:b w:val="0"/>
          <w:bCs w:val="0"/>
          <w:highlight w:val="none"/>
        </w:rPr>
        <w:br w:type="page"/>
      </w:r>
    </w:p>
    <w:p w14:paraId="27AE8726">
      <w:pPr>
        <w:pStyle w:val="3"/>
        <w:jc w:val="center"/>
        <w:rPr>
          <w:rFonts w:hint="eastAsia" w:ascii="宋体" w:hAnsi="宋体"/>
          <w:b w:val="0"/>
          <w:bCs w:val="0"/>
          <w:highlight w:val="none"/>
        </w:rPr>
      </w:pPr>
    </w:p>
    <w:p w14:paraId="13D11839">
      <w:pPr>
        <w:pStyle w:val="3"/>
        <w:jc w:val="center"/>
        <w:rPr>
          <w:rFonts w:hint="eastAsia" w:ascii="宋体" w:hAnsi="宋体"/>
          <w:b w:val="0"/>
          <w:bCs w:val="0"/>
          <w:highlight w:val="none"/>
        </w:rPr>
      </w:pPr>
    </w:p>
    <w:p w14:paraId="2F010DD3">
      <w:pPr>
        <w:pStyle w:val="3"/>
        <w:jc w:val="center"/>
        <w:rPr>
          <w:rFonts w:hint="eastAsia" w:ascii="宋体" w:hAnsi="宋体"/>
          <w:b w:val="0"/>
          <w:bCs w:val="0"/>
          <w:highlight w:val="none"/>
        </w:rPr>
      </w:pPr>
    </w:p>
    <w:p w14:paraId="31A0E23A">
      <w:pPr>
        <w:pStyle w:val="3"/>
        <w:jc w:val="center"/>
        <w:rPr>
          <w:rFonts w:hint="eastAsia" w:ascii="宋体" w:hAnsi="宋体"/>
          <w:b w:val="0"/>
          <w:bCs w:val="0"/>
          <w:highlight w:val="none"/>
        </w:rPr>
      </w:pPr>
      <w:bookmarkStart w:id="40" w:name="_Toc1124"/>
      <w:r>
        <w:rPr>
          <w:rFonts w:hint="eastAsia" w:ascii="宋体" w:hAnsi="宋体"/>
          <w:b w:val="0"/>
          <w:bCs w:val="0"/>
          <w:highlight w:val="none"/>
        </w:rPr>
        <w:t>第六章  合同文本</w:t>
      </w:r>
      <w:r>
        <w:rPr>
          <w:rFonts w:hint="eastAsia" w:ascii="宋体" w:hAnsi="宋体"/>
          <w:b w:val="0"/>
          <w:bCs w:val="0"/>
          <w:highlight w:val="none"/>
        </w:rPr>
        <w:br w:type="page"/>
      </w:r>
      <w:bookmarkEnd w:id="40"/>
    </w:p>
    <w:p w14:paraId="31922AA2">
      <w:pPr>
        <w:rPr>
          <w:rFonts w:hint="eastAsia" w:ascii="宋体" w:hAnsi="宋体" w:cs="宋体"/>
          <w:b/>
          <w:bCs/>
          <w:highlight w:val="none"/>
        </w:rPr>
      </w:pPr>
      <w:r>
        <w:rPr>
          <w:rFonts w:hint="eastAsia" w:ascii="宋体" w:hAnsi="宋体" w:cs="宋体"/>
          <w:b/>
          <w:bCs/>
          <w:sz w:val="28"/>
          <w:szCs w:val="28"/>
          <w:highlight w:val="none"/>
          <w:lang w:bidi="ar"/>
        </w:rPr>
        <w:t>“广西政府采购云”平台合同编号：</w:t>
      </w:r>
    </w:p>
    <w:p w14:paraId="55D45247">
      <w:pPr>
        <w:spacing w:line="360" w:lineRule="auto"/>
        <w:rPr>
          <w:rFonts w:hint="eastAsia" w:ascii="宋体" w:cs="宋体"/>
          <w:b/>
          <w:bCs/>
          <w:sz w:val="52"/>
          <w:highlight w:val="none"/>
        </w:rPr>
      </w:pPr>
    </w:p>
    <w:p w14:paraId="312EBDDA">
      <w:pPr>
        <w:rPr>
          <w:rFonts w:hint="eastAsia" w:ascii="宋体" w:hAnsi="宋体" w:cs="宋体"/>
          <w:b/>
          <w:bCs/>
          <w:kern w:val="44"/>
          <w:sz w:val="44"/>
          <w:szCs w:val="44"/>
          <w:highlight w:val="none"/>
        </w:rPr>
      </w:pPr>
    </w:p>
    <w:p w14:paraId="14F25C0E">
      <w:pPr>
        <w:spacing w:line="400" w:lineRule="exact"/>
        <w:rPr>
          <w:rFonts w:hint="eastAsia" w:ascii="宋体" w:hAnsi="宋体" w:cs="宋体"/>
          <w:sz w:val="28"/>
          <w:szCs w:val="28"/>
          <w:highlight w:val="none"/>
        </w:rPr>
      </w:pPr>
      <w:r>
        <w:rPr>
          <w:rFonts w:hint="eastAsia" w:ascii="宋体" w:hAnsi="宋体" w:cs="宋体"/>
          <w:sz w:val="28"/>
          <w:szCs w:val="28"/>
          <w:highlight w:val="none"/>
          <w:lang w:bidi="ar"/>
        </w:rPr>
        <w:t>（GF-2017-0201）</w:t>
      </w:r>
    </w:p>
    <w:p w14:paraId="2822BFFA">
      <w:pPr>
        <w:spacing w:line="400" w:lineRule="exact"/>
        <w:rPr>
          <w:rFonts w:hint="eastAsia" w:ascii="宋体" w:hAnsi="宋体" w:cs="宋体"/>
          <w:szCs w:val="21"/>
          <w:highlight w:val="none"/>
        </w:rPr>
      </w:pPr>
    </w:p>
    <w:p w14:paraId="5064BE13">
      <w:pPr>
        <w:spacing w:line="400" w:lineRule="exact"/>
        <w:rPr>
          <w:rFonts w:hint="eastAsia" w:ascii="宋体" w:hAnsi="宋体" w:cs="宋体"/>
          <w:szCs w:val="21"/>
          <w:highlight w:val="none"/>
        </w:rPr>
      </w:pPr>
    </w:p>
    <w:p w14:paraId="3ED69AA8">
      <w:pPr>
        <w:spacing w:line="400" w:lineRule="exact"/>
        <w:rPr>
          <w:rFonts w:hint="eastAsia" w:ascii="宋体" w:hAnsi="宋体" w:cs="宋体"/>
          <w:szCs w:val="21"/>
          <w:highlight w:val="none"/>
        </w:rPr>
      </w:pPr>
    </w:p>
    <w:p w14:paraId="796E69A9">
      <w:pPr>
        <w:jc w:val="center"/>
        <w:rPr>
          <w:rFonts w:hint="eastAsia" w:ascii="宋体" w:hAnsi="宋体" w:cs="宋体"/>
          <w:b/>
          <w:sz w:val="48"/>
          <w:szCs w:val="48"/>
          <w:highlight w:val="none"/>
        </w:rPr>
      </w:pPr>
      <w:r>
        <w:rPr>
          <w:rFonts w:hint="eastAsia" w:ascii="宋体" w:hAnsi="宋体" w:cs="宋体"/>
          <w:b/>
          <w:sz w:val="48"/>
          <w:szCs w:val="48"/>
          <w:highlight w:val="none"/>
          <w:lang w:bidi="ar"/>
        </w:rPr>
        <w:t>建设工程施工合同</w:t>
      </w:r>
    </w:p>
    <w:p w14:paraId="64ACE6CB">
      <w:pPr>
        <w:spacing w:line="400" w:lineRule="exact"/>
        <w:rPr>
          <w:rFonts w:hint="eastAsia" w:ascii="宋体" w:hAnsi="宋体" w:cs="宋体"/>
          <w:szCs w:val="21"/>
          <w:highlight w:val="none"/>
        </w:rPr>
      </w:pPr>
    </w:p>
    <w:p w14:paraId="1F3C78C9">
      <w:pPr>
        <w:spacing w:line="400" w:lineRule="exact"/>
        <w:rPr>
          <w:rFonts w:hint="eastAsia" w:ascii="宋体" w:hAnsi="宋体" w:cs="宋体"/>
          <w:szCs w:val="21"/>
          <w:highlight w:val="none"/>
        </w:rPr>
      </w:pPr>
    </w:p>
    <w:p w14:paraId="39F9A83A">
      <w:pPr>
        <w:spacing w:line="400" w:lineRule="exact"/>
        <w:rPr>
          <w:rFonts w:hint="eastAsia" w:ascii="宋体" w:hAnsi="宋体" w:cs="宋体"/>
          <w:szCs w:val="21"/>
          <w:highlight w:val="none"/>
        </w:rPr>
      </w:pPr>
    </w:p>
    <w:p w14:paraId="4879AAC0">
      <w:pPr>
        <w:spacing w:line="400" w:lineRule="exact"/>
        <w:rPr>
          <w:rFonts w:hint="eastAsia" w:ascii="宋体" w:hAnsi="宋体" w:cs="宋体"/>
          <w:szCs w:val="21"/>
          <w:highlight w:val="none"/>
        </w:rPr>
      </w:pPr>
    </w:p>
    <w:p w14:paraId="41FD9FA3">
      <w:pPr>
        <w:spacing w:line="400" w:lineRule="exact"/>
        <w:rPr>
          <w:rFonts w:hint="eastAsia" w:ascii="宋体" w:hAnsi="宋体" w:cs="宋体"/>
          <w:szCs w:val="21"/>
          <w:highlight w:val="none"/>
        </w:rPr>
      </w:pPr>
      <w:r>
        <w:rPr>
          <w:rFonts w:hint="eastAsia" w:ascii="宋体" w:hAnsi="宋体" w:cs="宋体"/>
          <w:szCs w:val="21"/>
          <w:highlight w:val="none"/>
          <w:lang w:bidi="ar"/>
        </w:rPr>
        <w:t xml:space="preserve">           （注：本合同样本仅供参考，具体内容由采购人和成交人协商确定）</w:t>
      </w:r>
    </w:p>
    <w:p w14:paraId="36406232">
      <w:pPr>
        <w:spacing w:line="400" w:lineRule="exact"/>
        <w:rPr>
          <w:rFonts w:hint="eastAsia" w:ascii="宋体" w:hAnsi="宋体" w:cs="宋体"/>
          <w:szCs w:val="21"/>
          <w:highlight w:val="none"/>
        </w:rPr>
      </w:pPr>
    </w:p>
    <w:p w14:paraId="3F70DA0A">
      <w:pPr>
        <w:spacing w:line="400" w:lineRule="exact"/>
        <w:rPr>
          <w:rFonts w:hint="eastAsia" w:ascii="宋体" w:hAnsi="宋体" w:cs="宋体"/>
          <w:szCs w:val="21"/>
          <w:highlight w:val="none"/>
        </w:rPr>
      </w:pPr>
    </w:p>
    <w:p w14:paraId="5D56516F">
      <w:pPr>
        <w:spacing w:line="400" w:lineRule="exact"/>
        <w:rPr>
          <w:rFonts w:hint="eastAsia" w:ascii="宋体" w:hAnsi="宋体" w:cs="宋体"/>
          <w:szCs w:val="21"/>
          <w:highlight w:val="none"/>
        </w:rPr>
      </w:pPr>
    </w:p>
    <w:p w14:paraId="2D0C0BFB">
      <w:pPr>
        <w:spacing w:line="400" w:lineRule="exact"/>
        <w:rPr>
          <w:rFonts w:hint="eastAsia" w:ascii="宋体" w:hAnsi="宋体" w:cs="宋体"/>
          <w:szCs w:val="21"/>
          <w:highlight w:val="none"/>
        </w:rPr>
      </w:pPr>
    </w:p>
    <w:p w14:paraId="142DF906">
      <w:pPr>
        <w:spacing w:line="400" w:lineRule="exact"/>
        <w:rPr>
          <w:rFonts w:hint="eastAsia" w:ascii="宋体" w:hAnsi="宋体" w:cs="宋体"/>
          <w:szCs w:val="21"/>
          <w:highlight w:val="none"/>
        </w:rPr>
      </w:pPr>
    </w:p>
    <w:p w14:paraId="4F848077">
      <w:pPr>
        <w:spacing w:line="400" w:lineRule="exact"/>
        <w:rPr>
          <w:rFonts w:hint="eastAsia" w:ascii="宋体" w:hAnsi="宋体" w:cs="宋体"/>
          <w:szCs w:val="21"/>
          <w:highlight w:val="none"/>
        </w:rPr>
      </w:pPr>
    </w:p>
    <w:p w14:paraId="181C1F63">
      <w:pPr>
        <w:spacing w:line="400" w:lineRule="exact"/>
        <w:rPr>
          <w:rFonts w:hint="eastAsia" w:ascii="宋体" w:hAnsi="宋体" w:cs="宋体"/>
          <w:szCs w:val="21"/>
          <w:highlight w:val="none"/>
        </w:rPr>
      </w:pPr>
    </w:p>
    <w:p w14:paraId="6AFF47E6">
      <w:pPr>
        <w:spacing w:line="400" w:lineRule="exact"/>
        <w:rPr>
          <w:rFonts w:hint="eastAsia" w:ascii="宋体" w:hAnsi="宋体" w:cs="宋体"/>
          <w:b/>
          <w:sz w:val="32"/>
          <w:szCs w:val="32"/>
          <w:highlight w:val="none"/>
        </w:rPr>
      </w:pPr>
    </w:p>
    <w:p w14:paraId="26664D47">
      <w:pPr>
        <w:spacing w:line="400" w:lineRule="exact"/>
        <w:rPr>
          <w:rFonts w:hint="eastAsia" w:ascii="宋体" w:hAnsi="宋体" w:cs="宋体"/>
          <w:b/>
          <w:sz w:val="32"/>
          <w:szCs w:val="32"/>
          <w:highlight w:val="none"/>
        </w:rPr>
      </w:pPr>
      <w:r>
        <w:rPr>
          <w:rFonts w:hint="eastAsia" w:ascii="宋体" w:hAnsi="宋体" w:cs="宋体"/>
          <w:b/>
          <w:sz w:val="32"/>
          <w:szCs w:val="32"/>
          <w:highlight w:val="none"/>
          <w:lang w:bidi="ar"/>
        </w:rPr>
        <w:t xml:space="preserve"> </w:t>
      </w:r>
    </w:p>
    <w:p w14:paraId="67F3DADC">
      <w:pPr>
        <w:ind w:firstLine="2612" w:firstLineChars="1084"/>
        <w:rPr>
          <w:rFonts w:hint="eastAsia" w:ascii="宋体" w:hAnsi="宋体" w:cs="宋体"/>
          <w:b/>
          <w:sz w:val="24"/>
          <w:highlight w:val="none"/>
        </w:rPr>
      </w:pPr>
      <w:r>
        <w:rPr>
          <w:rFonts w:hint="eastAsia" w:ascii="宋体" w:hAnsi="宋体" w:cs="宋体"/>
          <w:b/>
          <w:sz w:val="24"/>
          <w:highlight w:val="none"/>
          <w:lang w:bidi="ar"/>
        </w:rPr>
        <w:t>中华人民共和国住房和城乡建设部</w:t>
      </w:r>
    </w:p>
    <w:p w14:paraId="11F81C21">
      <w:pPr>
        <w:ind w:firstLine="1928" w:firstLineChars="800"/>
        <w:jc w:val="center"/>
        <w:rPr>
          <w:rFonts w:hint="eastAsia" w:ascii="宋体" w:hAnsi="宋体" w:cs="宋体"/>
          <w:b/>
          <w:sz w:val="24"/>
          <w:highlight w:val="none"/>
        </w:rPr>
      </w:pPr>
    </w:p>
    <w:p w14:paraId="545BD275">
      <w:pPr>
        <w:ind w:firstLine="1928" w:firstLineChars="800"/>
        <w:jc w:val="center"/>
        <w:rPr>
          <w:rFonts w:hint="eastAsia" w:ascii="宋体" w:hAnsi="宋体" w:cs="宋体"/>
          <w:b/>
          <w:sz w:val="24"/>
          <w:highlight w:val="none"/>
        </w:rPr>
      </w:pPr>
      <w:r>
        <w:rPr>
          <w:rFonts w:hint="eastAsia" w:ascii="宋体" w:hAnsi="宋体" w:cs="宋体"/>
          <w:b/>
          <w:sz w:val="24"/>
          <w:highlight w:val="none"/>
          <w:lang w:bidi="ar"/>
        </w:rPr>
        <w:t xml:space="preserve">                        制定</w:t>
      </w:r>
    </w:p>
    <w:p w14:paraId="6B793400">
      <w:pPr>
        <w:ind w:firstLine="2530" w:firstLineChars="1050"/>
        <w:rPr>
          <w:rFonts w:hint="eastAsia" w:ascii="宋体" w:hAnsi="宋体" w:cs="宋体"/>
          <w:b/>
          <w:bCs/>
          <w:kern w:val="44"/>
          <w:sz w:val="44"/>
          <w:szCs w:val="44"/>
          <w:highlight w:val="none"/>
        </w:rPr>
      </w:pPr>
      <w:r>
        <w:rPr>
          <w:rFonts w:hint="eastAsia" w:ascii="宋体" w:hAnsi="宋体" w:cs="宋体"/>
          <w:b/>
          <w:sz w:val="24"/>
          <w:highlight w:val="none"/>
          <w:lang w:bidi="ar"/>
        </w:rPr>
        <w:t>中华人民共和国国家工商行政管理局</w:t>
      </w:r>
    </w:p>
    <w:p w14:paraId="103EA7CC">
      <w:pPr>
        <w:rPr>
          <w:rFonts w:hint="eastAsia" w:ascii="宋体" w:hAnsi="宋体" w:cs="宋体"/>
          <w:b/>
          <w:sz w:val="30"/>
          <w:szCs w:val="30"/>
          <w:highlight w:val="none"/>
        </w:rPr>
      </w:pPr>
    </w:p>
    <w:p w14:paraId="2ABEFBFB">
      <w:pPr>
        <w:tabs>
          <w:tab w:val="left" w:pos="7380"/>
        </w:tabs>
        <w:spacing w:line="360" w:lineRule="auto"/>
        <w:ind w:firstLine="3360" w:firstLineChars="1400"/>
        <w:rPr>
          <w:rFonts w:hint="eastAsia" w:ascii="仿宋_GB2312" w:hAnsi="楷体" w:eastAsia="仿宋_GB2312"/>
          <w:sz w:val="24"/>
          <w:highlight w:val="none"/>
          <w:lang w:val="zh-CN"/>
        </w:rPr>
      </w:pPr>
    </w:p>
    <w:p w14:paraId="6C08BD6D">
      <w:pPr>
        <w:snapToGrid w:val="0"/>
        <w:spacing w:line="360" w:lineRule="auto"/>
        <w:jc w:val="center"/>
        <w:rPr>
          <w:rFonts w:hint="eastAsia" w:ascii="仿宋_GB2312" w:hAnsi="楷体" w:eastAsia="仿宋_GB2312"/>
          <w:b/>
          <w:sz w:val="28"/>
          <w:szCs w:val="28"/>
          <w:highlight w:val="none"/>
        </w:rPr>
      </w:pPr>
      <w:r>
        <w:rPr>
          <w:rFonts w:hint="eastAsia" w:ascii="宋体"/>
          <w:b/>
          <w:bCs/>
          <w:sz w:val="44"/>
          <w:highlight w:val="none"/>
        </w:rPr>
        <w:br w:type="page"/>
      </w:r>
      <w:r>
        <w:rPr>
          <w:rFonts w:hint="eastAsia" w:ascii="仿宋_GB2312" w:hAnsi="楷体" w:eastAsia="仿宋_GB2312"/>
          <w:b/>
          <w:sz w:val="28"/>
          <w:szCs w:val="28"/>
          <w:highlight w:val="none"/>
        </w:rPr>
        <w:t>第一部分 合同协议书</w:t>
      </w:r>
    </w:p>
    <w:p w14:paraId="5DE4D4A4">
      <w:pPr>
        <w:spacing w:line="360" w:lineRule="auto"/>
        <w:rPr>
          <w:rFonts w:hint="eastAsia" w:ascii="仿宋_GB2312" w:hAnsi="楷体" w:eastAsia="仿宋_GB2312"/>
          <w:sz w:val="24"/>
          <w:highlight w:val="none"/>
          <w:u w:val="single"/>
          <w:lang w:val="zh-CN"/>
        </w:rPr>
      </w:pPr>
    </w:p>
    <w:p w14:paraId="528FAA1B">
      <w:pPr>
        <w:spacing w:line="360" w:lineRule="auto"/>
        <w:rPr>
          <w:color w:val="auto"/>
          <w:szCs w:val="21"/>
          <w:highlight w:val="none"/>
          <w:u w:val="single"/>
        </w:rPr>
      </w:pPr>
      <w:r>
        <w:rPr>
          <w:rFonts w:hint="eastAsia" w:hAnsi="宋体" w:cs="宋体"/>
          <w:color w:val="auto"/>
          <w:szCs w:val="21"/>
          <w:highlight w:val="none"/>
        </w:rPr>
        <w:t>发包人（甲方）：</w:t>
      </w:r>
      <w:r>
        <w:rPr>
          <w:rFonts w:hAnsi="宋体"/>
          <w:color w:val="auto"/>
          <w:szCs w:val="21"/>
          <w:highlight w:val="none"/>
          <w:u w:val="single"/>
        </w:rPr>
        <w:t xml:space="preserve"> </w:t>
      </w:r>
      <w:r>
        <w:rPr>
          <w:rFonts w:hint="eastAsia"/>
          <w:color w:val="auto"/>
          <w:szCs w:val="21"/>
          <w:highlight w:val="none"/>
          <w:u w:val="single"/>
          <w:lang w:eastAsia="zh-CN"/>
        </w:rPr>
        <w:t>南宁市福利中医医院</w:t>
      </w:r>
      <w:r>
        <w:rPr>
          <w:rFonts w:hint="eastAsia"/>
          <w:color w:val="auto"/>
          <w:szCs w:val="21"/>
          <w:highlight w:val="none"/>
          <w:u w:val="single"/>
        </w:rPr>
        <w:t xml:space="preserve">      </w:t>
      </w:r>
      <w:r>
        <w:rPr>
          <w:rFonts w:hAnsi="宋体"/>
          <w:color w:val="auto"/>
          <w:szCs w:val="21"/>
          <w:highlight w:val="none"/>
          <w:u w:val="single"/>
        </w:rPr>
        <w:t xml:space="preserve">   </w:t>
      </w:r>
    </w:p>
    <w:p w14:paraId="62FA487D">
      <w:pPr>
        <w:spacing w:line="360" w:lineRule="auto"/>
        <w:rPr>
          <w:color w:val="auto"/>
          <w:szCs w:val="21"/>
          <w:highlight w:val="none"/>
          <w:u w:val="single"/>
        </w:rPr>
      </w:pPr>
      <w:r>
        <w:rPr>
          <w:rFonts w:hint="eastAsia" w:hAnsi="宋体" w:cs="宋体"/>
          <w:color w:val="auto"/>
          <w:szCs w:val="21"/>
          <w:highlight w:val="none"/>
        </w:rPr>
        <w:t>承包人（乙方）：</w:t>
      </w:r>
      <w:r>
        <w:rPr>
          <w:rFonts w:hAnsi="宋体"/>
          <w:color w:val="auto"/>
          <w:szCs w:val="21"/>
          <w:highlight w:val="none"/>
          <w:u w:val="single"/>
        </w:rPr>
        <w:t xml:space="preserve">     </w:t>
      </w:r>
      <w:r>
        <w:rPr>
          <w:rFonts w:hint="eastAsia" w:hAnsi="宋体"/>
          <w:color w:val="auto"/>
          <w:szCs w:val="21"/>
          <w:highlight w:val="none"/>
          <w:u w:val="single"/>
          <w:lang w:eastAsia="zh-CN"/>
        </w:rPr>
        <w:t>（</w:t>
      </w:r>
      <w:r>
        <w:rPr>
          <w:rFonts w:hint="eastAsia" w:hAnsi="宋体"/>
          <w:color w:val="auto"/>
          <w:szCs w:val="21"/>
          <w:highlight w:val="none"/>
          <w:u w:val="single"/>
          <w:lang w:val="en-US" w:eastAsia="zh-CN"/>
        </w:rPr>
        <w:t>签订合同时填写</w:t>
      </w:r>
      <w:r>
        <w:rPr>
          <w:rFonts w:hint="eastAsia" w:hAnsi="宋体"/>
          <w:color w:val="auto"/>
          <w:szCs w:val="21"/>
          <w:highlight w:val="none"/>
          <w:u w:val="single"/>
          <w:lang w:eastAsia="zh-CN"/>
        </w:rPr>
        <w:t>）</w:t>
      </w:r>
      <w:r>
        <w:rPr>
          <w:rFonts w:hint="eastAsia" w:hAnsi="宋体"/>
          <w:color w:val="auto"/>
          <w:szCs w:val="21"/>
          <w:highlight w:val="none"/>
          <w:u w:val="single"/>
          <w:lang w:val="en-US" w:eastAsia="zh-CN"/>
        </w:rPr>
        <w:t xml:space="preserve">       </w:t>
      </w:r>
      <w:r>
        <w:rPr>
          <w:rFonts w:hAnsi="宋体"/>
          <w:color w:val="auto"/>
          <w:szCs w:val="21"/>
          <w:highlight w:val="none"/>
          <w:u w:val="single"/>
        </w:rPr>
        <w:t xml:space="preserve">    </w:t>
      </w:r>
    </w:p>
    <w:p w14:paraId="5D96A219">
      <w:pPr>
        <w:spacing w:line="360" w:lineRule="auto"/>
        <w:ind w:firstLine="420" w:firstLineChars="200"/>
        <w:rPr>
          <w:rFonts w:hAnsi="宋体"/>
          <w:color w:val="auto"/>
          <w:szCs w:val="21"/>
          <w:highlight w:val="none"/>
        </w:rPr>
      </w:pPr>
      <w:r>
        <w:rPr>
          <w:rFonts w:hint="eastAsia" w:hAnsi="宋体" w:cs="宋体"/>
          <w:color w:val="auto"/>
          <w:szCs w:val="21"/>
          <w:highlight w:val="none"/>
        </w:rPr>
        <w:t>根据《中华人民共和国民法典》、《中华人民共和国建筑法》及有关法律规定，遵循平等、自愿、公平和诚实信用的原则，双方就</w:t>
      </w:r>
      <w:r>
        <w:rPr>
          <w:color w:val="auto"/>
          <w:szCs w:val="21"/>
          <w:highlight w:val="none"/>
          <w:u w:val="single"/>
        </w:rPr>
        <w:t xml:space="preserve"> </w:t>
      </w:r>
      <w:r>
        <w:rPr>
          <w:rFonts w:hint="eastAsia"/>
          <w:color w:val="auto"/>
          <w:szCs w:val="21"/>
          <w:highlight w:val="none"/>
          <w:u w:val="single"/>
          <w:lang w:val="en-US" w:eastAsia="zh-CN"/>
        </w:rPr>
        <w:t xml:space="preserve">    </w:t>
      </w:r>
      <w:r>
        <w:rPr>
          <w:color w:val="auto"/>
          <w:szCs w:val="21"/>
          <w:highlight w:val="none"/>
          <w:u w:val="single"/>
        </w:rPr>
        <w:t xml:space="preserve"> </w:t>
      </w:r>
      <w:r>
        <w:rPr>
          <w:rFonts w:hint="eastAsia" w:hAnsi="宋体" w:cs="宋体"/>
          <w:color w:val="auto"/>
          <w:szCs w:val="21"/>
          <w:highlight w:val="none"/>
        </w:rPr>
        <w:t>施工及有关事项协商一致，共同达成如下协议：</w:t>
      </w:r>
      <w:bookmarkStart w:id="41" w:name="_Toc351203481"/>
    </w:p>
    <w:p w14:paraId="5F9B7A5B">
      <w:pPr>
        <w:spacing w:line="360" w:lineRule="auto"/>
        <w:ind w:firstLine="422" w:firstLineChars="200"/>
        <w:outlineLvl w:val="0"/>
        <w:rPr>
          <w:b/>
          <w:bCs/>
          <w:color w:val="auto"/>
          <w:szCs w:val="21"/>
          <w:highlight w:val="none"/>
        </w:rPr>
      </w:pPr>
      <w:bookmarkStart w:id="42" w:name="_Toc20596"/>
      <w:bookmarkStart w:id="43" w:name="_Toc24386"/>
      <w:bookmarkStart w:id="44" w:name="_Toc25709"/>
      <w:r>
        <w:rPr>
          <w:rFonts w:hint="eastAsia" w:hAnsi="宋体" w:cs="宋体"/>
          <w:b/>
          <w:bCs/>
          <w:color w:val="auto"/>
          <w:szCs w:val="21"/>
          <w:highlight w:val="none"/>
        </w:rPr>
        <w:t>一、工程概况</w:t>
      </w:r>
      <w:bookmarkEnd w:id="41"/>
      <w:bookmarkEnd w:id="42"/>
      <w:bookmarkEnd w:id="43"/>
      <w:bookmarkEnd w:id="44"/>
    </w:p>
    <w:p w14:paraId="0F10632B">
      <w:pPr>
        <w:spacing w:line="360" w:lineRule="auto"/>
        <w:ind w:firstLine="411" w:firstLineChars="196"/>
        <w:rPr>
          <w:color w:val="auto"/>
          <w:szCs w:val="21"/>
          <w:highlight w:val="none"/>
          <w:u w:val="single"/>
        </w:rPr>
      </w:pPr>
      <w:r>
        <w:rPr>
          <w:color w:val="auto"/>
          <w:szCs w:val="21"/>
          <w:highlight w:val="none"/>
        </w:rPr>
        <w:t xml:space="preserve">1. </w:t>
      </w:r>
      <w:r>
        <w:rPr>
          <w:rFonts w:hint="eastAsia" w:hAnsi="宋体" w:cs="宋体"/>
          <w:color w:val="auto"/>
          <w:szCs w:val="21"/>
          <w:highlight w:val="none"/>
        </w:rPr>
        <w:t>工程名称：</w:t>
      </w:r>
      <w:r>
        <w:rPr>
          <w:color w:val="auto"/>
          <w:szCs w:val="21"/>
          <w:highlight w:val="none"/>
          <w:u w:val="single"/>
        </w:rPr>
        <w:t xml:space="preserve"> </w:t>
      </w:r>
      <w:r>
        <w:rPr>
          <w:rFonts w:hint="eastAsia"/>
          <w:color w:val="auto"/>
          <w:szCs w:val="21"/>
          <w:highlight w:val="none"/>
          <w:u w:val="single"/>
          <w:lang w:val="en-US" w:eastAsia="zh-CN"/>
        </w:rPr>
        <w:t xml:space="preserve">  </w:t>
      </w:r>
      <w:r>
        <w:rPr>
          <w:color w:val="auto"/>
          <w:szCs w:val="21"/>
          <w:highlight w:val="none"/>
          <w:u w:val="single"/>
        </w:rPr>
        <w:t xml:space="preserve"> </w:t>
      </w:r>
      <w:r>
        <w:rPr>
          <w:rFonts w:hint="eastAsia" w:hAnsi="宋体" w:cs="宋体"/>
          <w:color w:val="auto"/>
          <w:szCs w:val="21"/>
          <w:highlight w:val="none"/>
        </w:rPr>
        <w:t>。</w:t>
      </w:r>
    </w:p>
    <w:p w14:paraId="0D3CD297">
      <w:pPr>
        <w:spacing w:line="360" w:lineRule="auto"/>
        <w:ind w:firstLine="411" w:firstLineChars="196"/>
        <w:rPr>
          <w:color w:val="auto"/>
          <w:szCs w:val="21"/>
          <w:highlight w:val="none"/>
        </w:rPr>
      </w:pPr>
      <w:r>
        <w:rPr>
          <w:color w:val="auto"/>
          <w:szCs w:val="21"/>
          <w:highlight w:val="none"/>
        </w:rPr>
        <w:t xml:space="preserve">2. </w:t>
      </w:r>
      <w:r>
        <w:rPr>
          <w:rFonts w:hint="eastAsia" w:hAnsi="宋体" w:cs="宋体"/>
          <w:color w:val="auto"/>
          <w:szCs w:val="21"/>
          <w:highlight w:val="none"/>
        </w:rPr>
        <w:t>工程地点：</w:t>
      </w:r>
      <w:r>
        <w:rPr>
          <w:color w:val="auto"/>
          <w:szCs w:val="21"/>
          <w:highlight w:val="none"/>
          <w:u w:val="single"/>
        </w:rPr>
        <w:t xml:space="preserve"> </w:t>
      </w:r>
      <w:r>
        <w:rPr>
          <w:rFonts w:hint="eastAsia"/>
          <w:color w:val="auto"/>
          <w:szCs w:val="21"/>
          <w:highlight w:val="none"/>
          <w:u w:val="single"/>
          <w:lang w:val="en-US" w:eastAsia="zh-CN"/>
        </w:rPr>
        <w:t xml:space="preserve"> </w:t>
      </w:r>
      <w:r>
        <w:rPr>
          <w:color w:val="auto"/>
          <w:szCs w:val="21"/>
          <w:highlight w:val="none"/>
          <w:u w:val="single"/>
        </w:rPr>
        <w:t xml:space="preserve">  </w:t>
      </w:r>
      <w:r>
        <w:rPr>
          <w:rFonts w:hint="eastAsia" w:hAnsi="宋体" w:cs="宋体"/>
          <w:color w:val="auto"/>
          <w:szCs w:val="21"/>
          <w:highlight w:val="none"/>
        </w:rPr>
        <w:t>。</w:t>
      </w:r>
    </w:p>
    <w:p w14:paraId="700C9DC9">
      <w:pPr>
        <w:spacing w:line="360" w:lineRule="auto"/>
        <w:ind w:firstLine="411" w:firstLineChars="196"/>
        <w:rPr>
          <w:color w:val="auto"/>
          <w:szCs w:val="21"/>
          <w:highlight w:val="none"/>
        </w:rPr>
      </w:pPr>
      <w:r>
        <w:rPr>
          <w:rFonts w:hint="eastAsia"/>
          <w:color w:val="auto"/>
          <w:szCs w:val="21"/>
          <w:highlight w:val="none"/>
        </w:rPr>
        <w:t>3</w:t>
      </w:r>
      <w:r>
        <w:rPr>
          <w:color w:val="auto"/>
          <w:szCs w:val="21"/>
          <w:highlight w:val="none"/>
        </w:rPr>
        <w:t xml:space="preserve">. </w:t>
      </w:r>
      <w:r>
        <w:rPr>
          <w:rFonts w:hint="eastAsia" w:hAnsi="宋体" w:cs="宋体"/>
          <w:color w:val="auto"/>
          <w:szCs w:val="21"/>
          <w:highlight w:val="none"/>
        </w:rPr>
        <w:t>资金来源：</w:t>
      </w:r>
      <w:r>
        <w:rPr>
          <w:color w:val="auto"/>
          <w:szCs w:val="21"/>
          <w:highlight w:val="none"/>
          <w:u w:val="single"/>
        </w:rPr>
        <w:t xml:space="preserve"> </w:t>
      </w:r>
      <w:r>
        <w:rPr>
          <w:rFonts w:hint="eastAsia"/>
          <w:color w:val="auto"/>
          <w:szCs w:val="21"/>
          <w:highlight w:val="none"/>
          <w:u w:val="single"/>
        </w:rPr>
        <w:t xml:space="preserve">财政资金                               </w:t>
      </w:r>
      <w:r>
        <w:rPr>
          <w:color w:val="auto"/>
          <w:szCs w:val="21"/>
          <w:highlight w:val="none"/>
          <w:u w:val="single"/>
        </w:rPr>
        <w:t xml:space="preserve">   </w:t>
      </w:r>
      <w:r>
        <w:rPr>
          <w:rFonts w:hint="eastAsia" w:hAnsi="宋体" w:cs="宋体"/>
          <w:color w:val="auto"/>
          <w:szCs w:val="21"/>
          <w:highlight w:val="none"/>
        </w:rPr>
        <w:t>。</w:t>
      </w:r>
    </w:p>
    <w:p w14:paraId="34B61A24">
      <w:pPr>
        <w:spacing w:line="360" w:lineRule="auto"/>
        <w:ind w:firstLine="411" w:firstLineChars="196"/>
        <w:rPr>
          <w:color w:val="auto"/>
          <w:szCs w:val="21"/>
          <w:highlight w:val="none"/>
        </w:rPr>
      </w:pPr>
      <w:r>
        <w:rPr>
          <w:rFonts w:hint="eastAsia"/>
          <w:color w:val="auto"/>
          <w:szCs w:val="21"/>
          <w:highlight w:val="none"/>
        </w:rPr>
        <w:t>4</w:t>
      </w:r>
      <w:r>
        <w:rPr>
          <w:color w:val="auto"/>
          <w:szCs w:val="21"/>
          <w:highlight w:val="none"/>
        </w:rPr>
        <w:t xml:space="preserve">. </w:t>
      </w:r>
      <w:r>
        <w:rPr>
          <w:rFonts w:hint="eastAsia" w:hAnsi="宋体" w:cs="宋体"/>
          <w:color w:val="auto"/>
          <w:szCs w:val="21"/>
          <w:highlight w:val="none"/>
        </w:rPr>
        <w:t>工程内容：</w:t>
      </w:r>
      <w:r>
        <w:rPr>
          <w:color w:val="auto"/>
          <w:szCs w:val="21"/>
          <w:highlight w:val="none"/>
          <w:u w:val="single"/>
        </w:rPr>
        <w:t xml:space="preserve"> </w:t>
      </w:r>
      <w:r>
        <w:rPr>
          <w:rFonts w:hint="eastAsia"/>
          <w:color w:val="auto"/>
          <w:szCs w:val="21"/>
          <w:highlight w:val="none"/>
          <w:u w:val="single"/>
          <w:lang w:val="en-US" w:eastAsia="zh-CN"/>
        </w:rPr>
        <w:t xml:space="preserve">                                   </w:t>
      </w:r>
      <w:r>
        <w:rPr>
          <w:color w:val="auto"/>
          <w:szCs w:val="21"/>
          <w:highlight w:val="none"/>
          <w:u w:val="single"/>
        </w:rPr>
        <w:t xml:space="preserve">  </w:t>
      </w:r>
      <w:r>
        <w:rPr>
          <w:rFonts w:hint="eastAsia" w:hAnsi="宋体" w:cs="宋体"/>
          <w:color w:val="auto"/>
          <w:szCs w:val="21"/>
          <w:highlight w:val="none"/>
        </w:rPr>
        <w:t>。</w:t>
      </w:r>
    </w:p>
    <w:p w14:paraId="60A9904C">
      <w:pPr>
        <w:spacing w:line="360" w:lineRule="auto"/>
        <w:ind w:firstLine="411" w:firstLineChars="196"/>
        <w:rPr>
          <w:rFonts w:hint="eastAsia" w:hAnsi="宋体" w:cs="宋体"/>
          <w:color w:val="auto"/>
          <w:szCs w:val="21"/>
          <w:highlight w:val="none"/>
        </w:rPr>
      </w:pPr>
      <w:r>
        <w:rPr>
          <w:rFonts w:hint="eastAsia"/>
          <w:color w:val="auto"/>
          <w:szCs w:val="21"/>
          <w:highlight w:val="none"/>
        </w:rPr>
        <w:t>5</w:t>
      </w:r>
      <w:r>
        <w:rPr>
          <w:color w:val="auto"/>
          <w:szCs w:val="21"/>
          <w:highlight w:val="none"/>
        </w:rPr>
        <w:t xml:space="preserve">. </w:t>
      </w:r>
      <w:r>
        <w:rPr>
          <w:rFonts w:hint="eastAsia" w:hAnsi="宋体" w:cs="宋体"/>
          <w:color w:val="auto"/>
          <w:szCs w:val="21"/>
          <w:highlight w:val="none"/>
        </w:rPr>
        <w:t>工程承包范围：</w:t>
      </w:r>
      <w:r>
        <w:rPr>
          <w:rFonts w:hint="eastAsia"/>
          <w:color w:val="auto"/>
          <w:szCs w:val="21"/>
          <w:highlight w:val="none"/>
          <w:u w:val="single"/>
        </w:rPr>
        <w:t xml:space="preserve">  </w:t>
      </w:r>
      <w:r>
        <w:rPr>
          <w:rFonts w:hint="eastAsia" w:ascii="宋体" w:hAnsi="宋体" w:cs="宋体"/>
          <w:bCs/>
          <w:color w:val="auto"/>
          <w:szCs w:val="21"/>
          <w:highlight w:val="none"/>
          <w:u w:val="single"/>
          <w:lang w:val="en-US" w:eastAsia="zh-CN"/>
        </w:rPr>
        <w:t>施工图以及工程量清单所包含的全部内容</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hAnsi="宋体" w:cs="宋体"/>
          <w:color w:val="auto"/>
          <w:szCs w:val="21"/>
          <w:highlight w:val="none"/>
        </w:rPr>
        <w:t>。</w:t>
      </w:r>
    </w:p>
    <w:p w14:paraId="757C5163">
      <w:pPr>
        <w:widowControl/>
        <w:spacing w:line="360" w:lineRule="auto"/>
        <w:ind w:firstLine="459"/>
        <w:rPr>
          <w:rFonts w:hint="eastAsia" w:hAnsi="宋体" w:cs="宋体"/>
          <w:color w:val="auto"/>
          <w:szCs w:val="21"/>
          <w:highlight w:val="none"/>
        </w:rPr>
      </w:pPr>
      <w:r>
        <w:rPr>
          <w:rFonts w:hint="eastAsia" w:hAnsi="宋体" w:cs="宋体"/>
          <w:color w:val="auto"/>
          <w:szCs w:val="21"/>
          <w:highlight w:val="none"/>
        </w:rPr>
        <w:t>双方商定采取下列第</w:t>
      </w:r>
      <w:r>
        <w:rPr>
          <w:rFonts w:hint="eastAsia" w:hAnsi="宋体" w:cs="宋体"/>
          <w:color w:val="auto"/>
          <w:szCs w:val="21"/>
          <w:highlight w:val="none"/>
          <w:u w:val="single"/>
        </w:rPr>
        <w:t>     </w:t>
      </w:r>
      <w:r>
        <w:rPr>
          <w:rFonts w:hint="eastAsia" w:hAnsi="宋体" w:cs="宋体"/>
          <w:color w:val="auto"/>
          <w:szCs w:val="21"/>
          <w:highlight w:val="none"/>
        </w:rPr>
        <w:t>种承包方式。</w:t>
      </w:r>
    </w:p>
    <w:p w14:paraId="60962A75">
      <w:pPr>
        <w:widowControl/>
        <w:spacing w:line="360" w:lineRule="auto"/>
        <w:ind w:firstLine="459"/>
        <w:rPr>
          <w:rFonts w:hint="eastAsia" w:hAnsi="宋体" w:cs="宋体"/>
          <w:color w:val="auto"/>
          <w:szCs w:val="21"/>
          <w:highlight w:val="none"/>
        </w:rPr>
      </w:pPr>
      <w:r>
        <w:rPr>
          <w:rFonts w:hint="eastAsia" w:hAnsi="宋体" w:cs="宋体"/>
          <w:color w:val="auto"/>
          <w:szCs w:val="21"/>
          <w:highlight w:val="none"/>
        </w:rPr>
        <w:t>（1）乙方包工、包料；</w:t>
      </w:r>
    </w:p>
    <w:p w14:paraId="32AAFFB8">
      <w:pPr>
        <w:widowControl/>
        <w:spacing w:line="360" w:lineRule="auto"/>
        <w:ind w:firstLine="459"/>
        <w:rPr>
          <w:rFonts w:hint="eastAsia" w:hAnsi="宋体" w:cs="宋体"/>
          <w:color w:val="auto"/>
          <w:szCs w:val="21"/>
          <w:highlight w:val="none"/>
        </w:rPr>
      </w:pPr>
      <w:r>
        <w:rPr>
          <w:rFonts w:hint="eastAsia" w:hAnsi="宋体" w:cs="宋体"/>
          <w:color w:val="auto"/>
          <w:szCs w:val="21"/>
          <w:highlight w:val="none"/>
        </w:rPr>
        <w:t>（2）乙方包工、部分包料，甲方提供部分材料（详见《甲方提供装饰装修材料明细表》、《乙方提供装饰装修材料明细表》）；</w:t>
      </w:r>
    </w:p>
    <w:p w14:paraId="44FAC839">
      <w:pPr>
        <w:widowControl/>
        <w:spacing w:line="360" w:lineRule="auto"/>
        <w:ind w:firstLine="459"/>
        <w:rPr>
          <w:color w:val="auto"/>
          <w:highlight w:val="none"/>
        </w:rPr>
      </w:pPr>
      <w:r>
        <w:rPr>
          <w:rFonts w:hint="eastAsia" w:hAnsi="宋体" w:cs="宋体"/>
          <w:color w:val="auto"/>
          <w:szCs w:val="21"/>
          <w:highlight w:val="none"/>
        </w:rPr>
        <w:t>（3）乙方包工、甲方包料（详见《甲方提供装饰装修材料明细表》）。</w:t>
      </w:r>
    </w:p>
    <w:p w14:paraId="1FFD28F4">
      <w:pPr>
        <w:spacing w:line="360" w:lineRule="auto"/>
        <w:ind w:firstLine="407" w:firstLineChars="193"/>
        <w:outlineLvl w:val="0"/>
        <w:rPr>
          <w:b/>
          <w:bCs/>
          <w:color w:val="auto"/>
          <w:szCs w:val="21"/>
          <w:highlight w:val="none"/>
        </w:rPr>
      </w:pPr>
      <w:bookmarkStart w:id="45" w:name="_Toc18794"/>
      <w:bookmarkStart w:id="46" w:name="_Toc351203482"/>
      <w:bookmarkStart w:id="47" w:name="_Toc14023"/>
      <w:bookmarkStart w:id="48" w:name="_Toc22565"/>
      <w:r>
        <w:rPr>
          <w:rFonts w:hint="eastAsia" w:hAnsi="宋体" w:cs="宋体"/>
          <w:b/>
          <w:bCs/>
          <w:color w:val="auto"/>
          <w:szCs w:val="21"/>
          <w:highlight w:val="none"/>
        </w:rPr>
        <w:t>二、合同工期</w:t>
      </w:r>
      <w:bookmarkEnd w:id="45"/>
      <w:bookmarkEnd w:id="46"/>
      <w:bookmarkEnd w:id="47"/>
      <w:bookmarkEnd w:id="48"/>
    </w:p>
    <w:p w14:paraId="37D7578C">
      <w:pPr>
        <w:spacing w:line="360" w:lineRule="auto"/>
        <w:ind w:firstLine="459"/>
        <w:rPr>
          <w:color w:val="auto"/>
          <w:szCs w:val="21"/>
          <w:highlight w:val="none"/>
        </w:rPr>
      </w:pPr>
      <w:r>
        <w:rPr>
          <w:rFonts w:hint="eastAsia" w:hAnsi="宋体" w:cs="宋体"/>
          <w:color w:val="auto"/>
          <w:szCs w:val="21"/>
          <w:highlight w:val="none"/>
        </w:rPr>
        <w:t>计划开工日期：</w:t>
      </w:r>
      <w:r>
        <w:rPr>
          <w:rFonts w:hAnsi="宋体"/>
          <w:color w:val="auto"/>
          <w:szCs w:val="21"/>
          <w:highlight w:val="none"/>
          <w:u w:val="single"/>
        </w:rPr>
        <w:t></w:t>
      </w:r>
      <w:r>
        <w:rPr>
          <w:rFonts w:hAnsi="宋体"/>
          <w:color w:val="auto"/>
          <w:szCs w:val="21"/>
          <w:highlight w:val="none"/>
        </w:rPr>
        <w:t>年</w:t>
      </w:r>
      <w:r>
        <w:rPr>
          <w:rFonts w:hAnsi="宋体"/>
          <w:color w:val="auto"/>
          <w:szCs w:val="21"/>
          <w:highlight w:val="none"/>
          <w:u w:val="single"/>
        </w:rPr>
        <w:t></w:t>
      </w:r>
      <w:r>
        <w:rPr>
          <w:rFonts w:hAnsi="宋体"/>
          <w:color w:val="auto"/>
          <w:szCs w:val="21"/>
          <w:highlight w:val="none"/>
        </w:rPr>
        <w:t>月</w:t>
      </w:r>
      <w:r>
        <w:rPr>
          <w:rFonts w:hAnsi="宋体"/>
          <w:color w:val="auto"/>
          <w:szCs w:val="21"/>
          <w:highlight w:val="none"/>
          <w:u w:val="single"/>
        </w:rPr>
        <w:t></w:t>
      </w:r>
      <w:r>
        <w:rPr>
          <w:rFonts w:hAnsi="宋体"/>
          <w:color w:val="auto"/>
          <w:szCs w:val="21"/>
          <w:highlight w:val="none"/>
        </w:rPr>
        <w:t>日。</w:t>
      </w:r>
      <w:r>
        <w:rPr>
          <w:rFonts w:hint="eastAsia" w:hAnsi="宋体" w:cs="宋体"/>
          <w:color w:val="auto"/>
          <w:szCs w:val="21"/>
          <w:highlight w:val="none"/>
        </w:rPr>
        <w:t>（具体以发包人书面通知为准）</w:t>
      </w:r>
    </w:p>
    <w:p w14:paraId="758BD57A">
      <w:pPr>
        <w:spacing w:line="360" w:lineRule="auto"/>
        <w:ind w:firstLine="459"/>
        <w:rPr>
          <w:color w:val="auto"/>
          <w:szCs w:val="21"/>
          <w:highlight w:val="none"/>
        </w:rPr>
      </w:pPr>
      <w:r>
        <w:rPr>
          <w:rFonts w:hint="eastAsia" w:hAnsi="宋体" w:cs="宋体"/>
          <w:color w:val="auto"/>
          <w:szCs w:val="21"/>
          <w:highlight w:val="none"/>
        </w:rPr>
        <w:t>计划竣工日期：</w:t>
      </w:r>
      <w:r>
        <w:rPr>
          <w:rFonts w:hAnsi="宋体"/>
          <w:color w:val="auto"/>
          <w:szCs w:val="21"/>
          <w:highlight w:val="none"/>
          <w:u w:val="single"/>
        </w:rPr>
        <w:t></w:t>
      </w:r>
      <w:r>
        <w:rPr>
          <w:rFonts w:hAnsi="宋体"/>
          <w:color w:val="auto"/>
          <w:szCs w:val="21"/>
          <w:highlight w:val="none"/>
        </w:rPr>
        <w:t>年</w:t>
      </w:r>
      <w:r>
        <w:rPr>
          <w:rFonts w:hAnsi="宋体"/>
          <w:color w:val="auto"/>
          <w:szCs w:val="21"/>
          <w:highlight w:val="none"/>
          <w:u w:val="single"/>
        </w:rPr>
        <w:t></w:t>
      </w:r>
      <w:r>
        <w:rPr>
          <w:rFonts w:hAnsi="宋体"/>
          <w:color w:val="auto"/>
          <w:szCs w:val="21"/>
          <w:highlight w:val="none"/>
        </w:rPr>
        <w:t>月</w:t>
      </w:r>
      <w:r>
        <w:rPr>
          <w:rFonts w:hAnsi="宋体"/>
          <w:color w:val="auto"/>
          <w:szCs w:val="21"/>
          <w:highlight w:val="none"/>
          <w:u w:val="single"/>
        </w:rPr>
        <w:t></w:t>
      </w:r>
      <w:r>
        <w:rPr>
          <w:rFonts w:hAnsi="宋体"/>
          <w:color w:val="auto"/>
          <w:szCs w:val="21"/>
          <w:highlight w:val="none"/>
        </w:rPr>
        <w:t>日</w:t>
      </w:r>
      <w:r>
        <w:rPr>
          <w:rFonts w:hint="eastAsia" w:hAnsi="宋体" w:cs="宋体"/>
          <w:color w:val="auto"/>
          <w:szCs w:val="21"/>
          <w:highlight w:val="none"/>
        </w:rPr>
        <w:t>。（施工期以材料进场日第二天起计算）。</w:t>
      </w:r>
    </w:p>
    <w:p w14:paraId="16D0E5C0">
      <w:pPr>
        <w:spacing w:line="360" w:lineRule="auto"/>
        <w:ind w:firstLine="459"/>
        <w:rPr>
          <w:rFonts w:hint="default" w:hAnsi="宋体" w:eastAsia="宋体"/>
          <w:color w:val="auto"/>
          <w:szCs w:val="21"/>
          <w:highlight w:val="none"/>
          <w:lang w:val="en-US" w:eastAsia="zh-CN"/>
        </w:rPr>
      </w:pPr>
      <w:r>
        <w:rPr>
          <w:rFonts w:hint="eastAsia" w:hAnsi="宋体" w:cs="宋体"/>
          <w:color w:val="auto"/>
          <w:szCs w:val="21"/>
          <w:highlight w:val="none"/>
        </w:rPr>
        <w:t>工期总日历天数：</w:t>
      </w:r>
      <w:r>
        <w:rPr>
          <w:rFonts w:hint="eastAsia" w:hAnsi="宋体" w:cs="宋体"/>
          <w:color w:val="auto"/>
          <w:szCs w:val="21"/>
          <w:highlight w:val="none"/>
          <w:u w:val="single"/>
        </w:rPr>
        <w:t xml:space="preserve">         </w:t>
      </w:r>
      <w:r>
        <w:rPr>
          <w:rFonts w:hint="eastAsia" w:hAnsi="宋体" w:cs="宋体"/>
          <w:color w:val="auto"/>
          <w:szCs w:val="21"/>
          <w:highlight w:val="none"/>
        </w:rPr>
        <w:t>天。工期总日历天数与根据前述计划开竣工日期计算的工期天数不一致的，以工期总日历天数为准。</w:t>
      </w:r>
      <w:r>
        <w:rPr>
          <w:rFonts w:hint="eastAsia" w:hAnsi="宋体" w:cs="宋体"/>
          <w:color w:val="auto"/>
          <w:szCs w:val="21"/>
          <w:highlight w:val="none"/>
          <w:lang w:val="en-US" w:eastAsia="zh-CN"/>
        </w:rPr>
        <w:t>乙方合同签订之日起3个日历天内进场开工。</w:t>
      </w:r>
    </w:p>
    <w:p w14:paraId="0A5B6335">
      <w:pPr>
        <w:spacing w:line="360" w:lineRule="auto"/>
        <w:ind w:firstLine="459"/>
        <w:outlineLvl w:val="0"/>
        <w:rPr>
          <w:b/>
          <w:bCs/>
          <w:color w:val="auto"/>
          <w:szCs w:val="21"/>
          <w:highlight w:val="none"/>
        </w:rPr>
      </w:pPr>
      <w:bookmarkStart w:id="49" w:name="_Toc351203483"/>
      <w:bookmarkStart w:id="50" w:name="_Toc32175"/>
      <w:bookmarkStart w:id="51" w:name="_Toc10762"/>
      <w:bookmarkStart w:id="52" w:name="_Toc32506"/>
      <w:r>
        <w:rPr>
          <w:rFonts w:hint="eastAsia" w:hAnsi="宋体" w:cs="宋体"/>
          <w:b/>
          <w:bCs/>
          <w:color w:val="auto"/>
          <w:szCs w:val="21"/>
          <w:highlight w:val="none"/>
        </w:rPr>
        <w:t>三、质量标准</w:t>
      </w:r>
      <w:bookmarkEnd w:id="49"/>
      <w:bookmarkEnd w:id="50"/>
      <w:bookmarkEnd w:id="51"/>
      <w:bookmarkEnd w:id="52"/>
    </w:p>
    <w:p w14:paraId="13DB91FA">
      <w:pPr>
        <w:spacing w:line="360" w:lineRule="auto"/>
        <w:ind w:firstLine="459"/>
        <w:rPr>
          <w:rFonts w:hAnsi="宋体"/>
          <w:color w:val="auto"/>
          <w:szCs w:val="21"/>
          <w:highlight w:val="none"/>
        </w:rPr>
      </w:pPr>
      <w:r>
        <w:rPr>
          <w:rFonts w:hint="eastAsia" w:hAnsi="宋体" w:cs="宋体"/>
          <w:color w:val="auto"/>
          <w:szCs w:val="21"/>
          <w:highlight w:val="none"/>
        </w:rPr>
        <w:t>工程质量符合</w:t>
      </w:r>
      <w:r>
        <w:rPr>
          <w:rFonts w:eastAsia="仿宋_GB2312"/>
          <w:color w:val="auto"/>
          <w:szCs w:val="21"/>
          <w:highlight w:val="none"/>
          <w:u w:val="single"/>
        </w:rPr>
        <w:t></w:t>
      </w:r>
      <w:r>
        <w:rPr>
          <w:rFonts w:hint="eastAsia" w:ascii="宋体" w:hAnsi="宋体" w:eastAsia="宋体" w:cs="宋体"/>
          <w:color w:val="auto"/>
          <w:szCs w:val="21"/>
          <w:highlight w:val="none"/>
          <w:u w:val="single"/>
        </w:rPr>
        <w:t>国家、行业、控制标准和验收规范，在质量管理过程中达到或超过质量标准，通过各级验收合格</w:t>
      </w:r>
      <w:r>
        <w:rPr>
          <w:rFonts w:eastAsia="仿宋_GB2312"/>
          <w:color w:val="auto"/>
          <w:szCs w:val="21"/>
          <w:highlight w:val="none"/>
          <w:u w:val="single"/>
        </w:rPr>
        <w:t></w:t>
      </w:r>
      <w:r>
        <w:rPr>
          <w:rFonts w:hint="eastAsia" w:hAnsi="宋体" w:cs="宋体"/>
          <w:color w:val="auto"/>
          <w:szCs w:val="21"/>
          <w:highlight w:val="none"/>
        </w:rPr>
        <w:t>标准。</w:t>
      </w:r>
    </w:p>
    <w:p w14:paraId="015C0439">
      <w:pPr>
        <w:spacing w:line="360" w:lineRule="auto"/>
        <w:ind w:firstLine="459"/>
        <w:outlineLvl w:val="0"/>
        <w:rPr>
          <w:rFonts w:hAnsi="宋体"/>
          <w:b/>
          <w:bCs/>
          <w:color w:val="auto"/>
          <w:szCs w:val="21"/>
          <w:highlight w:val="none"/>
        </w:rPr>
      </w:pPr>
      <w:bookmarkStart w:id="53" w:name="_Toc10308"/>
      <w:bookmarkStart w:id="54" w:name="_Toc351203484"/>
      <w:bookmarkStart w:id="55" w:name="_Toc3119"/>
      <w:bookmarkStart w:id="56" w:name="_Toc29076"/>
      <w:r>
        <w:rPr>
          <w:rFonts w:hint="eastAsia" w:hAnsi="宋体" w:cs="宋体"/>
          <w:b/>
          <w:bCs/>
          <w:color w:val="auto"/>
          <w:szCs w:val="21"/>
          <w:highlight w:val="none"/>
        </w:rPr>
        <w:t>四、签约合同价与合同价格形式</w:t>
      </w:r>
      <w:bookmarkEnd w:id="53"/>
      <w:bookmarkEnd w:id="54"/>
      <w:bookmarkEnd w:id="55"/>
      <w:bookmarkEnd w:id="56"/>
    </w:p>
    <w:p w14:paraId="66347AEB">
      <w:pPr>
        <w:spacing w:line="360" w:lineRule="auto"/>
        <w:ind w:firstLine="459"/>
        <w:rPr>
          <w:color w:val="auto"/>
          <w:szCs w:val="21"/>
          <w:highlight w:val="none"/>
        </w:rPr>
      </w:pPr>
      <w:r>
        <w:rPr>
          <w:color w:val="auto"/>
          <w:szCs w:val="21"/>
          <w:highlight w:val="none"/>
        </w:rPr>
        <w:t xml:space="preserve">1. </w:t>
      </w:r>
      <w:r>
        <w:rPr>
          <w:rFonts w:hint="eastAsia" w:hAnsi="宋体" w:cs="宋体"/>
          <w:color w:val="auto"/>
          <w:szCs w:val="21"/>
          <w:highlight w:val="none"/>
        </w:rPr>
        <w:t>签约合同价为：</w:t>
      </w:r>
    </w:p>
    <w:p w14:paraId="65CF313A">
      <w:pPr>
        <w:spacing w:line="360" w:lineRule="auto"/>
        <w:ind w:firstLine="525" w:firstLineChars="250"/>
        <w:rPr>
          <w:rFonts w:hAnsi="宋体"/>
          <w:color w:val="auto"/>
          <w:szCs w:val="21"/>
          <w:highlight w:val="none"/>
        </w:rPr>
      </w:pPr>
      <w:r>
        <w:rPr>
          <w:rFonts w:hint="eastAsia" w:hAnsi="宋体" w:cs="宋体"/>
          <w:color w:val="auto"/>
          <w:szCs w:val="21"/>
          <w:highlight w:val="none"/>
        </w:rPr>
        <w:t>人民币（大写）</w:t>
      </w:r>
      <w:r>
        <w:rPr>
          <w:color w:val="auto"/>
          <w:szCs w:val="21"/>
          <w:highlight w:val="none"/>
          <w:u w:val="single"/>
        </w:rPr>
        <w:t xml:space="preserve">                 </w:t>
      </w:r>
      <w:r>
        <w:rPr>
          <w:rFonts w:hint="eastAsia" w:cs="宋体"/>
          <w:color w:val="auto"/>
          <w:szCs w:val="21"/>
          <w:highlight w:val="none"/>
        </w:rPr>
        <w:t>（</w:t>
      </w:r>
      <w:r>
        <w:rPr>
          <w:color w:val="auto"/>
          <w:szCs w:val="21"/>
          <w:highlight w:val="none"/>
        </w:rPr>
        <w:t>¥</w:t>
      </w:r>
      <w:r>
        <w:rPr>
          <w:color w:val="auto"/>
          <w:szCs w:val="21"/>
          <w:highlight w:val="none"/>
          <w:u w:val="single"/>
        </w:rPr>
        <w:t xml:space="preserve">            </w:t>
      </w:r>
      <w:r>
        <w:rPr>
          <w:rFonts w:hint="eastAsia" w:hAnsi="宋体" w:cs="宋体"/>
          <w:color w:val="auto"/>
          <w:szCs w:val="21"/>
          <w:highlight w:val="none"/>
        </w:rPr>
        <w:t>元</w:t>
      </w:r>
      <w:r>
        <w:rPr>
          <w:rFonts w:hint="eastAsia" w:cs="宋体"/>
          <w:color w:val="auto"/>
          <w:szCs w:val="21"/>
          <w:highlight w:val="none"/>
        </w:rPr>
        <w:t>）</w:t>
      </w:r>
      <w:r>
        <w:rPr>
          <w:rFonts w:hint="eastAsia" w:hAnsi="宋体" w:cs="宋体"/>
          <w:color w:val="auto"/>
          <w:szCs w:val="21"/>
          <w:highlight w:val="none"/>
        </w:rPr>
        <w:t>；</w:t>
      </w:r>
    </w:p>
    <w:p w14:paraId="5DD4E37F">
      <w:pPr>
        <w:spacing w:line="360" w:lineRule="auto"/>
        <w:ind w:firstLine="525" w:firstLineChars="250"/>
        <w:rPr>
          <w:rFonts w:hAnsi="宋体"/>
          <w:color w:val="auto"/>
          <w:szCs w:val="21"/>
          <w:highlight w:val="none"/>
        </w:rPr>
      </w:pPr>
      <w:r>
        <w:rPr>
          <w:rFonts w:hint="eastAsia" w:hAnsi="宋体" w:cs="宋体"/>
          <w:color w:val="auto"/>
          <w:szCs w:val="21"/>
          <w:highlight w:val="none"/>
        </w:rPr>
        <w:t>其中：</w:t>
      </w:r>
    </w:p>
    <w:p w14:paraId="0137BBFB">
      <w:pPr>
        <w:spacing w:line="360" w:lineRule="auto"/>
        <w:ind w:firstLine="420" w:firstLineChars="200"/>
        <w:rPr>
          <w:color w:val="auto"/>
          <w:szCs w:val="21"/>
          <w:highlight w:val="none"/>
        </w:rPr>
      </w:pPr>
      <w:r>
        <w:rPr>
          <w:rFonts w:hint="eastAsia" w:hAnsi="宋体" w:cs="宋体"/>
          <w:color w:val="auto"/>
          <w:szCs w:val="21"/>
          <w:highlight w:val="none"/>
        </w:rPr>
        <w:t>（</w:t>
      </w:r>
      <w:r>
        <w:rPr>
          <w:rFonts w:hAnsi="宋体"/>
          <w:color w:val="auto"/>
          <w:szCs w:val="21"/>
          <w:highlight w:val="none"/>
        </w:rPr>
        <w:t>1</w:t>
      </w:r>
      <w:r>
        <w:rPr>
          <w:rFonts w:hint="eastAsia" w:hAnsi="宋体" w:cs="宋体"/>
          <w:color w:val="auto"/>
          <w:szCs w:val="21"/>
          <w:highlight w:val="none"/>
        </w:rPr>
        <w:t>）安全文明施工费：</w:t>
      </w:r>
    </w:p>
    <w:p w14:paraId="6FE39D26">
      <w:pPr>
        <w:spacing w:line="360" w:lineRule="auto"/>
        <w:ind w:left="420" w:leftChars="200" w:firstLine="525" w:firstLineChars="250"/>
        <w:rPr>
          <w:rFonts w:hAnsi="宋体"/>
          <w:color w:val="auto"/>
          <w:szCs w:val="21"/>
          <w:highlight w:val="none"/>
        </w:rPr>
      </w:pPr>
      <w:r>
        <w:rPr>
          <w:rFonts w:hint="eastAsia" w:hAnsi="宋体" w:cs="宋体"/>
          <w:color w:val="auto"/>
          <w:szCs w:val="21"/>
          <w:highlight w:val="none"/>
        </w:rPr>
        <w:t>人民币（大写）</w:t>
      </w:r>
      <w:r>
        <w:rPr>
          <w:color w:val="auto"/>
          <w:szCs w:val="21"/>
          <w:highlight w:val="none"/>
          <w:u w:val="single"/>
        </w:rPr>
        <w:t xml:space="preserve">              </w:t>
      </w:r>
      <w:r>
        <w:rPr>
          <w:color w:val="auto"/>
          <w:szCs w:val="21"/>
          <w:highlight w:val="none"/>
        </w:rPr>
        <w:t xml:space="preserve"> </w:t>
      </w:r>
      <w:r>
        <w:rPr>
          <w:rFonts w:hint="eastAsia" w:cs="宋体"/>
          <w:color w:val="auto"/>
          <w:szCs w:val="21"/>
          <w:highlight w:val="none"/>
        </w:rPr>
        <w:t>（</w:t>
      </w:r>
      <w:r>
        <w:rPr>
          <w:color w:val="auto"/>
          <w:szCs w:val="21"/>
          <w:highlight w:val="none"/>
        </w:rPr>
        <w:t>¥</w:t>
      </w:r>
      <w:r>
        <w:rPr>
          <w:color w:val="auto"/>
          <w:szCs w:val="21"/>
          <w:highlight w:val="none"/>
          <w:u w:val="single"/>
        </w:rPr>
        <w:t xml:space="preserve">          </w:t>
      </w:r>
      <w:r>
        <w:rPr>
          <w:rFonts w:hint="eastAsia" w:hAnsi="宋体" w:cs="宋体"/>
          <w:color w:val="auto"/>
          <w:szCs w:val="21"/>
          <w:highlight w:val="none"/>
        </w:rPr>
        <w:t>元</w:t>
      </w:r>
      <w:r>
        <w:rPr>
          <w:rFonts w:hint="eastAsia" w:cs="宋体"/>
          <w:color w:val="auto"/>
          <w:szCs w:val="21"/>
          <w:highlight w:val="none"/>
        </w:rPr>
        <w:t>）</w:t>
      </w:r>
      <w:r>
        <w:rPr>
          <w:rFonts w:hint="eastAsia" w:hAnsi="宋体" w:cs="宋体"/>
          <w:color w:val="auto"/>
          <w:szCs w:val="21"/>
          <w:highlight w:val="none"/>
        </w:rPr>
        <w:t>；</w:t>
      </w:r>
    </w:p>
    <w:p w14:paraId="23F9DECC">
      <w:pPr>
        <w:spacing w:line="360" w:lineRule="auto"/>
        <w:ind w:firstLine="420" w:firstLineChars="200"/>
        <w:rPr>
          <w:color w:val="auto"/>
          <w:szCs w:val="21"/>
          <w:highlight w:val="none"/>
        </w:rPr>
      </w:pPr>
      <w:r>
        <w:rPr>
          <w:rFonts w:hint="eastAsia" w:hAnsi="宋体" w:cs="宋体"/>
          <w:color w:val="auto"/>
          <w:szCs w:val="21"/>
          <w:highlight w:val="none"/>
        </w:rPr>
        <w:t>（</w:t>
      </w:r>
      <w:r>
        <w:rPr>
          <w:color w:val="auto"/>
          <w:szCs w:val="21"/>
          <w:highlight w:val="none"/>
        </w:rPr>
        <w:t>2</w:t>
      </w:r>
      <w:r>
        <w:rPr>
          <w:rFonts w:hint="eastAsia" w:hAnsi="宋体" w:cs="宋体"/>
          <w:color w:val="auto"/>
          <w:szCs w:val="21"/>
          <w:highlight w:val="none"/>
        </w:rPr>
        <w:t>）材料和工程设备暂估价金额：</w:t>
      </w:r>
    </w:p>
    <w:p w14:paraId="3103D887">
      <w:pPr>
        <w:spacing w:line="360" w:lineRule="auto"/>
        <w:ind w:firstLine="945" w:firstLineChars="450"/>
        <w:rPr>
          <w:color w:val="auto"/>
          <w:szCs w:val="21"/>
          <w:highlight w:val="none"/>
        </w:rPr>
      </w:pPr>
      <w:r>
        <w:rPr>
          <w:rFonts w:hint="eastAsia" w:hAnsi="宋体" w:cs="宋体"/>
          <w:color w:val="auto"/>
          <w:szCs w:val="21"/>
          <w:highlight w:val="none"/>
        </w:rPr>
        <w:t>人民币（大写）</w:t>
      </w:r>
      <w:r>
        <w:rPr>
          <w:color w:val="auto"/>
          <w:szCs w:val="21"/>
          <w:highlight w:val="none"/>
          <w:u w:val="single"/>
        </w:rPr>
        <w:t xml:space="preserve">              </w:t>
      </w:r>
      <w:r>
        <w:rPr>
          <w:color w:val="auto"/>
          <w:szCs w:val="21"/>
          <w:highlight w:val="none"/>
        </w:rPr>
        <w:t xml:space="preserve"> </w:t>
      </w:r>
      <w:r>
        <w:rPr>
          <w:rFonts w:hint="eastAsia" w:cs="宋体"/>
          <w:color w:val="auto"/>
          <w:szCs w:val="21"/>
          <w:highlight w:val="none"/>
        </w:rPr>
        <w:t>（</w:t>
      </w:r>
      <w:r>
        <w:rPr>
          <w:color w:val="auto"/>
          <w:szCs w:val="21"/>
          <w:highlight w:val="none"/>
        </w:rPr>
        <w:t>¥</w:t>
      </w:r>
      <w:r>
        <w:rPr>
          <w:color w:val="auto"/>
          <w:szCs w:val="21"/>
          <w:highlight w:val="none"/>
          <w:u w:val="single"/>
        </w:rPr>
        <w:t xml:space="preserve">          </w:t>
      </w:r>
      <w:r>
        <w:rPr>
          <w:rFonts w:hint="eastAsia" w:hAnsi="宋体" w:cs="宋体"/>
          <w:color w:val="auto"/>
          <w:szCs w:val="21"/>
          <w:highlight w:val="none"/>
        </w:rPr>
        <w:t>元</w:t>
      </w:r>
      <w:r>
        <w:rPr>
          <w:rFonts w:hint="eastAsia" w:cs="宋体"/>
          <w:color w:val="auto"/>
          <w:szCs w:val="21"/>
          <w:highlight w:val="none"/>
        </w:rPr>
        <w:t>）</w:t>
      </w:r>
      <w:r>
        <w:rPr>
          <w:rFonts w:hint="eastAsia" w:hAnsi="宋体" w:cs="宋体"/>
          <w:color w:val="auto"/>
          <w:szCs w:val="21"/>
          <w:highlight w:val="none"/>
        </w:rPr>
        <w:t>；</w:t>
      </w:r>
    </w:p>
    <w:p w14:paraId="00F73DEF">
      <w:pPr>
        <w:spacing w:line="360" w:lineRule="auto"/>
        <w:ind w:firstLine="420" w:firstLineChars="200"/>
        <w:rPr>
          <w:color w:val="auto"/>
          <w:szCs w:val="21"/>
          <w:highlight w:val="none"/>
        </w:rPr>
      </w:pPr>
      <w:r>
        <w:rPr>
          <w:rFonts w:hint="eastAsia" w:hAnsi="宋体" w:cs="宋体"/>
          <w:color w:val="auto"/>
          <w:szCs w:val="21"/>
          <w:highlight w:val="none"/>
        </w:rPr>
        <w:t>（</w:t>
      </w:r>
      <w:r>
        <w:rPr>
          <w:color w:val="auto"/>
          <w:szCs w:val="21"/>
          <w:highlight w:val="none"/>
        </w:rPr>
        <w:t>3</w:t>
      </w:r>
      <w:r>
        <w:rPr>
          <w:rFonts w:hint="eastAsia" w:hAnsi="宋体" w:cs="宋体"/>
          <w:color w:val="auto"/>
          <w:szCs w:val="21"/>
          <w:highlight w:val="none"/>
        </w:rPr>
        <w:t>）专业工程暂估价金额：</w:t>
      </w:r>
    </w:p>
    <w:p w14:paraId="44AECBC0">
      <w:pPr>
        <w:spacing w:line="360" w:lineRule="auto"/>
        <w:ind w:firstLine="945" w:firstLineChars="450"/>
        <w:rPr>
          <w:color w:val="auto"/>
          <w:szCs w:val="21"/>
          <w:highlight w:val="none"/>
        </w:rPr>
      </w:pPr>
      <w:r>
        <w:rPr>
          <w:rFonts w:hint="eastAsia" w:hAnsi="宋体" w:cs="宋体"/>
          <w:color w:val="auto"/>
          <w:szCs w:val="21"/>
          <w:highlight w:val="none"/>
        </w:rPr>
        <w:t>人民币（大写）</w:t>
      </w:r>
      <w:r>
        <w:rPr>
          <w:color w:val="auto"/>
          <w:szCs w:val="21"/>
          <w:highlight w:val="none"/>
          <w:u w:val="single"/>
        </w:rPr>
        <w:t xml:space="preserve">              </w:t>
      </w:r>
      <w:r>
        <w:rPr>
          <w:color w:val="auto"/>
          <w:szCs w:val="21"/>
          <w:highlight w:val="none"/>
        </w:rPr>
        <w:t xml:space="preserve"> </w:t>
      </w:r>
      <w:r>
        <w:rPr>
          <w:rFonts w:hint="eastAsia" w:cs="宋体"/>
          <w:color w:val="auto"/>
          <w:szCs w:val="21"/>
          <w:highlight w:val="none"/>
        </w:rPr>
        <w:t>（</w:t>
      </w:r>
      <w:r>
        <w:rPr>
          <w:color w:val="auto"/>
          <w:szCs w:val="21"/>
          <w:highlight w:val="none"/>
        </w:rPr>
        <w:t>¥</w:t>
      </w:r>
      <w:r>
        <w:rPr>
          <w:color w:val="auto"/>
          <w:szCs w:val="21"/>
          <w:highlight w:val="none"/>
          <w:u w:val="single"/>
        </w:rPr>
        <w:t xml:space="preserve">          </w:t>
      </w:r>
      <w:r>
        <w:rPr>
          <w:rFonts w:hint="eastAsia" w:hAnsi="宋体" w:cs="宋体"/>
          <w:color w:val="auto"/>
          <w:szCs w:val="21"/>
          <w:highlight w:val="none"/>
        </w:rPr>
        <w:t>元</w:t>
      </w:r>
      <w:r>
        <w:rPr>
          <w:rFonts w:hint="eastAsia" w:cs="宋体"/>
          <w:color w:val="auto"/>
          <w:szCs w:val="21"/>
          <w:highlight w:val="none"/>
        </w:rPr>
        <w:t>）</w:t>
      </w:r>
      <w:r>
        <w:rPr>
          <w:rFonts w:hint="eastAsia" w:hAnsi="宋体" w:cs="宋体"/>
          <w:color w:val="auto"/>
          <w:szCs w:val="21"/>
          <w:highlight w:val="none"/>
        </w:rPr>
        <w:t>；</w:t>
      </w:r>
    </w:p>
    <w:p w14:paraId="6FDC12BD">
      <w:pPr>
        <w:spacing w:line="360" w:lineRule="auto"/>
        <w:ind w:firstLine="420" w:firstLineChars="200"/>
        <w:rPr>
          <w:color w:val="auto"/>
          <w:szCs w:val="21"/>
          <w:highlight w:val="none"/>
        </w:rPr>
      </w:pPr>
      <w:r>
        <w:rPr>
          <w:rFonts w:hint="eastAsia" w:hAnsi="宋体" w:cs="宋体"/>
          <w:color w:val="auto"/>
          <w:szCs w:val="21"/>
          <w:highlight w:val="none"/>
        </w:rPr>
        <w:t>（</w:t>
      </w:r>
      <w:r>
        <w:rPr>
          <w:color w:val="auto"/>
          <w:szCs w:val="21"/>
          <w:highlight w:val="none"/>
        </w:rPr>
        <w:t>4</w:t>
      </w:r>
      <w:r>
        <w:rPr>
          <w:rFonts w:hint="eastAsia" w:hAnsi="宋体" w:cs="宋体"/>
          <w:color w:val="auto"/>
          <w:szCs w:val="21"/>
          <w:highlight w:val="none"/>
        </w:rPr>
        <w:t>）暂列金额：</w:t>
      </w:r>
    </w:p>
    <w:p w14:paraId="160D2140">
      <w:pPr>
        <w:spacing w:line="360" w:lineRule="auto"/>
        <w:ind w:firstLine="945" w:firstLineChars="450"/>
        <w:rPr>
          <w:rFonts w:hAnsi="宋体"/>
          <w:color w:val="auto"/>
          <w:szCs w:val="21"/>
          <w:highlight w:val="none"/>
        </w:rPr>
      </w:pPr>
      <w:r>
        <w:rPr>
          <w:rFonts w:hint="eastAsia" w:hAnsi="宋体" w:cs="宋体"/>
          <w:color w:val="auto"/>
          <w:szCs w:val="21"/>
          <w:highlight w:val="none"/>
        </w:rPr>
        <w:t>人民币（大写）</w:t>
      </w:r>
      <w:r>
        <w:rPr>
          <w:color w:val="auto"/>
          <w:szCs w:val="21"/>
          <w:highlight w:val="none"/>
          <w:u w:val="single"/>
        </w:rPr>
        <w:t xml:space="preserve">              </w:t>
      </w:r>
      <w:r>
        <w:rPr>
          <w:color w:val="auto"/>
          <w:szCs w:val="21"/>
          <w:highlight w:val="none"/>
        </w:rPr>
        <w:t xml:space="preserve"> </w:t>
      </w:r>
      <w:r>
        <w:rPr>
          <w:rFonts w:hint="eastAsia" w:cs="宋体"/>
          <w:color w:val="auto"/>
          <w:szCs w:val="21"/>
          <w:highlight w:val="none"/>
        </w:rPr>
        <w:t>（</w:t>
      </w:r>
      <w:r>
        <w:rPr>
          <w:color w:val="auto"/>
          <w:szCs w:val="21"/>
          <w:highlight w:val="none"/>
        </w:rPr>
        <w:t>¥</w:t>
      </w:r>
      <w:r>
        <w:rPr>
          <w:color w:val="auto"/>
          <w:szCs w:val="21"/>
          <w:highlight w:val="none"/>
          <w:u w:val="single"/>
        </w:rPr>
        <w:t xml:space="preserve">          </w:t>
      </w:r>
      <w:r>
        <w:rPr>
          <w:rFonts w:hint="eastAsia" w:hAnsi="宋体" w:cs="宋体"/>
          <w:color w:val="auto"/>
          <w:szCs w:val="21"/>
          <w:highlight w:val="none"/>
        </w:rPr>
        <w:t>元</w:t>
      </w:r>
      <w:r>
        <w:rPr>
          <w:rFonts w:hint="eastAsia" w:cs="宋体"/>
          <w:color w:val="auto"/>
          <w:szCs w:val="21"/>
          <w:highlight w:val="none"/>
        </w:rPr>
        <w:t>）</w:t>
      </w:r>
      <w:r>
        <w:rPr>
          <w:rFonts w:hint="eastAsia" w:hAnsi="宋体" w:cs="宋体"/>
          <w:color w:val="auto"/>
          <w:szCs w:val="21"/>
          <w:highlight w:val="none"/>
        </w:rPr>
        <w:t>。</w:t>
      </w:r>
    </w:p>
    <w:p w14:paraId="66CB9E8B">
      <w:pPr>
        <w:spacing w:line="360" w:lineRule="auto"/>
        <w:ind w:firstLine="420" w:firstLineChars="200"/>
        <w:rPr>
          <w:rFonts w:hint="eastAsia" w:hAnsi="宋体"/>
          <w:color w:val="auto"/>
          <w:szCs w:val="21"/>
          <w:highlight w:val="none"/>
        </w:rPr>
      </w:pPr>
      <w:r>
        <w:rPr>
          <w:color w:val="auto"/>
          <w:szCs w:val="21"/>
          <w:highlight w:val="none"/>
        </w:rPr>
        <w:t xml:space="preserve">2. </w:t>
      </w:r>
      <w:r>
        <w:rPr>
          <w:rFonts w:hint="eastAsia" w:hAnsi="宋体" w:cs="宋体"/>
          <w:color w:val="auto"/>
          <w:szCs w:val="21"/>
          <w:highlight w:val="none"/>
        </w:rPr>
        <w:t>合同价格形式：</w:t>
      </w:r>
      <w:r>
        <w:rPr>
          <w:color w:val="auto"/>
          <w:szCs w:val="21"/>
          <w:highlight w:val="none"/>
          <w:u w:val="single"/>
        </w:rPr>
        <w:t xml:space="preserve">   </w:t>
      </w:r>
      <w:r>
        <w:rPr>
          <w:rFonts w:hint="eastAsia"/>
          <w:color w:val="auto"/>
          <w:szCs w:val="21"/>
          <w:highlight w:val="none"/>
          <w:u w:val="single"/>
          <w:lang w:val="en-US" w:eastAsia="zh-CN"/>
        </w:rPr>
        <w:t>固定综合单价</w:t>
      </w:r>
      <w:r>
        <w:rPr>
          <w:color w:val="auto"/>
          <w:szCs w:val="21"/>
          <w:highlight w:val="none"/>
          <w:u w:val="single"/>
        </w:rPr>
        <w:t xml:space="preserve">    </w:t>
      </w:r>
      <w:r>
        <w:rPr>
          <w:rFonts w:hint="eastAsia" w:hAnsi="宋体" w:cs="宋体"/>
          <w:color w:val="auto"/>
          <w:szCs w:val="21"/>
          <w:highlight w:val="none"/>
        </w:rPr>
        <w:t>。</w:t>
      </w:r>
    </w:p>
    <w:p w14:paraId="7FFEA414">
      <w:pPr>
        <w:spacing w:line="360" w:lineRule="auto"/>
        <w:ind w:firstLine="422" w:firstLineChars="200"/>
        <w:outlineLvl w:val="0"/>
        <w:rPr>
          <w:b/>
          <w:bCs/>
          <w:color w:val="auto"/>
          <w:szCs w:val="21"/>
          <w:highlight w:val="none"/>
        </w:rPr>
      </w:pPr>
      <w:bookmarkStart w:id="57" w:name="_Toc351203485"/>
      <w:bookmarkStart w:id="58" w:name="_Toc13196"/>
      <w:bookmarkStart w:id="59" w:name="_Toc15082"/>
      <w:bookmarkStart w:id="60" w:name="_Toc2144"/>
      <w:r>
        <w:rPr>
          <w:rFonts w:hint="eastAsia" w:hAnsi="宋体" w:cs="宋体"/>
          <w:b/>
          <w:bCs/>
          <w:color w:val="auto"/>
          <w:szCs w:val="21"/>
          <w:highlight w:val="none"/>
        </w:rPr>
        <w:t>五、</w:t>
      </w:r>
      <w:bookmarkEnd w:id="57"/>
      <w:r>
        <w:rPr>
          <w:rFonts w:hint="eastAsia" w:hAnsi="宋体" w:cs="宋体"/>
          <w:b/>
          <w:bCs/>
          <w:color w:val="auto"/>
          <w:szCs w:val="21"/>
          <w:highlight w:val="none"/>
        </w:rPr>
        <w:t>项目经理</w:t>
      </w:r>
      <w:bookmarkEnd w:id="58"/>
      <w:bookmarkEnd w:id="59"/>
      <w:bookmarkEnd w:id="60"/>
    </w:p>
    <w:p w14:paraId="02AF12D0">
      <w:pPr>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承包人项目经理：</w:t>
      </w:r>
    </w:p>
    <w:p w14:paraId="3EB4484E">
      <w:pPr>
        <w:spacing w:line="360" w:lineRule="auto"/>
        <w:ind w:firstLine="420" w:firstLineChars="200"/>
        <w:rPr>
          <w:color w:val="auto"/>
          <w:szCs w:val="21"/>
          <w:highlight w:val="none"/>
          <w:u w:val="single"/>
        </w:rPr>
      </w:pPr>
      <w:r>
        <w:rPr>
          <w:rFonts w:hint="eastAsia" w:hAnsi="宋体" w:cs="宋体"/>
          <w:color w:val="auto"/>
          <w:szCs w:val="21"/>
          <w:highlight w:val="none"/>
        </w:rPr>
        <w:t>姓名：</w:t>
      </w:r>
      <w:r>
        <w:rPr>
          <w:color w:val="auto"/>
          <w:szCs w:val="21"/>
          <w:highlight w:val="none"/>
          <w:u w:val="single"/>
        </w:rPr>
        <w:t xml:space="preserve">                     </w:t>
      </w:r>
    </w:p>
    <w:p w14:paraId="43E74431">
      <w:pPr>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 xml:space="preserve">身份证号： </w:t>
      </w:r>
      <w:r>
        <w:rPr>
          <w:rFonts w:hint="eastAsia" w:hAnsi="宋体" w:cs="宋体"/>
          <w:color w:val="auto"/>
          <w:szCs w:val="21"/>
          <w:highlight w:val="none"/>
          <w:u w:val="single"/>
        </w:rPr>
        <w:t xml:space="preserve">                  </w:t>
      </w:r>
      <w:r>
        <w:rPr>
          <w:rFonts w:hint="eastAsia" w:hAnsi="宋体" w:cs="宋体"/>
          <w:color w:val="auto"/>
          <w:szCs w:val="21"/>
          <w:highlight w:val="none"/>
        </w:rPr>
        <w:t>；</w:t>
      </w:r>
    </w:p>
    <w:p w14:paraId="18C20FED">
      <w:pPr>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建造师执业资格等级：</w:t>
      </w:r>
      <w:r>
        <w:rPr>
          <w:rFonts w:hint="eastAsia" w:hAnsi="宋体" w:cs="宋体"/>
          <w:color w:val="auto"/>
          <w:szCs w:val="21"/>
          <w:highlight w:val="none"/>
          <w:u w:val="single"/>
        </w:rPr>
        <w:t xml:space="preserve">         </w:t>
      </w:r>
      <w:r>
        <w:rPr>
          <w:rFonts w:hint="eastAsia" w:hAnsi="宋体" w:cs="宋体"/>
          <w:color w:val="auto"/>
          <w:szCs w:val="21"/>
          <w:highlight w:val="none"/>
        </w:rPr>
        <w:t>；</w:t>
      </w:r>
    </w:p>
    <w:p w14:paraId="04168CC3">
      <w:pPr>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 xml:space="preserve">建造师注册证书号： </w:t>
      </w:r>
      <w:r>
        <w:rPr>
          <w:rFonts w:hint="eastAsia" w:hAnsi="宋体" w:cs="宋体"/>
          <w:color w:val="auto"/>
          <w:szCs w:val="21"/>
          <w:highlight w:val="none"/>
          <w:u w:val="single"/>
        </w:rPr>
        <w:t xml:space="preserve">              </w:t>
      </w:r>
      <w:r>
        <w:rPr>
          <w:rFonts w:hint="eastAsia" w:hAnsi="宋体" w:cs="宋体"/>
          <w:color w:val="auto"/>
          <w:szCs w:val="21"/>
          <w:highlight w:val="none"/>
        </w:rPr>
        <w:t>；</w:t>
      </w:r>
    </w:p>
    <w:p w14:paraId="031847B0">
      <w:pPr>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 xml:space="preserve">建造师执业印章号：  </w:t>
      </w:r>
      <w:r>
        <w:rPr>
          <w:rFonts w:hint="eastAsia" w:hAnsi="宋体" w:cs="宋体"/>
          <w:color w:val="auto"/>
          <w:szCs w:val="21"/>
          <w:highlight w:val="none"/>
          <w:u w:val="single"/>
        </w:rPr>
        <w:t xml:space="preserve">              </w:t>
      </w:r>
      <w:r>
        <w:rPr>
          <w:rFonts w:hint="eastAsia" w:hAnsi="宋体" w:cs="宋体"/>
          <w:color w:val="auto"/>
          <w:szCs w:val="21"/>
          <w:highlight w:val="none"/>
        </w:rPr>
        <w:t>；</w:t>
      </w:r>
    </w:p>
    <w:p w14:paraId="22BCE109">
      <w:pPr>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 xml:space="preserve">安全生产考核合格证书号： </w:t>
      </w:r>
      <w:r>
        <w:rPr>
          <w:rFonts w:hint="eastAsia" w:hAnsi="宋体" w:cs="宋体"/>
          <w:color w:val="auto"/>
          <w:szCs w:val="21"/>
          <w:highlight w:val="none"/>
          <w:u w:val="single"/>
        </w:rPr>
        <w:t xml:space="preserve">                 </w:t>
      </w:r>
      <w:r>
        <w:rPr>
          <w:rFonts w:hint="eastAsia" w:hAnsi="宋体" w:cs="宋体"/>
          <w:color w:val="auto"/>
          <w:szCs w:val="21"/>
          <w:highlight w:val="none"/>
        </w:rPr>
        <w:t xml:space="preserve"> ；</w:t>
      </w:r>
    </w:p>
    <w:p w14:paraId="0476A1AA">
      <w:pPr>
        <w:ind w:firstLine="420" w:firstLineChars="200"/>
        <w:rPr>
          <w:rFonts w:ascii="宋体" w:hAnsi="Courier New"/>
          <w:color w:val="auto"/>
          <w:kern w:val="0"/>
          <w:sz w:val="20"/>
          <w:szCs w:val="21"/>
          <w:highlight w:val="none"/>
        </w:rPr>
      </w:pPr>
      <w:r>
        <w:rPr>
          <w:rFonts w:hint="eastAsia" w:ascii="Times New Roman" w:hAnsi="宋体" w:eastAsia="宋体" w:cs="宋体"/>
          <w:color w:val="auto"/>
          <w:szCs w:val="21"/>
          <w:highlight w:val="none"/>
        </w:rPr>
        <w:t>联系电话：</w:t>
      </w:r>
      <w:r>
        <w:rPr>
          <w:rFonts w:hint="eastAsia" w:hAnsi="宋体" w:cs="宋体"/>
          <w:color w:val="auto"/>
          <w:kern w:val="0"/>
          <w:sz w:val="20"/>
          <w:szCs w:val="21"/>
          <w:highlight w:val="none"/>
          <w:u w:val="single"/>
        </w:rPr>
        <w:t xml:space="preserve"> </w:t>
      </w:r>
      <w:r>
        <w:rPr>
          <w:rFonts w:hint="eastAsia" w:ascii="宋体" w:hAnsi="宋体" w:cs="宋体"/>
          <w:color w:val="auto"/>
          <w:kern w:val="0"/>
          <w:sz w:val="20"/>
          <w:szCs w:val="21"/>
          <w:highlight w:val="none"/>
          <w:u w:val="single"/>
        </w:rPr>
        <w:t xml:space="preserve">           </w:t>
      </w:r>
      <w:r>
        <w:rPr>
          <w:rFonts w:hint="eastAsia" w:hAnsi="宋体" w:cs="宋体"/>
          <w:color w:val="auto"/>
          <w:kern w:val="0"/>
          <w:sz w:val="20"/>
          <w:szCs w:val="21"/>
          <w:highlight w:val="none"/>
        </w:rPr>
        <w:t xml:space="preserve"> ；</w:t>
      </w:r>
    </w:p>
    <w:p w14:paraId="0CAF1841">
      <w:pPr>
        <w:spacing w:line="360" w:lineRule="auto"/>
        <w:ind w:firstLine="422" w:firstLineChars="200"/>
        <w:outlineLvl w:val="0"/>
        <w:rPr>
          <w:b/>
          <w:bCs/>
          <w:color w:val="auto"/>
          <w:szCs w:val="21"/>
          <w:highlight w:val="none"/>
        </w:rPr>
      </w:pPr>
      <w:bookmarkStart w:id="61" w:name="_Toc351203486"/>
      <w:bookmarkStart w:id="62" w:name="_Toc5581"/>
      <w:bookmarkStart w:id="63" w:name="_Toc10874"/>
      <w:bookmarkStart w:id="64" w:name="_Toc28046"/>
      <w:r>
        <w:rPr>
          <w:rFonts w:hint="eastAsia" w:hAnsi="宋体" w:cs="宋体"/>
          <w:b/>
          <w:bCs/>
          <w:color w:val="auto"/>
          <w:szCs w:val="21"/>
          <w:highlight w:val="none"/>
        </w:rPr>
        <w:t>六、合同文件构成</w:t>
      </w:r>
      <w:bookmarkEnd w:id="61"/>
      <w:bookmarkEnd w:id="62"/>
      <w:bookmarkEnd w:id="63"/>
      <w:bookmarkEnd w:id="64"/>
    </w:p>
    <w:p w14:paraId="1D9A8E31">
      <w:pPr>
        <w:spacing w:line="360" w:lineRule="auto"/>
        <w:ind w:firstLine="420" w:firstLineChars="200"/>
        <w:rPr>
          <w:color w:val="auto"/>
          <w:szCs w:val="21"/>
          <w:highlight w:val="none"/>
        </w:rPr>
      </w:pPr>
      <w:r>
        <w:rPr>
          <w:rFonts w:hint="eastAsia" w:hAnsi="宋体" w:cs="宋体"/>
          <w:color w:val="auto"/>
          <w:szCs w:val="21"/>
          <w:highlight w:val="none"/>
        </w:rPr>
        <w:t>本协议书与下列文件一起构成合同文件：</w:t>
      </w:r>
    </w:p>
    <w:p w14:paraId="064133A0">
      <w:pPr>
        <w:autoSpaceDE w:val="0"/>
        <w:autoSpaceDN w:val="0"/>
        <w:adjustRightInd w:val="0"/>
        <w:spacing w:line="360" w:lineRule="auto"/>
        <w:ind w:firstLine="420" w:firstLineChars="200"/>
        <w:jc w:val="left"/>
        <w:rPr>
          <w:color w:val="auto"/>
          <w:szCs w:val="21"/>
          <w:highlight w:val="none"/>
        </w:rPr>
      </w:pPr>
      <w:r>
        <w:rPr>
          <w:rFonts w:hint="eastAsia" w:hAnsi="宋体" w:cs="宋体"/>
          <w:color w:val="auto"/>
          <w:szCs w:val="21"/>
          <w:highlight w:val="none"/>
        </w:rPr>
        <w:t>（</w:t>
      </w:r>
      <w:r>
        <w:rPr>
          <w:color w:val="auto"/>
          <w:szCs w:val="21"/>
          <w:highlight w:val="none"/>
        </w:rPr>
        <w:t>1</w:t>
      </w:r>
      <w:r>
        <w:rPr>
          <w:rFonts w:hint="eastAsia" w:hAnsi="宋体" w:cs="宋体"/>
          <w:color w:val="auto"/>
          <w:szCs w:val="21"/>
          <w:highlight w:val="none"/>
        </w:rPr>
        <w:t>）中标通知书（如有）；</w:t>
      </w:r>
    </w:p>
    <w:p w14:paraId="184A440D">
      <w:pPr>
        <w:autoSpaceDE w:val="0"/>
        <w:autoSpaceDN w:val="0"/>
        <w:adjustRightInd w:val="0"/>
        <w:spacing w:line="360" w:lineRule="auto"/>
        <w:ind w:firstLine="420" w:firstLineChars="200"/>
        <w:jc w:val="left"/>
        <w:rPr>
          <w:color w:val="auto"/>
          <w:szCs w:val="21"/>
          <w:highlight w:val="none"/>
        </w:rPr>
      </w:pPr>
      <w:r>
        <w:rPr>
          <w:rFonts w:hint="eastAsia" w:hAnsi="宋体" w:cs="宋体"/>
          <w:color w:val="auto"/>
          <w:szCs w:val="21"/>
          <w:highlight w:val="none"/>
        </w:rPr>
        <w:t>（</w:t>
      </w:r>
      <w:r>
        <w:rPr>
          <w:color w:val="auto"/>
          <w:szCs w:val="21"/>
          <w:highlight w:val="none"/>
        </w:rPr>
        <w:t>2</w:t>
      </w:r>
      <w:r>
        <w:rPr>
          <w:rFonts w:hint="eastAsia" w:hAnsi="宋体" w:cs="宋体"/>
          <w:color w:val="auto"/>
          <w:szCs w:val="21"/>
          <w:highlight w:val="none"/>
        </w:rPr>
        <w:t>）投标函及其附录（如有）；</w:t>
      </w:r>
      <w:r>
        <w:rPr>
          <w:color w:val="auto"/>
          <w:szCs w:val="21"/>
          <w:highlight w:val="none"/>
        </w:rPr>
        <w:t xml:space="preserve"> </w:t>
      </w:r>
    </w:p>
    <w:p w14:paraId="45FAA9BE">
      <w:pPr>
        <w:autoSpaceDE w:val="0"/>
        <w:autoSpaceDN w:val="0"/>
        <w:adjustRightInd w:val="0"/>
        <w:spacing w:line="360" w:lineRule="auto"/>
        <w:ind w:firstLine="420" w:firstLineChars="200"/>
        <w:jc w:val="left"/>
        <w:rPr>
          <w:color w:val="auto"/>
          <w:szCs w:val="21"/>
          <w:highlight w:val="none"/>
        </w:rPr>
      </w:pPr>
      <w:r>
        <w:rPr>
          <w:rFonts w:hint="eastAsia" w:hAnsi="宋体" w:cs="宋体"/>
          <w:color w:val="auto"/>
          <w:szCs w:val="21"/>
          <w:highlight w:val="none"/>
        </w:rPr>
        <w:t>（</w:t>
      </w:r>
      <w:r>
        <w:rPr>
          <w:color w:val="auto"/>
          <w:szCs w:val="21"/>
          <w:highlight w:val="none"/>
        </w:rPr>
        <w:t>3</w:t>
      </w:r>
      <w:r>
        <w:rPr>
          <w:rFonts w:hint="eastAsia" w:hAnsi="宋体" w:cs="宋体"/>
          <w:color w:val="auto"/>
          <w:szCs w:val="21"/>
          <w:highlight w:val="none"/>
        </w:rPr>
        <w:t>）专用合同条款及其附件；</w:t>
      </w:r>
    </w:p>
    <w:p w14:paraId="6043801D">
      <w:pPr>
        <w:autoSpaceDE w:val="0"/>
        <w:autoSpaceDN w:val="0"/>
        <w:adjustRightInd w:val="0"/>
        <w:spacing w:line="360" w:lineRule="auto"/>
        <w:ind w:firstLine="420" w:firstLineChars="200"/>
        <w:jc w:val="left"/>
        <w:rPr>
          <w:color w:val="auto"/>
          <w:szCs w:val="21"/>
          <w:highlight w:val="none"/>
        </w:rPr>
      </w:pPr>
      <w:r>
        <w:rPr>
          <w:rFonts w:hint="eastAsia" w:hAnsi="宋体" w:cs="宋体"/>
          <w:color w:val="auto"/>
          <w:szCs w:val="21"/>
          <w:highlight w:val="none"/>
        </w:rPr>
        <w:t>（</w:t>
      </w:r>
      <w:r>
        <w:rPr>
          <w:color w:val="auto"/>
          <w:szCs w:val="21"/>
          <w:highlight w:val="none"/>
        </w:rPr>
        <w:t>4</w:t>
      </w:r>
      <w:r>
        <w:rPr>
          <w:rFonts w:hint="eastAsia" w:hAnsi="宋体" w:cs="宋体"/>
          <w:color w:val="auto"/>
          <w:szCs w:val="21"/>
          <w:highlight w:val="none"/>
        </w:rPr>
        <w:t>）通用合同条款；</w:t>
      </w:r>
    </w:p>
    <w:p w14:paraId="12FA1F1C">
      <w:pPr>
        <w:autoSpaceDE w:val="0"/>
        <w:autoSpaceDN w:val="0"/>
        <w:adjustRightInd w:val="0"/>
        <w:spacing w:line="360" w:lineRule="auto"/>
        <w:ind w:firstLine="420" w:firstLineChars="200"/>
        <w:jc w:val="left"/>
        <w:rPr>
          <w:color w:val="auto"/>
          <w:szCs w:val="21"/>
          <w:highlight w:val="none"/>
        </w:rPr>
      </w:pPr>
      <w:r>
        <w:rPr>
          <w:rFonts w:hint="eastAsia" w:hAnsi="宋体" w:cs="宋体"/>
          <w:color w:val="auto"/>
          <w:szCs w:val="21"/>
          <w:highlight w:val="none"/>
        </w:rPr>
        <w:t>（</w:t>
      </w:r>
      <w:r>
        <w:rPr>
          <w:color w:val="auto"/>
          <w:szCs w:val="21"/>
          <w:highlight w:val="none"/>
        </w:rPr>
        <w:t>5</w:t>
      </w:r>
      <w:r>
        <w:rPr>
          <w:rFonts w:hint="eastAsia" w:hAnsi="宋体" w:cs="宋体"/>
          <w:color w:val="auto"/>
          <w:szCs w:val="21"/>
          <w:highlight w:val="none"/>
        </w:rPr>
        <w:t>）</w:t>
      </w:r>
      <w:r>
        <w:rPr>
          <w:rFonts w:hint="eastAsia" w:hAnsi="宋体" w:cs="宋体"/>
          <w:color w:val="auto"/>
          <w:szCs w:val="21"/>
          <w:highlight w:val="none"/>
          <w:u w:val="single"/>
        </w:rPr>
        <w:t xml:space="preserve"> </w:t>
      </w:r>
      <w:r>
        <w:rPr>
          <w:rFonts w:hAnsi="宋体"/>
          <w:color w:val="auto"/>
          <w:szCs w:val="21"/>
          <w:highlight w:val="none"/>
          <w:u w:val="single"/>
        </w:rPr>
        <w:t>技术标准和要求</w:t>
      </w:r>
      <w:r>
        <w:rPr>
          <w:rFonts w:hAnsi="宋体" w:cs="宋体"/>
          <w:color w:val="auto"/>
          <w:szCs w:val="21"/>
          <w:highlight w:val="none"/>
          <w:u w:val="single"/>
        </w:rPr>
        <w:t xml:space="preserve">  </w:t>
      </w:r>
      <w:r>
        <w:rPr>
          <w:rFonts w:hint="eastAsia" w:hAnsi="宋体" w:cs="宋体"/>
          <w:color w:val="auto"/>
          <w:szCs w:val="21"/>
          <w:highlight w:val="none"/>
        </w:rPr>
        <w:t>；</w:t>
      </w:r>
    </w:p>
    <w:p w14:paraId="1C0AE264">
      <w:pPr>
        <w:autoSpaceDE w:val="0"/>
        <w:autoSpaceDN w:val="0"/>
        <w:adjustRightInd w:val="0"/>
        <w:spacing w:line="360" w:lineRule="auto"/>
        <w:ind w:firstLine="420" w:firstLineChars="200"/>
        <w:jc w:val="left"/>
        <w:rPr>
          <w:color w:val="auto"/>
          <w:szCs w:val="21"/>
          <w:highlight w:val="none"/>
        </w:rPr>
      </w:pPr>
      <w:r>
        <w:rPr>
          <w:rFonts w:hint="eastAsia" w:hAnsi="宋体" w:cs="宋体"/>
          <w:color w:val="auto"/>
          <w:szCs w:val="21"/>
          <w:highlight w:val="none"/>
        </w:rPr>
        <w:t>（</w:t>
      </w:r>
      <w:r>
        <w:rPr>
          <w:color w:val="auto"/>
          <w:szCs w:val="21"/>
          <w:highlight w:val="none"/>
        </w:rPr>
        <w:t>6</w:t>
      </w:r>
      <w:r>
        <w:rPr>
          <w:rFonts w:hint="eastAsia" w:hAnsi="宋体" w:cs="宋体"/>
          <w:color w:val="auto"/>
          <w:szCs w:val="21"/>
          <w:highlight w:val="none"/>
        </w:rPr>
        <w:t>）</w:t>
      </w:r>
      <w:r>
        <w:rPr>
          <w:rFonts w:hint="eastAsia" w:hAnsi="宋体" w:cs="宋体"/>
          <w:color w:val="auto"/>
          <w:szCs w:val="21"/>
          <w:highlight w:val="none"/>
          <w:u w:val="single"/>
        </w:rPr>
        <w:t xml:space="preserve"> 已标价工程量清单</w:t>
      </w:r>
      <w:r>
        <w:rPr>
          <w:rFonts w:hAnsi="宋体" w:cs="宋体"/>
          <w:color w:val="auto"/>
          <w:szCs w:val="21"/>
          <w:highlight w:val="none"/>
          <w:u w:val="single"/>
        </w:rPr>
        <w:t xml:space="preserve"> </w:t>
      </w:r>
      <w:r>
        <w:rPr>
          <w:rFonts w:hint="eastAsia" w:hAnsi="宋体" w:cs="宋体"/>
          <w:color w:val="auto"/>
          <w:szCs w:val="21"/>
          <w:highlight w:val="none"/>
        </w:rPr>
        <w:t>；</w:t>
      </w:r>
    </w:p>
    <w:p w14:paraId="1E52A38B">
      <w:pPr>
        <w:autoSpaceDE w:val="0"/>
        <w:autoSpaceDN w:val="0"/>
        <w:adjustRightInd w:val="0"/>
        <w:spacing w:line="360" w:lineRule="auto"/>
        <w:ind w:firstLine="420" w:firstLineChars="200"/>
        <w:jc w:val="left"/>
        <w:rPr>
          <w:color w:val="auto"/>
          <w:szCs w:val="21"/>
          <w:highlight w:val="none"/>
        </w:rPr>
      </w:pPr>
      <w:r>
        <w:rPr>
          <w:rFonts w:hint="eastAsia" w:hAnsi="宋体" w:cs="宋体"/>
          <w:color w:val="auto"/>
          <w:szCs w:val="21"/>
          <w:highlight w:val="none"/>
        </w:rPr>
        <w:t>（</w:t>
      </w:r>
      <w:r>
        <w:rPr>
          <w:color w:val="auto"/>
          <w:szCs w:val="21"/>
          <w:highlight w:val="none"/>
        </w:rPr>
        <w:t>7</w:t>
      </w:r>
      <w:r>
        <w:rPr>
          <w:rFonts w:hint="eastAsia" w:hAnsi="宋体" w:cs="宋体"/>
          <w:color w:val="auto"/>
          <w:szCs w:val="21"/>
          <w:highlight w:val="none"/>
        </w:rPr>
        <w:t>）</w:t>
      </w:r>
      <w:r>
        <w:rPr>
          <w:rFonts w:hint="eastAsia" w:hAnsi="宋体" w:cs="宋体"/>
          <w:color w:val="auto"/>
          <w:szCs w:val="21"/>
          <w:highlight w:val="none"/>
          <w:u w:val="single"/>
        </w:rPr>
        <w:t xml:space="preserve"> </w:t>
      </w:r>
      <w:r>
        <w:rPr>
          <w:rFonts w:hAnsi="宋体" w:cs="宋体"/>
          <w:color w:val="auto"/>
          <w:szCs w:val="21"/>
          <w:highlight w:val="none"/>
          <w:u w:val="single"/>
        </w:rPr>
        <w:t xml:space="preserve"> 图纸   </w:t>
      </w:r>
      <w:r>
        <w:rPr>
          <w:rFonts w:hint="eastAsia" w:hAnsi="宋体" w:cs="宋体"/>
          <w:color w:val="auto"/>
          <w:szCs w:val="21"/>
          <w:highlight w:val="none"/>
        </w:rPr>
        <w:t>；</w:t>
      </w:r>
    </w:p>
    <w:p w14:paraId="476FE3D5">
      <w:pPr>
        <w:autoSpaceDE w:val="0"/>
        <w:autoSpaceDN w:val="0"/>
        <w:adjustRightInd w:val="0"/>
        <w:spacing w:line="360" w:lineRule="auto"/>
        <w:ind w:firstLine="420" w:firstLineChars="200"/>
        <w:jc w:val="left"/>
        <w:rPr>
          <w:color w:val="auto"/>
          <w:szCs w:val="21"/>
          <w:highlight w:val="none"/>
        </w:rPr>
      </w:pPr>
      <w:r>
        <w:rPr>
          <w:rFonts w:hint="eastAsia" w:hAnsi="宋体" w:cs="宋体"/>
          <w:color w:val="auto"/>
          <w:szCs w:val="21"/>
          <w:highlight w:val="none"/>
        </w:rPr>
        <w:t>（</w:t>
      </w:r>
      <w:r>
        <w:rPr>
          <w:color w:val="auto"/>
          <w:szCs w:val="21"/>
          <w:highlight w:val="none"/>
        </w:rPr>
        <w:t>8</w:t>
      </w:r>
      <w:r>
        <w:rPr>
          <w:rFonts w:hint="eastAsia" w:hAnsi="宋体" w:cs="宋体"/>
          <w:color w:val="auto"/>
          <w:szCs w:val="21"/>
          <w:highlight w:val="none"/>
        </w:rPr>
        <w:t>）其他合同文件：</w:t>
      </w:r>
    </w:p>
    <w:p w14:paraId="7D8B9325">
      <w:pPr>
        <w:autoSpaceDE w:val="0"/>
        <w:autoSpaceDN w:val="0"/>
        <w:adjustRightInd w:val="0"/>
        <w:spacing w:line="360" w:lineRule="auto"/>
        <w:ind w:firstLine="420" w:firstLineChars="200"/>
        <w:jc w:val="left"/>
        <w:rPr>
          <w:rFonts w:hAnsi="宋体"/>
          <w:color w:val="auto"/>
          <w:szCs w:val="21"/>
          <w:highlight w:val="none"/>
        </w:rPr>
      </w:pPr>
      <w:r>
        <w:rPr>
          <w:rFonts w:hint="eastAsia" w:hAnsi="宋体" w:cs="宋体"/>
          <w:color w:val="auto"/>
          <w:szCs w:val="21"/>
          <w:highlight w:val="none"/>
        </w:rPr>
        <w:t>上述各项合同文件包括合同当事人就该项合同文件所作出的补充和修改，属于同一类内容的文件，应以最新签署的为准（违反招标文件</w:t>
      </w:r>
      <w:r>
        <w:rPr>
          <w:rFonts w:hAnsi="宋体" w:cs="宋体"/>
          <w:color w:val="auto"/>
          <w:szCs w:val="21"/>
          <w:highlight w:val="none"/>
        </w:rPr>
        <w:t>实质性内容的约定除外</w:t>
      </w:r>
      <w:r>
        <w:rPr>
          <w:rFonts w:hint="eastAsia" w:hAnsi="宋体" w:cs="宋体"/>
          <w:color w:val="auto"/>
          <w:szCs w:val="21"/>
          <w:highlight w:val="none"/>
        </w:rPr>
        <w:t>）。专用合同条款及其附件须经合同当事人签字或盖章。</w:t>
      </w:r>
    </w:p>
    <w:p w14:paraId="681CF73F">
      <w:pPr>
        <w:autoSpaceDE w:val="0"/>
        <w:autoSpaceDN w:val="0"/>
        <w:adjustRightInd w:val="0"/>
        <w:spacing w:line="360" w:lineRule="auto"/>
        <w:ind w:firstLine="422" w:firstLineChars="200"/>
        <w:jc w:val="left"/>
        <w:outlineLvl w:val="0"/>
        <w:rPr>
          <w:b/>
          <w:bCs/>
          <w:color w:val="auto"/>
          <w:szCs w:val="21"/>
          <w:highlight w:val="none"/>
        </w:rPr>
      </w:pPr>
      <w:bookmarkStart w:id="65" w:name="_Toc13102"/>
      <w:bookmarkStart w:id="66" w:name="_Toc8498"/>
      <w:bookmarkStart w:id="67" w:name="_Toc351203487"/>
      <w:bookmarkStart w:id="68" w:name="_Toc14015"/>
      <w:r>
        <w:rPr>
          <w:rFonts w:hint="eastAsia" w:hAnsi="宋体" w:cs="宋体"/>
          <w:b/>
          <w:bCs/>
          <w:color w:val="auto"/>
          <w:szCs w:val="21"/>
          <w:highlight w:val="none"/>
        </w:rPr>
        <w:t>七、承诺</w:t>
      </w:r>
      <w:bookmarkEnd w:id="65"/>
      <w:bookmarkEnd w:id="66"/>
      <w:bookmarkEnd w:id="67"/>
      <w:bookmarkEnd w:id="68"/>
    </w:p>
    <w:p w14:paraId="073136FF">
      <w:pPr>
        <w:spacing w:line="360" w:lineRule="auto"/>
        <w:ind w:firstLine="420" w:firstLineChars="200"/>
        <w:rPr>
          <w:color w:val="auto"/>
          <w:szCs w:val="21"/>
          <w:highlight w:val="none"/>
        </w:rPr>
      </w:pPr>
      <w:r>
        <w:rPr>
          <w:color w:val="auto"/>
          <w:szCs w:val="21"/>
          <w:highlight w:val="none"/>
        </w:rPr>
        <w:t xml:space="preserve">1. </w:t>
      </w:r>
      <w:r>
        <w:rPr>
          <w:rFonts w:hint="eastAsia" w:hAnsi="宋体" w:cs="宋体"/>
          <w:color w:val="auto"/>
          <w:szCs w:val="21"/>
          <w:highlight w:val="none"/>
        </w:rPr>
        <w:t>发包人承诺按照法律规定履行项目审批手续、筹集工程建设资金并按照合同约定的期限和方式支付合同价款。</w:t>
      </w:r>
    </w:p>
    <w:p w14:paraId="74C70BFF">
      <w:pPr>
        <w:spacing w:line="360" w:lineRule="auto"/>
        <w:ind w:firstLine="420" w:firstLineChars="200"/>
        <w:rPr>
          <w:color w:val="auto"/>
          <w:szCs w:val="21"/>
          <w:highlight w:val="none"/>
        </w:rPr>
      </w:pPr>
      <w:r>
        <w:rPr>
          <w:color w:val="auto"/>
          <w:szCs w:val="21"/>
          <w:highlight w:val="none"/>
        </w:rPr>
        <w:t xml:space="preserve">2. </w:t>
      </w:r>
      <w:r>
        <w:rPr>
          <w:rFonts w:hint="eastAsia" w:hAnsi="宋体" w:cs="宋体"/>
          <w:color w:val="auto"/>
          <w:szCs w:val="21"/>
          <w:highlight w:val="none"/>
        </w:rPr>
        <w:t>承包人承诺按照法律规定及合同约定组织完成工程施工，确保工程质量和安全，不进行转包及违法分包，并在缺陷责任期及保修期内承担相应的工程维修责任。</w:t>
      </w:r>
    </w:p>
    <w:p w14:paraId="62F5EE7C">
      <w:pPr>
        <w:spacing w:line="360" w:lineRule="auto"/>
        <w:ind w:firstLine="420" w:firstLineChars="200"/>
        <w:rPr>
          <w:rFonts w:hAnsi="宋体"/>
          <w:color w:val="auto"/>
          <w:szCs w:val="21"/>
          <w:highlight w:val="none"/>
        </w:rPr>
      </w:pPr>
      <w:r>
        <w:rPr>
          <w:color w:val="auto"/>
          <w:szCs w:val="21"/>
          <w:highlight w:val="none"/>
        </w:rPr>
        <w:t xml:space="preserve">3. </w:t>
      </w:r>
      <w:r>
        <w:rPr>
          <w:rFonts w:hint="eastAsia" w:hAnsi="宋体" w:cs="宋体"/>
          <w:color w:val="auto"/>
          <w:szCs w:val="21"/>
          <w:highlight w:val="none"/>
        </w:rPr>
        <w:t>发包人和承包人通过招投标形式签订合同的，双方理解并承诺不再就同一工程另行签订与合同实质性内容相背离的协议。</w:t>
      </w:r>
      <w:bookmarkStart w:id="69" w:name="_Toc351203488"/>
    </w:p>
    <w:p w14:paraId="4884D282">
      <w:pPr>
        <w:spacing w:line="360" w:lineRule="auto"/>
        <w:ind w:firstLine="422" w:firstLineChars="200"/>
        <w:outlineLvl w:val="0"/>
        <w:rPr>
          <w:b/>
          <w:bCs/>
          <w:color w:val="auto"/>
          <w:szCs w:val="21"/>
          <w:highlight w:val="none"/>
        </w:rPr>
      </w:pPr>
      <w:bookmarkStart w:id="70" w:name="_Toc2048"/>
      <w:bookmarkStart w:id="71" w:name="_Toc23887"/>
      <w:bookmarkStart w:id="72" w:name="_Toc19313"/>
      <w:r>
        <w:rPr>
          <w:rFonts w:hint="eastAsia" w:hAnsi="宋体" w:cs="宋体"/>
          <w:b/>
          <w:bCs/>
          <w:color w:val="auto"/>
          <w:szCs w:val="21"/>
          <w:highlight w:val="none"/>
        </w:rPr>
        <w:t>八、词语含义</w:t>
      </w:r>
      <w:bookmarkEnd w:id="69"/>
      <w:bookmarkEnd w:id="70"/>
      <w:bookmarkEnd w:id="71"/>
      <w:bookmarkEnd w:id="72"/>
    </w:p>
    <w:p w14:paraId="4F2BBD4F">
      <w:pPr>
        <w:spacing w:line="360" w:lineRule="auto"/>
        <w:ind w:firstLine="420" w:firstLineChars="200"/>
        <w:rPr>
          <w:rFonts w:hAnsi="宋体"/>
          <w:color w:val="auto"/>
          <w:szCs w:val="21"/>
          <w:highlight w:val="none"/>
        </w:rPr>
      </w:pPr>
      <w:r>
        <w:rPr>
          <w:rFonts w:hint="eastAsia" w:hAnsi="宋体" w:cs="宋体"/>
          <w:color w:val="auto"/>
          <w:szCs w:val="21"/>
          <w:highlight w:val="none"/>
        </w:rPr>
        <w:t>本协议书中词语含义与第二部分通用合同条款中赋予的含义相同。</w:t>
      </w:r>
    </w:p>
    <w:p w14:paraId="02EC090B">
      <w:pPr>
        <w:spacing w:line="360" w:lineRule="auto"/>
        <w:ind w:firstLine="422" w:firstLineChars="200"/>
        <w:outlineLvl w:val="0"/>
        <w:rPr>
          <w:b/>
          <w:bCs/>
          <w:color w:val="auto"/>
          <w:szCs w:val="21"/>
          <w:highlight w:val="none"/>
        </w:rPr>
      </w:pPr>
      <w:bookmarkStart w:id="73" w:name="_Toc351203489"/>
      <w:bookmarkStart w:id="74" w:name="_Toc11278"/>
      <w:bookmarkStart w:id="75" w:name="_Toc23866"/>
      <w:bookmarkStart w:id="76" w:name="_Toc28960"/>
      <w:r>
        <w:rPr>
          <w:rFonts w:hint="eastAsia" w:hAnsi="宋体" w:cs="宋体"/>
          <w:b/>
          <w:bCs/>
          <w:color w:val="auto"/>
          <w:szCs w:val="21"/>
          <w:highlight w:val="none"/>
        </w:rPr>
        <w:t>九、签订时间</w:t>
      </w:r>
      <w:bookmarkEnd w:id="73"/>
      <w:bookmarkEnd w:id="74"/>
      <w:bookmarkEnd w:id="75"/>
      <w:bookmarkEnd w:id="76"/>
    </w:p>
    <w:p w14:paraId="3CE6A8F6">
      <w:pPr>
        <w:spacing w:line="360" w:lineRule="auto"/>
        <w:ind w:firstLine="420" w:firstLineChars="200"/>
        <w:rPr>
          <w:rFonts w:hAnsi="宋体"/>
          <w:color w:val="auto"/>
          <w:szCs w:val="21"/>
          <w:highlight w:val="none"/>
        </w:rPr>
      </w:pPr>
      <w:r>
        <w:rPr>
          <w:rFonts w:hint="eastAsia" w:hAnsi="宋体" w:cs="宋体"/>
          <w:color w:val="auto"/>
          <w:szCs w:val="21"/>
          <w:highlight w:val="none"/>
        </w:rPr>
        <w:t>本合同于</w:t>
      </w:r>
      <w:r>
        <w:rPr>
          <w:color w:val="auto"/>
          <w:szCs w:val="21"/>
          <w:highlight w:val="none"/>
          <w:u w:val="single"/>
        </w:rPr>
        <w:t xml:space="preserve">         </w:t>
      </w:r>
      <w:r>
        <w:rPr>
          <w:rFonts w:hint="eastAsia" w:hAnsi="宋体" w:cs="宋体"/>
          <w:color w:val="auto"/>
          <w:szCs w:val="21"/>
          <w:highlight w:val="none"/>
        </w:rPr>
        <w:t>年</w:t>
      </w:r>
      <w:r>
        <w:rPr>
          <w:color w:val="auto"/>
          <w:szCs w:val="21"/>
          <w:highlight w:val="none"/>
          <w:u w:val="single"/>
        </w:rPr>
        <w:t xml:space="preserve">    </w:t>
      </w:r>
      <w:r>
        <w:rPr>
          <w:rFonts w:hint="eastAsia" w:hAnsi="宋体" w:cs="宋体"/>
          <w:color w:val="auto"/>
          <w:szCs w:val="21"/>
          <w:highlight w:val="none"/>
        </w:rPr>
        <w:t>月</w:t>
      </w:r>
      <w:r>
        <w:rPr>
          <w:color w:val="auto"/>
          <w:szCs w:val="21"/>
          <w:highlight w:val="none"/>
          <w:u w:val="single"/>
        </w:rPr>
        <w:t xml:space="preserve">    </w:t>
      </w:r>
      <w:r>
        <w:rPr>
          <w:rFonts w:hint="eastAsia" w:hAnsi="宋体" w:cs="宋体"/>
          <w:color w:val="auto"/>
          <w:szCs w:val="21"/>
          <w:highlight w:val="none"/>
        </w:rPr>
        <w:t>日签订。</w:t>
      </w:r>
    </w:p>
    <w:p w14:paraId="60B19C11">
      <w:pPr>
        <w:spacing w:line="360" w:lineRule="auto"/>
        <w:ind w:firstLine="422" w:firstLineChars="200"/>
        <w:outlineLvl w:val="0"/>
        <w:rPr>
          <w:b/>
          <w:bCs/>
          <w:color w:val="auto"/>
          <w:szCs w:val="21"/>
          <w:highlight w:val="none"/>
        </w:rPr>
      </w:pPr>
      <w:bookmarkStart w:id="77" w:name="_Toc351203490"/>
      <w:bookmarkStart w:id="78" w:name="_Toc16646"/>
      <w:bookmarkStart w:id="79" w:name="_Toc7320"/>
      <w:bookmarkStart w:id="80" w:name="_Toc30464"/>
      <w:r>
        <w:rPr>
          <w:rFonts w:hint="eastAsia" w:hAnsi="宋体" w:cs="宋体"/>
          <w:b/>
          <w:bCs/>
          <w:color w:val="auto"/>
          <w:szCs w:val="21"/>
          <w:highlight w:val="none"/>
        </w:rPr>
        <w:t>十、签订地点</w:t>
      </w:r>
      <w:bookmarkEnd w:id="77"/>
      <w:bookmarkEnd w:id="78"/>
      <w:bookmarkEnd w:id="79"/>
      <w:bookmarkEnd w:id="80"/>
    </w:p>
    <w:p w14:paraId="6D94074D">
      <w:pPr>
        <w:spacing w:line="360" w:lineRule="auto"/>
        <w:ind w:firstLine="420" w:firstLineChars="200"/>
        <w:rPr>
          <w:rFonts w:hAnsi="宋体"/>
          <w:color w:val="auto"/>
          <w:szCs w:val="21"/>
          <w:highlight w:val="none"/>
        </w:rPr>
      </w:pPr>
      <w:r>
        <w:rPr>
          <w:rFonts w:hint="eastAsia" w:hAnsi="宋体" w:cs="宋体"/>
          <w:color w:val="auto"/>
          <w:szCs w:val="21"/>
          <w:highlight w:val="none"/>
        </w:rPr>
        <w:t>本合同在</w:t>
      </w:r>
      <w:r>
        <w:rPr>
          <w:color w:val="auto"/>
          <w:szCs w:val="21"/>
          <w:highlight w:val="none"/>
          <w:u w:val="single"/>
        </w:rPr>
        <w:t xml:space="preserve">                                    </w:t>
      </w:r>
      <w:r>
        <w:rPr>
          <w:rFonts w:hint="eastAsia" w:hAnsi="宋体" w:cs="宋体"/>
          <w:color w:val="auto"/>
          <w:szCs w:val="21"/>
          <w:highlight w:val="none"/>
        </w:rPr>
        <w:t>签订。</w:t>
      </w:r>
    </w:p>
    <w:p w14:paraId="4686A109">
      <w:pPr>
        <w:spacing w:line="360" w:lineRule="auto"/>
        <w:ind w:firstLine="422" w:firstLineChars="200"/>
        <w:outlineLvl w:val="0"/>
        <w:rPr>
          <w:b/>
          <w:bCs/>
          <w:color w:val="auto"/>
          <w:szCs w:val="21"/>
          <w:highlight w:val="none"/>
        </w:rPr>
      </w:pPr>
      <w:bookmarkStart w:id="81" w:name="_Toc28646"/>
      <w:bookmarkStart w:id="82" w:name="_Toc10265"/>
      <w:bookmarkStart w:id="83" w:name="_Toc351203491"/>
      <w:bookmarkStart w:id="84" w:name="_Toc5125"/>
      <w:r>
        <w:rPr>
          <w:rFonts w:hint="eastAsia" w:hAnsi="宋体" w:cs="宋体"/>
          <w:b/>
          <w:bCs/>
          <w:color w:val="auto"/>
          <w:szCs w:val="21"/>
          <w:highlight w:val="none"/>
        </w:rPr>
        <w:t>十一、补充协议</w:t>
      </w:r>
      <w:bookmarkEnd w:id="81"/>
      <w:bookmarkEnd w:id="82"/>
      <w:bookmarkEnd w:id="83"/>
      <w:bookmarkEnd w:id="84"/>
    </w:p>
    <w:p w14:paraId="4093531D">
      <w:pPr>
        <w:spacing w:line="360" w:lineRule="auto"/>
        <w:ind w:firstLine="420" w:firstLineChars="200"/>
        <w:rPr>
          <w:rFonts w:hAnsi="宋体"/>
          <w:color w:val="auto"/>
          <w:szCs w:val="21"/>
          <w:highlight w:val="none"/>
        </w:rPr>
      </w:pPr>
      <w:r>
        <w:rPr>
          <w:rFonts w:hint="eastAsia" w:hAnsi="宋体" w:cs="宋体"/>
          <w:color w:val="auto"/>
          <w:szCs w:val="21"/>
          <w:highlight w:val="none"/>
        </w:rPr>
        <w:t>合同未尽事宜，合同当事人另行签订补充协议，补充协议是合同的组成部分。</w:t>
      </w:r>
    </w:p>
    <w:p w14:paraId="0BB4F0DC">
      <w:pPr>
        <w:spacing w:line="360" w:lineRule="auto"/>
        <w:ind w:firstLine="422" w:firstLineChars="200"/>
        <w:outlineLvl w:val="0"/>
        <w:rPr>
          <w:b/>
          <w:bCs/>
          <w:color w:val="auto"/>
          <w:szCs w:val="21"/>
          <w:highlight w:val="none"/>
        </w:rPr>
      </w:pPr>
      <w:bookmarkStart w:id="85" w:name="_Toc1643"/>
      <w:bookmarkStart w:id="86" w:name="_Toc351203492"/>
      <w:bookmarkStart w:id="87" w:name="_Toc21484"/>
      <w:bookmarkStart w:id="88" w:name="_Toc14005"/>
      <w:r>
        <w:rPr>
          <w:rFonts w:hint="eastAsia" w:hAnsi="宋体" w:cs="宋体"/>
          <w:b/>
          <w:bCs/>
          <w:color w:val="auto"/>
          <w:szCs w:val="21"/>
          <w:highlight w:val="none"/>
        </w:rPr>
        <w:t>十二、合同生效</w:t>
      </w:r>
      <w:bookmarkEnd w:id="85"/>
      <w:bookmarkEnd w:id="86"/>
      <w:bookmarkEnd w:id="87"/>
      <w:bookmarkEnd w:id="88"/>
    </w:p>
    <w:p w14:paraId="42CCC70C">
      <w:pPr>
        <w:spacing w:line="360" w:lineRule="auto"/>
        <w:ind w:firstLine="420" w:firstLineChars="200"/>
        <w:rPr>
          <w:rFonts w:hAnsi="宋体"/>
          <w:color w:val="auto"/>
          <w:szCs w:val="21"/>
          <w:highlight w:val="none"/>
        </w:rPr>
      </w:pPr>
      <w:r>
        <w:rPr>
          <w:rFonts w:hint="eastAsia" w:hAnsi="宋体" w:cs="宋体"/>
          <w:color w:val="auto"/>
          <w:szCs w:val="21"/>
          <w:highlight w:val="none"/>
        </w:rPr>
        <w:t>本合同自</w:t>
      </w:r>
      <w:r>
        <w:rPr>
          <w:color w:val="auto"/>
          <w:szCs w:val="21"/>
          <w:highlight w:val="none"/>
          <w:u w:val="single"/>
        </w:rPr>
        <w:t xml:space="preserve">                                   </w:t>
      </w:r>
      <w:r>
        <w:rPr>
          <w:rFonts w:hint="eastAsia" w:hAnsi="宋体" w:cs="宋体"/>
          <w:color w:val="auto"/>
          <w:szCs w:val="21"/>
          <w:highlight w:val="none"/>
        </w:rPr>
        <w:t>生效。</w:t>
      </w:r>
    </w:p>
    <w:p w14:paraId="33EF3B4F">
      <w:pPr>
        <w:spacing w:line="360" w:lineRule="auto"/>
        <w:ind w:firstLine="422" w:firstLineChars="200"/>
        <w:outlineLvl w:val="0"/>
        <w:rPr>
          <w:b/>
          <w:bCs/>
          <w:color w:val="auto"/>
          <w:szCs w:val="21"/>
          <w:highlight w:val="none"/>
        </w:rPr>
      </w:pPr>
      <w:bookmarkStart w:id="89" w:name="_Toc351203493"/>
      <w:bookmarkStart w:id="90" w:name="_Toc29790"/>
      <w:bookmarkStart w:id="91" w:name="_Toc4185"/>
      <w:bookmarkStart w:id="92" w:name="_Toc926"/>
      <w:r>
        <w:rPr>
          <w:rFonts w:hint="eastAsia" w:hAnsi="宋体" w:cs="宋体"/>
          <w:b/>
          <w:bCs/>
          <w:color w:val="auto"/>
          <w:szCs w:val="21"/>
          <w:highlight w:val="none"/>
        </w:rPr>
        <w:t>十三、合同份数</w:t>
      </w:r>
      <w:bookmarkEnd w:id="89"/>
      <w:bookmarkEnd w:id="90"/>
      <w:bookmarkEnd w:id="91"/>
      <w:bookmarkEnd w:id="92"/>
    </w:p>
    <w:p w14:paraId="423CF463">
      <w:pPr>
        <w:spacing w:line="360" w:lineRule="auto"/>
        <w:ind w:firstLine="420" w:firstLineChars="200"/>
        <w:rPr>
          <w:color w:val="auto"/>
          <w:szCs w:val="21"/>
          <w:highlight w:val="none"/>
        </w:rPr>
      </w:pPr>
      <w:r>
        <w:rPr>
          <w:rFonts w:hint="eastAsia" w:hAnsi="宋体" w:cs="宋体"/>
          <w:color w:val="auto"/>
          <w:szCs w:val="21"/>
          <w:highlight w:val="none"/>
        </w:rPr>
        <w:t>本合同一式</w:t>
      </w:r>
      <w:r>
        <w:rPr>
          <w:color w:val="auto"/>
          <w:szCs w:val="21"/>
          <w:highlight w:val="none"/>
          <w:u w:val="single"/>
        </w:rPr>
        <w:t xml:space="preserve">    </w:t>
      </w:r>
      <w:r>
        <w:rPr>
          <w:rFonts w:hint="eastAsia" w:hAnsi="宋体" w:cs="宋体"/>
          <w:color w:val="auto"/>
          <w:szCs w:val="21"/>
          <w:highlight w:val="none"/>
        </w:rPr>
        <w:t>份，均具有同等法律效力，发包人执</w:t>
      </w:r>
      <w:r>
        <w:rPr>
          <w:color w:val="auto"/>
          <w:szCs w:val="21"/>
          <w:highlight w:val="none"/>
          <w:u w:val="single"/>
        </w:rPr>
        <w:t xml:space="preserve">    </w:t>
      </w:r>
      <w:r>
        <w:rPr>
          <w:rFonts w:hint="eastAsia" w:hAnsi="宋体" w:cs="宋体"/>
          <w:color w:val="auto"/>
          <w:szCs w:val="21"/>
          <w:highlight w:val="none"/>
        </w:rPr>
        <w:t>份，承包人执</w:t>
      </w:r>
      <w:r>
        <w:rPr>
          <w:color w:val="auto"/>
          <w:szCs w:val="21"/>
          <w:highlight w:val="none"/>
          <w:u w:val="single"/>
        </w:rPr>
        <w:t xml:space="preserve">    </w:t>
      </w:r>
      <w:r>
        <w:rPr>
          <w:rFonts w:hint="eastAsia" w:hAnsi="宋体" w:cs="宋体"/>
          <w:color w:val="auto"/>
          <w:szCs w:val="21"/>
          <w:highlight w:val="none"/>
        </w:rPr>
        <w:t>份。</w:t>
      </w:r>
    </w:p>
    <w:p w14:paraId="02353535">
      <w:pPr>
        <w:autoSpaceDE w:val="0"/>
        <w:autoSpaceDN w:val="0"/>
        <w:adjustRightInd w:val="0"/>
        <w:spacing w:line="480" w:lineRule="exact"/>
        <w:jc w:val="left"/>
        <w:rPr>
          <w:rFonts w:hint="eastAsia" w:ascii="宋体" w:hAnsi="宋体" w:cs="宋体"/>
          <w:kern w:val="0"/>
          <w:szCs w:val="21"/>
          <w:highlight w:val="none"/>
        </w:rPr>
      </w:pPr>
    </w:p>
    <w:p w14:paraId="35488E91">
      <w:pPr>
        <w:autoSpaceDE w:val="0"/>
        <w:autoSpaceDN w:val="0"/>
        <w:adjustRightInd w:val="0"/>
        <w:spacing w:line="480" w:lineRule="exact"/>
        <w:jc w:val="left"/>
        <w:rPr>
          <w:rFonts w:hint="eastAsia" w:ascii="宋体" w:hAnsi="宋体" w:cs="宋体"/>
          <w:kern w:val="0"/>
          <w:szCs w:val="21"/>
          <w:highlight w:val="none"/>
        </w:rPr>
      </w:pPr>
      <w:r>
        <w:rPr>
          <w:rFonts w:hint="eastAsia" w:ascii="宋体" w:hAnsi="宋体" w:cs="宋体"/>
          <w:kern w:val="0"/>
          <w:szCs w:val="21"/>
          <w:highlight w:val="none"/>
          <w:lang w:bidi="ar"/>
        </w:rPr>
        <w:t>发包人：（公章）                            承包人：（公章）</w:t>
      </w:r>
    </w:p>
    <w:p w14:paraId="50718711">
      <w:pPr>
        <w:autoSpaceDE w:val="0"/>
        <w:autoSpaceDN w:val="0"/>
        <w:adjustRightInd w:val="0"/>
        <w:spacing w:line="480" w:lineRule="exact"/>
        <w:jc w:val="left"/>
        <w:rPr>
          <w:rFonts w:hint="eastAsia" w:ascii="宋体" w:hAnsi="宋体" w:cs="宋体"/>
          <w:kern w:val="0"/>
          <w:szCs w:val="21"/>
          <w:highlight w:val="none"/>
        </w:rPr>
      </w:pPr>
      <w:r>
        <w:rPr>
          <w:rFonts w:hint="eastAsia" w:ascii="宋体" w:hAnsi="宋体" w:cs="宋体"/>
          <w:kern w:val="0"/>
          <w:szCs w:val="21"/>
          <w:highlight w:val="none"/>
          <w:lang w:bidi="ar"/>
        </w:rPr>
        <w:t>住所：                                      住所：</w:t>
      </w:r>
    </w:p>
    <w:p w14:paraId="7D252A21">
      <w:pPr>
        <w:autoSpaceDE w:val="0"/>
        <w:autoSpaceDN w:val="0"/>
        <w:adjustRightInd w:val="0"/>
        <w:spacing w:line="480" w:lineRule="exact"/>
        <w:jc w:val="left"/>
        <w:rPr>
          <w:rFonts w:hint="eastAsia" w:ascii="宋体" w:hAnsi="宋体" w:cs="宋体"/>
          <w:kern w:val="0"/>
          <w:szCs w:val="21"/>
          <w:highlight w:val="none"/>
        </w:rPr>
      </w:pPr>
      <w:r>
        <w:rPr>
          <w:rFonts w:hint="eastAsia" w:ascii="宋体" w:hAnsi="宋体" w:cs="宋体"/>
          <w:kern w:val="0"/>
          <w:szCs w:val="21"/>
          <w:highlight w:val="none"/>
          <w:lang w:bidi="ar"/>
        </w:rPr>
        <w:t>法定代表人：                                法定代表人：</w:t>
      </w:r>
    </w:p>
    <w:p w14:paraId="59DFBC5E">
      <w:pPr>
        <w:autoSpaceDE w:val="0"/>
        <w:autoSpaceDN w:val="0"/>
        <w:adjustRightInd w:val="0"/>
        <w:spacing w:line="480" w:lineRule="exact"/>
        <w:jc w:val="left"/>
        <w:rPr>
          <w:rFonts w:hint="eastAsia" w:ascii="宋体" w:hAnsi="宋体" w:cs="宋体"/>
          <w:kern w:val="0"/>
          <w:szCs w:val="21"/>
          <w:highlight w:val="none"/>
        </w:rPr>
      </w:pPr>
      <w:r>
        <w:rPr>
          <w:rFonts w:hint="eastAsia" w:ascii="宋体" w:hAnsi="宋体" w:cs="宋体"/>
          <w:kern w:val="0"/>
          <w:szCs w:val="21"/>
          <w:highlight w:val="none"/>
          <w:lang w:bidi="ar"/>
        </w:rPr>
        <w:t>授权代理人：                                授权代理人：</w:t>
      </w:r>
    </w:p>
    <w:p w14:paraId="268354C1">
      <w:pPr>
        <w:autoSpaceDE w:val="0"/>
        <w:autoSpaceDN w:val="0"/>
        <w:adjustRightInd w:val="0"/>
        <w:spacing w:line="480" w:lineRule="exact"/>
        <w:jc w:val="left"/>
        <w:rPr>
          <w:rFonts w:hint="eastAsia" w:ascii="宋体" w:hAnsi="宋体" w:cs="宋体"/>
          <w:kern w:val="0"/>
          <w:szCs w:val="21"/>
          <w:highlight w:val="none"/>
        </w:rPr>
      </w:pPr>
      <w:r>
        <w:rPr>
          <w:rFonts w:hint="eastAsia" w:ascii="宋体" w:hAnsi="宋体" w:cs="宋体"/>
          <w:kern w:val="0"/>
          <w:szCs w:val="21"/>
          <w:highlight w:val="none"/>
          <w:lang w:bidi="ar"/>
        </w:rPr>
        <w:t>电话：                                      电话：</w:t>
      </w:r>
    </w:p>
    <w:p w14:paraId="55211451">
      <w:pPr>
        <w:autoSpaceDE w:val="0"/>
        <w:autoSpaceDN w:val="0"/>
        <w:adjustRightInd w:val="0"/>
        <w:spacing w:line="480" w:lineRule="exact"/>
        <w:jc w:val="left"/>
        <w:rPr>
          <w:rFonts w:hint="eastAsia" w:ascii="宋体" w:hAnsi="宋体" w:cs="宋体"/>
          <w:kern w:val="0"/>
          <w:szCs w:val="21"/>
          <w:highlight w:val="none"/>
        </w:rPr>
      </w:pPr>
      <w:r>
        <w:rPr>
          <w:rFonts w:hint="eastAsia" w:ascii="宋体" w:hAnsi="宋体" w:cs="宋体"/>
          <w:kern w:val="0"/>
          <w:szCs w:val="21"/>
          <w:highlight w:val="none"/>
          <w:lang w:bidi="ar"/>
        </w:rPr>
        <w:t>传真：                                      传真：</w:t>
      </w:r>
    </w:p>
    <w:p w14:paraId="243B18DC">
      <w:pPr>
        <w:autoSpaceDE w:val="0"/>
        <w:autoSpaceDN w:val="0"/>
        <w:adjustRightInd w:val="0"/>
        <w:spacing w:line="480" w:lineRule="exact"/>
        <w:jc w:val="left"/>
        <w:rPr>
          <w:rFonts w:hint="eastAsia" w:ascii="宋体" w:hAnsi="宋体" w:cs="宋体"/>
          <w:kern w:val="0"/>
          <w:szCs w:val="21"/>
          <w:highlight w:val="none"/>
        </w:rPr>
      </w:pPr>
      <w:r>
        <w:rPr>
          <w:rFonts w:hint="eastAsia" w:ascii="宋体" w:hAnsi="宋体" w:cs="宋体"/>
          <w:kern w:val="0"/>
          <w:szCs w:val="21"/>
          <w:highlight w:val="none"/>
          <w:lang w:bidi="ar"/>
        </w:rPr>
        <w:t>开户银行：                                  开户银行：</w:t>
      </w:r>
    </w:p>
    <w:p w14:paraId="3A6F8525">
      <w:pPr>
        <w:autoSpaceDE w:val="0"/>
        <w:autoSpaceDN w:val="0"/>
        <w:adjustRightInd w:val="0"/>
        <w:spacing w:line="480" w:lineRule="exact"/>
        <w:jc w:val="left"/>
        <w:rPr>
          <w:rFonts w:hint="eastAsia" w:ascii="宋体" w:hAnsi="宋体" w:cs="宋体"/>
          <w:kern w:val="0"/>
          <w:szCs w:val="21"/>
          <w:highlight w:val="none"/>
        </w:rPr>
      </w:pPr>
      <w:r>
        <w:rPr>
          <w:rFonts w:hint="eastAsia" w:ascii="宋体" w:hAnsi="宋体" w:cs="宋体"/>
          <w:kern w:val="0"/>
          <w:szCs w:val="21"/>
          <w:highlight w:val="none"/>
          <w:lang w:bidi="ar"/>
        </w:rPr>
        <w:t>账号：                                      账号：</w:t>
      </w:r>
    </w:p>
    <w:p w14:paraId="25A156F2">
      <w:pPr>
        <w:spacing w:line="480" w:lineRule="exact"/>
        <w:rPr>
          <w:highlight w:val="none"/>
        </w:rPr>
      </w:pPr>
      <w:r>
        <w:rPr>
          <w:rFonts w:hint="eastAsia" w:ascii="宋体" w:hAnsi="宋体" w:cs="宋体"/>
          <w:kern w:val="0"/>
          <w:szCs w:val="21"/>
          <w:highlight w:val="none"/>
          <w:lang w:bidi="ar"/>
        </w:rPr>
        <w:t>邮政编码：                                  邮政编码：</w:t>
      </w:r>
    </w:p>
    <w:p w14:paraId="7DF6E666">
      <w:pPr>
        <w:spacing w:line="360" w:lineRule="auto"/>
        <w:rPr>
          <w:rFonts w:hint="eastAsia" w:ascii="仿宋_GB2312" w:hAnsi="楷体" w:eastAsia="仿宋_GB2312"/>
          <w:sz w:val="24"/>
          <w:highlight w:val="none"/>
          <w:u w:val="single"/>
          <w:lang w:val="zh-CN"/>
        </w:rPr>
      </w:pPr>
    </w:p>
    <w:p w14:paraId="104C63F9">
      <w:pPr>
        <w:spacing w:line="360" w:lineRule="auto"/>
        <w:ind w:firstLine="200"/>
        <w:rPr>
          <w:rFonts w:hint="eastAsia" w:ascii="仿宋_GB2312" w:hAnsi="楷体" w:eastAsia="仿宋_GB2312"/>
          <w:sz w:val="24"/>
          <w:highlight w:val="none"/>
        </w:rPr>
      </w:pPr>
    </w:p>
    <w:p w14:paraId="1588C126">
      <w:pPr>
        <w:pStyle w:val="78"/>
        <w:ind w:firstLine="482"/>
        <w:jc w:val="center"/>
        <w:outlineLvl w:val="1"/>
        <w:rPr>
          <w:rFonts w:hint="eastAsia" w:ascii="仿宋_GB2312" w:hAnsi="楷体" w:eastAsia="仿宋_GB2312"/>
          <w:b/>
          <w:sz w:val="28"/>
          <w:szCs w:val="28"/>
          <w:highlight w:val="none"/>
        </w:rPr>
      </w:pPr>
      <w:r>
        <w:rPr>
          <w:rFonts w:hint="eastAsia" w:ascii="仿宋_GB2312" w:hAnsi="楷体" w:eastAsia="仿宋_GB2312"/>
          <w:b/>
          <w:highlight w:val="none"/>
        </w:rPr>
        <w:br w:type="page"/>
      </w:r>
      <w:bookmarkStart w:id="93" w:name="_Toc29061"/>
      <w:r>
        <w:rPr>
          <w:rFonts w:hint="eastAsia" w:ascii="仿宋_GB2312" w:hAnsi="楷体" w:eastAsia="仿宋_GB2312"/>
          <w:b/>
          <w:sz w:val="28"/>
          <w:szCs w:val="28"/>
          <w:highlight w:val="none"/>
        </w:rPr>
        <w:t>第二部分  通用合同条款</w:t>
      </w:r>
      <w:bookmarkEnd w:id="93"/>
    </w:p>
    <w:p w14:paraId="3F3C7DD7">
      <w:pPr>
        <w:rPr>
          <w:rFonts w:hint="eastAsia" w:ascii="宋体" w:hAnsi="宋体" w:cs="宋体"/>
          <w:b/>
          <w:sz w:val="44"/>
          <w:szCs w:val="44"/>
          <w:highlight w:val="none"/>
        </w:rPr>
      </w:pPr>
    </w:p>
    <w:p w14:paraId="33A8B590">
      <w:pPr>
        <w:widowControl/>
        <w:jc w:val="left"/>
        <w:rPr>
          <w:highlight w:val="none"/>
        </w:rPr>
      </w:pPr>
      <w:r>
        <w:rPr>
          <w:rFonts w:hint="eastAsia" w:ascii="宋体" w:hAnsi="宋体" w:cs="宋体"/>
          <w:sz w:val="24"/>
          <w:szCs w:val="20"/>
          <w:highlight w:val="none"/>
          <w:lang w:bidi="ar"/>
        </w:rPr>
        <w:t>采用《建设工程施工合同（示范文本）》（GF-2017-0201）。</w:t>
      </w:r>
    </w:p>
    <w:p w14:paraId="4C867A61">
      <w:pPr>
        <w:spacing w:line="360" w:lineRule="auto"/>
        <w:rPr>
          <w:rFonts w:hint="eastAsia" w:ascii="仿宋_GB2312" w:hAnsi="楷体" w:eastAsia="仿宋_GB2312"/>
          <w:b/>
          <w:sz w:val="24"/>
          <w:highlight w:val="none"/>
        </w:rPr>
      </w:pPr>
    </w:p>
    <w:p w14:paraId="310BE7DE">
      <w:pPr>
        <w:spacing w:line="360" w:lineRule="auto"/>
        <w:rPr>
          <w:rFonts w:hint="eastAsia" w:ascii="仿宋_GB2312" w:hAnsi="楷体" w:eastAsia="仿宋_GB2312"/>
          <w:b/>
          <w:sz w:val="24"/>
          <w:highlight w:val="none"/>
        </w:rPr>
      </w:pPr>
    </w:p>
    <w:p w14:paraId="7E070A4C">
      <w:pPr>
        <w:pStyle w:val="78"/>
        <w:ind w:firstLine="562"/>
        <w:jc w:val="center"/>
        <w:outlineLvl w:val="1"/>
        <w:rPr>
          <w:rFonts w:hint="eastAsia" w:ascii="仿宋_GB2312" w:hAnsi="楷体" w:eastAsia="仿宋_GB2312"/>
          <w:b/>
          <w:sz w:val="28"/>
          <w:szCs w:val="28"/>
          <w:highlight w:val="none"/>
        </w:rPr>
      </w:pPr>
      <w:bookmarkStart w:id="94" w:name="_Toc14438"/>
      <w:r>
        <w:rPr>
          <w:rFonts w:hint="eastAsia" w:ascii="仿宋_GB2312" w:hAnsi="楷体" w:eastAsia="仿宋_GB2312"/>
          <w:b/>
          <w:sz w:val="28"/>
          <w:szCs w:val="28"/>
          <w:highlight w:val="none"/>
        </w:rPr>
        <w:t>第三部分  专用合同条款</w:t>
      </w:r>
      <w:bookmarkEnd w:id="94"/>
    </w:p>
    <w:p w14:paraId="531ECC70">
      <w:pPr>
        <w:rPr>
          <w:rFonts w:hint="eastAsia" w:ascii="宋体" w:hAnsi="宋体" w:cs="宋体"/>
          <w:kern w:val="0"/>
          <w:szCs w:val="21"/>
          <w:highlight w:val="none"/>
        </w:rPr>
      </w:pPr>
    </w:p>
    <w:p w14:paraId="03960913">
      <w:pPr>
        <w:keepNext/>
        <w:keepLines/>
        <w:spacing w:before="60" w:after="60" w:line="413" w:lineRule="auto"/>
        <w:outlineLvl w:val="1"/>
        <w:rPr>
          <w:rFonts w:ascii="Arial" w:hAnsi="Arial" w:eastAsia="黑体"/>
          <w:b/>
          <w:bCs/>
          <w:color w:val="auto"/>
          <w:sz w:val="32"/>
          <w:szCs w:val="32"/>
          <w:highlight w:val="none"/>
          <w:lang w:val="zh-CN"/>
        </w:rPr>
      </w:pPr>
      <w:bookmarkStart w:id="95" w:name="_Toc25857"/>
      <w:bookmarkStart w:id="96" w:name="_Toc389065258"/>
      <w:bookmarkStart w:id="97" w:name="_Toc351203633"/>
      <w:bookmarkStart w:id="98" w:name="_Toc373478339"/>
      <w:bookmarkStart w:id="99" w:name="_Toc373227692"/>
      <w:bookmarkStart w:id="100" w:name="_Toc407135194"/>
      <w:bookmarkStart w:id="101" w:name="_Toc16157"/>
      <w:bookmarkStart w:id="102" w:name="_Toc15116"/>
      <w:bookmarkStart w:id="103" w:name="_Toc168995344"/>
      <w:bookmarkStart w:id="104" w:name="_Toc25888"/>
      <w:bookmarkStart w:id="105" w:name="_Toc502245553"/>
      <w:bookmarkStart w:id="106" w:name="_Toc16262817"/>
      <w:bookmarkStart w:id="107" w:name="_Toc168995232"/>
      <w:bookmarkStart w:id="108" w:name="_Toc168995126"/>
      <w:bookmarkStart w:id="109" w:name="_Toc8915038"/>
      <w:bookmarkStart w:id="110" w:name="_Toc1837"/>
      <w:r>
        <w:rPr>
          <w:rFonts w:ascii="Arial" w:hAnsi="Arial" w:eastAsia="黑体"/>
          <w:b/>
          <w:bCs/>
          <w:color w:val="auto"/>
          <w:sz w:val="32"/>
          <w:szCs w:val="32"/>
          <w:highlight w:val="none"/>
          <w:lang w:val="zh-CN"/>
        </w:rPr>
        <w:t>1</w:t>
      </w:r>
      <w:bookmarkStart w:id="111" w:name="_Toc296890984"/>
      <w:bookmarkStart w:id="112" w:name="_Toc297048342"/>
      <w:bookmarkStart w:id="113" w:name="_Toc296347155"/>
      <w:bookmarkStart w:id="114" w:name="_Toc296944495"/>
      <w:bookmarkStart w:id="115" w:name="_Toc292559361"/>
      <w:bookmarkStart w:id="116" w:name="_Toc296891196"/>
      <w:bookmarkStart w:id="117" w:name="_Toc296346657"/>
      <w:bookmarkStart w:id="118" w:name="_Toc296503156"/>
      <w:bookmarkStart w:id="119" w:name="_Toc297120456"/>
      <w:bookmarkStart w:id="120" w:name="_Toc292559866"/>
      <w:r>
        <w:rPr>
          <w:rFonts w:ascii="Arial" w:hAnsi="Arial" w:eastAsia="黑体"/>
          <w:b/>
          <w:bCs/>
          <w:color w:val="auto"/>
          <w:sz w:val="32"/>
          <w:szCs w:val="32"/>
          <w:highlight w:val="none"/>
          <w:lang w:val="zh-CN"/>
        </w:rPr>
        <w:t xml:space="preserve">. </w:t>
      </w:r>
      <w:r>
        <w:rPr>
          <w:rFonts w:hint="eastAsia" w:ascii="Arial" w:hAnsi="宋体" w:eastAsia="黑体" w:cs="黑体"/>
          <w:b/>
          <w:bCs/>
          <w:color w:val="auto"/>
          <w:sz w:val="32"/>
          <w:szCs w:val="32"/>
          <w:highlight w:val="none"/>
          <w:lang w:val="zh-CN"/>
        </w:rPr>
        <w:t>一般约定</w:t>
      </w:r>
      <w:bookmarkEnd w:id="95"/>
      <w:bookmarkEnd w:id="96"/>
      <w:bookmarkEnd w:id="97"/>
      <w:bookmarkEnd w:id="98"/>
      <w:bookmarkEnd w:id="99"/>
      <w:bookmarkEnd w:id="100"/>
      <w:bookmarkEnd w:id="101"/>
      <w:bookmarkEnd w:id="102"/>
    </w:p>
    <w:bookmarkEnd w:id="111"/>
    <w:bookmarkEnd w:id="112"/>
    <w:bookmarkEnd w:id="113"/>
    <w:bookmarkEnd w:id="114"/>
    <w:bookmarkEnd w:id="115"/>
    <w:bookmarkEnd w:id="116"/>
    <w:bookmarkEnd w:id="117"/>
    <w:bookmarkEnd w:id="118"/>
    <w:bookmarkEnd w:id="119"/>
    <w:bookmarkEnd w:id="120"/>
    <w:p w14:paraId="52DBDCB8">
      <w:pPr>
        <w:keepNext/>
        <w:keepLines/>
        <w:spacing w:line="360" w:lineRule="auto"/>
        <w:outlineLvl w:val="2"/>
        <w:rPr>
          <w:rFonts w:eastAsia="黑体"/>
          <w:b/>
          <w:bCs/>
          <w:color w:val="auto"/>
          <w:sz w:val="32"/>
          <w:szCs w:val="32"/>
          <w:highlight w:val="none"/>
          <w:lang w:val="zh-CN"/>
        </w:rPr>
      </w:pPr>
      <w:bookmarkStart w:id="121" w:name="_Toc373227693"/>
      <w:bookmarkStart w:id="122" w:name="_Toc14326"/>
      <w:bookmarkStart w:id="123" w:name="_Toc373478340"/>
      <w:bookmarkStart w:id="124" w:name="_Toc407135195"/>
      <w:bookmarkStart w:id="125" w:name="_Toc20156"/>
      <w:bookmarkStart w:id="126" w:name="_Toc18676"/>
      <w:bookmarkStart w:id="127" w:name="_Toc389065259"/>
      <w:r>
        <w:rPr>
          <w:rFonts w:eastAsia="黑体"/>
          <w:b/>
          <w:bCs/>
          <w:color w:val="auto"/>
          <w:sz w:val="32"/>
          <w:szCs w:val="32"/>
          <w:highlight w:val="none"/>
          <w:lang w:val="zh-CN"/>
        </w:rPr>
        <w:t xml:space="preserve">1.1 </w:t>
      </w:r>
      <w:r>
        <w:rPr>
          <w:rFonts w:hint="eastAsia" w:hAnsi="宋体" w:eastAsia="黑体" w:cs="黑体"/>
          <w:b/>
          <w:bCs/>
          <w:color w:val="auto"/>
          <w:sz w:val="32"/>
          <w:szCs w:val="32"/>
          <w:highlight w:val="none"/>
          <w:lang w:val="zh-CN"/>
        </w:rPr>
        <w:t>词语定义</w:t>
      </w:r>
      <w:bookmarkEnd w:id="121"/>
      <w:bookmarkEnd w:id="122"/>
      <w:bookmarkEnd w:id="123"/>
      <w:bookmarkEnd w:id="124"/>
      <w:bookmarkEnd w:id="125"/>
      <w:bookmarkEnd w:id="126"/>
      <w:bookmarkEnd w:id="127"/>
    </w:p>
    <w:p w14:paraId="2F0BB3F4">
      <w:pPr>
        <w:spacing w:line="360" w:lineRule="auto"/>
        <w:ind w:firstLine="420" w:firstLineChars="200"/>
        <w:rPr>
          <w:color w:val="auto"/>
          <w:kern w:val="0"/>
          <w:szCs w:val="21"/>
          <w:highlight w:val="none"/>
        </w:rPr>
      </w:pPr>
      <w:r>
        <w:rPr>
          <w:color w:val="auto"/>
          <w:kern w:val="0"/>
          <w:szCs w:val="21"/>
          <w:highlight w:val="none"/>
        </w:rPr>
        <w:t xml:space="preserve">1.1.1 </w:t>
      </w:r>
      <w:r>
        <w:rPr>
          <w:rFonts w:hint="eastAsia" w:hAnsi="宋体" w:cs="宋体"/>
          <w:color w:val="auto"/>
          <w:kern w:val="0"/>
          <w:szCs w:val="21"/>
          <w:highlight w:val="none"/>
        </w:rPr>
        <w:t>合同</w:t>
      </w:r>
    </w:p>
    <w:p w14:paraId="1847F2AF">
      <w:pPr>
        <w:spacing w:line="360" w:lineRule="auto"/>
        <w:rPr>
          <w:color w:val="auto"/>
          <w:kern w:val="0"/>
          <w:szCs w:val="21"/>
          <w:highlight w:val="none"/>
        </w:rPr>
      </w:pPr>
      <w:r>
        <w:rPr>
          <w:color w:val="auto"/>
          <w:kern w:val="0"/>
          <w:szCs w:val="21"/>
          <w:highlight w:val="none"/>
        </w:rPr>
        <w:t xml:space="preserve">1.1.1.10 </w:t>
      </w:r>
      <w:r>
        <w:rPr>
          <w:rFonts w:hint="eastAsia" w:hAnsi="宋体" w:cs="宋体"/>
          <w:color w:val="auto"/>
          <w:kern w:val="0"/>
          <w:szCs w:val="21"/>
          <w:highlight w:val="none"/>
        </w:rPr>
        <w:t>其他合同文件包括：</w:t>
      </w:r>
      <w:r>
        <w:rPr>
          <w:color w:val="auto"/>
          <w:szCs w:val="21"/>
          <w:highlight w:val="none"/>
          <w:u w:val="single"/>
        </w:rPr>
        <w:t xml:space="preserve"> </w:t>
      </w:r>
      <w:r>
        <w:rPr>
          <w:rFonts w:hint="eastAsia" w:hAnsi="宋体" w:cs="宋体"/>
          <w:color w:val="auto"/>
          <w:szCs w:val="21"/>
          <w:highlight w:val="none"/>
          <w:u w:val="single"/>
        </w:rPr>
        <w:t>在合同订立后及履行中，发包人、承包人有关工程的会议纪要、签证、洽商、变更等书面协议或文件视为合同的组成部分</w:t>
      </w:r>
      <w:r>
        <w:rPr>
          <w:color w:val="auto"/>
          <w:szCs w:val="21"/>
          <w:highlight w:val="none"/>
          <w:u w:val="single"/>
        </w:rPr>
        <w:t xml:space="preserve">   </w:t>
      </w:r>
      <w:r>
        <w:rPr>
          <w:rFonts w:hint="eastAsia" w:hAnsi="宋体" w:cs="宋体"/>
          <w:color w:val="auto"/>
          <w:szCs w:val="21"/>
          <w:highlight w:val="none"/>
        </w:rPr>
        <w:t>。</w:t>
      </w:r>
    </w:p>
    <w:p w14:paraId="42A3452A">
      <w:pPr>
        <w:spacing w:line="360" w:lineRule="auto"/>
        <w:ind w:firstLine="420" w:firstLineChars="200"/>
        <w:rPr>
          <w:color w:val="auto"/>
          <w:szCs w:val="21"/>
          <w:highlight w:val="none"/>
        </w:rPr>
      </w:pPr>
      <w:r>
        <w:rPr>
          <w:color w:val="auto"/>
          <w:szCs w:val="21"/>
          <w:highlight w:val="none"/>
        </w:rPr>
        <w:t xml:space="preserve">1.1.2 </w:t>
      </w:r>
      <w:r>
        <w:rPr>
          <w:rFonts w:hint="eastAsia" w:hAnsi="宋体" w:cs="宋体"/>
          <w:color w:val="auto"/>
          <w:szCs w:val="21"/>
          <w:highlight w:val="none"/>
        </w:rPr>
        <w:t>合同当事人及其他相关方</w:t>
      </w:r>
    </w:p>
    <w:p w14:paraId="129D3642">
      <w:pPr>
        <w:spacing w:line="360" w:lineRule="auto"/>
        <w:ind w:firstLine="420" w:firstLineChars="200"/>
        <w:outlineLvl w:val="0"/>
        <w:rPr>
          <w:color w:val="auto"/>
          <w:szCs w:val="21"/>
          <w:highlight w:val="none"/>
        </w:rPr>
      </w:pPr>
      <w:bookmarkStart w:id="128" w:name="_Toc10628"/>
      <w:bookmarkStart w:id="129" w:name="_Toc1035"/>
      <w:bookmarkStart w:id="130" w:name="_Toc31467"/>
      <w:r>
        <w:rPr>
          <w:color w:val="auto"/>
          <w:szCs w:val="21"/>
          <w:highlight w:val="none"/>
        </w:rPr>
        <w:t xml:space="preserve">1.1.2.4 </w:t>
      </w:r>
      <w:r>
        <w:rPr>
          <w:rFonts w:hint="eastAsia" w:hAnsi="宋体" w:cs="宋体"/>
          <w:color w:val="auto"/>
          <w:szCs w:val="21"/>
          <w:highlight w:val="none"/>
        </w:rPr>
        <w:t>监理人：</w:t>
      </w:r>
      <w:bookmarkEnd w:id="128"/>
      <w:bookmarkEnd w:id="129"/>
      <w:bookmarkEnd w:id="130"/>
    </w:p>
    <w:p w14:paraId="78F45559">
      <w:pPr>
        <w:spacing w:line="360" w:lineRule="auto"/>
        <w:ind w:firstLine="420" w:firstLineChars="200"/>
        <w:rPr>
          <w:color w:val="auto"/>
          <w:szCs w:val="21"/>
          <w:highlight w:val="none"/>
        </w:rPr>
      </w:pPr>
      <w:r>
        <w:rPr>
          <w:rFonts w:hint="eastAsia" w:hAnsi="宋体" w:cs="宋体"/>
          <w:color w:val="auto"/>
          <w:szCs w:val="21"/>
          <w:highlight w:val="none"/>
        </w:rPr>
        <w:t>名</w:t>
      </w:r>
      <w:r>
        <w:rPr>
          <w:color w:val="auto"/>
          <w:szCs w:val="21"/>
          <w:highlight w:val="none"/>
        </w:rPr>
        <w:t xml:space="preserve">    </w:t>
      </w:r>
      <w:r>
        <w:rPr>
          <w:rFonts w:hint="eastAsia" w:hAnsi="宋体" w:cs="宋体"/>
          <w:color w:val="auto"/>
          <w:szCs w:val="21"/>
          <w:highlight w:val="none"/>
        </w:rPr>
        <w:t>称：</w:t>
      </w:r>
      <w:r>
        <w:rPr>
          <w:color w:val="auto"/>
          <w:szCs w:val="21"/>
          <w:highlight w:val="none"/>
          <w:u w:val="single"/>
        </w:rPr>
        <w:t xml:space="preserve">                </w:t>
      </w:r>
      <w:r>
        <w:rPr>
          <w:rFonts w:hint="eastAsia" w:hAnsi="宋体" w:cs="宋体"/>
          <w:color w:val="auto"/>
          <w:szCs w:val="21"/>
          <w:highlight w:val="none"/>
        </w:rPr>
        <w:t>；</w:t>
      </w:r>
    </w:p>
    <w:p w14:paraId="1E36D2D1">
      <w:pPr>
        <w:spacing w:line="360" w:lineRule="auto"/>
        <w:ind w:firstLine="420" w:firstLineChars="200"/>
        <w:rPr>
          <w:color w:val="auto"/>
          <w:szCs w:val="21"/>
          <w:highlight w:val="none"/>
        </w:rPr>
      </w:pPr>
      <w:r>
        <w:rPr>
          <w:rFonts w:hint="eastAsia" w:hAnsi="宋体" w:cs="宋体"/>
          <w:color w:val="auto"/>
          <w:szCs w:val="21"/>
          <w:highlight w:val="none"/>
        </w:rPr>
        <w:t>资质类别和等级：</w:t>
      </w:r>
      <w:r>
        <w:rPr>
          <w:color w:val="auto"/>
          <w:szCs w:val="21"/>
          <w:highlight w:val="none"/>
          <w:u w:val="single"/>
        </w:rPr>
        <w:t xml:space="preserve">               </w:t>
      </w:r>
      <w:r>
        <w:rPr>
          <w:rFonts w:hint="eastAsia" w:hAnsi="宋体" w:cs="宋体"/>
          <w:color w:val="auto"/>
          <w:szCs w:val="21"/>
          <w:highlight w:val="none"/>
        </w:rPr>
        <w:t>；</w:t>
      </w:r>
    </w:p>
    <w:p w14:paraId="6F24ED3C">
      <w:pPr>
        <w:spacing w:line="360" w:lineRule="auto"/>
        <w:ind w:firstLine="420" w:firstLineChars="200"/>
        <w:rPr>
          <w:color w:val="auto"/>
          <w:szCs w:val="21"/>
          <w:highlight w:val="none"/>
        </w:rPr>
      </w:pPr>
      <w:r>
        <w:rPr>
          <w:rFonts w:hint="eastAsia" w:hAnsi="宋体" w:cs="宋体"/>
          <w:color w:val="auto"/>
          <w:szCs w:val="21"/>
          <w:highlight w:val="none"/>
        </w:rPr>
        <w:t>联系电话：</w:t>
      </w:r>
      <w:r>
        <w:rPr>
          <w:color w:val="auto"/>
          <w:szCs w:val="21"/>
          <w:highlight w:val="none"/>
          <w:u w:val="single"/>
        </w:rPr>
        <w:t xml:space="preserve">                </w:t>
      </w:r>
      <w:r>
        <w:rPr>
          <w:rFonts w:hint="eastAsia" w:hAnsi="宋体" w:cs="宋体"/>
          <w:color w:val="auto"/>
          <w:szCs w:val="21"/>
          <w:highlight w:val="none"/>
        </w:rPr>
        <w:t>；</w:t>
      </w:r>
    </w:p>
    <w:p w14:paraId="227E4294">
      <w:pPr>
        <w:spacing w:line="360" w:lineRule="auto"/>
        <w:ind w:firstLine="420" w:firstLineChars="200"/>
        <w:rPr>
          <w:color w:val="auto"/>
          <w:szCs w:val="21"/>
          <w:highlight w:val="none"/>
        </w:rPr>
      </w:pPr>
      <w:r>
        <w:rPr>
          <w:rFonts w:hint="eastAsia" w:hAnsi="宋体" w:cs="宋体"/>
          <w:color w:val="auto"/>
          <w:szCs w:val="21"/>
          <w:highlight w:val="none"/>
        </w:rPr>
        <w:t>电子信箱：</w:t>
      </w:r>
      <w:r>
        <w:rPr>
          <w:color w:val="auto"/>
          <w:szCs w:val="21"/>
          <w:highlight w:val="none"/>
          <w:u w:val="single"/>
        </w:rPr>
        <w:t xml:space="preserve">                </w:t>
      </w:r>
      <w:r>
        <w:rPr>
          <w:rFonts w:hint="eastAsia" w:hAnsi="宋体" w:cs="宋体"/>
          <w:color w:val="auto"/>
          <w:szCs w:val="21"/>
          <w:highlight w:val="none"/>
        </w:rPr>
        <w:t>；</w:t>
      </w:r>
    </w:p>
    <w:p w14:paraId="58B5B7F3">
      <w:pPr>
        <w:spacing w:line="360" w:lineRule="auto"/>
        <w:ind w:firstLine="420" w:firstLineChars="200"/>
        <w:rPr>
          <w:color w:val="auto"/>
          <w:szCs w:val="21"/>
          <w:highlight w:val="none"/>
        </w:rPr>
      </w:pPr>
      <w:r>
        <w:rPr>
          <w:rFonts w:hint="eastAsia" w:hAnsi="宋体" w:cs="宋体"/>
          <w:color w:val="auto"/>
          <w:szCs w:val="21"/>
          <w:highlight w:val="none"/>
        </w:rPr>
        <w:t>通信地址：</w:t>
      </w:r>
      <w:r>
        <w:rPr>
          <w:color w:val="auto"/>
          <w:szCs w:val="21"/>
          <w:highlight w:val="none"/>
          <w:u w:val="single"/>
        </w:rPr>
        <w:t xml:space="preserve">                </w:t>
      </w:r>
      <w:r>
        <w:rPr>
          <w:rFonts w:hint="eastAsia" w:hAnsi="宋体" w:cs="宋体"/>
          <w:color w:val="auto"/>
          <w:szCs w:val="21"/>
          <w:highlight w:val="none"/>
        </w:rPr>
        <w:t>。</w:t>
      </w:r>
    </w:p>
    <w:p w14:paraId="5F3973E1">
      <w:pPr>
        <w:spacing w:line="360" w:lineRule="auto"/>
        <w:ind w:firstLine="420" w:firstLineChars="200"/>
        <w:outlineLvl w:val="0"/>
        <w:rPr>
          <w:color w:val="auto"/>
          <w:szCs w:val="21"/>
          <w:highlight w:val="none"/>
        </w:rPr>
      </w:pPr>
      <w:bookmarkStart w:id="131" w:name="_Toc15284"/>
      <w:bookmarkStart w:id="132" w:name="_Toc11122"/>
      <w:bookmarkStart w:id="133" w:name="_Toc14912"/>
      <w:r>
        <w:rPr>
          <w:color w:val="auto"/>
          <w:szCs w:val="21"/>
          <w:highlight w:val="none"/>
        </w:rPr>
        <w:t xml:space="preserve">1.1.2.5 </w:t>
      </w:r>
      <w:r>
        <w:rPr>
          <w:rFonts w:hint="eastAsia" w:hAnsi="宋体" w:cs="宋体"/>
          <w:color w:val="auto"/>
          <w:szCs w:val="21"/>
          <w:highlight w:val="none"/>
        </w:rPr>
        <w:t>设计人：</w:t>
      </w:r>
      <w:bookmarkEnd w:id="131"/>
      <w:bookmarkEnd w:id="132"/>
      <w:bookmarkEnd w:id="133"/>
    </w:p>
    <w:p w14:paraId="19E8BEF1">
      <w:pPr>
        <w:spacing w:line="360" w:lineRule="auto"/>
        <w:ind w:firstLine="420" w:firstLineChars="200"/>
        <w:rPr>
          <w:color w:val="auto"/>
          <w:szCs w:val="21"/>
          <w:highlight w:val="none"/>
        </w:rPr>
      </w:pPr>
      <w:r>
        <w:rPr>
          <w:rFonts w:hint="eastAsia" w:hAnsi="宋体" w:cs="宋体"/>
          <w:color w:val="auto"/>
          <w:szCs w:val="21"/>
          <w:highlight w:val="none"/>
        </w:rPr>
        <w:t>名</w:t>
      </w:r>
      <w:r>
        <w:rPr>
          <w:color w:val="auto"/>
          <w:szCs w:val="21"/>
          <w:highlight w:val="none"/>
        </w:rPr>
        <w:t xml:space="preserve">    </w:t>
      </w:r>
      <w:r>
        <w:rPr>
          <w:rFonts w:hint="eastAsia" w:hAnsi="宋体" w:cs="宋体"/>
          <w:color w:val="auto"/>
          <w:szCs w:val="21"/>
          <w:highlight w:val="none"/>
        </w:rPr>
        <w:t>称：</w:t>
      </w:r>
      <w:r>
        <w:rPr>
          <w:color w:val="auto"/>
          <w:szCs w:val="21"/>
          <w:highlight w:val="none"/>
          <w:u w:val="single"/>
        </w:rPr>
        <w:t xml:space="preserve">                 </w:t>
      </w:r>
      <w:r>
        <w:rPr>
          <w:rFonts w:hint="eastAsia" w:hAnsi="宋体" w:cs="宋体"/>
          <w:color w:val="auto"/>
          <w:szCs w:val="21"/>
          <w:highlight w:val="none"/>
        </w:rPr>
        <w:t>；</w:t>
      </w:r>
    </w:p>
    <w:p w14:paraId="5486F5F2">
      <w:pPr>
        <w:spacing w:line="360" w:lineRule="auto"/>
        <w:ind w:firstLine="420" w:firstLineChars="200"/>
        <w:rPr>
          <w:color w:val="auto"/>
          <w:szCs w:val="21"/>
          <w:highlight w:val="none"/>
        </w:rPr>
      </w:pPr>
      <w:r>
        <w:rPr>
          <w:rFonts w:hint="eastAsia" w:hAnsi="宋体" w:cs="宋体"/>
          <w:color w:val="auto"/>
          <w:szCs w:val="21"/>
          <w:highlight w:val="none"/>
        </w:rPr>
        <w:t>资质类别和等级：</w:t>
      </w:r>
      <w:r>
        <w:rPr>
          <w:color w:val="auto"/>
          <w:szCs w:val="21"/>
          <w:highlight w:val="none"/>
          <w:u w:val="single"/>
        </w:rPr>
        <w:t xml:space="preserve">               </w:t>
      </w:r>
      <w:r>
        <w:rPr>
          <w:rFonts w:hint="eastAsia" w:hAnsi="宋体" w:cs="宋体"/>
          <w:color w:val="auto"/>
          <w:szCs w:val="21"/>
          <w:highlight w:val="none"/>
        </w:rPr>
        <w:t>；</w:t>
      </w:r>
    </w:p>
    <w:p w14:paraId="64023719">
      <w:pPr>
        <w:spacing w:line="360" w:lineRule="auto"/>
        <w:ind w:firstLine="420" w:firstLineChars="200"/>
        <w:rPr>
          <w:color w:val="auto"/>
          <w:szCs w:val="21"/>
          <w:highlight w:val="none"/>
        </w:rPr>
      </w:pPr>
      <w:r>
        <w:rPr>
          <w:rFonts w:hint="eastAsia" w:hAnsi="宋体" w:cs="宋体"/>
          <w:color w:val="auto"/>
          <w:szCs w:val="21"/>
          <w:highlight w:val="none"/>
        </w:rPr>
        <w:t>联系电话：</w:t>
      </w:r>
      <w:r>
        <w:rPr>
          <w:color w:val="auto"/>
          <w:szCs w:val="21"/>
          <w:highlight w:val="none"/>
          <w:u w:val="single"/>
        </w:rPr>
        <w:t xml:space="preserve">                 </w:t>
      </w:r>
      <w:r>
        <w:rPr>
          <w:rFonts w:hint="eastAsia" w:hAnsi="宋体" w:cs="宋体"/>
          <w:color w:val="auto"/>
          <w:szCs w:val="21"/>
          <w:highlight w:val="none"/>
        </w:rPr>
        <w:t>；</w:t>
      </w:r>
    </w:p>
    <w:p w14:paraId="7E9AFB50">
      <w:pPr>
        <w:spacing w:line="360" w:lineRule="auto"/>
        <w:ind w:firstLine="420" w:firstLineChars="200"/>
        <w:rPr>
          <w:color w:val="auto"/>
          <w:szCs w:val="21"/>
          <w:highlight w:val="none"/>
        </w:rPr>
      </w:pPr>
      <w:r>
        <w:rPr>
          <w:rFonts w:hint="eastAsia" w:hAnsi="宋体" w:cs="宋体"/>
          <w:color w:val="auto"/>
          <w:szCs w:val="21"/>
          <w:highlight w:val="none"/>
        </w:rPr>
        <w:t>电子信箱：</w:t>
      </w:r>
      <w:r>
        <w:rPr>
          <w:color w:val="auto"/>
          <w:szCs w:val="21"/>
          <w:highlight w:val="none"/>
          <w:u w:val="single"/>
        </w:rPr>
        <w:t xml:space="preserve">                    </w:t>
      </w:r>
      <w:r>
        <w:rPr>
          <w:rFonts w:hint="eastAsia" w:hAnsi="宋体" w:cs="宋体"/>
          <w:color w:val="auto"/>
          <w:szCs w:val="21"/>
          <w:highlight w:val="none"/>
        </w:rPr>
        <w:t>；</w:t>
      </w:r>
    </w:p>
    <w:p w14:paraId="1D3DEEB3">
      <w:pPr>
        <w:spacing w:line="360" w:lineRule="auto"/>
        <w:ind w:firstLine="420" w:firstLineChars="200"/>
        <w:rPr>
          <w:color w:val="auto"/>
          <w:szCs w:val="21"/>
          <w:highlight w:val="none"/>
        </w:rPr>
      </w:pPr>
      <w:r>
        <w:rPr>
          <w:rFonts w:hint="eastAsia" w:hAnsi="宋体" w:cs="宋体"/>
          <w:color w:val="auto"/>
          <w:szCs w:val="21"/>
          <w:highlight w:val="none"/>
        </w:rPr>
        <w:t>通信地址：</w:t>
      </w:r>
      <w:r>
        <w:rPr>
          <w:color w:val="auto"/>
          <w:szCs w:val="21"/>
          <w:highlight w:val="none"/>
          <w:u w:val="single"/>
        </w:rPr>
        <w:t xml:space="preserve">                </w:t>
      </w:r>
      <w:r>
        <w:rPr>
          <w:rFonts w:hint="eastAsia" w:hAnsi="宋体" w:cs="宋体"/>
          <w:color w:val="auto"/>
          <w:szCs w:val="21"/>
          <w:highlight w:val="none"/>
        </w:rPr>
        <w:t>。</w:t>
      </w:r>
    </w:p>
    <w:p w14:paraId="319D96B5">
      <w:pPr>
        <w:spacing w:line="360" w:lineRule="auto"/>
        <w:ind w:firstLine="420" w:firstLineChars="200"/>
        <w:rPr>
          <w:color w:val="auto"/>
          <w:szCs w:val="21"/>
          <w:highlight w:val="none"/>
        </w:rPr>
      </w:pPr>
      <w:r>
        <w:rPr>
          <w:color w:val="auto"/>
          <w:szCs w:val="21"/>
          <w:highlight w:val="none"/>
        </w:rPr>
        <w:t xml:space="preserve">1.1.3 </w:t>
      </w:r>
      <w:r>
        <w:rPr>
          <w:rFonts w:hint="eastAsia" w:hAnsi="宋体" w:cs="宋体"/>
          <w:color w:val="auto"/>
          <w:szCs w:val="21"/>
          <w:highlight w:val="none"/>
        </w:rPr>
        <w:t>工程和设备</w:t>
      </w:r>
    </w:p>
    <w:p w14:paraId="5BD1507F">
      <w:pPr>
        <w:spacing w:line="360" w:lineRule="auto"/>
        <w:ind w:firstLine="420" w:firstLineChars="200"/>
        <w:outlineLvl w:val="0"/>
        <w:rPr>
          <w:color w:val="auto"/>
          <w:szCs w:val="21"/>
          <w:highlight w:val="none"/>
        </w:rPr>
      </w:pPr>
      <w:bookmarkStart w:id="134" w:name="_Toc7740"/>
      <w:bookmarkStart w:id="135" w:name="_Toc32217"/>
      <w:bookmarkStart w:id="136" w:name="_Toc29064"/>
      <w:r>
        <w:rPr>
          <w:color w:val="auto"/>
          <w:szCs w:val="21"/>
          <w:highlight w:val="none"/>
        </w:rPr>
        <w:t xml:space="preserve">1.1.3.7 </w:t>
      </w:r>
      <w:r>
        <w:rPr>
          <w:rFonts w:hint="eastAsia" w:hAnsi="宋体" w:cs="宋体"/>
          <w:color w:val="auto"/>
          <w:szCs w:val="21"/>
          <w:highlight w:val="none"/>
        </w:rPr>
        <w:t>作为施工现场组成部分的其他场所包括：</w:t>
      </w:r>
      <w:bookmarkEnd w:id="134"/>
      <w:bookmarkEnd w:id="135"/>
      <w:r>
        <w:rPr>
          <w:rFonts w:hint="eastAsia" w:ascii="宋体" w:hAnsi="宋体"/>
          <w:color w:val="auto"/>
          <w:szCs w:val="21"/>
          <w:highlight w:val="none"/>
          <w:u w:val="single"/>
        </w:rPr>
        <w:t>作为施工现场组成部分的其他场所包括：按现有条件施工</w:t>
      </w:r>
      <w:r>
        <w:rPr>
          <w:rFonts w:hint="eastAsia" w:hAnsi="宋体"/>
          <w:color w:val="auto"/>
          <w:szCs w:val="21"/>
          <w:highlight w:val="none"/>
          <w:u w:val="single"/>
        </w:rPr>
        <w:t xml:space="preserve"> </w:t>
      </w:r>
      <w:r>
        <w:rPr>
          <w:rFonts w:hAnsi="宋体"/>
          <w:color w:val="auto"/>
          <w:szCs w:val="21"/>
          <w:highlight w:val="none"/>
        </w:rPr>
        <w:t>。</w:t>
      </w:r>
      <w:bookmarkEnd w:id="136"/>
    </w:p>
    <w:p w14:paraId="578FED7D">
      <w:pPr>
        <w:spacing w:line="360" w:lineRule="auto"/>
        <w:ind w:firstLine="420" w:firstLineChars="200"/>
        <w:jc w:val="left"/>
        <w:rPr>
          <w:color w:val="auto"/>
          <w:kern w:val="0"/>
          <w:szCs w:val="21"/>
          <w:highlight w:val="none"/>
        </w:rPr>
      </w:pPr>
      <w:r>
        <w:rPr>
          <w:color w:val="auto"/>
          <w:kern w:val="0"/>
          <w:szCs w:val="21"/>
          <w:highlight w:val="none"/>
        </w:rPr>
        <w:t xml:space="preserve">1.1.3.9 </w:t>
      </w:r>
      <w:r>
        <w:rPr>
          <w:rFonts w:hAnsi="宋体"/>
          <w:color w:val="auto"/>
          <w:kern w:val="0"/>
          <w:szCs w:val="21"/>
          <w:highlight w:val="none"/>
        </w:rPr>
        <w:t>永久占地包括：</w:t>
      </w:r>
      <w:r>
        <w:rPr>
          <w:rFonts w:hint="eastAsia" w:ascii="宋体" w:hAnsi="宋体"/>
          <w:color w:val="auto"/>
          <w:szCs w:val="21"/>
          <w:highlight w:val="none"/>
          <w:u w:val="single"/>
        </w:rPr>
        <w:t>施工图所示占地线范围，范围、坐标详见施工图</w:t>
      </w:r>
      <w:r>
        <w:rPr>
          <w:rFonts w:hAnsi="宋体"/>
          <w:color w:val="auto"/>
          <w:kern w:val="0"/>
          <w:szCs w:val="21"/>
          <w:highlight w:val="none"/>
        </w:rPr>
        <w:t>。</w:t>
      </w:r>
    </w:p>
    <w:p w14:paraId="041B02F2">
      <w:pPr>
        <w:spacing w:line="360" w:lineRule="auto"/>
        <w:ind w:firstLine="420" w:firstLineChars="200"/>
        <w:jc w:val="left"/>
        <w:rPr>
          <w:color w:val="auto"/>
          <w:szCs w:val="21"/>
          <w:highlight w:val="none"/>
        </w:rPr>
      </w:pPr>
      <w:r>
        <w:rPr>
          <w:color w:val="auto"/>
          <w:kern w:val="0"/>
          <w:szCs w:val="21"/>
          <w:highlight w:val="none"/>
        </w:rPr>
        <w:t xml:space="preserve">1.1.3.10 </w:t>
      </w:r>
      <w:r>
        <w:rPr>
          <w:rFonts w:hAnsi="宋体"/>
          <w:color w:val="auto"/>
          <w:kern w:val="0"/>
          <w:szCs w:val="21"/>
          <w:highlight w:val="none"/>
        </w:rPr>
        <w:t>临时占地包括：</w:t>
      </w:r>
      <w:r>
        <w:rPr>
          <w:rFonts w:hint="eastAsia" w:ascii="宋体" w:hAnsi="宋体"/>
          <w:color w:val="auto"/>
          <w:szCs w:val="21"/>
          <w:highlight w:val="none"/>
          <w:u w:val="single"/>
        </w:rPr>
        <w:t>发包人用地红线内双方指定的用于承包人堆放施工材料、设备及办公生活等临时用地，超出指定用地范围须不得影响其它项目施工和通行等，且须报经建设单位同意</w:t>
      </w:r>
      <w:r>
        <w:rPr>
          <w:rFonts w:hint="eastAsia" w:hAnsi="宋体" w:cs="宋体"/>
          <w:color w:val="auto"/>
          <w:kern w:val="0"/>
          <w:szCs w:val="21"/>
          <w:highlight w:val="none"/>
        </w:rPr>
        <w:t>。</w:t>
      </w:r>
    </w:p>
    <w:p w14:paraId="1201016D">
      <w:pPr>
        <w:keepNext/>
        <w:keepLines/>
        <w:spacing w:line="360" w:lineRule="auto"/>
        <w:outlineLvl w:val="2"/>
        <w:rPr>
          <w:rFonts w:eastAsia="黑体"/>
          <w:b/>
          <w:bCs/>
          <w:color w:val="auto"/>
          <w:sz w:val="32"/>
          <w:szCs w:val="32"/>
          <w:highlight w:val="none"/>
          <w:lang w:val="zh-CN"/>
        </w:rPr>
      </w:pPr>
      <w:bookmarkStart w:id="137" w:name="_Toc373227694"/>
      <w:bookmarkStart w:id="138" w:name="_Toc373478341"/>
      <w:bookmarkStart w:id="139" w:name="_Toc12377"/>
      <w:bookmarkStart w:id="140" w:name="_Toc389065260"/>
      <w:bookmarkStart w:id="141" w:name="_Toc4999"/>
      <w:bookmarkStart w:id="142" w:name="_Toc407135196"/>
      <w:bookmarkStart w:id="143" w:name="_Toc19723"/>
      <w:bookmarkStart w:id="144" w:name="_Toc26959"/>
      <w:r>
        <w:rPr>
          <w:rFonts w:eastAsia="黑体"/>
          <w:b/>
          <w:bCs/>
          <w:color w:val="auto"/>
          <w:sz w:val="32"/>
          <w:szCs w:val="32"/>
          <w:highlight w:val="none"/>
          <w:lang w:val="zh-CN"/>
        </w:rPr>
        <w:t xml:space="preserve">1.3 </w:t>
      </w:r>
      <w:r>
        <w:rPr>
          <w:rFonts w:hint="eastAsia" w:hAnsi="宋体" w:eastAsia="黑体" w:cs="黑体"/>
          <w:b/>
          <w:bCs/>
          <w:color w:val="auto"/>
          <w:sz w:val="32"/>
          <w:szCs w:val="32"/>
          <w:highlight w:val="none"/>
          <w:lang w:val="zh-CN"/>
        </w:rPr>
        <w:t>法律</w:t>
      </w:r>
      <w:bookmarkEnd w:id="137"/>
      <w:bookmarkEnd w:id="138"/>
      <w:bookmarkEnd w:id="139"/>
      <w:bookmarkEnd w:id="140"/>
      <w:bookmarkEnd w:id="141"/>
      <w:bookmarkEnd w:id="142"/>
      <w:bookmarkEnd w:id="143"/>
      <w:bookmarkEnd w:id="144"/>
    </w:p>
    <w:p w14:paraId="6F5771F0">
      <w:pPr>
        <w:autoSpaceDE w:val="0"/>
        <w:autoSpaceDN w:val="0"/>
        <w:adjustRightInd w:val="0"/>
        <w:spacing w:line="360" w:lineRule="auto"/>
        <w:jc w:val="left"/>
        <w:rPr>
          <w:color w:val="auto"/>
          <w:szCs w:val="21"/>
          <w:highlight w:val="none"/>
        </w:rPr>
      </w:pPr>
      <w:r>
        <w:rPr>
          <w:rFonts w:hint="eastAsia" w:hAnsi="宋体" w:cs="宋体"/>
          <w:color w:val="auto"/>
          <w:szCs w:val="21"/>
          <w:highlight w:val="none"/>
        </w:rPr>
        <w:t>适用于合同的其他规范性文件：</w:t>
      </w:r>
      <w:r>
        <w:rPr>
          <w:rFonts w:hAnsi="宋体"/>
          <w:color w:val="auto"/>
          <w:szCs w:val="21"/>
          <w:highlight w:val="none"/>
          <w:u w:val="single"/>
        </w:rPr>
        <w:t xml:space="preserve"> </w:t>
      </w:r>
      <w:r>
        <w:rPr>
          <w:rFonts w:hint="eastAsia" w:ascii="宋体" w:hAnsi="宋体"/>
          <w:color w:val="auto"/>
          <w:szCs w:val="21"/>
          <w:highlight w:val="none"/>
          <w:u w:val="single"/>
        </w:rPr>
        <w:t>按合同签订时国家现行法律、行政法规及工程所在地政府有关法规和规章</w:t>
      </w:r>
      <w:r>
        <w:rPr>
          <w:rFonts w:hint="eastAsia" w:hAnsi="宋体" w:cs="宋体"/>
          <w:color w:val="auto"/>
          <w:szCs w:val="21"/>
          <w:highlight w:val="none"/>
        </w:rPr>
        <w:t>。</w:t>
      </w:r>
    </w:p>
    <w:p w14:paraId="7135D8F1">
      <w:pPr>
        <w:keepNext/>
        <w:keepLines/>
        <w:spacing w:line="360" w:lineRule="auto"/>
        <w:outlineLvl w:val="2"/>
        <w:rPr>
          <w:rFonts w:eastAsia="黑体"/>
          <w:b/>
          <w:bCs/>
          <w:color w:val="auto"/>
          <w:sz w:val="32"/>
          <w:szCs w:val="32"/>
          <w:highlight w:val="none"/>
          <w:lang w:val="zh-CN"/>
        </w:rPr>
      </w:pPr>
      <w:bookmarkStart w:id="145" w:name="_Toc11519"/>
      <w:bookmarkStart w:id="146" w:name="_Toc13890"/>
      <w:bookmarkStart w:id="147" w:name="_Toc373227695"/>
      <w:bookmarkStart w:id="148" w:name="_Toc6188"/>
      <w:bookmarkStart w:id="149" w:name="_Toc389065261"/>
      <w:bookmarkStart w:id="150" w:name="_Toc407135197"/>
      <w:bookmarkStart w:id="151" w:name="_Toc21214"/>
      <w:bookmarkStart w:id="152" w:name="_Toc373478342"/>
      <w:r>
        <w:rPr>
          <w:rFonts w:eastAsia="黑体"/>
          <w:b/>
          <w:bCs/>
          <w:color w:val="auto"/>
          <w:sz w:val="32"/>
          <w:szCs w:val="32"/>
          <w:highlight w:val="none"/>
          <w:lang w:val="zh-CN"/>
        </w:rPr>
        <w:t xml:space="preserve">1.4 </w:t>
      </w:r>
      <w:r>
        <w:rPr>
          <w:rFonts w:hint="eastAsia" w:hAnsi="宋体" w:eastAsia="黑体" w:cs="黑体"/>
          <w:b/>
          <w:bCs/>
          <w:color w:val="auto"/>
          <w:sz w:val="32"/>
          <w:szCs w:val="32"/>
          <w:highlight w:val="none"/>
          <w:lang w:val="zh-CN"/>
        </w:rPr>
        <w:t>标准和规范</w:t>
      </w:r>
      <w:bookmarkEnd w:id="145"/>
      <w:bookmarkEnd w:id="146"/>
      <w:bookmarkEnd w:id="147"/>
      <w:bookmarkEnd w:id="148"/>
      <w:bookmarkEnd w:id="149"/>
      <w:bookmarkEnd w:id="150"/>
      <w:bookmarkEnd w:id="151"/>
      <w:bookmarkEnd w:id="152"/>
    </w:p>
    <w:p w14:paraId="2CEF90AF">
      <w:pPr>
        <w:pStyle w:val="101"/>
        <w:spacing w:line="360" w:lineRule="auto"/>
        <w:ind w:firstLine="420" w:firstLineChars="200"/>
        <w:rPr>
          <w:color w:val="auto"/>
          <w:szCs w:val="21"/>
          <w:highlight w:val="none"/>
        </w:rPr>
      </w:pPr>
      <w:r>
        <w:rPr>
          <w:color w:val="auto"/>
          <w:szCs w:val="21"/>
          <w:highlight w:val="none"/>
        </w:rPr>
        <w:t xml:space="preserve">1.4.1 </w:t>
      </w:r>
      <w:r>
        <w:rPr>
          <w:rFonts w:hint="eastAsia" w:hAnsi="宋体" w:cs="宋体"/>
          <w:color w:val="auto"/>
          <w:szCs w:val="21"/>
          <w:highlight w:val="none"/>
        </w:rPr>
        <w:t>适用于工程的标准规范包括：</w:t>
      </w:r>
      <w:r>
        <w:rPr>
          <w:rFonts w:hint="eastAsia" w:ascii="宋体" w:hAnsi="宋体"/>
          <w:color w:val="auto"/>
          <w:szCs w:val="21"/>
          <w:highlight w:val="none"/>
          <w:u w:val="single"/>
        </w:rPr>
        <w:t>《中华人民共和国民法典》、《中华人民共和国建筑法》及合同签订时国家现行法律、行政法规及工程所在地政府的有关现行法规和规章</w:t>
      </w:r>
      <w:r>
        <w:rPr>
          <w:color w:val="auto"/>
          <w:szCs w:val="21"/>
          <w:highlight w:val="none"/>
          <w:u w:val="single"/>
        </w:rPr>
        <w:t xml:space="preserve">  </w:t>
      </w:r>
      <w:r>
        <w:rPr>
          <w:rFonts w:hint="eastAsia" w:ascii="宋体" w:hAnsi="宋体"/>
          <w:color w:val="auto"/>
          <w:szCs w:val="21"/>
          <w:highlight w:val="none"/>
        </w:rPr>
        <w:t>。</w:t>
      </w:r>
    </w:p>
    <w:p w14:paraId="399C119B">
      <w:pPr>
        <w:pStyle w:val="101"/>
        <w:spacing w:line="360" w:lineRule="auto"/>
        <w:ind w:firstLine="420" w:firstLineChars="200"/>
        <w:rPr>
          <w:color w:val="auto"/>
          <w:kern w:val="0"/>
          <w:szCs w:val="21"/>
          <w:highlight w:val="none"/>
        </w:rPr>
      </w:pPr>
      <w:r>
        <w:rPr>
          <w:color w:val="auto"/>
          <w:kern w:val="0"/>
          <w:szCs w:val="21"/>
          <w:highlight w:val="none"/>
        </w:rPr>
        <w:t xml:space="preserve">1.4.2 </w:t>
      </w:r>
      <w:r>
        <w:rPr>
          <w:rFonts w:hint="eastAsia" w:ascii="宋体" w:hAnsi="宋体"/>
          <w:color w:val="auto"/>
          <w:kern w:val="0"/>
          <w:szCs w:val="21"/>
          <w:highlight w:val="none"/>
        </w:rPr>
        <w:t>发包人提供国外标准、规范的名称：</w:t>
      </w:r>
      <w:r>
        <w:rPr>
          <w:rFonts w:hAnsi="宋体"/>
          <w:color w:val="auto"/>
          <w:szCs w:val="21"/>
          <w:highlight w:val="none"/>
          <w:u w:val="single"/>
        </w:rPr>
        <w:t></w:t>
      </w:r>
      <w:r>
        <w:rPr>
          <w:rFonts w:hint="eastAsia" w:ascii="宋体" w:hAnsi="宋体"/>
          <w:color w:val="auto"/>
          <w:szCs w:val="21"/>
          <w:highlight w:val="none"/>
          <w:u w:val="single"/>
          <w:lang w:eastAsia="zh-CN"/>
        </w:rPr>
        <w:t>无</w:t>
      </w:r>
      <w:r>
        <w:rPr>
          <w:color w:val="auto"/>
          <w:szCs w:val="21"/>
          <w:highlight w:val="none"/>
          <w:u w:val="single"/>
        </w:rPr>
        <w:t xml:space="preserve">   </w:t>
      </w:r>
      <w:r>
        <w:rPr>
          <w:rFonts w:hint="eastAsia" w:ascii="宋体" w:hAnsi="宋体"/>
          <w:color w:val="auto"/>
          <w:szCs w:val="21"/>
          <w:highlight w:val="none"/>
        </w:rPr>
        <w:t>；</w:t>
      </w:r>
    </w:p>
    <w:p w14:paraId="11C66229">
      <w:pPr>
        <w:pStyle w:val="101"/>
        <w:spacing w:line="360" w:lineRule="auto"/>
        <w:ind w:firstLine="420" w:firstLineChars="200"/>
        <w:rPr>
          <w:color w:val="auto"/>
          <w:kern w:val="0"/>
          <w:szCs w:val="21"/>
          <w:highlight w:val="none"/>
        </w:rPr>
      </w:pPr>
      <w:r>
        <w:rPr>
          <w:rFonts w:hint="eastAsia" w:ascii="宋体" w:hAnsi="宋体"/>
          <w:color w:val="auto"/>
          <w:kern w:val="0"/>
          <w:szCs w:val="21"/>
          <w:highlight w:val="none"/>
        </w:rPr>
        <w:t>发包人提供国外标准、规范的份数：</w:t>
      </w:r>
      <w:r>
        <w:rPr>
          <w:color w:val="auto"/>
          <w:kern w:val="0"/>
          <w:szCs w:val="21"/>
          <w:highlight w:val="none"/>
          <w:u w:val="single"/>
        </w:rPr>
        <w:t xml:space="preserve">        </w:t>
      </w:r>
      <w:r>
        <w:rPr>
          <w:rFonts w:hint="eastAsia" w:ascii="宋体" w:hAnsi="宋体"/>
          <w:color w:val="auto"/>
          <w:kern w:val="0"/>
          <w:szCs w:val="21"/>
          <w:highlight w:val="none"/>
          <w:u w:val="single"/>
        </w:rPr>
        <w:t>无</w:t>
      </w:r>
      <w:r>
        <w:rPr>
          <w:color w:val="auto"/>
          <w:kern w:val="0"/>
          <w:szCs w:val="21"/>
          <w:highlight w:val="none"/>
          <w:u w:val="single"/>
        </w:rPr>
        <w:t xml:space="preserve">              </w:t>
      </w:r>
      <w:r>
        <w:rPr>
          <w:rFonts w:hint="eastAsia" w:ascii="宋体" w:hAnsi="宋体"/>
          <w:color w:val="auto"/>
          <w:kern w:val="0"/>
          <w:szCs w:val="21"/>
          <w:highlight w:val="none"/>
        </w:rPr>
        <w:t>；</w:t>
      </w:r>
    </w:p>
    <w:p w14:paraId="12DE7DE0">
      <w:pPr>
        <w:pStyle w:val="101"/>
        <w:spacing w:line="360" w:lineRule="auto"/>
        <w:ind w:firstLine="420" w:firstLineChars="200"/>
        <w:rPr>
          <w:color w:val="auto"/>
          <w:szCs w:val="21"/>
          <w:highlight w:val="none"/>
        </w:rPr>
      </w:pPr>
      <w:r>
        <w:rPr>
          <w:rFonts w:hint="eastAsia" w:ascii="宋体" w:hAnsi="宋体"/>
          <w:color w:val="auto"/>
          <w:kern w:val="0"/>
          <w:szCs w:val="21"/>
          <w:highlight w:val="none"/>
        </w:rPr>
        <w:t>发包人提供国外标准、规范的名称：</w:t>
      </w:r>
      <w:r>
        <w:rPr>
          <w:color w:val="auto"/>
          <w:kern w:val="0"/>
          <w:szCs w:val="21"/>
          <w:highlight w:val="none"/>
          <w:u w:val="single"/>
        </w:rPr>
        <w:t xml:space="preserve">         </w:t>
      </w:r>
      <w:r>
        <w:rPr>
          <w:rFonts w:hint="eastAsia" w:ascii="宋体" w:hAnsi="宋体"/>
          <w:color w:val="auto"/>
          <w:kern w:val="0"/>
          <w:szCs w:val="21"/>
          <w:highlight w:val="none"/>
          <w:u w:val="single"/>
        </w:rPr>
        <w:t>无</w:t>
      </w:r>
      <w:r>
        <w:rPr>
          <w:color w:val="auto"/>
          <w:kern w:val="0"/>
          <w:szCs w:val="21"/>
          <w:highlight w:val="none"/>
          <w:u w:val="single"/>
        </w:rPr>
        <w:t xml:space="preserve">             </w:t>
      </w:r>
      <w:r>
        <w:rPr>
          <w:rFonts w:hint="eastAsia" w:ascii="宋体" w:hAnsi="宋体"/>
          <w:color w:val="auto"/>
          <w:kern w:val="0"/>
          <w:szCs w:val="21"/>
          <w:highlight w:val="none"/>
        </w:rPr>
        <w:t>。</w:t>
      </w:r>
    </w:p>
    <w:p w14:paraId="25BD9FFA">
      <w:pPr>
        <w:pStyle w:val="101"/>
        <w:spacing w:line="360" w:lineRule="auto"/>
        <w:ind w:firstLine="420" w:firstLineChars="200"/>
        <w:rPr>
          <w:color w:val="auto"/>
          <w:szCs w:val="21"/>
          <w:highlight w:val="none"/>
        </w:rPr>
      </w:pPr>
      <w:r>
        <w:rPr>
          <w:color w:val="auto"/>
          <w:szCs w:val="21"/>
          <w:highlight w:val="none"/>
        </w:rPr>
        <w:t xml:space="preserve">1.4.3 </w:t>
      </w:r>
      <w:r>
        <w:rPr>
          <w:rFonts w:hint="eastAsia" w:ascii="宋体" w:hAnsi="宋体"/>
          <w:color w:val="auto"/>
          <w:szCs w:val="21"/>
          <w:highlight w:val="none"/>
        </w:rPr>
        <w:t>发包人对工程的技术标准和功能要求的特殊要求：</w:t>
      </w:r>
      <w:r>
        <w:rPr>
          <w:rFonts w:hAnsi="宋体"/>
          <w:color w:val="auto"/>
          <w:szCs w:val="21"/>
          <w:highlight w:val="none"/>
          <w:u w:val="single"/>
        </w:rPr>
        <w:t xml:space="preserve">      </w:t>
      </w:r>
      <w:r>
        <w:rPr>
          <w:rFonts w:hint="eastAsia" w:ascii="宋体" w:hAnsi="宋体"/>
          <w:color w:val="auto"/>
          <w:szCs w:val="21"/>
          <w:highlight w:val="none"/>
          <w:u w:val="single"/>
        </w:rPr>
        <w:t>无</w:t>
      </w:r>
      <w:r>
        <w:rPr>
          <w:rFonts w:hAnsi="宋体"/>
          <w:color w:val="auto"/>
          <w:szCs w:val="21"/>
          <w:highlight w:val="none"/>
          <w:u w:val="single"/>
        </w:rPr>
        <w:t xml:space="preserve">   </w:t>
      </w:r>
      <w:r>
        <w:rPr>
          <w:rFonts w:hint="eastAsia" w:ascii="宋体" w:hAnsi="宋体"/>
          <w:color w:val="auto"/>
          <w:szCs w:val="21"/>
          <w:highlight w:val="none"/>
        </w:rPr>
        <w:t>。</w:t>
      </w:r>
    </w:p>
    <w:p w14:paraId="2F5475F3">
      <w:pPr>
        <w:keepNext/>
        <w:keepLines/>
        <w:spacing w:line="360" w:lineRule="auto"/>
        <w:outlineLvl w:val="2"/>
        <w:rPr>
          <w:rFonts w:eastAsia="黑体"/>
          <w:b/>
          <w:bCs/>
          <w:color w:val="auto"/>
          <w:sz w:val="32"/>
          <w:szCs w:val="32"/>
          <w:highlight w:val="none"/>
          <w:lang w:val="zh-CN"/>
        </w:rPr>
      </w:pPr>
      <w:bookmarkStart w:id="153" w:name="_Toc407135198"/>
      <w:bookmarkStart w:id="154" w:name="_Toc373227696"/>
      <w:bookmarkStart w:id="155" w:name="_Toc389065262"/>
      <w:bookmarkStart w:id="156" w:name="_Toc29266"/>
      <w:bookmarkStart w:id="157" w:name="_Toc6482"/>
      <w:bookmarkStart w:id="158" w:name="_Toc373478343"/>
      <w:bookmarkStart w:id="159" w:name="_Toc11627"/>
      <w:bookmarkStart w:id="160" w:name="_Toc25348"/>
      <w:r>
        <w:rPr>
          <w:rFonts w:eastAsia="黑体"/>
          <w:b/>
          <w:bCs/>
          <w:color w:val="auto"/>
          <w:sz w:val="32"/>
          <w:szCs w:val="32"/>
          <w:highlight w:val="none"/>
          <w:lang w:val="zh-CN"/>
        </w:rPr>
        <w:t xml:space="preserve">1.5 </w:t>
      </w:r>
      <w:r>
        <w:rPr>
          <w:rFonts w:hint="eastAsia" w:eastAsia="黑体" w:cs="黑体"/>
          <w:b/>
          <w:bCs/>
          <w:color w:val="auto"/>
          <w:sz w:val="32"/>
          <w:szCs w:val="32"/>
          <w:highlight w:val="none"/>
          <w:lang w:val="zh-CN"/>
        </w:rPr>
        <w:t>合同文件的优先顺序</w:t>
      </w:r>
      <w:bookmarkEnd w:id="153"/>
      <w:bookmarkEnd w:id="154"/>
      <w:bookmarkEnd w:id="155"/>
      <w:bookmarkEnd w:id="156"/>
      <w:bookmarkEnd w:id="157"/>
      <w:bookmarkEnd w:id="158"/>
      <w:bookmarkEnd w:id="159"/>
      <w:bookmarkEnd w:id="160"/>
    </w:p>
    <w:p w14:paraId="758A4573">
      <w:pPr>
        <w:spacing w:line="360" w:lineRule="auto"/>
        <w:ind w:firstLine="420" w:firstLineChars="200"/>
        <w:rPr>
          <w:rFonts w:hAnsi="宋体"/>
          <w:color w:val="auto"/>
          <w:szCs w:val="21"/>
          <w:highlight w:val="none"/>
        </w:rPr>
      </w:pPr>
      <w:r>
        <w:rPr>
          <w:rFonts w:hint="eastAsia" w:hAnsi="宋体" w:cs="宋体"/>
          <w:color w:val="auto"/>
          <w:szCs w:val="21"/>
          <w:highlight w:val="none"/>
        </w:rPr>
        <w:t>合同文件组成及优先顺序为：</w:t>
      </w:r>
    </w:p>
    <w:p w14:paraId="70E5ED5D">
      <w:pPr>
        <w:spacing w:line="360" w:lineRule="auto"/>
        <w:ind w:firstLine="420" w:firstLineChars="200"/>
        <w:rPr>
          <w:rFonts w:hAnsi="宋体"/>
          <w:color w:val="auto"/>
          <w:kern w:val="0"/>
          <w:szCs w:val="21"/>
          <w:highlight w:val="none"/>
        </w:rPr>
      </w:pPr>
      <w:r>
        <w:rPr>
          <w:rFonts w:hint="eastAsia" w:hAnsi="宋体" w:cs="宋体"/>
          <w:color w:val="auto"/>
          <w:kern w:val="0"/>
          <w:szCs w:val="21"/>
          <w:highlight w:val="none"/>
        </w:rPr>
        <w:t>（</w:t>
      </w:r>
      <w:r>
        <w:rPr>
          <w:rFonts w:hAnsi="宋体"/>
          <w:color w:val="auto"/>
          <w:kern w:val="0"/>
          <w:szCs w:val="21"/>
          <w:highlight w:val="none"/>
        </w:rPr>
        <w:t>1</w:t>
      </w:r>
      <w:r>
        <w:rPr>
          <w:rFonts w:hint="eastAsia" w:hAnsi="宋体" w:cs="宋体"/>
          <w:color w:val="auto"/>
          <w:kern w:val="0"/>
          <w:szCs w:val="21"/>
          <w:highlight w:val="none"/>
        </w:rPr>
        <w:t>）合同协议书；</w:t>
      </w:r>
    </w:p>
    <w:p w14:paraId="74661A79">
      <w:pPr>
        <w:spacing w:line="360" w:lineRule="auto"/>
        <w:ind w:firstLine="420" w:firstLineChars="200"/>
        <w:rPr>
          <w:rFonts w:hAnsi="宋体"/>
          <w:color w:val="auto"/>
          <w:kern w:val="0"/>
          <w:szCs w:val="21"/>
          <w:highlight w:val="none"/>
        </w:rPr>
      </w:pPr>
      <w:r>
        <w:rPr>
          <w:rFonts w:hint="eastAsia" w:hAnsi="宋体" w:cs="宋体"/>
          <w:color w:val="auto"/>
          <w:kern w:val="0"/>
          <w:szCs w:val="21"/>
          <w:highlight w:val="none"/>
        </w:rPr>
        <w:t>（</w:t>
      </w:r>
      <w:r>
        <w:rPr>
          <w:rFonts w:hAnsi="宋体"/>
          <w:color w:val="auto"/>
          <w:kern w:val="0"/>
          <w:szCs w:val="21"/>
          <w:highlight w:val="none"/>
        </w:rPr>
        <w:t>2</w:t>
      </w:r>
      <w:r>
        <w:rPr>
          <w:rFonts w:hint="eastAsia" w:hAnsi="宋体" w:cs="宋体"/>
          <w:color w:val="auto"/>
          <w:kern w:val="0"/>
          <w:szCs w:val="21"/>
          <w:highlight w:val="none"/>
        </w:rPr>
        <w:t>）中标通知书（如有）；</w:t>
      </w:r>
    </w:p>
    <w:p w14:paraId="21DA9730">
      <w:pPr>
        <w:spacing w:line="360" w:lineRule="auto"/>
        <w:ind w:firstLine="420" w:firstLineChars="200"/>
        <w:rPr>
          <w:rFonts w:hAnsi="宋体"/>
          <w:color w:val="auto"/>
          <w:kern w:val="0"/>
          <w:szCs w:val="21"/>
          <w:highlight w:val="none"/>
        </w:rPr>
      </w:pPr>
      <w:r>
        <w:rPr>
          <w:rFonts w:hint="eastAsia" w:hAnsi="宋体" w:cs="宋体"/>
          <w:color w:val="auto"/>
          <w:kern w:val="0"/>
          <w:szCs w:val="21"/>
          <w:highlight w:val="none"/>
        </w:rPr>
        <w:t>（</w:t>
      </w:r>
      <w:r>
        <w:rPr>
          <w:rFonts w:hAnsi="宋体"/>
          <w:color w:val="auto"/>
          <w:kern w:val="0"/>
          <w:szCs w:val="21"/>
          <w:highlight w:val="none"/>
        </w:rPr>
        <w:t>3</w:t>
      </w:r>
      <w:r>
        <w:rPr>
          <w:rFonts w:hint="eastAsia" w:hAnsi="宋体" w:cs="宋体"/>
          <w:color w:val="auto"/>
          <w:kern w:val="0"/>
          <w:szCs w:val="21"/>
          <w:highlight w:val="none"/>
        </w:rPr>
        <w:t>）投标函及其附录（如有）；</w:t>
      </w:r>
    </w:p>
    <w:p w14:paraId="4FF3B462">
      <w:pPr>
        <w:spacing w:line="360" w:lineRule="auto"/>
        <w:ind w:firstLine="420" w:firstLineChars="200"/>
        <w:rPr>
          <w:rFonts w:hAnsi="宋体"/>
          <w:color w:val="auto"/>
          <w:kern w:val="0"/>
          <w:szCs w:val="21"/>
          <w:highlight w:val="none"/>
        </w:rPr>
      </w:pPr>
      <w:r>
        <w:rPr>
          <w:rFonts w:hint="eastAsia" w:hAnsi="宋体" w:cs="宋体"/>
          <w:color w:val="auto"/>
          <w:kern w:val="0"/>
          <w:szCs w:val="21"/>
          <w:highlight w:val="none"/>
        </w:rPr>
        <w:t>（</w:t>
      </w:r>
      <w:r>
        <w:rPr>
          <w:rFonts w:hAnsi="宋体"/>
          <w:color w:val="auto"/>
          <w:kern w:val="0"/>
          <w:szCs w:val="21"/>
          <w:highlight w:val="none"/>
        </w:rPr>
        <w:t>4</w:t>
      </w:r>
      <w:r>
        <w:rPr>
          <w:rFonts w:hint="eastAsia" w:hAnsi="宋体" w:cs="宋体"/>
          <w:color w:val="auto"/>
          <w:kern w:val="0"/>
          <w:szCs w:val="21"/>
          <w:highlight w:val="none"/>
        </w:rPr>
        <w:t>）专用合同条款及其附件；</w:t>
      </w:r>
    </w:p>
    <w:p w14:paraId="5FD8D838">
      <w:pPr>
        <w:spacing w:line="360" w:lineRule="auto"/>
        <w:ind w:firstLine="420" w:firstLineChars="200"/>
        <w:rPr>
          <w:rFonts w:hAnsi="宋体"/>
          <w:color w:val="auto"/>
          <w:kern w:val="0"/>
          <w:szCs w:val="21"/>
          <w:highlight w:val="none"/>
        </w:rPr>
      </w:pPr>
      <w:r>
        <w:rPr>
          <w:rFonts w:hint="eastAsia" w:hAnsi="宋体" w:cs="宋体"/>
          <w:color w:val="auto"/>
          <w:kern w:val="0"/>
          <w:szCs w:val="21"/>
          <w:highlight w:val="none"/>
        </w:rPr>
        <w:t>（</w:t>
      </w:r>
      <w:r>
        <w:rPr>
          <w:rFonts w:hAnsi="宋体"/>
          <w:color w:val="auto"/>
          <w:kern w:val="0"/>
          <w:szCs w:val="21"/>
          <w:highlight w:val="none"/>
        </w:rPr>
        <w:t>5</w:t>
      </w:r>
      <w:r>
        <w:rPr>
          <w:rFonts w:hint="eastAsia" w:hAnsi="宋体" w:cs="宋体"/>
          <w:color w:val="auto"/>
          <w:kern w:val="0"/>
          <w:szCs w:val="21"/>
          <w:highlight w:val="none"/>
        </w:rPr>
        <w:t>）通用合同条款；</w:t>
      </w:r>
    </w:p>
    <w:p w14:paraId="338AA1A9">
      <w:pPr>
        <w:autoSpaceDE w:val="0"/>
        <w:autoSpaceDN w:val="0"/>
        <w:adjustRightInd w:val="0"/>
        <w:spacing w:line="360" w:lineRule="auto"/>
        <w:ind w:firstLine="420" w:firstLineChars="200"/>
        <w:jc w:val="left"/>
        <w:rPr>
          <w:color w:val="auto"/>
          <w:szCs w:val="21"/>
          <w:highlight w:val="none"/>
        </w:rPr>
      </w:pPr>
      <w:r>
        <w:rPr>
          <w:rFonts w:hint="eastAsia" w:hAnsi="宋体" w:cs="宋体"/>
          <w:color w:val="auto"/>
          <w:szCs w:val="21"/>
          <w:highlight w:val="none"/>
        </w:rPr>
        <w:t>（</w:t>
      </w:r>
      <w:r>
        <w:rPr>
          <w:rFonts w:hint="eastAsia"/>
          <w:color w:val="auto"/>
          <w:szCs w:val="21"/>
          <w:highlight w:val="none"/>
        </w:rPr>
        <w:t>6</w:t>
      </w:r>
      <w:r>
        <w:rPr>
          <w:rFonts w:hint="eastAsia" w:hAnsi="宋体" w:cs="宋体"/>
          <w:color w:val="auto"/>
          <w:szCs w:val="21"/>
          <w:highlight w:val="none"/>
        </w:rPr>
        <w:t>）</w:t>
      </w:r>
      <w:r>
        <w:rPr>
          <w:rFonts w:hint="eastAsia" w:hAnsi="宋体" w:cs="宋体"/>
          <w:color w:val="auto"/>
          <w:szCs w:val="21"/>
          <w:highlight w:val="none"/>
          <w:u w:val="single"/>
        </w:rPr>
        <w:t xml:space="preserve"> </w:t>
      </w:r>
      <w:r>
        <w:rPr>
          <w:rFonts w:hint="eastAsia" w:hAnsi="宋体"/>
          <w:color w:val="auto"/>
          <w:kern w:val="0"/>
          <w:szCs w:val="21"/>
          <w:highlight w:val="none"/>
          <w:u w:val="single"/>
        </w:rPr>
        <w:t xml:space="preserve">技术标准和要求 </w:t>
      </w:r>
      <w:r>
        <w:rPr>
          <w:rFonts w:hAnsi="宋体" w:cs="宋体"/>
          <w:color w:val="auto"/>
          <w:szCs w:val="21"/>
          <w:highlight w:val="none"/>
          <w:u w:val="single"/>
        </w:rPr>
        <w:t xml:space="preserve"> </w:t>
      </w:r>
      <w:r>
        <w:rPr>
          <w:rFonts w:hint="eastAsia" w:hAnsi="宋体" w:cs="宋体"/>
          <w:color w:val="auto"/>
          <w:szCs w:val="21"/>
          <w:highlight w:val="none"/>
        </w:rPr>
        <w:t>；</w:t>
      </w:r>
    </w:p>
    <w:p w14:paraId="6F32A4F2">
      <w:pPr>
        <w:autoSpaceDE w:val="0"/>
        <w:autoSpaceDN w:val="0"/>
        <w:adjustRightInd w:val="0"/>
        <w:spacing w:line="360" w:lineRule="auto"/>
        <w:ind w:firstLine="420" w:firstLineChars="200"/>
        <w:jc w:val="left"/>
        <w:rPr>
          <w:rFonts w:hint="eastAsia" w:hAnsi="宋体" w:cs="宋体"/>
          <w:color w:val="auto"/>
          <w:kern w:val="0"/>
          <w:szCs w:val="21"/>
          <w:highlight w:val="none"/>
        </w:rPr>
      </w:pPr>
      <w:r>
        <w:rPr>
          <w:rFonts w:hint="eastAsia" w:hAnsi="宋体" w:cs="宋体"/>
          <w:color w:val="auto"/>
          <w:szCs w:val="21"/>
          <w:highlight w:val="none"/>
        </w:rPr>
        <w:t>（</w:t>
      </w:r>
      <w:r>
        <w:rPr>
          <w:rFonts w:hint="eastAsia"/>
          <w:color w:val="auto"/>
          <w:szCs w:val="21"/>
          <w:highlight w:val="none"/>
        </w:rPr>
        <w:t>7</w:t>
      </w:r>
      <w:r>
        <w:rPr>
          <w:rFonts w:hint="eastAsia" w:hAnsi="宋体" w:cs="宋体"/>
          <w:color w:val="auto"/>
          <w:szCs w:val="21"/>
          <w:highlight w:val="none"/>
        </w:rPr>
        <w:t>）</w:t>
      </w:r>
      <w:r>
        <w:rPr>
          <w:rFonts w:hint="eastAsia" w:hAnsi="宋体" w:cs="宋体"/>
          <w:color w:val="auto"/>
          <w:szCs w:val="21"/>
          <w:highlight w:val="none"/>
          <w:u w:val="single"/>
        </w:rPr>
        <w:t xml:space="preserve"> 已标价工程量清单 </w:t>
      </w:r>
      <w:r>
        <w:rPr>
          <w:rFonts w:hint="eastAsia" w:hAnsi="宋体" w:cs="宋体"/>
          <w:color w:val="auto"/>
          <w:szCs w:val="21"/>
          <w:highlight w:val="none"/>
        </w:rPr>
        <w:t>；</w:t>
      </w:r>
    </w:p>
    <w:p w14:paraId="4A60499E">
      <w:pPr>
        <w:spacing w:line="360" w:lineRule="auto"/>
        <w:ind w:firstLine="420" w:firstLineChars="200"/>
        <w:rPr>
          <w:rFonts w:hAnsi="宋体"/>
          <w:color w:val="auto"/>
          <w:kern w:val="0"/>
          <w:szCs w:val="21"/>
          <w:highlight w:val="none"/>
        </w:rPr>
      </w:pPr>
      <w:r>
        <w:rPr>
          <w:rFonts w:hint="eastAsia" w:hAnsi="宋体" w:cs="宋体"/>
          <w:color w:val="auto"/>
          <w:kern w:val="0"/>
          <w:szCs w:val="21"/>
          <w:highlight w:val="none"/>
        </w:rPr>
        <w:t>（</w:t>
      </w:r>
      <w:r>
        <w:rPr>
          <w:rFonts w:hint="eastAsia" w:hAnsi="宋体"/>
          <w:color w:val="auto"/>
          <w:kern w:val="0"/>
          <w:szCs w:val="21"/>
          <w:highlight w:val="none"/>
        </w:rPr>
        <w:t>8</w:t>
      </w:r>
      <w:r>
        <w:rPr>
          <w:rFonts w:hint="eastAsia" w:hAnsi="宋体" w:cs="宋体"/>
          <w:color w:val="auto"/>
          <w:kern w:val="0"/>
          <w:szCs w:val="21"/>
          <w:highlight w:val="none"/>
        </w:rPr>
        <w:t>）</w:t>
      </w:r>
      <w:r>
        <w:rPr>
          <w:rFonts w:hAnsi="宋体"/>
          <w:color w:val="auto"/>
          <w:kern w:val="0"/>
          <w:szCs w:val="21"/>
          <w:highlight w:val="none"/>
          <w:u w:val="single"/>
        </w:rPr>
        <w:t xml:space="preserve"> </w:t>
      </w:r>
      <w:r>
        <w:rPr>
          <w:rFonts w:hAnsi="宋体" w:cs="宋体"/>
          <w:color w:val="auto"/>
          <w:szCs w:val="21"/>
          <w:highlight w:val="none"/>
          <w:u w:val="single"/>
        </w:rPr>
        <w:t>图纸</w:t>
      </w:r>
      <w:r>
        <w:rPr>
          <w:rFonts w:hAnsi="宋体"/>
          <w:color w:val="auto"/>
          <w:kern w:val="0"/>
          <w:szCs w:val="21"/>
          <w:highlight w:val="none"/>
          <w:u w:val="single"/>
        </w:rPr>
        <w:t xml:space="preserve">  </w:t>
      </w:r>
      <w:r>
        <w:rPr>
          <w:rFonts w:hint="eastAsia" w:hAnsi="宋体"/>
          <w:color w:val="auto"/>
          <w:kern w:val="0"/>
          <w:szCs w:val="21"/>
          <w:highlight w:val="none"/>
          <w:u w:val="single"/>
        </w:rPr>
        <w:t xml:space="preserve">         </w:t>
      </w:r>
      <w:r>
        <w:rPr>
          <w:rFonts w:hAnsi="宋体"/>
          <w:color w:val="auto"/>
          <w:kern w:val="0"/>
          <w:szCs w:val="21"/>
          <w:highlight w:val="none"/>
          <w:u w:val="single"/>
        </w:rPr>
        <w:t xml:space="preserve">  </w:t>
      </w:r>
      <w:r>
        <w:rPr>
          <w:rFonts w:hint="eastAsia" w:hAnsi="宋体" w:cs="宋体"/>
          <w:color w:val="auto"/>
          <w:kern w:val="0"/>
          <w:szCs w:val="21"/>
          <w:highlight w:val="none"/>
        </w:rPr>
        <w:t>；</w:t>
      </w:r>
    </w:p>
    <w:p w14:paraId="614F5064">
      <w:pPr>
        <w:spacing w:line="360" w:lineRule="auto"/>
        <w:ind w:firstLine="420" w:firstLineChars="200"/>
        <w:rPr>
          <w:rFonts w:hAnsi="宋体"/>
          <w:color w:val="auto"/>
          <w:kern w:val="0"/>
          <w:szCs w:val="21"/>
          <w:highlight w:val="none"/>
        </w:rPr>
      </w:pPr>
      <w:r>
        <w:rPr>
          <w:rFonts w:hint="eastAsia" w:hAnsi="宋体" w:cs="宋体"/>
          <w:color w:val="auto"/>
          <w:kern w:val="0"/>
          <w:szCs w:val="21"/>
          <w:highlight w:val="none"/>
        </w:rPr>
        <w:t>（</w:t>
      </w:r>
      <w:r>
        <w:rPr>
          <w:rFonts w:hint="eastAsia" w:hAnsi="宋体"/>
          <w:color w:val="auto"/>
          <w:kern w:val="0"/>
          <w:szCs w:val="21"/>
          <w:highlight w:val="none"/>
        </w:rPr>
        <w:t>9</w:t>
      </w:r>
      <w:r>
        <w:rPr>
          <w:rFonts w:hint="eastAsia" w:hAnsi="宋体" w:cs="宋体"/>
          <w:color w:val="auto"/>
          <w:kern w:val="0"/>
          <w:szCs w:val="21"/>
          <w:highlight w:val="none"/>
        </w:rPr>
        <w:t>）</w:t>
      </w:r>
      <w:r>
        <w:rPr>
          <w:rFonts w:hAnsi="宋体"/>
          <w:color w:val="auto"/>
          <w:kern w:val="0"/>
          <w:szCs w:val="21"/>
          <w:highlight w:val="none"/>
          <w:u w:val="single"/>
        </w:rPr>
        <w:t xml:space="preserve"> </w:t>
      </w:r>
      <w:r>
        <w:rPr>
          <w:rFonts w:hint="eastAsia" w:hAnsi="宋体"/>
          <w:color w:val="auto"/>
          <w:kern w:val="0"/>
          <w:szCs w:val="21"/>
          <w:highlight w:val="none"/>
          <w:u w:val="single"/>
        </w:rPr>
        <w:t>《</w:t>
      </w:r>
      <w:r>
        <w:rPr>
          <w:rFonts w:hAnsi="宋体"/>
          <w:color w:val="auto"/>
          <w:kern w:val="0"/>
          <w:szCs w:val="21"/>
          <w:highlight w:val="none"/>
          <w:u w:val="single"/>
        </w:rPr>
        <w:t>建设工程工程量清单计价规范（GB5050-2013）</w:t>
      </w:r>
      <w:r>
        <w:rPr>
          <w:rFonts w:hint="eastAsia" w:hAnsi="宋体"/>
          <w:color w:val="auto"/>
          <w:kern w:val="0"/>
          <w:szCs w:val="21"/>
          <w:highlight w:val="none"/>
          <w:u w:val="single"/>
        </w:rPr>
        <w:t>》及其</w:t>
      </w:r>
      <w:r>
        <w:rPr>
          <w:rFonts w:hAnsi="宋体"/>
          <w:color w:val="auto"/>
          <w:kern w:val="0"/>
          <w:szCs w:val="21"/>
          <w:highlight w:val="none"/>
          <w:u w:val="single"/>
        </w:rPr>
        <w:t>广西实施细则</w:t>
      </w:r>
      <w:r>
        <w:rPr>
          <w:rFonts w:hint="eastAsia" w:hAnsi="宋体"/>
          <w:color w:val="auto"/>
          <w:kern w:val="0"/>
          <w:szCs w:val="21"/>
          <w:highlight w:val="none"/>
          <w:u w:val="single"/>
        </w:rPr>
        <w:t>及《关于建筑业实施营业税改征增值税后广西壮族自治区建设工程计价依据调整的通知》（桂建标〔2016〕17号）、《</w:t>
      </w:r>
      <w:r>
        <w:rPr>
          <w:rFonts w:hAnsi="宋体"/>
          <w:color w:val="auto"/>
          <w:kern w:val="0"/>
          <w:szCs w:val="21"/>
          <w:highlight w:val="none"/>
          <w:u w:val="single"/>
        </w:rPr>
        <w:t>建设工程工程量清单计</w:t>
      </w:r>
      <w:r>
        <w:rPr>
          <w:rFonts w:hint="eastAsia" w:hAnsi="宋体"/>
          <w:color w:val="auto"/>
          <w:kern w:val="0"/>
          <w:szCs w:val="21"/>
          <w:highlight w:val="none"/>
          <w:u w:val="single"/>
        </w:rPr>
        <w:t>算</w:t>
      </w:r>
      <w:r>
        <w:rPr>
          <w:rFonts w:hAnsi="宋体"/>
          <w:color w:val="auto"/>
          <w:kern w:val="0"/>
          <w:szCs w:val="21"/>
          <w:highlight w:val="none"/>
          <w:u w:val="single"/>
        </w:rPr>
        <w:t>规范（GB5</w:t>
      </w:r>
      <w:r>
        <w:rPr>
          <w:rFonts w:hint="eastAsia" w:hAnsi="宋体"/>
          <w:color w:val="auto"/>
          <w:kern w:val="0"/>
          <w:szCs w:val="21"/>
          <w:highlight w:val="none"/>
          <w:u w:val="single"/>
        </w:rPr>
        <w:t>854~50862</w:t>
      </w:r>
      <w:r>
        <w:rPr>
          <w:rFonts w:hAnsi="宋体"/>
          <w:color w:val="auto"/>
          <w:kern w:val="0"/>
          <w:szCs w:val="21"/>
          <w:highlight w:val="none"/>
          <w:u w:val="single"/>
        </w:rPr>
        <w:t>-2013）</w:t>
      </w:r>
      <w:r>
        <w:rPr>
          <w:rFonts w:hint="eastAsia" w:hAnsi="宋体"/>
          <w:color w:val="auto"/>
          <w:kern w:val="0"/>
          <w:szCs w:val="21"/>
          <w:highlight w:val="none"/>
          <w:u w:val="single"/>
        </w:rPr>
        <w:t>》及其</w:t>
      </w:r>
      <w:r>
        <w:rPr>
          <w:rFonts w:hAnsi="宋体"/>
          <w:color w:val="auto"/>
          <w:kern w:val="0"/>
          <w:szCs w:val="21"/>
          <w:highlight w:val="none"/>
          <w:u w:val="single"/>
        </w:rPr>
        <w:t>广西实施细则</w:t>
      </w:r>
      <w:r>
        <w:rPr>
          <w:rFonts w:hint="eastAsia" w:hAnsi="宋体"/>
          <w:color w:val="auto"/>
          <w:kern w:val="0"/>
          <w:szCs w:val="21"/>
          <w:highlight w:val="none"/>
          <w:u w:val="single"/>
        </w:rPr>
        <w:t xml:space="preserve">（修订本） (适用于实行工程量清单计价的项目) </w:t>
      </w:r>
      <w:r>
        <w:rPr>
          <w:rFonts w:hAnsi="宋体"/>
          <w:color w:val="auto"/>
          <w:kern w:val="0"/>
          <w:szCs w:val="21"/>
          <w:highlight w:val="none"/>
          <w:u w:val="single"/>
        </w:rPr>
        <w:t xml:space="preserve"> </w:t>
      </w:r>
      <w:r>
        <w:rPr>
          <w:rFonts w:hint="eastAsia" w:hAnsi="宋体" w:cs="宋体"/>
          <w:color w:val="auto"/>
          <w:kern w:val="0"/>
          <w:szCs w:val="21"/>
          <w:highlight w:val="none"/>
        </w:rPr>
        <w:t>；</w:t>
      </w:r>
    </w:p>
    <w:p w14:paraId="4B80ED00">
      <w:pPr>
        <w:autoSpaceDE w:val="0"/>
        <w:autoSpaceDN w:val="0"/>
        <w:adjustRightInd w:val="0"/>
        <w:spacing w:line="360" w:lineRule="auto"/>
        <w:ind w:firstLine="420" w:firstLineChars="200"/>
        <w:jc w:val="left"/>
        <w:rPr>
          <w:color w:val="auto"/>
          <w:szCs w:val="21"/>
          <w:highlight w:val="none"/>
          <w:u w:val="single"/>
        </w:rPr>
      </w:pPr>
      <w:r>
        <w:rPr>
          <w:rFonts w:hint="eastAsia" w:hAnsi="宋体" w:cs="宋体"/>
          <w:color w:val="auto"/>
          <w:szCs w:val="21"/>
          <w:highlight w:val="none"/>
        </w:rPr>
        <w:t>（10）</w:t>
      </w:r>
      <w:r>
        <w:rPr>
          <w:rFonts w:hint="eastAsia" w:hAnsi="宋体" w:cs="宋体"/>
          <w:color w:val="auto"/>
          <w:szCs w:val="21"/>
          <w:highlight w:val="none"/>
          <w:u w:val="single"/>
        </w:rPr>
        <w:t xml:space="preserve">其他合同文件：在合同订立后及履行中，发包人、承包人有关工程的会议纪要、签证、洽商、变更等书面协议或文件视为合同的组成部分 </w:t>
      </w:r>
      <w:r>
        <w:rPr>
          <w:rFonts w:hint="eastAsia" w:hAnsi="宋体" w:cs="宋体"/>
          <w:color w:val="auto"/>
          <w:szCs w:val="21"/>
          <w:highlight w:val="none"/>
        </w:rPr>
        <w:t>。</w:t>
      </w:r>
    </w:p>
    <w:p w14:paraId="427C064F">
      <w:pPr>
        <w:spacing w:line="360" w:lineRule="auto"/>
        <w:ind w:firstLine="420" w:firstLineChars="200"/>
        <w:rPr>
          <w:rFonts w:hAnsi="宋体" w:cs="宋体"/>
          <w:color w:val="auto"/>
          <w:kern w:val="0"/>
          <w:szCs w:val="21"/>
          <w:highlight w:val="none"/>
        </w:rPr>
      </w:pPr>
      <w:r>
        <w:rPr>
          <w:rFonts w:hint="eastAsia" w:hAnsi="宋体" w:cs="宋体"/>
          <w:color w:val="auto"/>
          <w:kern w:val="0"/>
          <w:szCs w:val="21"/>
          <w:highlight w:val="none"/>
        </w:rPr>
        <w:t>上述各项合同文件包括合同当事人就该项合同文件所作出的补充和修改，属于同一类内容的文件，应以最新签署的为准（违反招标文件</w:t>
      </w:r>
      <w:r>
        <w:rPr>
          <w:rFonts w:hAnsi="宋体" w:cs="宋体"/>
          <w:color w:val="auto"/>
          <w:kern w:val="0"/>
          <w:szCs w:val="21"/>
          <w:highlight w:val="none"/>
        </w:rPr>
        <w:t>实质性内容的约定除外</w:t>
      </w:r>
      <w:r>
        <w:rPr>
          <w:rFonts w:hint="eastAsia" w:hAnsi="宋体" w:cs="宋体"/>
          <w:color w:val="auto"/>
          <w:kern w:val="0"/>
          <w:szCs w:val="21"/>
          <w:highlight w:val="none"/>
        </w:rPr>
        <w:t>）。专用合同条款及其附件须经合同当事人签字或盖章。</w:t>
      </w:r>
    </w:p>
    <w:p w14:paraId="4264661D">
      <w:pPr>
        <w:keepNext/>
        <w:keepLines/>
        <w:spacing w:line="360" w:lineRule="auto"/>
        <w:outlineLvl w:val="2"/>
        <w:rPr>
          <w:rFonts w:eastAsia="黑体"/>
          <w:b/>
          <w:bCs/>
          <w:color w:val="auto"/>
          <w:sz w:val="32"/>
          <w:szCs w:val="32"/>
          <w:highlight w:val="none"/>
          <w:lang w:val="zh-CN"/>
        </w:rPr>
      </w:pPr>
      <w:bookmarkStart w:id="161" w:name="_Toc389065263"/>
      <w:bookmarkStart w:id="162" w:name="_Toc373478344"/>
      <w:bookmarkStart w:id="163" w:name="_Toc26490"/>
      <w:bookmarkStart w:id="164" w:name="_Toc373227697"/>
      <w:bookmarkStart w:id="165" w:name="_Toc3348"/>
      <w:bookmarkStart w:id="166" w:name="_Toc19876"/>
      <w:bookmarkStart w:id="167" w:name="_Toc407135199"/>
      <w:bookmarkStart w:id="168" w:name="_Toc13394"/>
      <w:r>
        <w:rPr>
          <w:rFonts w:eastAsia="黑体"/>
          <w:b/>
          <w:bCs/>
          <w:color w:val="auto"/>
          <w:sz w:val="32"/>
          <w:szCs w:val="32"/>
          <w:highlight w:val="none"/>
          <w:lang w:val="zh-CN"/>
        </w:rPr>
        <w:t xml:space="preserve">1.6 </w:t>
      </w:r>
      <w:r>
        <w:rPr>
          <w:rFonts w:hint="eastAsia" w:eastAsia="黑体" w:cs="黑体"/>
          <w:b/>
          <w:bCs/>
          <w:color w:val="auto"/>
          <w:sz w:val="32"/>
          <w:szCs w:val="32"/>
          <w:highlight w:val="none"/>
          <w:lang w:val="zh-CN"/>
        </w:rPr>
        <w:t>图纸和承包人文件</w:t>
      </w:r>
      <w:bookmarkEnd w:id="161"/>
      <w:bookmarkEnd w:id="162"/>
      <w:bookmarkEnd w:id="163"/>
      <w:bookmarkEnd w:id="164"/>
      <w:bookmarkEnd w:id="165"/>
      <w:bookmarkEnd w:id="166"/>
      <w:bookmarkEnd w:id="167"/>
      <w:bookmarkEnd w:id="168"/>
      <w:r>
        <w:rPr>
          <w:rFonts w:eastAsia="黑体"/>
          <w:b/>
          <w:bCs/>
          <w:color w:val="auto"/>
          <w:sz w:val="32"/>
          <w:szCs w:val="32"/>
          <w:highlight w:val="none"/>
          <w:lang w:val="zh-CN"/>
        </w:rPr>
        <w:tab/>
      </w:r>
    </w:p>
    <w:p w14:paraId="4DF17D26">
      <w:pPr>
        <w:spacing w:line="360" w:lineRule="auto"/>
        <w:ind w:firstLine="420" w:firstLineChars="200"/>
        <w:rPr>
          <w:color w:val="auto"/>
          <w:szCs w:val="21"/>
          <w:highlight w:val="none"/>
        </w:rPr>
      </w:pPr>
      <w:r>
        <w:rPr>
          <w:color w:val="auto"/>
          <w:szCs w:val="21"/>
          <w:highlight w:val="none"/>
        </w:rPr>
        <w:t xml:space="preserve">1.6.1 </w:t>
      </w:r>
      <w:r>
        <w:rPr>
          <w:rFonts w:hint="eastAsia" w:hAnsi="宋体" w:cs="宋体"/>
          <w:color w:val="auto"/>
          <w:szCs w:val="21"/>
          <w:highlight w:val="none"/>
        </w:rPr>
        <w:t>图纸的提供</w:t>
      </w:r>
    </w:p>
    <w:p w14:paraId="73335CF6">
      <w:pPr>
        <w:pStyle w:val="101"/>
        <w:spacing w:line="360" w:lineRule="auto"/>
        <w:ind w:firstLine="420" w:firstLineChars="200"/>
        <w:rPr>
          <w:color w:val="auto"/>
          <w:szCs w:val="21"/>
          <w:highlight w:val="none"/>
        </w:rPr>
      </w:pPr>
      <w:r>
        <w:rPr>
          <w:rFonts w:hint="eastAsia" w:hAnsi="宋体" w:cs="宋体"/>
          <w:color w:val="auto"/>
          <w:szCs w:val="21"/>
          <w:highlight w:val="none"/>
        </w:rPr>
        <w:t>发包人向承包人提供图纸的期限：</w:t>
      </w:r>
      <w:r>
        <w:rPr>
          <w:rFonts w:hAnsi="宋体"/>
          <w:color w:val="auto"/>
          <w:szCs w:val="21"/>
          <w:highlight w:val="none"/>
          <w:u w:val="single"/>
        </w:rPr>
        <w:t></w:t>
      </w:r>
      <w:r>
        <w:rPr>
          <w:rFonts w:hint="eastAsia" w:ascii="宋体" w:hAnsi="宋体"/>
          <w:color w:val="auto"/>
          <w:szCs w:val="21"/>
          <w:highlight w:val="none"/>
          <w:u w:val="single"/>
        </w:rPr>
        <w:t>开工前七日内</w:t>
      </w:r>
      <w:r>
        <w:rPr>
          <w:rFonts w:hAnsi="宋体"/>
          <w:color w:val="auto"/>
          <w:szCs w:val="21"/>
          <w:highlight w:val="none"/>
          <w:u w:val="single"/>
        </w:rPr>
        <w:t></w:t>
      </w:r>
      <w:r>
        <w:rPr>
          <w:rFonts w:hint="eastAsia" w:ascii="宋体" w:hAnsi="宋体"/>
          <w:color w:val="auto"/>
          <w:szCs w:val="21"/>
          <w:highlight w:val="none"/>
        </w:rPr>
        <w:t>；</w:t>
      </w:r>
    </w:p>
    <w:p w14:paraId="0E051F79">
      <w:pPr>
        <w:pStyle w:val="101"/>
        <w:spacing w:line="360" w:lineRule="auto"/>
        <w:ind w:firstLine="420" w:firstLineChars="200"/>
        <w:rPr>
          <w:color w:val="auto"/>
          <w:szCs w:val="21"/>
          <w:highlight w:val="none"/>
        </w:rPr>
      </w:pPr>
      <w:r>
        <w:rPr>
          <w:rFonts w:hint="eastAsia" w:ascii="宋体" w:hAnsi="宋体"/>
          <w:color w:val="auto"/>
          <w:szCs w:val="21"/>
          <w:highlight w:val="none"/>
        </w:rPr>
        <w:t>发包人向承包人提供图纸的数量：</w:t>
      </w:r>
      <w:r>
        <w:rPr>
          <w:rFonts w:hint="eastAsia" w:ascii="宋体" w:hAnsi="宋体"/>
          <w:color w:val="auto"/>
          <w:szCs w:val="21"/>
          <w:highlight w:val="none"/>
          <w:u w:val="single"/>
        </w:rPr>
        <w:t>壹套，承包人需要增加图纸套数的，发包人应代为复制，复制费用由承包人承担</w:t>
      </w:r>
      <w:r>
        <w:rPr>
          <w:rFonts w:hint="eastAsia" w:ascii="宋体" w:hAnsi="宋体"/>
          <w:color w:val="auto"/>
          <w:szCs w:val="21"/>
          <w:highlight w:val="none"/>
        </w:rPr>
        <w:t>；</w:t>
      </w:r>
    </w:p>
    <w:p w14:paraId="0538FCA5">
      <w:pPr>
        <w:pStyle w:val="101"/>
        <w:spacing w:line="360" w:lineRule="auto"/>
        <w:ind w:firstLine="420" w:firstLineChars="200"/>
        <w:rPr>
          <w:color w:val="auto"/>
          <w:szCs w:val="21"/>
          <w:highlight w:val="none"/>
        </w:rPr>
      </w:pPr>
      <w:r>
        <w:rPr>
          <w:rFonts w:hint="eastAsia" w:ascii="宋体" w:hAnsi="宋体"/>
          <w:color w:val="auto"/>
          <w:szCs w:val="21"/>
          <w:highlight w:val="none"/>
        </w:rPr>
        <w:t>发包人向承包人提供图纸的内容：</w:t>
      </w:r>
      <w:r>
        <w:rPr>
          <w:rFonts w:hAnsi="宋体"/>
          <w:color w:val="auto"/>
          <w:szCs w:val="21"/>
          <w:highlight w:val="none"/>
          <w:u w:val="single"/>
        </w:rPr>
        <w:t></w:t>
      </w:r>
      <w:r>
        <w:rPr>
          <w:rFonts w:hint="eastAsia" w:ascii="宋体" w:hAnsi="宋体"/>
          <w:color w:val="auto"/>
          <w:szCs w:val="21"/>
          <w:highlight w:val="none"/>
          <w:u w:val="single"/>
        </w:rPr>
        <w:t>完整并盖有经审图机构审核合格的施工图纸、设计变更后的变更图纸及相关的技术资料</w:t>
      </w:r>
      <w:r>
        <w:rPr>
          <w:rFonts w:hint="eastAsia" w:ascii="宋体" w:hAnsi="宋体"/>
          <w:color w:val="auto"/>
          <w:szCs w:val="21"/>
          <w:highlight w:val="none"/>
        </w:rPr>
        <w:t>。</w:t>
      </w:r>
    </w:p>
    <w:p w14:paraId="1E21B6CF">
      <w:pPr>
        <w:pStyle w:val="101"/>
        <w:spacing w:line="360" w:lineRule="auto"/>
        <w:ind w:firstLine="420" w:firstLineChars="200"/>
        <w:rPr>
          <w:color w:val="auto"/>
          <w:szCs w:val="21"/>
          <w:highlight w:val="none"/>
        </w:rPr>
      </w:pPr>
      <w:r>
        <w:rPr>
          <w:color w:val="auto"/>
          <w:szCs w:val="21"/>
          <w:highlight w:val="none"/>
        </w:rPr>
        <w:t xml:space="preserve">1.6.4 </w:t>
      </w:r>
      <w:r>
        <w:rPr>
          <w:rFonts w:hint="eastAsia" w:ascii="宋体" w:hAnsi="宋体"/>
          <w:color w:val="auto"/>
          <w:szCs w:val="21"/>
          <w:highlight w:val="none"/>
        </w:rPr>
        <w:t>承包人文件</w:t>
      </w:r>
    </w:p>
    <w:p w14:paraId="1246829C">
      <w:pPr>
        <w:pStyle w:val="101"/>
        <w:spacing w:line="360" w:lineRule="auto"/>
        <w:ind w:left="63" w:right="63" w:firstLine="420" w:firstLineChars="200"/>
        <w:jc w:val="left"/>
        <w:rPr>
          <w:color w:val="auto"/>
          <w:szCs w:val="21"/>
          <w:highlight w:val="none"/>
          <w:u w:val="single"/>
        </w:rPr>
      </w:pPr>
      <w:r>
        <w:rPr>
          <w:rFonts w:hint="eastAsia" w:ascii="宋体" w:hAnsi="宋体"/>
          <w:color w:val="auto"/>
          <w:szCs w:val="21"/>
          <w:highlight w:val="none"/>
        </w:rPr>
        <w:t>需要由承包人提供的文件，包括：</w:t>
      </w:r>
      <w:r>
        <w:rPr>
          <w:rFonts w:hAnsi="宋体"/>
          <w:color w:val="auto"/>
          <w:szCs w:val="21"/>
          <w:highlight w:val="none"/>
          <w:u w:val="single"/>
        </w:rPr>
        <w:t></w:t>
      </w:r>
      <w:r>
        <w:rPr>
          <w:rFonts w:hint="eastAsia" w:ascii="宋体" w:hAnsi="宋体"/>
          <w:color w:val="auto"/>
          <w:szCs w:val="21"/>
          <w:highlight w:val="none"/>
          <w:u w:val="single"/>
        </w:rPr>
        <w:t>资质证书、营业执照副本、安全生产许可证、组织机构代码证副本及税务登记证复印件并加章单位公章</w:t>
      </w:r>
      <w:r>
        <w:rPr>
          <w:rFonts w:hAnsi="宋体"/>
          <w:color w:val="auto"/>
          <w:szCs w:val="21"/>
          <w:highlight w:val="none"/>
          <w:u w:val="single"/>
        </w:rPr>
        <w:t></w:t>
      </w:r>
      <w:r>
        <w:rPr>
          <w:rFonts w:hint="eastAsia" w:ascii="宋体" w:hAnsi="宋体"/>
          <w:color w:val="auto"/>
          <w:szCs w:val="21"/>
          <w:highlight w:val="none"/>
        </w:rPr>
        <w:t>；</w:t>
      </w:r>
    </w:p>
    <w:p w14:paraId="4261F66A">
      <w:pPr>
        <w:pStyle w:val="101"/>
        <w:spacing w:line="360" w:lineRule="auto"/>
        <w:ind w:left="63" w:right="63" w:firstLine="420" w:firstLineChars="200"/>
        <w:rPr>
          <w:color w:val="auto"/>
          <w:szCs w:val="21"/>
          <w:highlight w:val="none"/>
        </w:rPr>
      </w:pPr>
      <w:r>
        <w:rPr>
          <w:rFonts w:hint="eastAsia" w:ascii="宋体" w:hAnsi="宋体"/>
          <w:color w:val="auto"/>
          <w:szCs w:val="21"/>
          <w:highlight w:val="none"/>
        </w:rPr>
        <w:t>承包人提供的文件的期限为：</w:t>
      </w:r>
      <w:r>
        <w:rPr>
          <w:rFonts w:hAnsi="宋体"/>
          <w:color w:val="auto"/>
          <w:szCs w:val="21"/>
          <w:highlight w:val="none"/>
          <w:u w:val="single"/>
        </w:rPr>
        <w:t></w:t>
      </w:r>
      <w:r>
        <w:rPr>
          <w:rFonts w:hint="eastAsia" w:ascii="宋体" w:hAnsi="宋体"/>
          <w:color w:val="auto"/>
          <w:szCs w:val="21"/>
          <w:highlight w:val="none"/>
          <w:u w:val="single"/>
        </w:rPr>
        <w:t>本合同签订后七日内</w:t>
      </w:r>
      <w:r>
        <w:rPr>
          <w:rFonts w:hAnsi="宋体"/>
          <w:color w:val="auto"/>
          <w:szCs w:val="21"/>
          <w:highlight w:val="none"/>
          <w:u w:val="single"/>
        </w:rPr>
        <w:t></w:t>
      </w:r>
      <w:r>
        <w:rPr>
          <w:rFonts w:hint="eastAsia" w:ascii="宋体" w:hAnsi="宋体"/>
          <w:color w:val="auto"/>
          <w:szCs w:val="21"/>
          <w:highlight w:val="none"/>
        </w:rPr>
        <w:t>；</w:t>
      </w:r>
    </w:p>
    <w:p w14:paraId="42101479">
      <w:pPr>
        <w:pStyle w:val="101"/>
        <w:spacing w:line="360" w:lineRule="auto"/>
        <w:ind w:left="63" w:right="63" w:firstLine="420" w:firstLineChars="200"/>
        <w:rPr>
          <w:color w:val="auto"/>
          <w:szCs w:val="21"/>
          <w:highlight w:val="none"/>
        </w:rPr>
      </w:pPr>
      <w:r>
        <w:rPr>
          <w:rFonts w:hint="eastAsia" w:ascii="宋体" w:hAnsi="宋体"/>
          <w:color w:val="auto"/>
          <w:szCs w:val="21"/>
          <w:highlight w:val="none"/>
        </w:rPr>
        <w:t>承包人提供的文件的数量为：</w:t>
      </w:r>
      <w:r>
        <w:rPr>
          <w:rFonts w:hAnsi="宋体"/>
          <w:color w:val="auto"/>
          <w:szCs w:val="21"/>
          <w:highlight w:val="none"/>
          <w:u w:val="single"/>
        </w:rPr>
        <w:t></w:t>
      </w:r>
      <w:r>
        <w:rPr>
          <w:rFonts w:hint="eastAsia" w:ascii="宋体" w:hAnsi="宋体"/>
          <w:color w:val="auto"/>
          <w:szCs w:val="21"/>
          <w:highlight w:val="none"/>
          <w:u w:val="single"/>
        </w:rPr>
        <w:t>一式五份</w:t>
      </w:r>
      <w:r>
        <w:rPr>
          <w:rFonts w:hAnsi="宋体"/>
          <w:color w:val="auto"/>
          <w:szCs w:val="21"/>
          <w:highlight w:val="none"/>
          <w:u w:val="single"/>
        </w:rPr>
        <w:t></w:t>
      </w:r>
      <w:r>
        <w:rPr>
          <w:color w:val="auto"/>
          <w:szCs w:val="21"/>
          <w:highlight w:val="none"/>
          <w:u w:val="single"/>
        </w:rPr>
        <w:t xml:space="preserve">     </w:t>
      </w:r>
      <w:r>
        <w:rPr>
          <w:rFonts w:hint="eastAsia" w:ascii="宋体" w:hAnsi="宋体"/>
          <w:color w:val="auto"/>
          <w:szCs w:val="21"/>
          <w:highlight w:val="none"/>
          <w:u w:val="single"/>
        </w:rPr>
        <w:t xml:space="preserve">                    </w:t>
      </w:r>
      <w:r>
        <w:rPr>
          <w:color w:val="auto"/>
          <w:szCs w:val="21"/>
          <w:highlight w:val="none"/>
          <w:u w:val="single"/>
        </w:rPr>
        <w:t xml:space="preserve">     </w:t>
      </w:r>
      <w:r>
        <w:rPr>
          <w:rFonts w:hint="eastAsia" w:ascii="宋体" w:hAnsi="宋体"/>
          <w:color w:val="auto"/>
          <w:szCs w:val="21"/>
          <w:highlight w:val="none"/>
          <w:u w:val="single"/>
        </w:rPr>
        <w:t xml:space="preserve">  </w:t>
      </w:r>
      <w:r>
        <w:rPr>
          <w:rFonts w:hAnsi="宋体"/>
          <w:color w:val="auto"/>
          <w:szCs w:val="21"/>
          <w:highlight w:val="none"/>
          <w:u w:val="single"/>
        </w:rPr>
        <w:t></w:t>
      </w:r>
      <w:r>
        <w:rPr>
          <w:rFonts w:hint="eastAsia" w:ascii="宋体" w:hAnsi="宋体"/>
          <w:color w:val="auto"/>
          <w:szCs w:val="21"/>
          <w:highlight w:val="none"/>
        </w:rPr>
        <w:t>；</w:t>
      </w:r>
    </w:p>
    <w:p w14:paraId="44CE160D">
      <w:pPr>
        <w:pStyle w:val="101"/>
        <w:spacing w:line="360" w:lineRule="auto"/>
        <w:ind w:left="63" w:right="63" w:firstLine="420" w:firstLineChars="200"/>
        <w:rPr>
          <w:color w:val="auto"/>
          <w:szCs w:val="21"/>
          <w:highlight w:val="none"/>
        </w:rPr>
      </w:pPr>
      <w:r>
        <w:rPr>
          <w:rFonts w:hint="eastAsia" w:ascii="宋体" w:hAnsi="宋体"/>
          <w:color w:val="auto"/>
          <w:szCs w:val="21"/>
          <w:highlight w:val="none"/>
        </w:rPr>
        <w:t>承包人提供的文件的形式为：</w:t>
      </w:r>
      <w:r>
        <w:rPr>
          <w:rFonts w:hAnsi="宋体"/>
          <w:color w:val="auto"/>
          <w:szCs w:val="21"/>
          <w:highlight w:val="none"/>
          <w:u w:val="single"/>
        </w:rPr>
        <w:t></w:t>
      </w:r>
      <w:r>
        <w:rPr>
          <w:rFonts w:hint="eastAsia" w:ascii="宋体" w:hAnsi="宋体"/>
          <w:color w:val="auto"/>
          <w:szCs w:val="21"/>
          <w:highlight w:val="none"/>
          <w:u w:val="single"/>
        </w:rPr>
        <w:t>书面</w:t>
      </w:r>
      <w:r>
        <w:rPr>
          <w:rFonts w:hAnsi="宋体"/>
          <w:color w:val="auto"/>
          <w:szCs w:val="21"/>
          <w:highlight w:val="none"/>
          <w:u w:val="single"/>
        </w:rPr>
        <w:t></w:t>
      </w:r>
      <w:r>
        <w:rPr>
          <w:rFonts w:hint="eastAsia" w:ascii="宋体" w:hAnsi="宋体"/>
          <w:color w:val="auto"/>
          <w:szCs w:val="21"/>
          <w:highlight w:val="none"/>
          <w:u w:val="single"/>
        </w:rPr>
        <w:t xml:space="preserve">                   </w:t>
      </w:r>
      <w:r>
        <w:rPr>
          <w:color w:val="auto"/>
          <w:szCs w:val="21"/>
          <w:highlight w:val="none"/>
          <w:u w:val="single"/>
        </w:rPr>
        <w:t xml:space="preserve">      </w:t>
      </w:r>
      <w:r>
        <w:rPr>
          <w:rFonts w:hAnsi="宋体"/>
          <w:color w:val="auto"/>
          <w:szCs w:val="21"/>
          <w:highlight w:val="none"/>
          <w:u w:val="single"/>
        </w:rPr>
        <w:t></w:t>
      </w:r>
      <w:r>
        <w:rPr>
          <w:rFonts w:hint="eastAsia" w:ascii="宋体" w:hAnsi="宋体"/>
          <w:color w:val="auto"/>
          <w:szCs w:val="21"/>
          <w:highlight w:val="none"/>
          <w:u w:val="single"/>
        </w:rPr>
        <w:t xml:space="preserve"> </w:t>
      </w:r>
      <w:r>
        <w:rPr>
          <w:rFonts w:hAnsi="宋体"/>
          <w:color w:val="auto"/>
          <w:szCs w:val="21"/>
          <w:highlight w:val="none"/>
          <w:u w:val="single"/>
        </w:rPr>
        <w:t></w:t>
      </w:r>
      <w:r>
        <w:rPr>
          <w:rFonts w:hint="eastAsia" w:ascii="宋体" w:hAnsi="宋体"/>
          <w:color w:val="auto"/>
          <w:szCs w:val="21"/>
          <w:highlight w:val="none"/>
          <w:u w:val="single"/>
        </w:rPr>
        <w:t xml:space="preserve"> </w:t>
      </w:r>
      <w:r>
        <w:rPr>
          <w:rFonts w:hAnsi="宋体"/>
          <w:color w:val="auto"/>
          <w:szCs w:val="21"/>
          <w:highlight w:val="none"/>
          <w:u w:val="single"/>
        </w:rPr>
        <w:t></w:t>
      </w:r>
      <w:r>
        <w:rPr>
          <w:rFonts w:hint="eastAsia" w:ascii="宋体" w:hAnsi="宋体"/>
          <w:color w:val="auto"/>
          <w:szCs w:val="21"/>
          <w:highlight w:val="none"/>
        </w:rPr>
        <w:t>；</w:t>
      </w:r>
    </w:p>
    <w:p w14:paraId="28A70579">
      <w:pPr>
        <w:pStyle w:val="101"/>
        <w:spacing w:line="360" w:lineRule="auto"/>
        <w:ind w:left="63" w:right="63" w:firstLine="420" w:firstLineChars="200"/>
        <w:rPr>
          <w:color w:val="auto"/>
          <w:szCs w:val="21"/>
          <w:highlight w:val="none"/>
        </w:rPr>
      </w:pPr>
      <w:r>
        <w:rPr>
          <w:rFonts w:hint="eastAsia" w:ascii="宋体" w:hAnsi="宋体"/>
          <w:color w:val="auto"/>
          <w:szCs w:val="21"/>
          <w:highlight w:val="none"/>
        </w:rPr>
        <w:t>发包人审批承包人文件的期限：</w:t>
      </w:r>
      <w:r>
        <w:rPr>
          <w:rFonts w:hAnsi="宋体"/>
          <w:color w:val="auto"/>
          <w:szCs w:val="21"/>
          <w:highlight w:val="none"/>
          <w:u w:val="single"/>
        </w:rPr>
        <w:t></w:t>
      </w:r>
      <w:r>
        <w:rPr>
          <w:rFonts w:hint="eastAsia" w:ascii="宋体" w:hAnsi="宋体"/>
          <w:color w:val="auto"/>
          <w:szCs w:val="21"/>
          <w:highlight w:val="none"/>
          <w:u w:val="single"/>
        </w:rPr>
        <w:t>收到文件后七日内</w:t>
      </w:r>
      <w:r>
        <w:rPr>
          <w:rFonts w:hAnsi="宋体"/>
          <w:color w:val="auto"/>
          <w:szCs w:val="21"/>
          <w:highlight w:val="none"/>
          <w:u w:val="single"/>
        </w:rPr>
        <w:t></w:t>
      </w:r>
      <w:r>
        <w:rPr>
          <w:rFonts w:hint="eastAsia" w:ascii="宋体" w:hAnsi="宋体"/>
          <w:color w:val="auto"/>
          <w:szCs w:val="21"/>
          <w:highlight w:val="none"/>
          <w:u w:val="single"/>
        </w:rPr>
        <w:t xml:space="preserve">                    </w:t>
      </w:r>
      <w:r>
        <w:rPr>
          <w:rFonts w:hAnsi="宋体"/>
          <w:color w:val="auto"/>
          <w:szCs w:val="21"/>
          <w:highlight w:val="none"/>
          <w:u w:val="single"/>
        </w:rPr>
        <w:t></w:t>
      </w:r>
      <w:r>
        <w:rPr>
          <w:rFonts w:hint="eastAsia" w:ascii="宋体" w:hAnsi="宋体"/>
          <w:color w:val="auto"/>
          <w:szCs w:val="21"/>
          <w:highlight w:val="none"/>
        </w:rPr>
        <w:t>。</w:t>
      </w:r>
    </w:p>
    <w:p w14:paraId="10496C03">
      <w:pPr>
        <w:pStyle w:val="101"/>
        <w:spacing w:line="360" w:lineRule="auto"/>
        <w:ind w:firstLine="420" w:firstLineChars="200"/>
        <w:rPr>
          <w:color w:val="auto"/>
          <w:szCs w:val="21"/>
          <w:highlight w:val="none"/>
        </w:rPr>
      </w:pPr>
      <w:r>
        <w:rPr>
          <w:color w:val="auto"/>
          <w:szCs w:val="21"/>
          <w:highlight w:val="none"/>
        </w:rPr>
        <w:t xml:space="preserve">1.6.5 </w:t>
      </w:r>
      <w:r>
        <w:rPr>
          <w:rFonts w:hint="eastAsia" w:ascii="宋体" w:hAnsi="宋体"/>
          <w:color w:val="auto"/>
          <w:szCs w:val="21"/>
          <w:highlight w:val="none"/>
        </w:rPr>
        <w:t>现场图纸准备</w:t>
      </w:r>
    </w:p>
    <w:p w14:paraId="194E6EB4">
      <w:pPr>
        <w:pStyle w:val="101"/>
        <w:spacing w:line="360" w:lineRule="auto"/>
        <w:ind w:firstLine="420" w:firstLineChars="200"/>
        <w:rPr>
          <w:color w:val="auto"/>
          <w:szCs w:val="21"/>
          <w:highlight w:val="none"/>
        </w:rPr>
      </w:pPr>
      <w:r>
        <w:rPr>
          <w:rFonts w:hint="eastAsia" w:ascii="宋体" w:hAnsi="宋体"/>
          <w:color w:val="auto"/>
          <w:szCs w:val="21"/>
          <w:highlight w:val="none"/>
        </w:rPr>
        <w:t>关于现场图纸准备的约定：</w:t>
      </w:r>
      <w:r>
        <w:rPr>
          <w:rFonts w:hAnsi="宋体"/>
          <w:color w:val="auto"/>
          <w:szCs w:val="21"/>
          <w:highlight w:val="none"/>
          <w:u w:val="single"/>
        </w:rPr>
        <w:t></w:t>
      </w:r>
      <w:r>
        <w:rPr>
          <w:rFonts w:hint="eastAsia" w:ascii="宋体" w:hAnsi="宋体"/>
          <w:color w:val="auto"/>
          <w:szCs w:val="21"/>
          <w:highlight w:val="none"/>
          <w:u w:val="single"/>
        </w:rPr>
        <w:t>发包人向承包人提供图纸后在施工现场不够使用时由承包人自行复印，图纸未经发包人允许不得向第三人借阅；承包人应在施工现场另行保存一套完整的图纸供发包人、监理人及有关人员进行工程检查时使用</w:t>
      </w:r>
      <w:r>
        <w:rPr>
          <w:rFonts w:hAnsi="宋体"/>
          <w:color w:val="auto"/>
          <w:szCs w:val="21"/>
          <w:highlight w:val="none"/>
          <w:u w:val="single"/>
        </w:rPr>
        <w:t></w:t>
      </w:r>
      <w:r>
        <w:rPr>
          <w:rFonts w:hint="eastAsia" w:ascii="宋体" w:hAnsi="宋体"/>
          <w:color w:val="auto"/>
          <w:szCs w:val="21"/>
          <w:highlight w:val="none"/>
        </w:rPr>
        <w:t>。</w:t>
      </w:r>
    </w:p>
    <w:p w14:paraId="7D93B503">
      <w:pPr>
        <w:spacing w:line="360" w:lineRule="auto"/>
        <w:ind w:firstLine="420" w:firstLineChars="200"/>
        <w:rPr>
          <w:color w:val="auto"/>
          <w:szCs w:val="21"/>
          <w:highlight w:val="none"/>
        </w:rPr>
      </w:pPr>
    </w:p>
    <w:p w14:paraId="4A94DFE9">
      <w:pPr>
        <w:keepNext/>
        <w:keepLines/>
        <w:spacing w:line="360" w:lineRule="auto"/>
        <w:outlineLvl w:val="2"/>
        <w:rPr>
          <w:rFonts w:eastAsia="黑体"/>
          <w:b/>
          <w:bCs/>
          <w:color w:val="auto"/>
          <w:sz w:val="32"/>
          <w:szCs w:val="32"/>
          <w:highlight w:val="none"/>
          <w:lang w:val="zh-CN"/>
        </w:rPr>
      </w:pPr>
      <w:bookmarkStart w:id="169" w:name="_Toc25813"/>
      <w:bookmarkStart w:id="170" w:name="_Toc373227698"/>
      <w:bookmarkStart w:id="171" w:name="_Toc389065264"/>
      <w:bookmarkStart w:id="172" w:name="_Toc373478345"/>
      <w:bookmarkStart w:id="173" w:name="_Toc26857"/>
      <w:bookmarkStart w:id="174" w:name="_Toc27678"/>
      <w:bookmarkStart w:id="175" w:name="_Toc407135200"/>
      <w:bookmarkStart w:id="176" w:name="_Toc31933"/>
      <w:r>
        <w:rPr>
          <w:rFonts w:eastAsia="黑体"/>
          <w:b/>
          <w:bCs/>
          <w:color w:val="auto"/>
          <w:sz w:val="32"/>
          <w:szCs w:val="32"/>
          <w:highlight w:val="none"/>
          <w:lang w:val="zh-CN"/>
        </w:rPr>
        <w:t xml:space="preserve">1.7 </w:t>
      </w:r>
      <w:r>
        <w:rPr>
          <w:rFonts w:hint="eastAsia" w:hAnsi="宋体" w:eastAsia="黑体" w:cs="黑体"/>
          <w:b/>
          <w:bCs/>
          <w:color w:val="auto"/>
          <w:sz w:val="32"/>
          <w:szCs w:val="32"/>
          <w:highlight w:val="none"/>
          <w:lang w:val="zh-CN"/>
        </w:rPr>
        <w:t>联络</w:t>
      </w:r>
      <w:bookmarkEnd w:id="169"/>
      <w:bookmarkEnd w:id="170"/>
      <w:bookmarkEnd w:id="171"/>
      <w:bookmarkEnd w:id="172"/>
      <w:bookmarkEnd w:id="173"/>
      <w:bookmarkEnd w:id="174"/>
      <w:bookmarkEnd w:id="175"/>
      <w:bookmarkEnd w:id="176"/>
    </w:p>
    <w:p w14:paraId="1BF8FFA8">
      <w:pPr>
        <w:pStyle w:val="101"/>
        <w:spacing w:line="360" w:lineRule="auto"/>
        <w:ind w:left="63" w:right="63" w:firstLine="420" w:firstLineChars="200"/>
        <w:rPr>
          <w:color w:val="auto"/>
          <w:kern w:val="0"/>
          <w:szCs w:val="21"/>
          <w:highlight w:val="none"/>
        </w:rPr>
      </w:pPr>
      <w:r>
        <w:rPr>
          <w:color w:val="auto"/>
          <w:kern w:val="0"/>
          <w:szCs w:val="21"/>
          <w:highlight w:val="none"/>
        </w:rPr>
        <w:t>1.7.1</w:t>
      </w:r>
      <w:r>
        <w:rPr>
          <w:rFonts w:hint="eastAsia" w:hAnsi="宋体" w:cs="宋体"/>
          <w:color w:val="auto"/>
          <w:kern w:val="0"/>
          <w:szCs w:val="21"/>
          <w:highlight w:val="none"/>
        </w:rPr>
        <w:t>发包人和承包人应当在</w:t>
      </w:r>
      <w:r>
        <w:rPr>
          <w:rFonts w:hAnsi="宋体"/>
          <w:color w:val="auto"/>
          <w:szCs w:val="21"/>
          <w:highlight w:val="none"/>
          <w:u w:val="single"/>
        </w:rPr>
        <w:t></w:t>
      </w:r>
      <w:r>
        <w:rPr>
          <w:rFonts w:hint="eastAsia" w:ascii="宋体" w:hAnsi="宋体"/>
          <w:color w:val="auto"/>
          <w:szCs w:val="21"/>
          <w:highlight w:val="none"/>
          <w:u w:val="single"/>
        </w:rPr>
        <w:t>三</w:t>
      </w:r>
      <w:r>
        <w:rPr>
          <w:color w:val="auto"/>
          <w:szCs w:val="21"/>
          <w:highlight w:val="none"/>
          <w:u w:val="single"/>
        </w:rPr>
        <w:t xml:space="preserve">   </w:t>
      </w:r>
      <w:r>
        <w:rPr>
          <w:rFonts w:hint="eastAsia" w:ascii="宋体" w:hAnsi="宋体"/>
          <w:color w:val="auto"/>
          <w:kern w:val="0"/>
          <w:szCs w:val="21"/>
          <w:highlight w:val="none"/>
        </w:rPr>
        <w:t>天内将与合同有关的通知、批准、证明、证书、指示、指令、要求、请求、同意、意见、确定和决定等书面函件送达对方当事人。</w:t>
      </w:r>
    </w:p>
    <w:p w14:paraId="60673917">
      <w:pPr>
        <w:pStyle w:val="101"/>
        <w:spacing w:line="360" w:lineRule="auto"/>
        <w:ind w:firstLine="420" w:firstLineChars="200"/>
        <w:rPr>
          <w:rFonts w:ascii="宋体" w:hAnsi="宋体"/>
          <w:color w:val="auto"/>
          <w:kern w:val="0"/>
          <w:szCs w:val="21"/>
          <w:highlight w:val="none"/>
        </w:rPr>
      </w:pPr>
      <w:r>
        <w:rPr>
          <w:color w:val="auto"/>
          <w:kern w:val="0"/>
          <w:szCs w:val="21"/>
          <w:highlight w:val="none"/>
        </w:rPr>
        <w:t xml:space="preserve">1.7.2 </w:t>
      </w:r>
      <w:r>
        <w:rPr>
          <w:rFonts w:hint="eastAsia" w:ascii="宋体" w:hAnsi="宋体"/>
          <w:color w:val="auto"/>
          <w:kern w:val="0"/>
          <w:szCs w:val="21"/>
          <w:highlight w:val="none"/>
        </w:rPr>
        <w:t>发包人接收文件的地点：</w:t>
      </w:r>
      <w:r>
        <w:rPr>
          <w:rFonts w:hint="eastAsia" w:ascii="宋体" w:hAnsi="宋体"/>
          <w:color w:val="auto"/>
          <w:szCs w:val="21"/>
          <w:highlight w:val="none"/>
          <w:u w:val="single"/>
        </w:rPr>
        <w:t>发包人设在施工现场的业主办公室</w:t>
      </w:r>
      <w:r>
        <w:rPr>
          <w:rFonts w:hint="eastAsia" w:ascii="宋体" w:hAnsi="宋体"/>
          <w:color w:val="auto"/>
          <w:kern w:val="0"/>
          <w:szCs w:val="21"/>
          <w:highlight w:val="none"/>
        </w:rPr>
        <w:t>；</w:t>
      </w:r>
    </w:p>
    <w:p w14:paraId="1B7C9B5C">
      <w:pPr>
        <w:pStyle w:val="101"/>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发包人指定的接收人为：</w:t>
      </w:r>
      <w:r>
        <w:rPr>
          <w:rFonts w:hint="eastAsia" w:ascii="宋体" w:hAnsi="宋体"/>
          <w:color w:val="auto"/>
          <w:szCs w:val="21"/>
          <w:highlight w:val="none"/>
          <w:u w:val="single"/>
        </w:rPr>
        <w:t>发包人现场代表</w:t>
      </w:r>
      <w:r>
        <w:rPr>
          <w:rFonts w:hint="eastAsia" w:ascii="宋体" w:hAnsi="宋体"/>
          <w:color w:val="auto"/>
          <w:kern w:val="0"/>
          <w:szCs w:val="21"/>
          <w:highlight w:val="none"/>
        </w:rPr>
        <w:t>。</w:t>
      </w:r>
    </w:p>
    <w:p w14:paraId="4288F693">
      <w:pPr>
        <w:pStyle w:val="101"/>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承包人接收文件的地点：</w:t>
      </w:r>
      <w:r>
        <w:rPr>
          <w:rFonts w:hint="eastAsia" w:ascii="宋体" w:hAnsi="宋体"/>
          <w:color w:val="auto"/>
          <w:szCs w:val="21"/>
          <w:highlight w:val="none"/>
          <w:u w:val="single"/>
        </w:rPr>
        <w:t>项目经理部办公室</w:t>
      </w:r>
      <w:r>
        <w:rPr>
          <w:rFonts w:hint="eastAsia" w:ascii="宋体" w:hAnsi="宋体"/>
          <w:color w:val="auto"/>
          <w:kern w:val="0"/>
          <w:szCs w:val="21"/>
          <w:highlight w:val="none"/>
        </w:rPr>
        <w:t>；</w:t>
      </w:r>
    </w:p>
    <w:p w14:paraId="03E00A15">
      <w:pPr>
        <w:pStyle w:val="101"/>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承包人指定的接收人为：</w:t>
      </w:r>
      <w:r>
        <w:rPr>
          <w:rFonts w:hint="eastAsia" w:ascii="宋体" w:hAnsi="宋体"/>
          <w:color w:val="auto"/>
          <w:szCs w:val="21"/>
          <w:highlight w:val="none"/>
          <w:u w:val="single"/>
        </w:rPr>
        <w:t>承包人现场项目经理</w:t>
      </w:r>
      <w:r>
        <w:rPr>
          <w:rFonts w:hint="eastAsia" w:ascii="宋体" w:hAnsi="宋体"/>
          <w:color w:val="auto"/>
          <w:kern w:val="0"/>
          <w:szCs w:val="21"/>
          <w:highlight w:val="none"/>
        </w:rPr>
        <w:t>。</w:t>
      </w:r>
    </w:p>
    <w:p w14:paraId="5AC69D6E">
      <w:pPr>
        <w:pStyle w:val="101"/>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监理人接收文件的地点：</w:t>
      </w:r>
      <w:r>
        <w:rPr>
          <w:rFonts w:hint="eastAsia" w:ascii="宋体" w:hAnsi="宋体"/>
          <w:color w:val="auto"/>
          <w:szCs w:val="21"/>
          <w:highlight w:val="none"/>
          <w:u w:val="single"/>
        </w:rPr>
        <w:t>                  </w:t>
      </w:r>
      <w:r>
        <w:rPr>
          <w:rFonts w:hint="eastAsia" w:ascii="宋体" w:hAnsi="宋体"/>
          <w:color w:val="auto"/>
          <w:kern w:val="0"/>
          <w:szCs w:val="21"/>
          <w:highlight w:val="none"/>
        </w:rPr>
        <w:t>；</w:t>
      </w:r>
    </w:p>
    <w:p w14:paraId="3DDA0CF8">
      <w:pPr>
        <w:pStyle w:val="101"/>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监理人指定的接收人为：</w:t>
      </w:r>
      <w:r>
        <w:rPr>
          <w:rFonts w:hint="eastAsia" w:ascii="宋体" w:hAnsi="宋体"/>
          <w:color w:val="auto"/>
          <w:szCs w:val="21"/>
          <w:highlight w:val="none"/>
          <w:u w:val="single"/>
        </w:rPr>
        <w:t>                  </w:t>
      </w:r>
      <w:r>
        <w:rPr>
          <w:rFonts w:hint="eastAsia" w:ascii="宋体" w:hAnsi="宋体"/>
          <w:color w:val="auto"/>
          <w:kern w:val="0"/>
          <w:szCs w:val="21"/>
          <w:highlight w:val="none"/>
        </w:rPr>
        <w:t>。</w:t>
      </w:r>
    </w:p>
    <w:p w14:paraId="2B0D17F9">
      <w:pPr>
        <w:keepNext/>
        <w:keepLines/>
        <w:spacing w:line="360" w:lineRule="auto"/>
        <w:outlineLvl w:val="2"/>
        <w:rPr>
          <w:rFonts w:eastAsia="黑体"/>
          <w:b/>
          <w:bCs/>
          <w:color w:val="auto"/>
          <w:sz w:val="32"/>
          <w:szCs w:val="32"/>
          <w:highlight w:val="none"/>
          <w:lang w:val="zh-CN"/>
        </w:rPr>
      </w:pPr>
      <w:bookmarkStart w:id="177" w:name="_Toc10868"/>
      <w:bookmarkStart w:id="178" w:name="_Toc373227699"/>
      <w:bookmarkStart w:id="179" w:name="_Toc17993"/>
      <w:bookmarkStart w:id="180" w:name="_Toc9517"/>
      <w:bookmarkStart w:id="181" w:name="_Toc8693"/>
      <w:bookmarkStart w:id="182" w:name="_Toc389065265"/>
      <w:bookmarkStart w:id="183" w:name="_Toc373478346"/>
      <w:bookmarkStart w:id="184" w:name="_Toc407135201"/>
      <w:r>
        <w:rPr>
          <w:rFonts w:eastAsia="黑体"/>
          <w:b/>
          <w:bCs/>
          <w:color w:val="auto"/>
          <w:sz w:val="32"/>
          <w:szCs w:val="32"/>
          <w:highlight w:val="none"/>
          <w:lang w:val="zh-CN"/>
        </w:rPr>
        <w:t xml:space="preserve">1.10 </w:t>
      </w:r>
      <w:r>
        <w:rPr>
          <w:rFonts w:hint="eastAsia" w:hAnsi="宋体" w:eastAsia="黑体" w:cs="黑体"/>
          <w:b/>
          <w:bCs/>
          <w:color w:val="auto"/>
          <w:sz w:val="32"/>
          <w:szCs w:val="32"/>
          <w:highlight w:val="none"/>
          <w:lang w:val="zh-CN"/>
        </w:rPr>
        <w:t>交通运输</w:t>
      </w:r>
      <w:bookmarkEnd w:id="177"/>
      <w:bookmarkEnd w:id="178"/>
      <w:bookmarkEnd w:id="179"/>
      <w:bookmarkEnd w:id="180"/>
      <w:bookmarkEnd w:id="181"/>
      <w:bookmarkEnd w:id="182"/>
      <w:bookmarkEnd w:id="183"/>
      <w:bookmarkEnd w:id="184"/>
    </w:p>
    <w:p w14:paraId="0292426C">
      <w:pPr>
        <w:spacing w:line="360" w:lineRule="auto"/>
        <w:ind w:firstLine="420" w:firstLineChars="200"/>
        <w:rPr>
          <w:color w:val="auto"/>
          <w:szCs w:val="21"/>
          <w:highlight w:val="none"/>
        </w:rPr>
      </w:pPr>
      <w:r>
        <w:rPr>
          <w:color w:val="auto"/>
          <w:szCs w:val="21"/>
          <w:highlight w:val="none"/>
        </w:rPr>
        <w:t>1</w:t>
      </w:r>
      <w:bookmarkStart w:id="185" w:name="_Toc300934943"/>
      <w:bookmarkStart w:id="186" w:name="_Toc303539100"/>
      <w:bookmarkStart w:id="187" w:name="_Toc312677986"/>
      <w:bookmarkStart w:id="188" w:name="_Toc304295521"/>
      <w:bookmarkStart w:id="189" w:name="_Toc318581155"/>
      <w:r>
        <w:rPr>
          <w:color w:val="auto"/>
          <w:szCs w:val="21"/>
          <w:highlight w:val="none"/>
        </w:rPr>
        <w:t xml:space="preserve">.10.1 </w:t>
      </w:r>
      <w:r>
        <w:rPr>
          <w:rFonts w:hint="eastAsia" w:hAnsi="宋体" w:cs="宋体"/>
          <w:color w:val="auto"/>
          <w:szCs w:val="21"/>
          <w:highlight w:val="none"/>
        </w:rPr>
        <w:t>出入现场的权利</w:t>
      </w:r>
    </w:p>
    <w:p w14:paraId="63D055B3">
      <w:pPr>
        <w:pStyle w:val="101"/>
        <w:spacing w:line="360" w:lineRule="auto"/>
        <w:ind w:firstLine="420" w:firstLineChars="200"/>
        <w:rPr>
          <w:rFonts w:hint="eastAsia" w:ascii="宋体" w:hAnsi="宋体"/>
          <w:color w:val="auto"/>
          <w:szCs w:val="21"/>
          <w:highlight w:val="none"/>
          <w:u w:val="single"/>
        </w:rPr>
      </w:pPr>
      <w:r>
        <w:rPr>
          <w:rFonts w:hint="eastAsia" w:hAnsi="宋体" w:cs="宋体"/>
          <w:color w:val="auto"/>
          <w:szCs w:val="21"/>
          <w:highlight w:val="none"/>
        </w:rPr>
        <w:t>关于出入现场的权利的约定：</w:t>
      </w:r>
      <w:r>
        <w:rPr>
          <w:color w:val="auto"/>
          <w:szCs w:val="21"/>
          <w:highlight w:val="none"/>
          <w:u w:val="single"/>
        </w:rPr>
        <w:t xml:space="preserve"> </w:t>
      </w:r>
      <w:bookmarkEnd w:id="185"/>
      <w:bookmarkEnd w:id="186"/>
      <w:bookmarkEnd w:id="187"/>
      <w:bookmarkEnd w:id="188"/>
      <w:bookmarkEnd w:id="189"/>
      <w:bookmarkStart w:id="190" w:name="_Toc318581157"/>
      <w:r>
        <w:rPr>
          <w:rFonts w:hint="eastAsia" w:ascii="宋体" w:hAnsi="宋体"/>
          <w:color w:val="auto"/>
          <w:szCs w:val="21"/>
          <w:highlight w:val="none"/>
          <w:u w:val="single"/>
        </w:rPr>
        <w:t>按本合同《通用条款》第1.10.1条规定 </w:t>
      </w:r>
      <w:r>
        <w:rPr>
          <w:rFonts w:hint="eastAsia" w:ascii="宋体" w:hAnsi="宋体"/>
          <w:color w:val="auto"/>
          <w:szCs w:val="21"/>
          <w:highlight w:val="none"/>
        </w:rPr>
        <w:t>。</w:t>
      </w:r>
    </w:p>
    <w:p w14:paraId="0987CE25">
      <w:pPr>
        <w:pStyle w:val="101"/>
        <w:spacing w:line="360" w:lineRule="auto"/>
        <w:ind w:firstLine="420" w:firstLineChars="200"/>
        <w:jc w:val="left"/>
        <w:rPr>
          <w:rFonts w:hint="eastAsia" w:ascii="宋体" w:hAnsi="宋体"/>
          <w:color w:val="auto"/>
          <w:szCs w:val="21"/>
          <w:highlight w:val="none"/>
        </w:rPr>
      </w:pPr>
      <w:r>
        <w:rPr>
          <w:color w:val="auto"/>
          <w:szCs w:val="21"/>
          <w:highlight w:val="none"/>
        </w:rPr>
        <w:t xml:space="preserve">1.10.3 </w:t>
      </w:r>
      <w:r>
        <w:rPr>
          <w:rFonts w:hint="eastAsia" w:ascii="宋体" w:hAnsi="宋体"/>
          <w:color w:val="auto"/>
          <w:szCs w:val="21"/>
          <w:highlight w:val="none"/>
        </w:rPr>
        <w:t>场内交通</w:t>
      </w:r>
    </w:p>
    <w:p w14:paraId="271C1605">
      <w:pPr>
        <w:pStyle w:val="101"/>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关于场外交通和场内交通的边界的约定：</w:t>
      </w:r>
      <w:r>
        <w:rPr>
          <w:rFonts w:hint="eastAsia" w:ascii="宋体" w:hAnsi="宋体"/>
          <w:color w:val="auto"/>
          <w:szCs w:val="21"/>
          <w:highlight w:val="none"/>
          <w:u w:val="single"/>
        </w:rPr>
        <w:t>原则上以工程用地红线界定 </w:t>
      </w:r>
      <w:r>
        <w:rPr>
          <w:rFonts w:hint="eastAsia" w:ascii="宋体" w:hAnsi="宋体"/>
          <w:color w:val="auto"/>
          <w:szCs w:val="21"/>
          <w:highlight w:val="none"/>
        </w:rPr>
        <w:t>。</w:t>
      </w:r>
    </w:p>
    <w:p w14:paraId="203EF867">
      <w:pPr>
        <w:pStyle w:val="101"/>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关于发包人向承包人免费提供满足工程施工需要的场内道路和交通设施的约定：</w:t>
      </w:r>
      <w:r>
        <w:rPr>
          <w:rFonts w:hint="eastAsia" w:ascii="宋体" w:hAnsi="宋体"/>
          <w:color w:val="auto"/>
          <w:szCs w:val="21"/>
          <w:highlight w:val="none"/>
          <w:u w:val="single"/>
        </w:rPr>
        <w:t>由承包人根据现场实际自行考虑，费用自理。若承包人使用发包人原有场内道路造成损坏的，由承包人负责按原道路标准修复并承担费用 </w:t>
      </w:r>
      <w:r>
        <w:rPr>
          <w:rFonts w:hint="eastAsia" w:ascii="宋体" w:hAnsi="宋体"/>
          <w:color w:val="auto"/>
          <w:szCs w:val="21"/>
          <w:highlight w:val="none"/>
        </w:rPr>
        <w:t xml:space="preserve">。  </w:t>
      </w:r>
    </w:p>
    <w:p w14:paraId="6C45130A">
      <w:pPr>
        <w:pStyle w:val="101"/>
        <w:spacing w:line="360" w:lineRule="auto"/>
        <w:ind w:firstLine="420" w:firstLineChars="200"/>
        <w:jc w:val="left"/>
        <w:rPr>
          <w:rFonts w:hint="eastAsia" w:ascii="宋体" w:hAnsi="宋体"/>
          <w:color w:val="auto"/>
          <w:szCs w:val="21"/>
          <w:highlight w:val="none"/>
        </w:rPr>
      </w:pPr>
      <w:r>
        <w:rPr>
          <w:color w:val="auto"/>
          <w:szCs w:val="21"/>
          <w:highlight w:val="none"/>
        </w:rPr>
        <w:t>1.10.4</w:t>
      </w:r>
      <w:r>
        <w:rPr>
          <w:rFonts w:hint="eastAsia" w:ascii="宋体" w:hAnsi="宋体"/>
          <w:color w:val="auto"/>
          <w:szCs w:val="21"/>
          <w:highlight w:val="none"/>
        </w:rPr>
        <w:t>超大件和超重件的运输</w:t>
      </w:r>
    </w:p>
    <w:p w14:paraId="3A9373A1">
      <w:pPr>
        <w:spacing w:line="360" w:lineRule="auto"/>
        <w:ind w:firstLine="420" w:firstLineChars="200"/>
        <w:jc w:val="left"/>
        <w:rPr>
          <w:color w:val="auto"/>
          <w:szCs w:val="21"/>
          <w:highlight w:val="none"/>
          <w:u w:val="single"/>
        </w:rPr>
      </w:pPr>
      <w:r>
        <w:rPr>
          <w:rFonts w:hint="eastAsia" w:ascii="宋体" w:hAnsi="宋体"/>
          <w:color w:val="auto"/>
          <w:szCs w:val="21"/>
          <w:highlight w:val="none"/>
        </w:rPr>
        <w:t>运输超大件或超重件所需的道路和桥梁临时加固改造费用和其他有关费用由</w:t>
      </w:r>
      <w:r>
        <w:rPr>
          <w:rFonts w:hint="eastAsia" w:ascii="宋体" w:hAnsi="宋体"/>
          <w:color w:val="auto"/>
          <w:szCs w:val="21"/>
          <w:highlight w:val="none"/>
          <w:u w:val="single"/>
        </w:rPr>
        <w:t>承包人</w:t>
      </w:r>
      <w:r>
        <w:rPr>
          <w:rFonts w:hint="eastAsia" w:ascii="宋体" w:hAnsi="宋体"/>
          <w:color w:val="auto"/>
          <w:szCs w:val="21"/>
          <w:highlight w:val="none"/>
        </w:rPr>
        <w:t>承担</w:t>
      </w:r>
      <w:r>
        <w:rPr>
          <w:rFonts w:hAnsi="宋体"/>
          <w:color w:val="auto"/>
          <w:szCs w:val="21"/>
          <w:highlight w:val="none"/>
        </w:rPr>
        <w:t>。</w:t>
      </w:r>
    </w:p>
    <w:bookmarkEnd w:id="190"/>
    <w:p w14:paraId="49E76132">
      <w:pPr>
        <w:keepNext/>
        <w:keepLines/>
        <w:spacing w:line="360" w:lineRule="auto"/>
        <w:outlineLvl w:val="2"/>
        <w:rPr>
          <w:rFonts w:eastAsia="黑体"/>
          <w:b/>
          <w:bCs/>
          <w:color w:val="auto"/>
          <w:sz w:val="32"/>
          <w:szCs w:val="32"/>
          <w:highlight w:val="none"/>
          <w:lang w:val="zh-CN"/>
        </w:rPr>
      </w:pPr>
      <w:bookmarkStart w:id="191" w:name="_Toc274"/>
      <w:bookmarkStart w:id="192" w:name="_Toc18105"/>
      <w:bookmarkStart w:id="193" w:name="_Toc389065266"/>
      <w:bookmarkStart w:id="194" w:name="_Toc407135202"/>
      <w:bookmarkStart w:id="195" w:name="_Toc373478347"/>
      <w:bookmarkStart w:id="196" w:name="_Toc373227700"/>
      <w:bookmarkStart w:id="197" w:name="_Toc15361"/>
      <w:bookmarkStart w:id="198" w:name="_Toc23664"/>
      <w:r>
        <w:rPr>
          <w:rFonts w:eastAsia="黑体"/>
          <w:b/>
          <w:bCs/>
          <w:color w:val="auto"/>
          <w:sz w:val="32"/>
          <w:szCs w:val="32"/>
          <w:highlight w:val="none"/>
          <w:lang w:val="zh-CN"/>
        </w:rPr>
        <w:t xml:space="preserve">1.11 </w:t>
      </w:r>
      <w:r>
        <w:rPr>
          <w:rFonts w:hint="eastAsia" w:hAnsi="宋体" w:eastAsia="黑体" w:cs="黑体"/>
          <w:b/>
          <w:bCs/>
          <w:color w:val="auto"/>
          <w:sz w:val="32"/>
          <w:szCs w:val="32"/>
          <w:highlight w:val="none"/>
          <w:lang w:val="zh-CN"/>
        </w:rPr>
        <w:t>知识产权</w:t>
      </w:r>
      <w:bookmarkEnd w:id="191"/>
      <w:bookmarkEnd w:id="192"/>
      <w:bookmarkEnd w:id="193"/>
      <w:bookmarkEnd w:id="194"/>
      <w:bookmarkEnd w:id="195"/>
      <w:bookmarkEnd w:id="196"/>
      <w:bookmarkEnd w:id="197"/>
      <w:bookmarkEnd w:id="198"/>
    </w:p>
    <w:p w14:paraId="54B40177">
      <w:pPr>
        <w:pStyle w:val="101"/>
        <w:spacing w:line="360" w:lineRule="auto"/>
        <w:ind w:left="63" w:right="63" w:firstLine="420" w:firstLineChars="200"/>
        <w:rPr>
          <w:rFonts w:hint="eastAsia"/>
          <w:color w:val="auto"/>
          <w:szCs w:val="21"/>
          <w:highlight w:val="none"/>
        </w:rPr>
      </w:pPr>
      <w:r>
        <w:rPr>
          <w:color w:val="auto"/>
          <w:szCs w:val="21"/>
          <w:highlight w:val="none"/>
        </w:rPr>
        <w:t xml:space="preserve">1.11.1 </w:t>
      </w:r>
      <w:r>
        <w:rPr>
          <w:rFonts w:hint="eastAsia" w:hAnsi="宋体" w:cs="宋体"/>
          <w:color w:val="auto"/>
          <w:szCs w:val="21"/>
          <w:highlight w:val="none"/>
        </w:rPr>
        <w:t>关于发包人提供给承包人的图纸、发包人为实施工程自行编制或委托编制的技术规范以及反映发包人关于合同要求或其他类似性质的文件的著作权的归属：</w:t>
      </w:r>
      <w:r>
        <w:rPr>
          <w:rFonts w:hint="eastAsia" w:ascii="宋体" w:hAnsi="宋体"/>
          <w:color w:val="auto"/>
          <w:szCs w:val="21"/>
          <w:highlight w:val="none"/>
          <w:u w:val="single"/>
        </w:rPr>
        <w:t xml:space="preserve">归发包人所有 </w:t>
      </w:r>
      <w:r>
        <w:rPr>
          <w:color w:val="auto"/>
          <w:szCs w:val="21"/>
          <w:highlight w:val="none"/>
          <w:u w:val="single"/>
        </w:rPr>
        <w:t xml:space="preserve">   </w:t>
      </w:r>
      <w:r>
        <w:rPr>
          <w:rFonts w:hint="eastAsia" w:ascii="宋体" w:hAnsi="宋体"/>
          <w:color w:val="auto"/>
          <w:szCs w:val="21"/>
          <w:highlight w:val="none"/>
        </w:rPr>
        <w:t>。</w:t>
      </w:r>
    </w:p>
    <w:p w14:paraId="794B4BAD">
      <w:pPr>
        <w:pStyle w:val="101"/>
        <w:spacing w:line="360" w:lineRule="auto"/>
        <w:rPr>
          <w:rFonts w:hint="eastAsia"/>
          <w:color w:val="auto"/>
          <w:szCs w:val="21"/>
          <w:highlight w:val="none"/>
        </w:rPr>
      </w:pPr>
      <w:r>
        <w:rPr>
          <w:rFonts w:hint="eastAsia" w:ascii="宋体" w:hAnsi="宋体"/>
          <w:color w:val="auto"/>
          <w:szCs w:val="21"/>
          <w:highlight w:val="none"/>
        </w:rPr>
        <w:t xml:space="preserve">  关于发包人提供的上述文件的使用限制的要求：</w:t>
      </w:r>
      <w:r>
        <w:rPr>
          <w:color w:val="auto"/>
          <w:szCs w:val="21"/>
          <w:highlight w:val="none"/>
          <w:u w:val="single"/>
        </w:rPr>
        <w:t xml:space="preserve"> </w:t>
      </w:r>
      <w:r>
        <w:rPr>
          <w:rFonts w:hint="eastAsia" w:ascii="宋体" w:hAnsi="宋体"/>
          <w:color w:val="auto"/>
          <w:szCs w:val="21"/>
          <w:highlight w:val="none"/>
          <w:u w:val="single"/>
        </w:rPr>
        <w:t>按本合同《通用条款》第1.11条规定</w:t>
      </w:r>
      <w:r>
        <w:rPr>
          <w:color w:val="auto"/>
          <w:szCs w:val="21"/>
          <w:highlight w:val="none"/>
          <w:u w:val="single"/>
        </w:rPr>
        <w:t xml:space="preserve">   </w:t>
      </w:r>
      <w:r>
        <w:rPr>
          <w:rFonts w:hint="eastAsia" w:ascii="宋体" w:hAnsi="宋体"/>
          <w:color w:val="auto"/>
          <w:szCs w:val="21"/>
          <w:highlight w:val="none"/>
        </w:rPr>
        <w:t>。</w:t>
      </w:r>
    </w:p>
    <w:p w14:paraId="6B0BC8BB">
      <w:pPr>
        <w:pStyle w:val="101"/>
        <w:spacing w:line="360" w:lineRule="auto"/>
        <w:ind w:left="63" w:right="63" w:firstLine="420" w:firstLineChars="200"/>
        <w:rPr>
          <w:rFonts w:hint="eastAsia"/>
          <w:color w:val="auto"/>
          <w:szCs w:val="21"/>
          <w:highlight w:val="none"/>
        </w:rPr>
      </w:pPr>
      <w:r>
        <w:rPr>
          <w:color w:val="auto"/>
          <w:szCs w:val="21"/>
          <w:highlight w:val="none"/>
        </w:rPr>
        <w:t xml:space="preserve">1.11.2 </w:t>
      </w:r>
      <w:r>
        <w:rPr>
          <w:rFonts w:hint="eastAsia" w:ascii="宋体" w:hAnsi="宋体"/>
          <w:color w:val="auto"/>
          <w:szCs w:val="21"/>
          <w:highlight w:val="none"/>
        </w:rPr>
        <w:t>关于承包人为实施工程所编制文件的著作权的归属：</w:t>
      </w:r>
      <w:r>
        <w:rPr>
          <w:color w:val="auto"/>
          <w:szCs w:val="21"/>
          <w:highlight w:val="none"/>
          <w:u w:val="single"/>
        </w:rPr>
        <w:t xml:space="preserve"> </w:t>
      </w:r>
      <w:r>
        <w:rPr>
          <w:rFonts w:hint="eastAsia" w:ascii="宋体" w:hAnsi="宋体"/>
          <w:color w:val="auto"/>
          <w:szCs w:val="21"/>
          <w:highlight w:val="none"/>
          <w:u w:val="single"/>
        </w:rPr>
        <w:t xml:space="preserve">归发包人所有  </w:t>
      </w:r>
      <w:r>
        <w:rPr>
          <w:color w:val="auto"/>
          <w:szCs w:val="21"/>
          <w:highlight w:val="none"/>
          <w:u w:val="single"/>
        </w:rPr>
        <w:t xml:space="preserve">  </w:t>
      </w:r>
      <w:r>
        <w:rPr>
          <w:rFonts w:hint="eastAsia" w:ascii="宋体" w:hAnsi="宋体"/>
          <w:color w:val="auto"/>
          <w:szCs w:val="21"/>
          <w:highlight w:val="none"/>
        </w:rPr>
        <w:t>。</w:t>
      </w:r>
    </w:p>
    <w:p w14:paraId="1934F106">
      <w:pPr>
        <w:pStyle w:val="101"/>
        <w:spacing w:line="360" w:lineRule="auto"/>
        <w:ind w:left="63" w:right="63" w:firstLine="420" w:firstLineChars="200"/>
        <w:rPr>
          <w:rFonts w:hint="eastAsia"/>
          <w:color w:val="auto"/>
          <w:szCs w:val="21"/>
          <w:highlight w:val="none"/>
          <w:u w:val="single"/>
        </w:rPr>
      </w:pPr>
      <w:r>
        <w:rPr>
          <w:rFonts w:hint="eastAsia" w:ascii="宋体" w:hAnsi="宋体"/>
          <w:color w:val="auto"/>
          <w:szCs w:val="21"/>
          <w:highlight w:val="none"/>
        </w:rPr>
        <w:t>关于承包人提供的上述文件的使用限制的要求：</w:t>
      </w:r>
      <w:r>
        <w:rPr>
          <w:rFonts w:hint="eastAsia" w:ascii="宋体" w:hAnsi="宋体"/>
          <w:color w:val="auto"/>
          <w:szCs w:val="21"/>
          <w:highlight w:val="none"/>
          <w:u w:val="single"/>
        </w:rPr>
        <w:t>承包人可以为实现合同目的而复制、使用此类文件，但不能用于与合同无关的其他事项。未经发包人书面同意，承包人不得为了合同以外的目的而复制、使用上述文件或将之提供给任何第三方</w:t>
      </w:r>
      <w:r>
        <w:rPr>
          <w:rFonts w:hint="eastAsia" w:ascii="宋体" w:hAnsi="宋体"/>
          <w:color w:val="auto"/>
          <w:szCs w:val="21"/>
          <w:highlight w:val="none"/>
        </w:rPr>
        <w:t>。</w:t>
      </w:r>
    </w:p>
    <w:p w14:paraId="35CFE59F">
      <w:pPr>
        <w:spacing w:line="360" w:lineRule="auto"/>
        <w:ind w:firstLine="420" w:firstLineChars="200"/>
        <w:rPr>
          <w:color w:val="auto"/>
          <w:kern w:val="0"/>
          <w:szCs w:val="21"/>
          <w:highlight w:val="none"/>
        </w:rPr>
      </w:pPr>
      <w:r>
        <w:rPr>
          <w:color w:val="auto"/>
          <w:szCs w:val="21"/>
          <w:highlight w:val="none"/>
        </w:rPr>
        <w:t xml:space="preserve">1.11.4 </w:t>
      </w:r>
      <w:r>
        <w:rPr>
          <w:rFonts w:hint="eastAsia" w:ascii="宋体" w:hAnsi="宋体"/>
          <w:color w:val="auto"/>
          <w:szCs w:val="21"/>
          <w:highlight w:val="none"/>
        </w:rPr>
        <w:t>承包人在施工过程中所采用的专利、专有技术、技术秘密的使用费的承担方式：</w:t>
      </w:r>
      <w:r>
        <w:rPr>
          <w:rFonts w:hint="eastAsia" w:ascii="宋体" w:hAnsi="宋体"/>
          <w:color w:val="auto"/>
          <w:szCs w:val="21"/>
          <w:highlight w:val="none"/>
          <w:u w:val="single"/>
        </w:rPr>
        <w:t xml:space="preserve">承包人自行承担 </w:t>
      </w:r>
      <w:r>
        <w:rPr>
          <w:color w:val="auto"/>
          <w:szCs w:val="21"/>
          <w:highlight w:val="none"/>
          <w:u w:val="single"/>
        </w:rPr>
        <w:t xml:space="preserve">  </w:t>
      </w:r>
      <w:r>
        <w:rPr>
          <w:rFonts w:hint="eastAsia" w:hAnsi="宋体" w:cs="宋体"/>
          <w:color w:val="auto"/>
          <w:kern w:val="0"/>
          <w:szCs w:val="21"/>
          <w:highlight w:val="none"/>
        </w:rPr>
        <w:t>。</w:t>
      </w:r>
    </w:p>
    <w:p w14:paraId="208FA82B">
      <w:pPr>
        <w:keepNext/>
        <w:keepLines/>
        <w:spacing w:line="360" w:lineRule="auto"/>
        <w:outlineLvl w:val="2"/>
        <w:rPr>
          <w:rFonts w:eastAsia="黑体"/>
          <w:b/>
          <w:bCs/>
          <w:color w:val="auto"/>
          <w:sz w:val="32"/>
          <w:szCs w:val="32"/>
          <w:highlight w:val="none"/>
          <w:lang w:val="zh-CN"/>
        </w:rPr>
      </w:pPr>
      <w:bookmarkStart w:id="199" w:name="_Toc373478348"/>
      <w:bookmarkStart w:id="200" w:name="_Toc389065267"/>
      <w:bookmarkStart w:id="201" w:name="_Toc22233"/>
      <w:bookmarkStart w:id="202" w:name="_Toc373227701"/>
      <w:bookmarkStart w:id="203" w:name="_Toc407135203"/>
      <w:bookmarkStart w:id="204" w:name="_Toc16372"/>
      <w:bookmarkStart w:id="205" w:name="_Toc20480"/>
      <w:bookmarkStart w:id="206" w:name="_Toc10634"/>
      <w:r>
        <w:rPr>
          <w:rFonts w:eastAsia="黑体"/>
          <w:b/>
          <w:bCs/>
          <w:color w:val="auto"/>
          <w:sz w:val="32"/>
          <w:szCs w:val="32"/>
          <w:highlight w:val="none"/>
          <w:lang w:val="zh-CN"/>
        </w:rPr>
        <w:t>1.13</w:t>
      </w:r>
      <w:r>
        <w:rPr>
          <w:rFonts w:hint="eastAsia" w:eastAsia="黑体" w:cs="黑体"/>
          <w:b/>
          <w:bCs/>
          <w:color w:val="auto"/>
          <w:sz w:val="32"/>
          <w:szCs w:val="32"/>
          <w:highlight w:val="none"/>
          <w:lang w:val="zh-CN"/>
        </w:rPr>
        <w:t>工程量清单错误的修正</w:t>
      </w:r>
      <w:bookmarkEnd w:id="199"/>
      <w:bookmarkEnd w:id="200"/>
      <w:bookmarkEnd w:id="201"/>
      <w:bookmarkEnd w:id="202"/>
      <w:bookmarkEnd w:id="203"/>
      <w:bookmarkEnd w:id="204"/>
      <w:bookmarkEnd w:id="205"/>
      <w:bookmarkEnd w:id="206"/>
    </w:p>
    <w:p w14:paraId="22C2E26A">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rPr>
        <w:t>合同履行期间，由于招标工程量清单缺项、漏项、错项，新增分部分项工程清单项目的，按照以下规定确定单价，并调整合同价格：</w:t>
      </w:r>
      <w:r>
        <w:rPr>
          <w:rFonts w:hint="eastAsia" w:ascii="宋体" w:hAnsi="宋体"/>
          <w:color w:val="auto"/>
          <w:szCs w:val="21"/>
          <w:highlight w:val="none"/>
          <w:u w:val="single"/>
        </w:rPr>
        <w:t>（1）合同中已有适用的综合单价，按合同中已有的综合单价确定, 已标价工程量清单中有适用于变更工作的子目的，采用该子目的单价；</w:t>
      </w:r>
    </w:p>
    <w:p w14:paraId="31A3EB80">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（2）合同中有类似的综合单价，按类似项目的投标报价换算综合单价；若存在多个类似项目的，取最有利于发包人的报价；有类似子目的，可在合理范围内参照类似子目的单价，；</w:t>
      </w:r>
    </w:p>
    <w:p w14:paraId="5D3A5CA2">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（3）合同中没有适用或类似的综合单价，采用定额计价法，无适用或类似子目的单价，可按照成本加利润的原则，由承包人提出综合单价，报监理人审查并经发包人确认后执行。</w:t>
      </w:r>
    </w:p>
    <w:p w14:paraId="5CFD874F">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由于招标工程量清单项目多列或重复列项的，按照</w:t>
      </w:r>
      <w:r>
        <w:rPr>
          <w:rFonts w:hint="eastAsia" w:ascii="宋体" w:hAnsi="宋体"/>
          <w:color w:val="auto"/>
          <w:szCs w:val="21"/>
          <w:highlight w:val="none"/>
          <w:u w:val="single"/>
          <w:lang w:eastAsia="zh-CN"/>
        </w:rPr>
        <w:t>发包人</w:t>
      </w:r>
      <w:r>
        <w:rPr>
          <w:rFonts w:hint="eastAsia" w:ascii="宋体" w:hAnsi="宋体"/>
          <w:color w:val="auto"/>
          <w:szCs w:val="21"/>
          <w:highlight w:val="none"/>
          <w:u w:val="single"/>
        </w:rPr>
        <w:t>投标综合单价确定单价，并调整合同价格。</w:t>
      </w:r>
    </w:p>
    <w:p w14:paraId="2CAB1E64">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允许调整合同价格的工程量偏差范围及其调整办法：按现行计算规则的实际工程量进行调整。</w:t>
      </w:r>
    </w:p>
    <w:p w14:paraId="4552A9BE">
      <w:pPr>
        <w:keepNext/>
        <w:keepLines/>
        <w:spacing w:before="60" w:after="60" w:line="413" w:lineRule="auto"/>
        <w:outlineLvl w:val="1"/>
        <w:rPr>
          <w:rFonts w:ascii="Arial" w:hAnsi="Arial" w:eastAsia="黑体"/>
          <w:b/>
          <w:bCs/>
          <w:color w:val="auto"/>
          <w:sz w:val="32"/>
          <w:szCs w:val="32"/>
          <w:highlight w:val="none"/>
          <w:lang w:val="zh-CN"/>
        </w:rPr>
      </w:pPr>
      <w:bookmarkStart w:id="207" w:name="_Toc351203634"/>
      <w:bookmarkStart w:id="208" w:name="_Toc20366"/>
      <w:bookmarkStart w:id="209" w:name="_Toc407135204"/>
      <w:bookmarkStart w:id="210" w:name="_Toc389065268"/>
      <w:bookmarkStart w:id="211" w:name="_Toc373227702"/>
      <w:bookmarkStart w:id="212" w:name="_Toc373478349"/>
      <w:bookmarkStart w:id="213" w:name="_Toc30562"/>
      <w:bookmarkStart w:id="214" w:name="_Toc7117"/>
      <w:r>
        <w:rPr>
          <w:rFonts w:ascii="Arial" w:hAnsi="Arial" w:eastAsia="黑体"/>
          <w:b/>
          <w:bCs/>
          <w:color w:val="auto"/>
          <w:sz w:val="32"/>
          <w:szCs w:val="32"/>
          <w:highlight w:val="none"/>
          <w:lang w:val="zh-CN"/>
        </w:rPr>
        <w:t>2</w:t>
      </w:r>
      <w:bookmarkStart w:id="215" w:name="_Toc297048343"/>
      <w:bookmarkStart w:id="216" w:name="_Toc296503157"/>
      <w:bookmarkStart w:id="217" w:name="_Toc296944496"/>
      <w:bookmarkStart w:id="218" w:name="_Toc292559867"/>
      <w:bookmarkStart w:id="219" w:name="_Toc292559362"/>
      <w:bookmarkStart w:id="220" w:name="_Toc297120457"/>
      <w:bookmarkStart w:id="221" w:name="_Toc296890985"/>
      <w:bookmarkStart w:id="222" w:name="_Toc296347156"/>
      <w:bookmarkStart w:id="223" w:name="_Toc296891197"/>
      <w:bookmarkStart w:id="224" w:name="_Toc296346658"/>
      <w:r>
        <w:rPr>
          <w:rFonts w:ascii="Arial" w:hAnsi="Arial" w:eastAsia="黑体"/>
          <w:b/>
          <w:bCs/>
          <w:color w:val="auto"/>
          <w:sz w:val="32"/>
          <w:szCs w:val="32"/>
          <w:highlight w:val="none"/>
          <w:lang w:val="zh-CN"/>
        </w:rPr>
        <w:t xml:space="preserve">. </w:t>
      </w:r>
      <w:r>
        <w:rPr>
          <w:rFonts w:hint="eastAsia" w:ascii="Arial" w:hAnsi="宋体" w:eastAsia="黑体" w:cs="黑体"/>
          <w:b/>
          <w:bCs/>
          <w:color w:val="auto"/>
          <w:sz w:val="32"/>
          <w:szCs w:val="32"/>
          <w:highlight w:val="none"/>
          <w:lang w:val="zh-CN"/>
        </w:rPr>
        <w:t>发包人</w:t>
      </w:r>
      <w:bookmarkEnd w:id="207"/>
      <w:bookmarkEnd w:id="208"/>
      <w:bookmarkEnd w:id="209"/>
      <w:bookmarkEnd w:id="210"/>
      <w:bookmarkEnd w:id="211"/>
      <w:bookmarkEnd w:id="212"/>
      <w:bookmarkEnd w:id="213"/>
      <w:bookmarkEnd w:id="214"/>
    </w:p>
    <w:bookmarkEnd w:id="215"/>
    <w:bookmarkEnd w:id="216"/>
    <w:bookmarkEnd w:id="217"/>
    <w:bookmarkEnd w:id="218"/>
    <w:bookmarkEnd w:id="219"/>
    <w:bookmarkEnd w:id="220"/>
    <w:bookmarkEnd w:id="221"/>
    <w:bookmarkEnd w:id="222"/>
    <w:bookmarkEnd w:id="223"/>
    <w:bookmarkEnd w:id="224"/>
    <w:p w14:paraId="2770A583">
      <w:pPr>
        <w:keepNext/>
        <w:keepLines/>
        <w:spacing w:line="360" w:lineRule="auto"/>
        <w:outlineLvl w:val="2"/>
        <w:rPr>
          <w:rFonts w:eastAsia="黑体"/>
          <w:b/>
          <w:bCs/>
          <w:color w:val="auto"/>
          <w:sz w:val="32"/>
          <w:szCs w:val="32"/>
          <w:highlight w:val="none"/>
          <w:lang w:val="zh-CN"/>
        </w:rPr>
      </w:pPr>
      <w:bookmarkStart w:id="225" w:name="_Toc17879"/>
      <w:bookmarkStart w:id="226" w:name="_Toc21880"/>
      <w:bookmarkStart w:id="227" w:name="_Toc16046"/>
      <w:bookmarkStart w:id="228" w:name="_Toc373478350"/>
      <w:bookmarkStart w:id="229" w:name="_Toc373227703"/>
      <w:bookmarkStart w:id="230" w:name="_Toc2749"/>
      <w:bookmarkStart w:id="231" w:name="_Toc389065269"/>
      <w:bookmarkStart w:id="232" w:name="_Toc407135205"/>
      <w:r>
        <w:rPr>
          <w:rFonts w:eastAsia="黑体"/>
          <w:b/>
          <w:bCs/>
          <w:color w:val="auto"/>
          <w:sz w:val="32"/>
          <w:szCs w:val="32"/>
          <w:highlight w:val="none"/>
          <w:lang w:val="zh-CN"/>
        </w:rPr>
        <w:t xml:space="preserve">2.2 </w:t>
      </w:r>
      <w:r>
        <w:rPr>
          <w:rFonts w:hint="eastAsia" w:hAnsi="宋体" w:eastAsia="黑体" w:cs="黑体"/>
          <w:b/>
          <w:bCs/>
          <w:color w:val="auto"/>
          <w:sz w:val="32"/>
          <w:szCs w:val="32"/>
          <w:highlight w:val="none"/>
          <w:lang w:val="zh-CN"/>
        </w:rPr>
        <w:t>发包人代表</w:t>
      </w:r>
      <w:bookmarkEnd w:id="225"/>
      <w:bookmarkEnd w:id="226"/>
      <w:bookmarkEnd w:id="227"/>
      <w:bookmarkEnd w:id="228"/>
      <w:bookmarkEnd w:id="229"/>
      <w:bookmarkEnd w:id="230"/>
      <w:bookmarkEnd w:id="231"/>
      <w:bookmarkEnd w:id="232"/>
    </w:p>
    <w:p w14:paraId="751929C0">
      <w:pPr>
        <w:spacing w:line="360" w:lineRule="auto"/>
        <w:ind w:firstLine="420" w:firstLineChars="200"/>
        <w:rPr>
          <w:color w:val="auto"/>
          <w:szCs w:val="21"/>
          <w:highlight w:val="none"/>
        </w:rPr>
      </w:pPr>
      <w:r>
        <w:rPr>
          <w:rFonts w:hint="eastAsia" w:hAnsi="宋体" w:cs="宋体"/>
          <w:color w:val="auto"/>
          <w:szCs w:val="21"/>
          <w:highlight w:val="none"/>
        </w:rPr>
        <w:t>发包人代表：</w:t>
      </w:r>
    </w:p>
    <w:p w14:paraId="7B92BA6F">
      <w:pPr>
        <w:spacing w:line="360" w:lineRule="auto"/>
        <w:ind w:firstLine="420" w:firstLineChars="200"/>
        <w:rPr>
          <w:color w:val="auto"/>
          <w:szCs w:val="21"/>
          <w:highlight w:val="none"/>
        </w:rPr>
      </w:pPr>
      <w:r>
        <w:rPr>
          <w:rFonts w:hAnsi="宋体"/>
          <w:color w:val="auto"/>
          <w:szCs w:val="21"/>
          <w:highlight w:val="none"/>
        </w:rPr>
        <w:t>姓</w:t>
      </w:r>
      <w:r>
        <w:rPr>
          <w:color w:val="auto"/>
          <w:szCs w:val="21"/>
          <w:highlight w:val="none"/>
        </w:rPr>
        <w:t xml:space="preserve">    </w:t>
      </w:r>
      <w:r>
        <w:rPr>
          <w:rFonts w:hAnsi="宋体"/>
          <w:color w:val="auto"/>
          <w:szCs w:val="21"/>
          <w:highlight w:val="none"/>
        </w:rPr>
        <w:t>名：</w:t>
      </w:r>
      <w:r>
        <w:rPr>
          <w:rFonts w:hAnsi="宋体"/>
          <w:color w:val="auto"/>
          <w:szCs w:val="21"/>
          <w:highlight w:val="none"/>
          <w:u w:val="single"/>
        </w:rPr>
        <w:t></w:t>
      </w:r>
      <w:r>
        <w:rPr>
          <w:rFonts w:hint="eastAsia" w:hAnsi="宋体"/>
          <w:color w:val="auto"/>
          <w:szCs w:val="21"/>
          <w:highlight w:val="none"/>
          <w:u w:val="single"/>
          <w:lang w:eastAsia="zh-CN"/>
        </w:rPr>
        <w:t>（</w:t>
      </w:r>
      <w:r>
        <w:rPr>
          <w:rFonts w:hint="eastAsia" w:hAnsi="宋体"/>
          <w:color w:val="auto"/>
          <w:szCs w:val="21"/>
          <w:highlight w:val="none"/>
          <w:u w:val="single"/>
          <w:lang w:val="en-US" w:eastAsia="zh-CN"/>
        </w:rPr>
        <w:t>签订合同时填写</w:t>
      </w:r>
      <w:r>
        <w:rPr>
          <w:rFonts w:hint="eastAsia" w:hAnsi="宋体"/>
          <w:color w:val="auto"/>
          <w:szCs w:val="21"/>
          <w:highlight w:val="none"/>
          <w:u w:val="single"/>
          <w:lang w:eastAsia="zh-CN"/>
        </w:rPr>
        <w:t>）</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rFonts w:hAnsi="宋体"/>
          <w:color w:val="auto"/>
          <w:szCs w:val="21"/>
          <w:highlight w:val="none"/>
        </w:rPr>
        <w:t>；</w:t>
      </w:r>
    </w:p>
    <w:p w14:paraId="0CFFCB8B">
      <w:pPr>
        <w:spacing w:line="360" w:lineRule="auto"/>
        <w:ind w:firstLine="420" w:firstLineChars="200"/>
        <w:rPr>
          <w:color w:val="auto"/>
          <w:szCs w:val="21"/>
          <w:highlight w:val="none"/>
        </w:rPr>
      </w:pPr>
      <w:r>
        <w:rPr>
          <w:rFonts w:hAnsi="宋体"/>
          <w:color w:val="auto"/>
          <w:szCs w:val="21"/>
          <w:highlight w:val="none"/>
        </w:rPr>
        <w:t>身份证号：</w:t>
      </w:r>
      <w:r>
        <w:rPr>
          <w:rFonts w:hAnsi="宋体"/>
          <w:color w:val="auto"/>
          <w:szCs w:val="21"/>
          <w:highlight w:val="none"/>
          <w:u w:val="single"/>
        </w:rPr>
        <w:t></w:t>
      </w:r>
      <w:r>
        <w:rPr>
          <w:rFonts w:hint="eastAsia" w:hAnsi="宋体"/>
          <w:color w:val="auto"/>
          <w:szCs w:val="21"/>
          <w:highlight w:val="none"/>
          <w:u w:val="single"/>
          <w:lang w:eastAsia="zh-CN"/>
        </w:rPr>
        <w:t>（</w:t>
      </w:r>
      <w:r>
        <w:rPr>
          <w:rFonts w:hint="eastAsia" w:hAnsi="宋体"/>
          <w:color w:val="auto"/>
          <w:szCs w:val="21"/>
          <w:highlight w:val="none"/>
          <w:u w:val="single"/>
          <w:lang w:val="en-US" w:eastAsia="zh-CN"/>
        </w:rPr>
        <w:t>签订合同时填写</w:t>
      </w:r>
      <w:r>
        <w:rPr>
          <w:rFonts w:hint="eastAsia" w:hAnsi="宋体"/>
          <w:color w:val="auto"/>
          <w:szCs w:val="21"/>
          <w:highlight w:val="none"/>
          <w:u w:val="single"/>
          <w:lang w:eastAsia="zh-CN"/>
        </w:rPr>
        <w:t>）</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rFonts w:hAnsi="宋体"/>
          <w:color w:val="auto"/>
          <w:szCs w:val="21"/>
          <w:highlight w:val="none"/>
        </w:rPr>
        <w:t>；</w:t>
      </w:r>
    </w:p>
    <w:p w14:paraId="45291D88">
      <w:pPr>
        <w:spacing w:line="360" w:lineRule="auto"/>
        <w:ind w:firstLine="420" w:firstLineChars="200"/>
        <w:rPr>
          <w:color w:val="auto"/>
          <w:szCs w:val="21"/>
          <w:highlight w:val="none"/>
        </w:rPr>
      </w:pPr>
      <w:r>
        <w:rPr>
          <w:rFonts w:hAnsi="宋体"/>
          <w:color w:val="auto"/>
          <w:szCs w:val="21"/>
          <w:highlight w:val="none"/>
        </w:rPr>
        <w:t>职</w:t>
      </w:r>
      <w:r>
        <w:rPr>
          <w:color w:val="auto"/>
          <w:szCs w:val="21"/>
          <w:highlight w:val="none"/>
        </w:rPr>
        <w:t xml:space="preserve">    </w:t>
      </w:r>
      <w:r>
        <w:rPr>
          <w:rFonts w:hAnsi="宋体"/>
          <w:color w:val="auto"/>
          <w:szCs w:val="21"/>
          <w:highlight w:val="none"/>
        </w:rPr>
        <w:t>务：</w:t>
      </w:r>
      <w:r>
        <w:rPr>
          <w:rFonts w:hAnsi="宋体"/>
          <w:color w:val="auto"/>
          <w:szCs w:val="21"/>
          <w:highlight w:val="none"/>
          <w:u w:val="single"/>
        </w:rPr>
        <w:t></w:t>
      </w:r>
      <w:r>
        <w:rPr>
          <w:rFonts w:hint="eastAsia" w:hAnsi="宋体"/>
          <w:color w:val="auto"/>
          <w:szCs w:val="21"/>
          <w:highlight w:val="none"/>
          <w:u w:val="single"/>
          <w:lang w:eastAsia="zh-CN"/>
        </w:rPr>
        <w:t>（</w:t>
      </w:r>
      <w:r>
        <w:rPr>
          <w:rFonts w:hint="eastAsia" w:hAnsi="宋体"/>
          <w:color w:val="auto"/>
          <w:szCs w:val="21"/>
          <w:highlight w:val="none"/>
          <w:u w:val="single"/>
          <w:lang w:val="en-US" w:eastAsia="zh-CN"/>
        </w:rPr>
        <w:t>签订合同时填写</w:t>
      </w:r>
      <w:r>
        <w:rPr>
          <w:rFonts w:hint="eastAsia" w:hAnsi="宋体"/>
          <w:color w:val="auto"/>
          <w:szCs w:val="21"/>
          <w:highlight w:val="none"/>
          <w:u w:val="single"/>
          <w:lang w:eastAsia="zh-CN"/>
        </w:rPr>
        <w:t>）</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rFonts w:hAnsi="宋体"/>
          <w:color w:val="auto"/>
          <w:szCs w:val="21"/>
          <w:highlight w:val="none"/>
        </w:rPr>
        <w:t>；</w:t>
      </w:r>
    </w:p>
    <w:p w14:paraId="0A6F7FB4">
      <w:pPr>
        <w:spacing w:line="360" w:lineRule="auto"/>
        <w:ind w:firstLine="420" w:firstLineChars="200"/>
        <w:rPr>
          <w:color w:val="auto"/>
          <w:szCs w:val="21"/>
          <w:highlight w:val="none"/>
        </w:rPr>
      </w:pPr>
      <w:r>
        <w:rPr>
          <w:rFonts w:hAnsi="宋体"/>
          <w:color w:val="auto"/>
          <w:szCs w:val="21"/>
          <w:highlight w:val="none"/>
        </w:rPr>
        <w:t>联系电话：</w:t>
      </w:r>
      <w:r>
        <w:rPr>
          <w:rFonts w:hAnsi="宋体"/>
          <w:color w:val="auto"/>
          <w:szCs w:val="21"/>
          <w:highlight w:val="none"/>
          <w:u w:val="single"/>
        </w:rPr>
        <w:t></w:t>
      </w:r>
      <w:r>
        <w:rPr>
          <w:rFonts w:hint="eastAsia" w:hAnsi="宋体"/>
          <w:color w:val="auto"/>
          <w:szCs w:val="21"/>
          <w:highlight w:val="none"/>
          <w:u w:val="single"/>
          <w:lang w:eastAsia="zh-CN"/>
        </w:rPr>
        <w:t>（</w:t>
      </w:r>
      <w:r>
        <w:rPr>
          <w:rFonts w:hint="eastAsia" w:hAnsi="宋体"/>
          <w:color w:val="auto"/>
          <w:szCs w:val="21"/>
          <w:highlight w:val="none"/>
          <w:u w:val="single"/>
          <w:lang w:val="en-US" w:eastAsia="zh-CN"/>
        </w:rPr>
        <w:t>签订合同时填写</w:t>
      </w:r>
      <w:r>
        <w:rPr>
          <w:rFonts w:hint="eastAsia" w:hAnsi="宋体"/>
          <w:color w:val="auto"/>
          <w:szCs w:val="21"/>
          <w:highlight w:val="none"/>
          <w:u w:val="single"/>
          <w:lang w:eastAsia="zh-CN"/>
        </w:rPr>
        <w:t>）</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rFonts w:hAnsi="宋体"/>
          <w:color w:val="auto"/>
          <w:szCs w:val="21"/>
          <w:highlight w:val="none"/>
        </w:rPr>
        <w:t>；</w:t>
      </w:r>
    </w:p>
    <w:p w14:paraId="18CB7CF1">
      <w:pPr>
        <w:spacing w:line="360" w:lineRule="auto"/>
        <w:ind w:firstLine="420" w:firstLineChars="200"/>
        <w:rPr>
          <w:color w:val="auto"/>
          <w:szCs w:val="21"/>
          <w:highlight w:val="none"/>
        </w:rPr>
      </w:pPr>
      <w:r>
        <w:rPr>
          <w:rFonts w:hAnsi="宋体"/>
          <w:color w:val="auto"/>
          <w:szCs w:val="21"/>
          <w:highlight w:val="none"/>
        </w:rPr>
        <w:t>电子信箱：</w:t>
      </w:r>
      <w:r>
        <w:rPr>
          <w:rFonts w:hAnsi="宋体"/>
          <w:color w:val="auto"/>
          <w:szCs w:val="21"/>
          <w:highlight w:val="none"/>
          <w:u w:val="single"/>
        </w:rPr>
        <w:t></w:t>
      </w:r>
      <w:r>
        <w:rPr>
          <w:rFonts w:hint="eastAsia" w:hAnsi="宋体"/>
          <w:color w:val="auto"/>
          <w:szCs w:val="21"/>
          <w:highlight w:val="none"/>
          <w:u w:val="single"/>
          <w:lang w:eastAsia="zh-CN"/>
        </w:rPr>
        <w:t>（</w:t>
      </w:r>
      <w:r>
        <w:rPr>
          <w:rFonts w:hint="eastAsia" w:hAnsi="宋体"/>
          <w:color w:val="auto"/>
          <w:szCs w:val="21"/>
          <w:highlight w:val="none"/>
          <w:u w:val="single"/>
          <w:lang w:val="en-US" w:eastAsia="zh-CN"/>
        </w:rPr>
        <w:t>签订合同时填写</w:t>
      </w:r>
      <w:r>
        <w:rPr>
          <w:rFonts w:hint="eastAsia" w:hAnsi="宋体"/>
          <w:color w:val="auto"/>
          <w:szCs w:val="21"/>
          <w:highlight w:val="none"/>
          <w:u w:val="single"/>
          <w:lang w:eastAsia="zh-CN"/>
        </w:rPr>
        <w:t>）</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rFonts w:hAnsi="宋体"/>
          <w:color w:val="auto"/>
          <w:szCs w:val="21"/>
          <w:highlight w:val="none"/>
        </w:rPr>
        <w:t>；</w:t>
      </w:r>
    </w:p>
    <w:p w14:paraId="108ED3AA">
      <w:pPr>
        <w:spacing w:line="360" w:lineRule="auto"/>
        <w:ind w:firstLine="420" w:firstLineChars="200"/>
        <w:rPr>
          <w:color w:val="auto"/>
          <w:szCs w:val="21"/>
          <w:highlight w:val="none"/>
        </w:rPr>
      </w:pPr>
      <w:r>
        <w:rPr>
          <w:rFonts w:hAnsi="宋体"/>
          <w:color w:val="auto"/>
          <w:szCs w:val="21"/>
          <w:highlight w:val="none"/>
        </w:rPr>
        <w:t>通信地址：</w:t>
      </w:r>
      <w:r>
        <w:rPr>
          <w:rFonts w:hAnsi="宋体"/>
          <w:color w:val="auto"/>
          <w:szCs w:val="21"/>
          <w:highlight w:val="none"/>
          <w:u w:val="single"/>
        </w:rPr>
        <w:t></w:t>
      </w:r>
      <w:r>
        <w:rPr>
          <w:rFonts w:hint="eastAsia" w:hAnsi="宋体"/>
          <w:color w:val="auto"/>
          <w:szCs w:val="21"/>
          <w:highlight w:val="none"/>
          <w:u w:val="single"/>
          <w:lang w:eastAsia="zh-CN"/>
        </w:rPr>
        <w:t>（</w:t>
      </w:r>
      <w:r>
        <w:rPr>
          <w:rFonts w:hint="eastAsia" w:hAnsi="宋体"/>
          <w:color w:val="auto"/>
          <w:szCs w:val="21"/>
          <w:highlight w:val="none"/>
          <w:u w:val="single"/>
          <w:lang w:val="en-US" w:eastAsia="zh-CN"/>
        </w:rPr>
        <w:t>签订合同时填写</w:t>
      </w:r>
      <w:r>
        <w:rPr>
          <w:rFonts w:hint="eastAsia" w:hAnsi="宋体"/>
          <w:color w:val="auto"/>
          <w:szCs w:val="21"/>
          <w:highlight w:val="none"/>
          <w:u w:val="single"/>
          <w:lang w:eastAsia="zh-CN"/>
        </w:rPr>
        <w:t>）</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rFonts w:hAnsi="宋体"/>
          <w:color w:val="auto"/>
          <w:szCs w:val="21"/>
          <w:highlight w:val="none"/>
        </w:rPr>
        <w:t>。</w:t>
      </w:r>
    </w:p>
    <w:p w14:paraId="0CB4F939">
      <w:pPr>
        <w:spacing w:line="360" w:lineRule="auto"/>
        <w:ind w:firstLine="420" w:firstLineChars="200"/>
        <w:rPr>
          <w:color w:val="auto"/>
          <w:szCs w:val="21"/>
          <w:highlight w:val="none"/>
          <w:u w:val="single"/>
        </w:rPr>
      </w:pPr>
      <w:r>
        <w:rPr>
          <w:rFonts w:hint="eastAsia" w:hAnsi="宋体" w:cs="宋体"/>
          <w:color w:val="auto"/>
          <w:szCs w:val="21"/>
          <w:highlight w:val="none"/>
        </w:rPr>
        <w:t>发包人对发包人代表的授权范围如下：</w:t>
      </w:r>
      <w:r>
        <w:rPr>
          <w:color w:val="auto"/>
          <w:szCs w:val="21"/>
          <w:highlight w:val="none"/>
          <w:u w:val="single"/>
        </w:rPr>
        <w:t xml:space="preserve"> </w:t>
      </w:r>
      <w:r>
        <w:rPr>
          <w:rFonts w:hint="eastAsia" w:ascii="宋体" w:hAnsi="宋体" w:eastAsia="宋体"/>
          <w:color w:val="auto"/>
          <w:sz w:val="21"/>
          <w:szCs w:val="21"/>
          <w:highlight w:val="none"/>
          <w:u w:val="single"/>
        </w:rPr>
        <w:t>负责处理合同履行过程中与发包人有关的事宜：对本工程质量、工期、进度、安全、文明施工及材料和设备进场进行监督检查；对涉及工期延长、设计变更、现场收方及签证、已完工程量报告、竣工结算报告等影响工程造价的相关事项作出处理；办理中间交工、工程验收手续；审核工程进度报表、督促监理工程师行使职权以及协调施工现场各方面的关系</w:t>
      </w:r>
      <w:r>
        <w:rPr>
          <w:color w:val="auto"/>
          <w:szCs w:val="21"/>
          <w:highlight w:val="none"/>
          <w:u w:val="single"/>
        </w:rPr>
        <w:t xml:space="preserve"> </w:t>
      </w:r>
      <w:r>
        <w:rPr>
          <w:rFonts w:hint="eastAsia" w:hAnsi="宋体" w:cs="宋体"/>
          <w:color w:val="auto"/>
          <w:szCs w:val="21"/>
          <w:highlight w:val="none"/>
        </w:rPr>
        <w:t>。</w:t>
      </w:r>
    </w:p>
    <w:p w14:paraId="4D9258F2">
      <w:pPr>
        <w:keepNext/>
        <w:keepLines/>
        <w:spacing w:line="360" w:lineRule="auto"/>
        <w:outlineLvl w:val="2"/>
        <w:rPr>
          <w:rFonts w:eastAsia="黑体"/>
          <w:b/>
          <w:bCs/>
          <w:color w:val="auto"/>
          <w:sz w:val="32"/>
          <w:szCs w:val="32"/>
          <w:highlight w:val="none"/>
          <w:lang w:val="zh-CN"/>
        </w:rPr>
      </w:pPr>
      <w:bookmarkStart w:id="233" w:name="_Toc9424"/>
      <w:bookmarkStart w:id="234" w:name="_Toc407135206"/>
      <w:bookmarkStart w:id="235" w:name="_Toc389065270"/>
      <w:bookmarkStart w:id="236" w:name="_Toc20342"/>
      <w:bookmarkStart w:id="237" w:name="_Toc11473"/>
      <w:bookmarkStart w:id="238" w:name="_Toc373478351"/>
      <w:bookmarkStart w:id="239" w:name="_Toc373227704"/>
      <w:bookmarkStart w:id="240" w:name="_Toc13678"/>
      <w:r>
        <w:rPr>
          <w:rFonts w:eastAsia="黑体"/>
          <w:b/>
          <w:bCs/>
          <w:color w:val="auto"/>
          <w:sz w:val="32"/>
          <w:szCs w:val="32"/>
          <w:highlight w:val="none"/>
          <w:lang w:val="zh-CN"/>
        </w:rPr>
        <w:t xml:space="preserve">2.4 </w:t>
      </w:r>
      <w:r>
        <w:rPr>
          <w:rFonts w:hint="eastAsia" w:eastAsia="黑体" w:cs="黑体"/>
          <w:b/>
          <w:bCs/>
          <w:color w:val="auto"/>
          <w:sz w:val="32"/>
          <w:szCs w:val="32"/>
          <w:highlight w:val="none"/>
          <w:lang w:val="zh-CN"/>
        </w:rPr>
        <w:t>施工现场、施工条件和基础资料的提供</w:t>
      </w:r>
      <w:bookmarkEnd w:id="233"/>
      <w:bookmarkEnd w:id="234"/>
      <w:bookmarkEnd w:id="235"/>
      <w:bookmarkEnd w:id="236"/>
      <w:bookmarkEnd w:id="237"/>
      <w:bookmarkEnd w:id="238"/>
      <w:bookmarkEnd w:id="239"/>
      <w:bookmarkEnd w:id="240"/>
    </w:p>
    <w:p w14:paraId="243472B8">
      <w:pPr>
        <w:spacing w:line="360" w:lineRule="auto"/>
        <w:ind w:firstLine="420" w:firstLineChars="200"/>
        <w:rPr>
          <w:color w:val="auto"/>
          <w:szCs w:val="21"/>
          <w:highlight w:val="none"/>
        </w:rPr>
      </w:pPr>
      <w:r>
        <w:rPr>
          <w:color w:val="auto"/>
          <w:szCs w:val="21"/>
          <w:highlight w:val="none"/>
        </w:rPr>
        <w:t xml:space="preserve">2.4.1 </w:t>
      </w:r>
      <w:r>
        <w:rPr>
          <w:rFonts w:hint="eastAsia" w:hAnsi="宋体" w:cs="宋体"/>
          <w:color w:val="auto"/>
          <w:szCs w:val="21"/>
          <w:highlight w:val="none"/>
        </w:rPr>
        <w:t>提供施工现场</w:t>
      </w:r>
    </w:p>
    <w:p w14:paraId="7B0FC4AF">
      <w:pPr>
        <w:pStyle w:val="101"/>
        <w:spacing w:line="360" w:lineRule="auto"/>
        <w:ind w:left="63" w:right="63" w:firstLine="420" w:firstLineChars="200"/>
        <w:jc w:val="left"/>
        <w:rPr>
          <w:rFonts w:hint="eastAsia"/>
          <w:color w:val="auto"/>
          <w:szCs w:val="21"/>
          <w:highlight w:val="none"/>
        </w:rPr>
      </w:pPr>
      <w:r>
        <w:rPr>
          <w:rFonts w:hint="eastAsia" w:hAnsi="宋体" w:cs="宋体"/>
          <w:color w:val="auto"/>
          <w:szCs w:val="21"/>
          <w:highlight w:val="none"/>
        </w:rPr>
        <w:t>关于发包人移交施工现场的期限要求：</w:t>
      </w:r>
      <w:r>
        <w:rPr>
          <w:color w:val="auto"/>
          <w:szCs w:val="21"/>
          <w:highlight w:val="none"/>
          <w:u w:val="single"/>
        </w:rPr>
        <w:t xml:space="preserve"> </w:t>
      </w:r>
      <w:r>
        <w:rPr>
          <w:rFonts w:hint="eastAsia" w:ascii="宋体" w:hAnsi="宋体"/>
          <w:color w:val="auto"/>
          <w:szCs w:val="21"/>
          <w:highlight w:val="none"/>
          <w:u w:val="single"/>
        </w:rPr>
        <w:t>开工前七日内</w:t>
      </w:r>
      <w:r>
        <w:rPr>
          <w:color w:val="auto"/>
          <w:szCs w:val="21"/>
          <w:highlight w:val="none"/>
          <w:u w:val="single"/>
        </w:rPr>
        <w:t xml:space="preserve">  </w:t>
      </w:r>
      <w:r>
        <w:rPr>
          <w:rFonts w:hint="eastAsia" w:ascii="宋体" w:hAnsi="宋体"/>
          <w:color w:val="auto"/>
          <w:szCs w:val="21"/>
          <w:highlight w:val="none"/>
        </w:rPr>
        <w:t>。</w:t>
      </w:r>
    </w:p>
    <w:p w14:paraId="3F203C43">
      <w:pPr>
        <w:pStyle w:val="101"/>
        <w:spacing w:line="360" w:lineRule="auto"/>
        <w:ind w:left="63" w:right="63" w:firstLine="420" w:firstLineChars="200"/>
        <w:rPr>
          <w:rFonts w:hint="eastAsia"/>
          <w:color w:val="auto"/>
          <w:szCs w:val="21"/>
          <w:highlight w:val="none"/>
        </w:rPr>
      </w:pPr>
      <w:r>
        <w:rPr>
          <w:color w:val="auto"/>
          <w:szCs w:val="21"/>
          <w:highlight w:val="none"/>
        </w:rPr>
        <w:t xml:space="preserve">2.4.2 </w:t>
      </w:r>
      <w:r>
        <w:rPr>
          <w:rFonts w:hint="eastAsia" w:ascii="宋体" w:hAnsi="宋体"/>
          <w:color w:val="auto"/>
          <w:szCs w:val="21"/>
          <w:highlight w:val="none"/>
        </w:rPr>
        <w:t>提供施工条件</w:t>
      </w:r>
    </w:p>
    <w:p w14:paraId="2BDA9F1B">
      <w:pPr>
        <w:spacing w:line="360" w:lineRule="auto"/>
        <w:ind w:firstLine="420" w:firstLineChars="200"/>
        <w:rPr>
          <w:rFonts w:hAnsi="宋体"/>
          <w:color w:val="auto"/>
          <w:szCs w:val="21"/>
          <w:highlight w:val="none"/>
        </w:rPr>
      </w:pPr>
      <w:r>
        <w:rPr>
          <w:rFonts w:hint="eastAsia" w:ascii="宋体" w:hAnsi="宋体"/>
          <w:color w:val="auto"/>
          <w:szCs w:val="21"/>
          <w:highlight w:val="none"/>
        </w:rPr>
        <w:t>关于发包人应负责提供施工所需要的条件，包括：</w:t>
      </w:r>
      <w:r>
        <w:rPr>
          <w:color w:val="auto"/>
          <w:szCs w:val="21"/>
          <w:highlight w:val="none"/>
          <w:u w:val="single"/>
        </w:rPr>
        <w:t xml:space="preserve"> </w:t>
      </w:r>
      <w:r>
        <w:rPr>
          <w:rFonts w:hint="eastAsia" w:ascii="宋体" w:hAnsi="宋体"/>
          <w:color w:val="auto"/>
          <w:szCs w:val="21"/>
          <w:highlight w:val="none"/>
          <w:u w:val="single"/>
        </w:rPr>
        <w:t>开工前完成施工场地“三通一平”，根据现场要求提供水、电线路接口，其他线路由承包人自行办理</w:t>
      </w:r>
      <w:r>
        <w:rPr>
          <w:rFonts w:hAnsi="宋体"/>
          <w:color w:val="auto"/>
          <w:szCs w:val="21"/>
          <w:highlight w:val="none"/>
        </w:rPr>
        <w:t>。</w:t>
      </w:r>
    </w:p>
    <w:p w14:paraId="4DA5D6C9">
      <w:pPr>
        <w:keepNext/>
        <w:keepLines/>
        <w:spacing w:line="360" w:lineRule="auto"/>
        <w:outlineLvl w:val="2"/>
        <w:rPr>
          <w:rFonts w:eastAsia="黑体"/>
          <w:b/>
          <w:bCs/>
          <w:color w:val="auto"/>
          <w:sz w:val="32"/>
          <w:szCs w:val="32"/>
          <w:highlight w:val="none"/>
          <w:lang w:val="zh-CN"/>
        </w:rPr>
      </w:pPr>
      <w:bookmarkStart w:id="241" w:name="_Toc389065271"/>
      <w:bookmarkStart w:id="242" w:name="_Toc24671"/>
      <w:bookmarkStart w:id="243" w:name="_Toc373227705"/>
      <w:bookmarkStart w:id="244" w:name="_Toc16367"/>
      <w:bookmarkStart w:id="245" w:name="_Toc407135207"/>
      <w:bookmarkStart w:id="246" w:name="_Toc6868"/>
      <w:bookmarkStart w:id="247" w:name="_Toc373478352"/>
      <w:bookmarkStart w:id="248" w:name="_Toc13514"/>
      <w:r>
        <w:rPr>
          <w:rFonts w:eastAsia="黑体"/>
          <w:b/>
          <w:bCs/>
          <w:color w:val="auto"/>
          <w:sz w:val="32"/>
          <w:szCs w:val="32"/>
          <w:highlight w:val="none"/>
          <w:lang w:val="zh-CN"/>
        </w:rPr>
        <w:t xml:space="preserve">2.5 </w:t>
      </w:r>
      <w:r>
        <w:rPr>
          <w:rFonts w:hint="eastAsia" w:eastAsia="黑体" w:cs="黑体"/>
          <w:b/>
          <w:bCs/>
          <w:color w:val="auto"/>
          <w:sz w:val="32"/>
          <w:szCs w:val="32"/>
          <w:highlight w:val="none"/>
          <w:lang w:val="zh-CN"/>
        </w:rPr>
        <w:t>资金来源证明及支付担保</w:t>
      </w:r>
      <w:bookmarkEnd w:id="241"/>
      <w:bookmarkEnd w:id="242"/>
      <w:bookmarkEnd w:id="243"/>
      <w:bookmarkEnd w:id="244"/>
      <w:bookmarkEnd w:id="245"/>
      <w:bookmarkEnd w:id="246"/>
      <w:bookmarkEnd w:id="247"/>
      <w:bookmarkEnd w:id="248"/>
    </w:p>
    <w:p w14:paraId="6C4CBBB5">
      <w:pPr>
        <w:pStyle w:val="101"/>
        <w:spacing w:line="360" w:lineRule="auto"/>
        <w:ind w:left="63" w:right="63" w:firstLine="420" w:firstLineChars="200"/>
        <w:rPr>
          <w:color w:val="auto"/>
          <w:szCs w:val="21"/>
          <w:highlight w:val="none"/>
        </w:rPr>
      </w:pPr>
      <w:r>
        <w:rPr>
          <w:rFonts w:hint="eastAsia" w:hAnsi="宋体" w:cs="宋体"/>
          <w:color w:val="auto"/>
          <w:szCs w:val="21"/>
          <w:highlight w:val="none"/>
        </w:rPr>
        <w:t>发包人提供资金来源证明的期限要求：</w:t>
      </w:r>
      <w:r>
        <w:rPr>
          <w:rFonts w:hAnsi="宋体"/>
          <w:color w:val="auto"/>
          <w:szCs w:val="21"/>
          <w:highlight w:val="none"/>
          <w:u w:val="single"/>
        </w:rPr>
        <w:t></w:t>
      </w:r>
      <w:r>
        <w:rPr>
          <w:rFonts w:hint="eastAsia" w:ascii="宋体" w:hAnsi="宋体"/>
          <w:color w:val="auto"/>
          <w:szCs w:val="21"/>
          <w:highlight w:val="none"/>
          <w:u w:val="single"/>
        </w:rPr>
        <w:t>无</w:t>
      </w:r>
      <w:r>
        <w:rPr>
          <w:color w:val="auto"/>
          <w:szCs w:val="21"/>
          <w:highlight w:val="none"/>
          <w:u w:val="single"/>
        </w:rPr>
        <w:t xml:space="preserve">   </w:t>
      </w:r>
      <w:r>
        <w:rPr>
          <w:rFonts w:hint="eastAsia" w:ascii="宋体" w:hAnsi="宋体"/>
          <w:color w:val="auto"/>
          <w:szCs w:val="21"/>
          <w:highlight w:val="none"/>
        </w:rPr>
        <w:t>。</w:t>
      </w:r>
    </w:p>
    <w:p w14:paraId="13210ABE">
      <w:pPr>
        <w:pStyle w:val="101"/>
        <w:spacing w:line="360" w:lineRule="auto"/>
        <w:ind w:left="63" w:right="63" w:firstLine="420" w:firstLineChars="200"/>
        <w:rPr>
          <w:rFonts w:hint="eastAsia" w:ascii="宋体" w:hAnsi="宋体"/>
          <w:color w:val="auto"/>
          <w:szCs w:val="21"/>
          <w:highlight w:val="none"/>
        </w:rPr>
      </w:pPr>
      <w:r>
        <w:rPr>
          <w:rFonts w:hint="eastAsia" w:ascii="宋体" w:hAnsi="宋体"/>
          <w:color w:val="auto"/>
          <w:szCs w:val="21"/>
          <w:highlight w:val="none"/>
        </w:rPr>
        <w:t>发包人是否提供支付担保：</w:t>
      </w:r>
      <w:r>
        <w:rPr>
          <w:rFonts w:hAnsi="宋体"/>
          <w:color w:val="auto"/>
          <w:szCs w:val="21"/>
          <w:highlight w:val="none"/>
          <w:u w:val="single"/>
        </w:rPr>
        <w:t></w:t>
      </w:r>
      <w:r>
        <w:rPr>
          <w:rFonts w:hint="eastAsia" w:ascii="宋体" w:hAnsi="宋体"/>
          <w:color w:val="auto"/>
          <w:szCs w:val="21"/>
          <w:highlight w:val="none"/>
          <w:u w:val="single"/>
        </w:rPr>
        <w:t>不提供</w:t>
      </w:r>
      <w:r>
        <w:rPr>
          <w:color w:val="auto"/>
          <w:szCs w:val="21"/>
          <w:highlight w:val="none"/>
          <w:u w:val="single"/>
        </w:rPr>
        <w:t xml:space="preserve">   </w:t>
      </w:r>
      <w:r>
        <w:rPr>
          <w:rFonts w:hint="eastAsia" w:ascii="宋体" w:hAnsi="宋体"/>
          <w:color w:val="auto"/>
          <w:szCs w:val="21"/>
          <w:highlight w:val="none"/>
        </w:rPr>
        <w:t>。</w:t>
      </w:r>
    </w:p>
    <w:p w14:paraId="49FA033F">
      <w:pPr>
        <w:pStyle w:val="101"/>
        <w:spacing w:line="360" w:lineRule="auto"/>
        <w:ind w:left="63" w:right="63" w:firstLine="420" w:firstLineChars="200"/>
        <w:rPr>
          <w:rFonts w:hAnsi="宋体"/>
          <w:color w:val="auto"/>
          <w:szCs w:val="21"/>
          <w:highlight w:val="none"/>
        </w:rPr>
      </w:pPr>
      <w:r>
        <w:rPr>
          <w:rFonts w:hint="eastAsia" w:ascii="宋体" w:hAnsi="宋体"/>
          <w:color w:val="auto"/>
          <w:szCs w:val="21"/>
          <w:highlight w:val="none"/>
        </w:rPr>
        <w:t>发包人提供支付担保的形式：</w:t>
      </w:r>
      <w:r>
        <w:rPr>
          <w:rFonts w:hAnsi="宋体"/>
          <w:color w:val="auto"/>
          <w:szCs w:val="21"/>
          <w:highlight w:val="none"/>
          <w:u w:val="single"/>
        </w:rPr>
        <w:t></w:t>
      </w:r>
      <w:r>
        <w:rPr>
          <w:rFonts w:hint="eastAsia" w:ascii="宋体" w:hAnsi="宋体"/>
          <w:color w:val="auto"/>
          <w:szCs w:val="21"/>
          <w:highlight w:val="none"/>
          <w:u w:val="single"/>
        </w:rPr>
        <w:t>无</w:t>
      </w:r>
      <w:r>
        <w:rPr>
          <w:color w:val="auto"/>
          <w:szCs w:val="21"/>
          <w:highlight w:val="none"/>
          <w:u w:val="single"/>
        </w:rPr>
        <w:t xml:space="preserve"> </w:t>
      </w:r>
      <w:r>
        <w:rPr>
          <w:rFonts w:hAnsi="宋体"/>
          <w:color w:val="auto"/>
          <w:szCs w:val="21"/>
          <w:highlight w:val="none"/>
          <w:u w:val="single"/>
        </w:rPr>
        <w:t></w:t>
      </w:r>
      <w:r>
        <w:rPr>
          <w:rFonts w:hAnsi="宋体"/>
          <w:color w:val="auto"/>
          <w:szCs w:val="21"/>
          <w:highlight w:val="none"/>
        </w:rPr>
        <w:t>。</w:t>
      </w:r>
    </w:p>
    <w:p w14:paraId="7B3DB5A2">
      <w:pPr>
        <w:pStyle w:val="101"/>
        <w:spacing w:line="360" w:lineRule="auto"/>
        <w:ind w:left="63" w:right="63" w:firstLine="420" w:firstLineChars="200"/>
        <w:rPr>
          <w:color w:val="auto"/>
          <w:szCs w:val="21"/>
          <w:highlight w:val="none"/>
          <w:u w:val="single"/>
        </w:rPr>
      </w:pPr>
      <w:r>
        <w:rPr>
          <w:rFonts w:hint="eastAsia" w:hAnsi="宋体" w:cs="宋体"/>
          <w:color w:val="auto"/>
          <w:szCs w:val="21"/>
          <w:highlight w:val="none"/>
        </w:rPr>
        <w:t>发包人提供的支付担保格式见合同附件</w:t>
      </w:r>
      <w:r>
        <w:rPr>
          <w:rFonts w:hint="eastAsia" w:hAnsi="宋体"/>
          <w:color w:val="auto"/>
          <w:szCs w:val="21"/>
          <w:highlight w:val="none"/>
          <w:lang w:val="en-US" w:eastAsia="zh-CN"/>
        </w:rPr>
        <w:t>11</w:t>
      </w:r>
      <w:r>
        <w:rPr>
          <w:rFonts w:hint="eastAsia" w:hAnsi="宋体" w:cs="宋体"/>
          <w:color w:val="auto"/>
          <w:szCs w:val="21"/>
          <w:highlight w:val="none"/>
        </w:rPr>
        <w:t>。</w:t>
      </w:r>
    </w:p>
    <w:p w14:paraId="19296B39">
      <w:pPr>
        <w:keepNext/>
        <w:keepLines/>
        <w:spacing w:before="60" w:after="60" w:line="413" w:lineRule="auto"/>
        <w:outlineLvl w:val="1"/>
        <w:rPr>
          <w:rFonts w:ascii="Arial" w:hAnsi="Arial" w:eastAsia="黑体"/>
          <w:b/>
          <w:bCs/>
          <w:color w:val="auto"/>
          <w:sz w:val="32"/>
          <w:szCs w:val="32"/>
          <w:highlight w:val="none"/>
          <w:lang w:val="zh-CN"/>
        </w:rPr>
      </w:pPr>
      <w:bookmarkStart w:id="249" w:name="_Toc389065272"/>
      <w:bookmarkStart w:id="250" w:name="_Toc16720"/>
      <w:bookmarkStart w:id="251" w:name="_Toc14085"/>
      <w:bookmarkStart w:id="252" w:name="_Toc351203635"/>
      <w:bookmarkStart w:id="253" w:name="_Toc407135208"/>
      <w:bookmarkStart w:id="254" w:name="_Toc373227706"/>
      <w:bookmarkStart w:id="255" w:name="_Toc11059"/>
      <w:bookmarkStart w:id="256" w:name="_Toc373478353"/>
      <w:bookmarkStart w:id="257" w:name="_Toc18076"/>
      <w:r>
        <w:rPr>
          <w:rFonts w:ascii="Arial" w:hAnsi="Arial" w:eastAsia="黑体"/>
          <w:b/>
          <w:bCs/>
          <w:color w:val="auto"/>
          <w:sz w:val="32"/>
          <w:szCs w:val="32"/>
          <w:highlight w:val="none"/>
          <w:lang w:val="zh-CN"/>
        </w:rPr>
        <w:t>3</w:t>
      </w:r>
      <w:bookmarkStart w:id="258" w:name="_Toc296891198"/>
      <w:bookmarkStart w:id="259" w:name="_Toc297048344"/>
      <w:bookmarkStart w:id="260" w:name="_Toc296944497"/>
      <w:bookmarkStart w:id="261" w:name="_Toc296890986"/>
      <w:bookmarkStart w:id="262" w:name="_Toc296503158"/>
      <w:bookmarkStart w:id="263" w:name="_Toc297120458"/>
      <w:bookmarkStart w:id="264" w:name="_Toc296346659"/>
      <w:bookmarkStart w:id="265" w:name="_Toc296347157"/>
      <w:bookmarkStart w:id="266" w:name="_Toc292559363"/>
      <w:bookmarkStart w:id="267" w:name="_Toc292559868"/>
      <w:r>
        <w:rPr>
          <w:rFonts w:ascii="Arial" w:hAnsi="Arial" w:eastAsia="黑体"/>
          <w:b/>
          <w:bCs/>
          <w:color w:val="auto"/>
          <w:sz w:val="32"/>
          <w:szCs w:val="32"/>
          <w:highlight w:val="none"/>
          <w:lang w:val="zh-CN"/>
        </w:rPr>
        <w:t xml:space="preserve">. </w:t>
      </w:r>
      <w:r>
        <w:rPr>
          <w:rFonts w:hint="eastAsia" w:ascii="Arial" w:hAnsi="宋体" w:eastAsia="黑体" w:cs="黑体"/>
          <w:b/>
          <w:bCs/>
          <w:color w:val="auto"/>
          <w:sz w:val="32"/>
          <w:szCs w:val="32"/>
          <w:highlight w:val="none"/>
          <w:lang w:val="zh-CN"/>
        </w:rPr>
        <w:t>承包人</w:t>
      </w:r>
      <w:bookmarkEnd w:id="249"/>
      <w:bookmarkEnd w:id="250"/>
      <w:bookmarkEnd w:id="251"/>
      <w:bookmarkEnd w:id="252"/>
      <w:bookmarkEnd w:id="253"/>
      <w:bookmarkEnd w:id="254"/>
      <w:bookmarkEnd w:id="255"/>
      <w:bookmarkEnd w:id="256"/>
      <w:bookmarkEnd w:id="257"/>
    </w:p>
    <w:bookmarkEnd w:id="258"/>
    <w:bookmarkEnd w:id="259"/>
    <w:bookmarkEnd w:id="260"/>
    <w:bookmarkEnd w:id="261"/>
    <w:bookmarkEnd w:id="262"/>
    <w:bookmarkEnd w:id="263"/>
    <w:bookmarkEnd w:id="264"/>
    <w:bookmarkEnd w:id="265"/>
    <w:bookmarkEnd w:id="266"/>
    <w:bookmarkEnd w:id="267"/>
    <w:p w14:paraId="3BFA5138">
      <w:pPr>
        <w:keepNext/>
        <w:keepLines/>
        <w:spacing w:line="360" w:lineRule="auto"/>
        <w:outlineLvl w:val="2"/>
        <w:rPr>
          <w:rFonts w:eastAsia="黑体"/>
          <w:b/>
          <w:bCs/>
          <w:color w:val="auto"/>
          <w:sz w:val="32"/>
          <w:szCs w:val="32"/>
          <w:highlight w:val="none"/>
          <w:lang w:val="zh-CN"/>
        </w:rPr>
      </w:pPr>
      <w:bookmarkStart w:id="268" w:name="_Toc373227707"/>
      <w:bookmarkStart w:id="269" w:name="_Toc373478354"/>
      <w:bookmarkStart w:id="270" w:name="_Toc407135209"/>
      <w:bookmarkStart w:id="271" w:name="_Toc389065273"/>
      <w:bookmarkStart w:id="272" w:name="_Toc16706"/>
      <w:bookmarkStart w:id="273" w:name="_Toc32106"/>
      <w:bookmarkStart w:id="274" w:name="_Toc14944"/>
      <w:bookmarkStart w:id="275" w:name="_Toc30434"/>
      <w:r>
        <w:rPr>
          <w:rFonts w:eastAsia="黑体"/>
          <w:b/>
          <w:bCs/>
          <w:color w:val="auto"/>
          <w:sz w:val="32"/>
          <w:szCs w:val="32"/>
          <w:highlight w:val="none"/>
          <w:lang w:val="zh-CN"/>
        </w:rPr>
        <w:t xml:space="preserve">3.1 </w:t>
      </w:r>
      <w:r>
        <w:rPr>
          <w:rFonts w:hint="eastAsia" w:eastAsia="黑体" w:cs="黑体"/>
          <w:b/>
          <w:bCs/>
          <w:color w:val="auto"/>
          <w:sz w:val="32"/>
          <w:szCs w:val="32"/>
          <w:highlight w:val="none"/>
          <w:lang w:val="zh-CN"/>
        </w:rPr>
        <w:t>承包人的一般义务</w:t>
      </w:r>
      <w:bookmarkEnd w:id="268"/>
      <w:bookmarkEnd w:id="269"/>
      <w:bookmarkEnd w:id="270"/>
      <w:bookmarkEnd w:id="271"/>
      <w:bookmarkEnd w:id="272"/>
      <w:bookmarkEnd w:id="273"/>
      <w:bookmarkEnd w:id="274"/>
      <w:bookmarkEnd w:id="275"/>
    </w:p>
    <w:p w14:paraId="20A4308F">
      <w:pPr>
        <w:pStyle w:val="101"/>
        <w:spacing w:line="360" w:lineRule="auto"/>
        <w:ind w:firstLine="420" w:firstLineChars="200"/>
        <w:jc w:val="left"/>
        <w:rPr>
          <w:color w:val="auto"/>
          <w:szCs w:val="21"/>
          <w:highlight w:val="none"/>
          <w:u w:val="single"/>
        </w:rPr>
      </w:pPr>
      <w:r>
        <w:rPr>
          <w:rFonts w:hint="eastAsia" w:hAnsi="宋体" w:cs="宋体"/>
          <w:color w:val="auto"/>
          <w:kern w:val="0"/>
          <w:szCs w:val="21"/>
          <w:highlight w:val="none"/>
        </w:rPr>
        <w:t>（</w:t>
      </w:r>
      <w:r>
        <w:rPr>
          <w:color w:val="auto"/>
          <w:kern w:val="0"/>
          <w:szCs w:val="21"/>
          <w:highlight w:val="none"/>
        </w:rPr>
        <w:t>9</w:t>
      </w:r>
      <w:r>
        <w:rPr>
          <w:rFonts w:hint="eastAsia" w:hAnsi="宋体" w:cs="宋体"/>
          <w:color w:val="auto"/>
          <w:kern w:val="0"/>
          <w:szCs w:val="21"/>
          <w:highlight w:val="none"/>
        </w:rPr>
        <w:t>）</w:t>
      </w:r>
      <w:r>
        <w:rPr>
          <w:rFonts w:hint="eastAsia" w:hAnsi="宋体" w:cs="宋体"/>
          <w:color w:val="auto"/>
          <w:szCs w:val="21"/>
          <w:highlight w:val="none"/>
        </w:rPr>
        <w:t>承包人提交的竣工资料的内容：</w:t>
      </w:r>
      <w:r>
        <w:rPr>
          <w:color w:val="auto"/>
          <w:szCs w:val="21"/>
          <w:highlight w:val="none"/>
          <w:u w:val="single"/>
        </w:rPr>
        <w:t xml:space="preserve">  </w:t>
      </w:r>
      <w:r>
        <w:rPr>
          <w:rFonts w:hint="eastAsia" w:ascii="宋体" w:hAnsi="宋体"/>
          <w:color w:val="auto"/>
          <w:szCs w:val="21"/>
          <w:highlight w:val="none"/>
          <w:u w:val="single"/>
        </w:rPr>
        <w:t>①竣工图纸；②设计变更、洽商记录、现场签证；③施工资料：控制资料(含：材料检试验报告、施工记录、检验批质量、隐蔽工程记录、分项工程验收记录、分部工程验收记录)；④管理资料（含：开工报审表、施工日志、施工组织设计）</w:t>
      </w:r>
      <w:r>
        <w:rPr>
          <w:color w:val="auto"/>
          <w:szCs w:val="21"/>
          <w:highlight w:val="none"/>
          <w:u w:val="single"/>
        </w:rPr>
        <w:t xml:space="preserve">  </w:t>
      </w:r>
      <w:r>
        <w:rPr>
          <w:rFonts w:hint="eastAsia" w:ascii="宋体" w:hAnsi="宋体"/>
          <w:color w:val="auto"/>
          <w:szCs w:val="21"/>
          <w:highlight w:val="none"/>
        </w:rPr>
        <w:t>。</w:t>
      </w:r>
    </w:p>
    <w:p w14:paraId="5FD5C543">
      <w:pPr>
        <w:pStyle w:val="101"/>
        <w:spacing w:line="360" w:lineRule="auto"/>
        <w:ind w:left="63" w:right="63" w:firstLine="420" w:firstLineChars="200"/>
        <w:jc w:val="left"/>
        <w:rPr>
          <w:color w:val="auto"/>
          <w:szCs w:val="21"/>
          <w:highlight w:val="none"/>
        </w:rPr>
      </w:pPr>
      <w:r>
        <w:rPr>
          <w:rFonts w:hint="eastAsia" w:ascii="宋体" w:hAnsi="宋体"/>
          <w:color w:val="auto"/>
          <w:szCs w:val="21"/>
          <w:highlight w:val="none"/>
        </w:rPr>
        <w:t>承包人需要提交的竣工资料套数：</w:t>
      </w:r>
      <w:r>
        <w:rPr>
          <w:color w:val="auto"/>
          <w:szCs w:val="21"/>
          <w:highlight w:val="none"/>
          <w:u w:val="single"/>
        </w:rPr>
        <w:t xml:space="preserve">   </w:t>
      </w:r>
      <w:r>
        <w:rPr>
          <w:rFonts w:hint="eastAsia" w:ascii="宋体" w:hAnsi="宋体"/>
          <w:color w:val="auto"/>
          <w:szCs w:val="21"/>
          <w:highlight w:val="none"/>
          <w:u w:val="single"/>
        </w:rPr>
        <w:t>一式叁套</w:t>
      </w:r>
      <w:r>
        <w:rPr>
          <w:color w:val="auto"/>
          <w:szCs w:val="21"/>
          <w:highlight w:val="none"/>
          <w:u w:val="single"/>
        </w:rPr>
        <w:t xml:space="preserve">     </w:t>
      </w:r>
      <w:r>
        <w:rPr>
          <w:rFonts w:hint="eastAsia" w:ascii="宋体" w:hAnsi="宋体"/>
          <w:color w:val="auto"/>
          <w:szCs w:val="21"/>
          <w:highlight w:val="none"/>
        </w:rPr>
        <w:t>。</w:t>
      </w:r>
    </w:p>
    <w:p w14:paraId="467BA473">
      <w:pPr>
        <w:pStyle w:val="101"/>
        <w:spacing w:line="360" w:lineRule="auto"/>
        <w:ind w:left="424" w:leftChars="202"/>
        <w:jc w:val="left"/>
        <w:rPr>
          <w:rFonts w:ascii="宋体" w:hAnsi="宋体"/>
          <w:color w:val="auto"/>
          <w:szCs w:val="21"/>
          <w:highlight w:val="none"/>
        </w:rPr>
      </w:pPr>
      <w:r>
        <w:rPr>
          <w:rFonts w:hint="eastAsia" w:ascii="宋体" w:hAnsi="宋体"/>
          <w:color w:val="auto"/>
          <w:szCs w:val="21"/>
          <w:highlight w:val="none"/>
        </w:rPr>
        <w:t>承包人提交的竣工资料的费用承担：</w:t>
      </w:r>
      <w:r>
        <w:rPr>
          <w:rFonts w:hint="eastAsia" w:ascii="宋体" w:hAnsi="宋体"/>
          <w:color w:val="auto"/>
          <w:szCs w:val="21"/>
          <w:highlight w:val="none"/>
          <w:u w:val="single"/>
        </w:rPr>
        <w:t xml:space="preserve"> 承包人承担 </w:t>
      </w:r>
      <w:r>
        <w:rPr>
          <w:rFonts w:hint="eastAsia" w:ascii="宋体" w:hAnsi="宋体"/>
          <w:color w:val="auto"/>
          <w:szCs w:val="21"/>
          <w:highlight w:val="none"/>
        </w:rPr>
        <w:t>。</w:t>
      </w:r>
    </w:p>
    <w:p w14:paraId="71BFDF6E">
      <w:pPr>
        <w:pStyle w:val="101"/>
        <w:spacing w:line="360" w:lineRule="auto"/>
        <w:ind w:left="424" w:leftChars="202"/>
        <w:jc w:val="left"/>
        <w:rPr>
          <w:rFonts w:hint="eastAsia" w:ascii="宋体" w:hAnsi="宋体"/>
          <w:color w:val="auto"/>
          <w:szCs w:val="21"/>
          <w:highlight w:val="none"/>
        </w:rPr>
      </w:pPr>
      <w:r>
        <w:rPr>
          <w:rFonts w:hint="eastAsia" w:ascii="宋体" w:hAnsi="宋体"/>
          <w:color w:val="auto"/>
          <w:szCs w:val="21"/>
          <w:highlight w:val="none"/>
        </w:rPr>
        <w:t>承包人提交的竣工资料移交时间：</w:t>
      </w:r>
      <w:r>
        <w:rPr>
          <w:rFonts w:hint="eastAsia" w:ascii="宋体" w:hAnsi="宋体"/>
          <w:color w:val="auto"/>
          <w:szCs w:val="21"/>
          <w:highlight w:val="none"/>
          <w:u w:val="single"/>
        </w:rPr>
        <w:t xml:space="preserve">  竣工验收后28日内 </w:t>
      </w:r>
      <w:r>
        <w:rPr>
          <w:rFonts w:hint="eastAsia" w:ascii="宋体" w:hAnsi="宋体"/>
          <w:color w:val="auto"/>
          <w:szCs w:val="21"/>
          <w:highlight w:val="none"/>
        </w:rPr>
        <w:t>。</w:t>
      </w:r>
    </w:p>
    <w:p w14:paraId="245D07DB">
      <w:pPr>
        <w:spacing w:line="360" w:lineRule="auto"/>
        <w:ind w:firstLine="420" w:firstLineChars="200"/>
        <w:jc w:val="left"/>
        <w:rPr>
          <w:color w:val="auto"/>
          <w:szCs w:val="21"/>
          <w:highlight w:val="none"/>
        </w:rPr>
      </w:pPr>
      <w:r>
        <w:rPr>
          <w:rFonts w:hint="eastAsia" w:ascii="宋体" w:hAnsi="宋体"/>
          <w:color w:val="auto"/>
          <w:szCs w:val="21"/>
          <w:highlight w:val="none"/>
        </w:rPr>
        <w:t>承包人提交的竣工资料形式要求：</w:t>
      </w:r>
      <w:r>
        <w:rPr>
          <w:rFonts w:hint="eastAsia" w:ascii="宋体" w:hAnsi="宋体"/>
          <w:color w:val="auto"/>
          <w:szCs w:val="21"/>
          <w:highlight w:val="none"/>
          <w:u w:val="single"/>
        </w:rPr>
        <w:t xml:space="preserve"> 按竣工资料整理要求编制形成纸质资料并装订成册</w:t>
      </w:r>
      <w:r>
        <w:rPr>
          <w:rFonts w:hAnsi="宋体"/>
          <w:color w:val="auto"/>
          <w:szCs w:val="21"/>
          <w:highlight w:val="none"/>
        </w:rPr>
        <w:t>。</w:t>
      </w:r>
    </w:p>
    <w:p w14:paraId="3FFF40BF">
      <w:pPr>
        <w:spacing w:line="360" w:lineRule="auto"/>
        <w:ind w:firstLine="420" w:firstLineChars="200"/>
        <w:rPr>
          <w:color w:val="auto"/>
          <w:kern w:val="0"/>
          <w:szCs w:val="21"/>
          <w:highlight w:val="none"/>
        </w:rPr>
      </w:pPr>
      <w:r>
        <w:rPr>
          <w:rFonts w:hint="eastAsia" w:hAnsi="宋体" w:cs="宋体"/>
          <w:color w:val="auto"/>
          <w:kern w:val="0"/>
          <w:szCs w:val="21"/>
          <w:highlight w:val="none"/>
        </w:rPr>
        <w:t>（</w:t>
      </w:r>
      <w:r>
        <w:rPr>
          <w:color w:val="auto"/>
          <w:kern w:val="0"/>
          <w:szCs w:val="21"/>
          <w:highlight w:val="none"/>
        </w:rPr>
        <w:t>10</w:t>
      </w:r>
      <w:r>
        <w:rPr>
          <w:rFonts w:hint="eastAsia" w:hAnsi="宋体" w:cs="宋体"/>
          <w:color w:val="auto"/>
          <w:kern w:val="0"/>
          <w:szCs w:val="21"/>
          <w:highlight w:val="none"/>
        </w:rPr>
        <w:t>）承包人应履行的其他义务：</w:t>
      </w:r>
      <w:r>
        <w:rPr>
          <w:rFonts w:hint="eastAsia"/>
          <w:color w:val="auto"/>
          <w:kern w:val="0"/>
          <w:szCs w:val="21"/>
          <w:highlight w:val="none"/>
          <w:u w:val="single"/>
          <w:lang w:val="en-US" w:eastAsia="zh-CN"/>
        </w:rPr>
        <w:t xml:space="preserve">                                      </w:t>
      </w:r>
      <w:r>
        <w:rPr>
          <w:color w:val="auto"/>
          <w:kern w:val="0"/>
          <w:szCs w:val="21"/>
          <w:highlight w:val="none"/>
          <w:u w:val="single"/>
        </w:rPr>
        <w:t xml:space="preserve"> </w:t>
      </w:r>
      <w:r>
        <w:rPr>
          <w:rFonts w:hint="eastAsia" w:hAnsi="宋体" w:cs="宋体"/>
          <w:color w:val="auto"/>
          <w:kern w:val="0"/>
          <w:szCs w:val="21"/>
          <w:highlight w:val="none"/>
        </w:rPr>
        <w:t>。</w:t>
      </w:r>
    </w:p>
    <w:p w14:paraId="03593D1B">
      <w:pPr>
        <w:keepNext/>
        <w:keepLines/>
        <w:spacing w:line="360" w:lineRule="auto"/>
        <w:outlineLvl w:val="2"/>
        <w:rPr>
          <w:rFonts w:eastAsia="黑体"/>
          <w:b/>
          <w:bCs/>
          <w:color w:val="auto"/>
          <w:sz w:val="32"/>
          <w:szCs w:val="32"/>
          <w:highlight w:val="none"/>
          <w:lang w:val="zh-CN"/>
        </w:rPr>
      </w:pPr>
      <w:bookmarkStart w:id="276" w:name="_Toc373478355"/>
      <w:bookmarkStart w:id="277" w:name="_Toc14604"/>
      <w:bookmarkStart w:id="278" w:name="_Toc13452"/>
      <w:bookmarkStart w:id="279" w:name="_Toc1309"/>
      <w:bookmarkStart w:id="280" w:name="_Toc389065274"/>
      <w:bookmarkStart w:id="281" w:name="_Toc373227708"/>
      <w:bookmarkStart w:id="282" w:name="_Toc407135210"/>
      <w:bookmarkStart w:id="283" w:name="_Toc14149"/>
      <w:r>
        <w:rPr>
          <w:rFonts w:eastAsia="黑体"/>
          <w:b/>
          <w:bCs/>
          <w:color w:val="auto"/>
          <w:sz w:val="32"/>
          <w:szCs w:val="32"/>
          <w:highlight w:val="none"/>
          <w:lang w:val="zh-CN"/>
        </w:rPr>
        <w:t xml:space="preserve">3.2 </w:t>
      </w:r>
      <w:r>
        <w:rPr>
          <w:rFonts w:hint="eastAsia" w:hAnsi="宋体" w:eastAsia="黑体" w:cs="黑体"/>
          <w:b/>
          <w:bCs/>
          <w:color w:val="auto"/>
          <w:sz w:val="32"/>
          <w:szCs w:val="32"/>
          <w:highlight w:val="none"/>
          <w:lang w:val="zh-CN"/>
        </w:rPr>
        <w:t>项目经理</w:t>
      </w:r>
      <w:bookmarkEnd w:id="276"/>
      <w:bookmarkEnd w:id="277"/>
      <w:bookmarkEnd w:id="278"/>
      <w:bookmarkEnd w:id="279"/>
      <w:bookmarkEnd w:id="280"/>
      <w:bookmarkEnd w:id="281"/>
      <w:bookmarkEnd w:id="282"/>
      <w:bookmarkEnd w:id="283"/>
    </w:p>
    <w:p w14:paraId="486D7204">
      <w:pPr>
        <w:spacing w:line="360" w:lineRule="auto"/>
        <w:ind w:firstLine="420" w:firstLineChars="200"/>
        <w:rPr>
          <w:color w:val="auto"/>
          <w:szCs w:val="21"/>
          <w:highlight w:val="none"/>
        </w:rPr>
      </w:pPr>
      <w:r>
        <w:rPr>
          <w:color w:val="auto"/>
          <w:kern w:val="0"/>
          <w:szCs w:val="21"/>
          <w:highlight w:val="none"/>
        </w:rPr>
        <w:t xml:space="preserve">3.2.1 </w:t>
      </w:r>
      <w:r>
        <w:rPr>
          <w:rFonts w:hint="eastAsia" w:hAnsi="宋体" w:cs="宋体"/>
          <w:color w:val="auto"/>
          <w:szCs w:val="21"/>
          <w:highlight w:val="none"/>
        </w:rPr>
        <w:t>项目经理：</w:t>
      </w:r>
    </w:p>
    <w:p w14:paraId="26EFB7F4">
      <w:pPr>
        <w:spacing w:line="360" w:lineRule="auto"/>
        <w:ind w:firstLine="420" w:firstLineChars="200"/>
        <w:rPr>
          <w:color w:val="auto"/>
          <w:szCs w:val="21"/>
          <w:highlight w:val="none"/>
        </w:rPr>
      </w:pPr>
      <w:r>
        <w:rPr>
          <w:rFonts w:hAnsi="宋体"/>
          <w:color w:val="auto"/>
          <w:szCs w:val="21"/>
          <w:highlight w:val="none"/>
        </w:rPr>
        <w:t>姓</w:t>
      </w:r>
      <w:r>
        <w:rPr>
          <w:color w:val="auto"/>
          <w:szCs w:val="21"/>
          <w:highlight w:val="none"/>
        </w:rPr>
        <w:t xml:space="preserve">    </w:t>
      </w:r>
      <w:r>
        <w:rPr>
          <w:rFonts w:hAnsi="宋体"/>
          <w:color w:val="auto"/>
          <w:szCs w:val="21"/>
          <w:highlight w:val="none"/>
        </w:rPr>
        <w:t>名：</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rFonts w:hAnsi="宋体"/>
          <w:color w:val="auto"/>
          <w:szCs w:val="21"/>
          <w:highlight w:val="none"/>
        </w:rPr>
        <w:t>；</w:t>
      </w:r>
    </w:p>
    <w:p w14:paraId="29FEF025">
      <w:pPr>
        <w:spacing w:line="360" w:lineRule="auto"/>
        <w:ind w:firstLine="420" w:firstLineChars="200"/>
        <w:rPr>
          <w:color w:val="auto"/>
          <w:szCs w:val="21"/>
          <w:highlight w:val="none"/>
        </w:rPr>
      </w:pPr>
      <w:r>
        <w:rPr>
          <w:rFonts w:hAnsi="宋体"/>
          <w:color w:val="auto"/>
          <w:szCs w:val="21"/>
          <w:highlight w:val="none"/>
        </w:rPr>
        <w:t>身份证号：</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rFonts w:hAnsi="宋体"/>
          <w:color w:val="auto"/>
          <w:szCs w:val="21"/>
          <w:highlight w:val="none"/>
        </w:rPr>
        <w:t>；</w:t>
      </w:r>
    </w:p>
    <w:p w14:paraId="3EAC9C87">
      <w:pPr>
        <w:spacing w:line="360" w:lineRule="auto"/>
        <w:ind w:firstLine="420" w:firstLineChars="200"/>
        <w:rPr>
          <w:color w:val="auto"/>
          <w:szCs w:val="21"/>
          <w:highlight w:val="none"/>
        </w:rPr>
      </w:pPr>
      <w:r>
        <w:rPr>
          <w:rFonts w:hAnsi="宋体"/>
          <w:color w:val="auto"/>
          <w:szCs w:val="21"/>
          <w:highlight w:val="none"/>
        </w:rPr>
        <w:t>建造师执业资格等级：</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rFonts w:hAnsi="宋体"/>
          <w:color w:val="auto"/>
          <w:szCs w:val="21"/>
          <w:highlight w:val="none"/>
        </w:rPr>
        <w:t>；</w:t>
      </w:r>
    </w:p>
    <w:p w14:paraId="3BD7EE69">
      <w:pPr>
        <w:spacing w:line="360" w:lineRule="auto"/>
        <w:ind w:firstLine="420" w:firstLineChars="200"/>
        <w:rPr>
          <w:color w:val="auto"/>
          <w:szCs w:val="21"/>
          <w:highlight w:val="none"/>
        </w:rPr>
      </w:pPr>
      <w:r>
        <w:rPr>
          <w:rFonts w:hAnsi="宋体"/>
          <w:color w:val="auto"/>
          <w:szCs w:val="21"/>
          <w:highlight w:val="none"/>
        </w:rPr>
        <w:t>建造师注册证书号：</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rFonts w:hAnsi="宋体"/>
          <w:color w:val="auto"/>
          <w:szCs w:val="21"/>
          <w:highlight w:val="none"/>
        </w:rPr>
        <w:t>；</w:t>
      </w:r>
    </w:p>
    <w:p w14:paraId="11BA11E9">
      <w:pPr>
        <w:spacing w:line="360" w:lineRule="auto"/>
        <w:ind w:firstLine="420" w:firstLineChars="200"/>
        <w:rPr>
          <w:color w:val="auto"/>
          <w:szCs w:val="21"/>
          <w:highlight w:val="none"/>
        </w:rPr>
      </w:pPr>
      <w:r>
        <w:rPr>
          <w:rFonts w:hAnsi="宋体"/>
          <w:color w:val="auto"/>
          <w:szCs w:val="21"/>
          <w:highlight w:val="none"/>
        </w:rPr>
        <w:t>建造师执业印章号：</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rFonts w:hAnsi="宋体"/>
          <w:color w:val="auto"/>
          <w:szCs w:val="21"/>
          <w:highlight w:val="none"/>
        </w:rPr>
        <w:t>；</w:t>
      </w:r>
    </w:p>
    <w:p w14:paraId="46ECEF2C">
      <w:pPr>
        <w:spacing w:line="360" w:lineRule="auto"/>
        <w:ind w:firstLine="420" w:firstLineChars="200"/>
        <w:rPr>
          <w:rFonts w:hAnsi="宋体"/>
          <w:color w:val="auto"/>
          <w:szCs w:val="21"/>
          <w:highlight w:val="none"/>
        </w:rPr>
      </w:pPr>
      <w:r>
        <w:rPr>
          <w:rFonts w:hAnsi="宋体"/>
          <w:color w:val="auto"/>
          <w:szCs w:val="21"/>
          <w:highlight w:val="none"/>
        </w:rPr>
        <w:t>安全生产考核合格证书号：</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rFonts w:hAnsi="宋体"/>
          <w:color w:val="auto"/>
          <w:szCs w:val="21"/>
          <w:highlight w:val="none"/>
        </w:rPr>
        <w:t>；</w:t>
      </w:r>
    </w:p>
    <w:p w14:paraId="501D11B2">
      <w:pPr>
        <w:spacing w:line="360" w:lineRule="auto"/>
        <w:ind w:firstLine="420" w:firstLineChars="200"/>
        <w:rPr>
          <w:color w:val="auto"/>
          <w:szCs w:val="21"/>
          <w:highlight w:val="none"/>
        </w:rPr>
      </w:pPr>
      <w:r>
        <w:rPr>
          <w:rFonts w:hAnsi="宋体"/>
          <w:color w:val="auto"/>
          <w:szCs w:val="21"/>
          <w:highlight w:val="none"/>
        </w:rPr>
        <w:t>联系电话：</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rFonts w:hAnsi="宋体"/>
          <w:color w:val="auto"/>
          <w:szCs w:val="21"/>
          <w:highlight w:val="none"/>
        </w:rPr>
        <w:t>；</w:t>
      </w:r>
    </w:p>
    <w:p w14:paraId="3E54FAEC">
      <w:pPr>
        <w:spacing w:line="360" w:lineRule="auto"/>
        <w:ind w:firstLine="420" w:firstLineChars="200"/>
        <w:rPr>
          <w:color w:val="auto"/>
          <w:szCs w:val="21"/>
          <w:highlight w:val="none"/>
        </w:rPr>
      </w:pPr>
      <w:r>
        <w:rPr>
          <w:rFonts w:hAnsi="宋体"/>
          <w:color w:val="auto"/>
          <w:szCs w:val="21"/>
          <w:highlight w:val="none"/>
        </w:rPr>
        <w:t>电子信箱：</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rFonts w:hAnsi="宋体"/>
          <w:color w:val="auto"/>
          <w:szCs w:val="21"/>
          <w:highlight w:val="none"/>
        </w:rPr>
        <w:t>；</w:t>
      </w:r>
    </w:p>
    <w:p w14:paraId="5AA0859C">
      <w:pPr>
        <w:spacing w:line="360" w:lineRule="auto"/>
        <w:ind w:firstLine="420" w:firstLineChars="200"/>
        <w:rPr>
          <w:rFonts w:hint="eastAsia" w:hAnsi="宋体"/>
          <w:color w:val="auto"/>
          <w:szCs w:val="21"/>
          <w:highlight w:val="none"/>
        </w:rPr>
      </w:pPr>
      <w:r>
        <w:rPr>
          <w:rFonts w:hAnsi="宋体"/>
          <w:color w:val="auto"/>
          <w:szCs w:val="21"/>
          <w:highlight w:val="none"/>
        </w:rPr>
        <w:t>通信地址：</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rFonts w:hAnsi="宋体"/>
          <w:color w:val="auto"/>
          <w:szCs w:val="21"/>
          <w:highlight w:val="none"/>
        </w:rPr>
        <w:t>；</w:t>
      </w:r>
    </w:p>
    <w:p w14:paraId="64DEFF39">
      <w:pPr>
        <w:spacing w:line="360" w:lineRule="auto"/>
        <w:ind w:firstLine="420" w:firstLineChars="200"/>
        <w:rPr>
          <w:color w:val="auto"/>
          <w:szCs w:val="21"/>
          <w:highlight w:val="none"/>
        </w:rPr>
      </w:pPr>
      <w:r>
        <w:rPr>
          <w:rFonts w:hint="eastAsia" w:hAnsi="宋体" w:cs="宋体"/>
          <w:color w:val="auto"/>
          <w:szCs w:val="21"/>
          <w:highlight w:val="none"/>
        </w:rPr>
        <w:t>承包人对项目经理的授权范围如下：</w:t>
      </w:r>
      <w:r>
        <w:rPr>
          <w:color w:val="auto"/>
          <w:szCs w:val="21"/>
          <w:highlight w:val="none"/>
        </w:rPr>
        <w:t xml:space="preserve">  </w:t>
      </w:r>
      <w:r>
        <w:rPr>
          <w:color w:val="auto"/>
          <w:szCs w:val="21"/>
          <w:highlight w:val="none"/>
          <w:u w:val="single"/>
        </w:rPr>
        <w:t xml:space="preserve"> </w:t>
      </w:r>
      <w:r>
        <w:rPr>
          <w:rFonts w:hint="eastAsia" w:ascii="宋体" w:hAnsi="宋体"/>
          <w:color w:val="auto"/>
          <w:szCs w:val="21"/>
          <w:highlight w:val="none"/>
          <w:u w:val="single"/>
        </w:rPr>
        <w:t>项目经理仅限于对本工程的施工现场全面管理，包括质量、技术、安全、进度管理，与发包人、监理工程师有关工程联系单、函件往来的签收，但未经承包人盖章同意授权下不得以承包人名义向外采购材料设备、租用建筑周转材料、雇佣劳动力、签订分包合同等从事一切为承包人设立义务或责任</w:t>
      </w:r>
      <w:r>
        <w:rPr>
          <w:rFonts w:hAnsi="宋体"/>
          <w:color w:val="auto"/>
          <w:szCs w:val="21"/>
          <w:highlight w:val="none"/>
        </w:rPr>
        <w:t>。</w:t>
      </w:r>
    </w:p>
    <w:p w14:paraId="786C97D6">
      <w:pPr>
        <w:pStyle w:val="101"/>
        <w:spacing w:line="360" w:lineRule="auto"/>
        <w:ind w:firstLine="420" w:firstLineChars="200"/>
        <w:jc w:val="left"/>
        <w:rPr>
          <w:color w:val="auto"/>
          <w:kern w:val="0"/>
          <w:szCs w:val="21"/>
          <w:highlight w:val="none"/>
        </w:rPr>
      </w:pPr>
      <w:r>
        <w:rPr>
          <w:rFonts w:hAnsi="宋体"/>
          <w:color w:val="auto"/>
          <w:kern w:val="0"/>
          <w:szCs w:val="21"/>
          <w:highlight w:val="none"/>
        </w:rPr>
        <w:t>关于项目经理每月在施工现场的时间要求：</w:t>
      </w:r>
      <w:r>
        <w:rPr>
          <w:color w:val="auto"/>
          <w:szCs w:val="21"/>
          <w:highlight w:val="none"/>
          <w:u w:val="single"/>
        </w:rPr>
        <w:t xml:space="preserve">   </w:t>
      </w:r>
      <w:r>
        <w:rPr>
          <w:rFonts w:hint="eastAsia" w:ascii="宋体" w:hAnsi="宋体"/>
          <w:color w:val="auto"/>
          <w:szCs w:val="21"/>
          <w:highlight w:val="none"/>
          <w:u w:val="single"/>
        </w:rPr>
        <w:t>每月不少于22天</w:t>
      </w:r>
      <w:r>
        <w:rPr>
          <w:color w:val="auto"/>
          <w:szCs w:val="21"/>
          <w:highlight w:val="none"/>
          <w:u w:val="single"/>
        </w:rPr>
        <w:t xml:space="preserve"> </w:t>
      </w:r>
      <w:r>
        <w:rPr>
          <w:rFonts w:hAnsi="宋体"/>
          <w:color w:val="auto"/>
          <w:szCs w:val="21"/>
          <w:highlight w:val="none"/>
          <w:u w:val="single"/>
        </w:rPr>
        <w:t></w:t>
      </w:r>
      <w:r>
        <w:rPr>
          <w:rFonts w:hint="eastAsia" w:ascii="宋体" w:hAnsi="宋体"/>
          <w:color w:val="auto"/>
          <w:szCs w:val="21"/>
          <w:highlight w:val="none"/>
        </w:rPr>
        <w:t>。</w:t>
      </w:r>
    </w:p>
    <w:p w14:paraId="49A3AB48">
      <w:pPr>
        <w:pStyle w:val="101"/>
        <w:spacing w:line="360" w:lineRule="auto"/>
        <w:ind w:firstLine="420" w:firstLineChars="200"/>
        <w:rPr>
          <w:color w:val="auto"/>
          <w:szCs w:val="21"/>
          <w:highlight w:val="none"/>
          <w:u w:val="single"/>
        </w:rPr>
      </w:pPr>
      <w:r>
        <w:rPr>
          <w:rFonts w:hint="eastAsia" w:ascii="宋体" w:hAnsi="宋体"/>
          <w:color w:val="auto"/>
          <w:kern w:val="0"/>
          <w:szCs w:val="21"/>
          <w:highlight w:val="none"/>
        </w:rPr>
        <w:t>承包人未提交劳动合同，以及没有为项目经理缴纳社会保险证明的违约责任：</w:t>
      </w:r>
    </w:p>
    <w:p w14:paraId="461D7BCA">
      <w:pPr>
        <w:spacing w:line="360" w:lineRule="auto"/>
        <w:rPr>
          <w:color w:val="auto"/>
          <w:kern w:val="0"/>
          <w:szCs w:val="21"/>
          <w:highlight w:val="none"/>
        </w:rPr>
      </w:pPr>
      <w:r>
        <w:rPr>
          <w:rFonts w:hAnsi="宋体"/>
          <w:color w:val="auto"/>
          <w:szCs w:val="21"/>
          <w:highlight w:val="none"/>
          <w:u w:val="single"/>
        </w:rPr>
        <w:t></w:t>
      </w:r>
      <w:r>
        <w:rPr>
          <w:rFonts w:hint="eastAsia" w:ascii="宋体" w:hAnsi="宋体"/>
          <w:color w:val="auto"/>
          <w:szCs w:val="21"/>
          <w:highlight w:val="none"/>
          <w:u w:val="single"/>
        </w:rPr>
        <w:t>该项目被视为无权履行职责，发包人有权要求更换项目经理由此增加的费用和（或）延误的工期由承包人承担</w:t>
      </w:r>
      <w:r>
        <w:rPr>
          <w:rFonts w:hint="eastAsia" w:hAnsi="宋体"/>
          <w:color w:val="auto"/>
          <w:szCs w:val="21"/>
          <w:highlight w:val="none"/>
          <w:u w:val="single"/>
        </w:rPr>
        <w:t xml:space="preserve">  </w:t>
      </w:r>
      <w:r>
        <w:rPr>
          <w:rFonts w:hAnsi="宋体"/>
          <w:color w:val="auto"/>
          <w:szCs w:val="21"/>
          <w:highlight w:val="none"/>
        </w:rPr>
        <w:t>。</w:t>
      </w:r>
    </w:p>
    <w:p w14:paraId="214A8AC2">
      <w:pPr>
        <w:spacing w:line="360" w:lineRule="auto"/>
        <w:ind w:firstLine="420" w:firstLineChars="200"/>
        <w:rPr>
          <w:color w:val="auto"/>
          <w:szCs w:val="21"/>
          <w:highlight w:val="none"/>
          <w:u w:val="single"/>
        </w:rPr>
      </w:pPr>
      <w:r>
        <w:rPr>
          <w:rFonts w:hAnsi="宋体"/>
          <w:color w:val="auto"/>
          <w:kern w:val="0"/>
          <w:szCs w:val="21"/>
          <w:highlight w:val="none"/>
        </w:rPr>
        <w:t>项目经理未经批准，擅自离开施工现场的违约责任：</w:t>
      </w:r>
      <w:r>
        <w:rPr>
          <w:rFonts w:hint="eastAsia" w:hAnsi="宋体"/>
          <w:color w:val="auto"/>
          <w:szCs w:val="21"/>
          <w:highlight w:val="none"/>
          <w:u w:val="single"/>
        </w:rPr>
        <w:t>项目经理每月在岗带班时间不得少于当月施工时间的80%。</w:t>
      </w:r>
      <w:r>
        <w:rPr>
          <w:rFonts w:hAnsi="宋体"/>
          <w:color w:val="auto"/>
          <w:szCs w:val="21"/>
          <w:highlight w:val="none"/>
          <w:u w:val="single"/>
        </w:rPr>
        <w:t>未经发包人同意或正当理由，项目经理</w:t>
      </w:r>
      <w:r>
        <w:rPr>
          <w:rFonts w:hint="eastAsia" w:hAnsi="宋体"/>
          <w:color w:val="auto"/>
          <w:szCs w:val="21"/>
          <w:highlight w:val="none"/>
          <w:u w:val="single"/>
        </w:rPr>
        <w:t>每月在岗带班时间少于当月施工时间80%的，少在岗带班一天</w:t>
      </w:r>
      <w:r>
        <w:rPr>
          <w:rFonts w:hAnsi="宋体"/>
          <w:color w:val="auto"/>
          <w:szCs w:val="21"/>
          <w:highlight w:val="none"/>
          <w:u w:val="single"/>
        </w:rPr>
        <w:t>，发包人有权处违约金</w:t>
      </w:r>
      <w:r>
        <w:rPr>
          <w:color w:val="auto"/>
          <w:szCs w:val="21"/>
          <w:highlight w:val="none"/>
          <w:u w:val="single"/>
        </w:rPr>
        <w:t xml:space="preserve"> </w:t>
      </w:r>
      <w:r>
        <w:rPr>
          <w:rFonts w:hint="eastAsia"/>
          <w:color w:val="auto"/>
          <w:szCs w:val="21"/>
          <w:highlight w:val="none"/>
          <w:u w:val="single"/>
        </w:rPr>
        <w:t>2000</w:t>
      </w:r>
      <w:r>
        <w:rPr>
          <w:rFonts w:hAnsi="宋体"/>
          <w:color w:val="auto"/>
          <w:szCs w:val="21"/>
          <w:highlight w:val="none"/>
          <w:u w:val="single"/>
        </w:rPr>
        <w:t>元</w:t>
      </w:r>
      <w:r>
        <w:rPr>
          <w:color w:val="auto"/>
          <w:szCs w:val="21"/>
          <w:highlight w:val="none"/>
          <w:u w:val="single"/>
        </w:rPr>
        <w:t>/</w:t>
      </w:r>
      <w:r>
        <w:rPr>
          <w:rFonts w:hint="eastAsia"/>
          <w:color w:val="auto"/>
          <w:szCs w:val="21"/>
          <w:highlight w:val="none"/>
          <w:u w:val="single"/>
        </w:rPr>
        <w:t>日（</w:t>
      </w:r>
      <w:r>
        <w:rPr>
          <w:rFonts w:hAnsi="宋体"/>
          <w:color w:val="auto"/>
          <w:szCs w:val="21"/>
          <w:highlight w:val="none"/>
          <w:u w:val="single"/>
        </w:rPr>
        <w:t>人民币</w:t>
      </w:r>
      <w:r>
        <w:rPr>
          <w:rFonts w:hint="eastAsia"/>
          <w:color w:val="auto"/>
          <w:szCs w:val="21"/>
          <w:highlight w:val="none"/>
          <w:u w:val="single"/>
        </w:rPr>
        <w:t xml:space="preserve">）  </w:t>
      </w:r>
      <w:r>
        <w:rPr>
          <w:rFonts w:hAnsi="宋体"/>
          <w:color w:val="auto"/>
          <w:szCs w:val="21"/>
          <w:highlight w:val="none"/>
        </w:rPr>
        <w:t>。</w:t>
      </w:r>
    </w:p>
    <w:p w14:paraId="4B5CBD2B">
      <w:pPr>
        <w:spacing w:line="360" w:lineRule="auto"/>
        <w:ind w:firstLine="420" w:firstLineChars="200"/>
        <w:rPr>
          <w:rFonts w:hAnsi="宋体"/>
          <w:color w:val="auto"/>
          <w:szCs w:val="21"/>
          <w:highlight w:val="none"/>
        </w:rPr>
      </w:pPr>
      <w:r>
        <w:rPr>
          <w:color w:val="auto"/>
          <w:szCs w:val="21"/>
          <w:highlight w:val="none"/>
        </w:rPr>
        <w:t xml:space="preserve">3.2.3 </w:t>
      </w:r>
      <w:r>
        <w:rPr>
          <w:rFonts w:hAnsi="宋体"/>
          <w:color w:val="auto"/>
          <w:szCs w:val="21"/>
          <w:highlight w:val="none"/>
        </w:rPr>
        <w:t>承包人擅自更换项目经理的违约责任：</w:t>
      </w:r>
      <w:r>
        <w:rPr>
          <w:rFonts w:hAnsi="宋体"/>
          <w:color w:val="auto"/>
          <w:szCs w:val="21"/>
          <w:highlight w:val="none"/>
          <w:u w:val="single"/>
        </w:rPr>
        <w:t>承包人项目经理必须与承包人投标时所承诺的人员一致，并在</w:t>
      </w:r>
      <w:r>
        <w:rPr>
          <w:color w:val="auto"/>
          <w:szCs w:val="21"/>
          <w:highlight w:val="none"/>
          <w:u w:val="single"/>
        </w:rPr>
        <w:t xml:space="preserve">  </w:t>
      </w:r>
      <w:r>
        <w:rPr>
          <w:rFonts w:hAnsi="宋体"/>
          <w:color w:val="auto"/>
          <w:szCs w:val="21"/>
          <w:highlight w:val="none"/>
          <w:u w:val="single"/>
        </w:rPr>
        <w:t>（开工日期）</w:t>
      </w:r>
      <w:r>
        <w:rPr>
          <w:color w:val="auto"/>
          <w:szCs w:val="21"/>
          <w:highlight w:val="none"/>
          <w:u w:val="single"/>
        </w:rPr>
        <w:t xml:space="preserve">  </w:t>
      </w:r>
      <w:r>
        <w:rPr>
          <w:rFonts w:hAnsi="宋体"/>
          <w:color w:val="auto"/>
          <w:szCs w:val="21"/>
          <w:highlight w:val="none"/>
          <w:u w:val="single"/>
        </w:rPr>
        <w:t>前到任。在监理人向承包人颁发</w:t>
      </w:r>
      <w:r>
        <w:rPr>
          <w:color w:val="auto"/>
          <w:szCs w:val="21"/>
          <w:highlight w:val="none"/>
          <w:u w:val="single"/>
        </w:rPr>
        <w:t xml:space="preserve">    </w:t>
      </w:r>
      <w:r>
        <w:rPr>
          <w:rFonts w:hAnsi="宋体"/>
          <w:color w:val="auto"/>
          <w:szCs w:val="21"/>
          <w:highlight w:val="none"/>
          <w:u w:val="single"/>
        </w:rPr>
        <w:t>（竣工证明材料名称）</w:t>
      </w:r>
      <w:r>
        <w:rPr>
          <w:color w:val="auto"/>
          <w:szCs w:val="21"/>
          <w:highlight w:val="none"/>
          <w:u w:val="single"/>
        </w:rPr>
        <w:t xml:space="preserve">    </w:t>
      </w:r>
      <w:r>
        <w:rPr>
          <w:rFonts w:hAnsi="宋体"/>
          <w:color w:val="auto"/>
          <w:szCs w:val="21"/>
          <w:highlight w:val="none"/>
          <w:u w:val="single"/>
        </w:rPr>
        <w:t>前，项目经理不得同时兼任其他任何项目的项目经理</w:t>
      </w:r>
      <w:r>
        <w:rPr>
          <w:rFonts w:hAnsi="宋体"/>
          <w:color w:val="auto"/>
          <w:kern w:val="0"/>
          <w:szCs w:val="21"/>
          <w:highlight w:val="none"/>
          <w:u w:val="single"/>
        </w:rPr>
        <w:t>（符合桂建管</w:t>
      </w:r>
      <w:r>
        <w:rPr>
          <w:rFonts w:hAnsi="宋体"/>
          <w:color w:val="auto"/>
          <w:szCs w:val="21"/>
          <w:highlight w:val="none"/>
          <w:u w:val="single"/>
        </w:rPr>
        <w:t>﹝</w:t>
      </w:r>
      <w:r>
        <w:rPr>
          <w:color w:val="auto"/>
          <w:szCs w:val="21"/>
          <w:highlight w:val="none"/>
          <w:u w:val="single"/>
        </w:rPr>
        <w:t>2013</w:t>
      </w:r>
      <w:r>
        <w:rPr>
          <w:rFonts w:hAnsi="宋体"/>
          <w:color w:val="auto"/>
          <w:szCs w:val="21"/>
          <w:highlight w:val="none"/>
          <w:u w:val="single"/>
        </w:rPr>
        <w:t>﹞</w:t>
      </w:r>
      <w:r>
        <w:rPr>
          <w:color w:val="auto"/>
          <w:kern w:val="0"/>
          <w:szCs w:val="21"/>
          <w:highlight w:val="none"/>
          <w:u w:val="single"/>
        </w:rPr>
        <w:t>17</w:t>
      </w:r>
      <w:r>
        <w:rPr>
          <w:rFonts w:hAnsi="宋体"/>
          <w:color w:val="auto"/>
          <w:kern w:val="0"/>
          <w:szCs w:val="21"/>
          <w:highlight w:val="none"/>
          <w:u w:val="single"/>
        </w:rPr>
        <w:t>号和</w:t>
      </w:r>
      <w:r>
        <w:rPr>
          <w:rFonts w:hAnsi="宋体"/>
          <w:color w:val="auto"/>
          <w:szCs w:val="21"/>
          <w:highlight w:val="none"/>
          <w:u w:val="single"/>
        </w:rPr>
        <w:t>桂建管﹝</w:t>
      </w:r>
      <w:r>
        <w:rPr>
          <w:color w:val="auto"/>
          <w:szCs w:val="21"/>
          <w:highlight w:val="none"/>
          <w:u w:val="single"/>
        </w:rPr>
        <w:t>2014</w:t>
      </w:r>
      <w:r>
        <w:rPr>
          <w:rFonts w:hAnsi="宋体"/>
          <w:color w:val="auto"/>
          <w:szCs w:val="21"/>
          <w:highlight w:val="none"/>
          <w:u w:val="single"/>
        </w:rPr>
        <w:t>﹞</w:t>
      </w:r>
      <w:r>
        <w:rPr>
          <w:color w:val="auto"/>
          <w:szCs w:val="21"/>
          <w:highlight w:val="none"/>
          <w:u w:val="single"/>
        </w:rPr>
        <w:t>25</w:t>
      </w:r>
      <w:r>
        <w:rPr>
          <w:rFonts w:hAnsi="宋体"/>
          <w:color w:val="auto"/>
          <w:szCs w:val="21"/>
          <w:highlight w:val="none"/>
          <w:u w:val="single"/>
        </w:rPr>
        <w:t>号</w:t>
      </w:r>
      <w:r>
        <w:rPr>
          <w:rFonts w:hAnsi="宋体"/>
          <w:color w:val="auto"/>
          <w:kern w:val="0"/>
          <w:szCs w:val="21"/>
          <w:highlight w:val="none"/>
          <w:u w:val="single"/>
        </w:rPr>
        <w:t>文除外）</w:t>
      </w:r>
      <w:r>
        <w:rPr>
          <w:rFonts w:hAnsi="宋体"/>
          <w:color w:val="auto"/>
          <w:szCs w:val="21"/>
          <w:highlight w:val="none"/>
          <w:u w:val="single"/>
        </w:rPr>
        <w:t>。未经发包人书面同意，承包人擅自更换项目经理的视为违约</w:t>
      </w:r>
      <w:r>
        <w:rPr>
          <w:rFonts w:hint="eastAsia" w:hAnsi="宋体"/>
          <w:color w:val="auto"/>
          <w:szCs w:val="21"/>
          <w:highlight w:val="none"/>
          <w:u w:val="single"/>
        </w:rPr>
        <w:t>，</w:t>
      </w:r>
      <w:r>
        <w:rPr>
          <w:rFonts w:hAnsi="宋体"/>
          <w:color w:val="auto"/>
          <w:szCs w:val="21"/>
          <w:highlight w:val="none"/>
          <w:u w:val="single"/>
        </w:rPr>
        <w:t>违约金处</w:t>
      </w:r>
      <w:r>
        <w:rPr>
          <w:rFonts w:hint="eastAsia"/>
          <w:color w:val="auto"/>
          <w:szCs w:val="21"/>
          <w:highlight w:val="none"/>
          <w:u w:val="single"/>
        </w:rPr>
        <w:t>3000</w:t>
      </w:r>
      <w:r>
        <w:rPr>
          <w:rFonts w:hAnsi="宋体"/>
          <w:color w:val="auto"/>
          <w:szCs w:val="21"/>
          <w:highlight w:val="none"/>
          <w:u w:val="single"/>
        </w:rPr>
        <w:t>元</w:t>
      </w:r>
      <w:r>
        <w:rPr>
          <w:color w:val="auto"/>
          <w:szCs w:val="21"/>
          <w:highlight w:val="none"/>
          <w:u w:val="single"/>
        </w:rPr>
        <w:t>/</w:t>
      </w:r>
      <w:r>
        <w:rPr>
          <w:rFonts w:hAnsi="宋体"/>
          <w:color w:val="auto"/>
          <w:szCs w:val="21"/>
          <w:highlight w:val="none"/>
          <w:u w:val="single"/>
        </w:rPr>
        <w:t>人</w:t>
      </w:r>
      <w:r>
        <w:rPr>
          <w:color w:val="auto"/>
          <w:szCs w:val="21"/>
          <w:highlight w:val="none"/>
          <w:u w:val="single"/>
        </w:rPr>
        <w:t>•</w:t>
      </w:r>
      <w:r>
        <w:rPr>
          <w:rFonts w:hAnsi="宋体"/>
          <w:color w:val="auto"/>
          <w:szCs w:val="21"/>
          <w:highlight w:val="none"/>
          <w:u w:val="single"/>
        </w:rPr>
        <w:t>次</w:t>
      </w:r>
      <w:r>
        <w:rPr>
          <w:rFonts w:hint="eastAsia"/>
          <w:color w:val="auto"/>
          <w:szCs w:val="21"/>
          <w:highlight w:val="none"/>
          <w:u w:val="single"/>
        </w:rPr>
        <w:t>（</w:t>
      </w:r>
      <w:r>
        <w:rPr>
          <w:rFonts w:hAnsi="宋体"/>
          <w:color w:val="auto"/>
          <w:szCs w:val="21"/>
          <w:highlight w:val="none"/>
          <w:u w:val="single"/>
        </w:rPr>
        <w:t>人民币</w:t>
      </w:r>
      <w:r>
        <w:rPr>
          <w:rFonts w:hint="eastAsia"/>
          <w:color w:val="auto"/>
          <w:szCs w:val="21"/>
          <w:highlight w:val="none"/>
          <w:u w:val="single"/>
        </w:rPr>
        <w:t>）</w:t>
      </w:r>
      <w:r>
        <w:rPr>
          <w:rFonts w:hAnsi="宋体"/>
          <w:color w:val="auto"/>
          <w:szCs w:val="21"/>
          <w:highlight w:val="none"/>
        </w:rPr>
        <w:t>。</w:t>
      </w:r>
    </w:p>
    <w:p w14:paraId="67A5D5D1">
      <w:pPr>
        <w:spacing w:line="360" w:lineRule="auto"/>
        <w:ind w:firstLine="420" w:firstLineChars="200"/>
        <w:rPr>
          <w:color w:val="auto"/>
          <w:szCs w:val="21"/>
          <w:highlight w:val="none"/>
        </w:rPr>
      </w:pPr>
      <w:r>
        <w:rPr>
          <w:color w:val="auto"/>
          <w:szCs w:val="21"/>
          <w:highlight w:val="none"/>
        </w:rPr>
        <w:t xml:space="preserve">3.2.4 </w:t>
      </w:r>
      <w:r>
        <w:rPr>
          <w:rFonts w:hAnsi="宋体"/>
          <w:color w:val="auto"/>
          <w:szCs w:val="21"/>
          <w:highlight w:val="none"/>
        </w:rPr>
        <w:t>承包人无正当理由拒绝更换项目经理的违约责任：</w:t>
      </w:r>
      <w:r>
        <w:rPr>
          <w:rFonts w:hAnsi="宋体"/>
          <w:color w:val="auto"/>
          <w:szCs w:val="21"/>
          <w:highlight w:val="none"/>
          <w:u w:val="single"/>
        </w:rPr>
        <w:t>因承包人项目经理不称职，发包人要求调换而未及时调换的，视为承包人违约，必须向发包人交纳处罚金</w:t>
      </w:r>
      <w:r>
        <w:rPr>
          <w:rFonts w:hint="eastAsia"/>
          <w:color w:val="auto"/>
          <w:szCs w:val="21"/>
          <w:highlight w:val="none"/>
          <w:u w:val="single"/>
        </w:rPr>
        <w:t>3000</w:t>
      </w:r>
      <w:r>
        <w:rPr>
          <w:rFonts w:hAnsi="宋体"/>
          <w:color w:val="auto"/>
          <w:szCs w:val="21"/>
          <w:highlight w:val="none"/>
          <w:u w:val="single"/>
        </w:rPr>
        <w:t>元</w:t>
      </w:r>
      <w:r>
        <w:rPr>
          <w:color w:val="auto"/>
          <w:szCs w:val="21"/>
          <w:highlight w:val="none"/>
          <w:u w:val="single"/>
        </w:rPr>
        <w:t>/</w:t>
      </w:r>
      <w:r>
        <w:rPr>
          <w:rFonts w:hAnsi="宋体"/>
          <w:color w:val="auto"/>
          <w:szCs w:val="21"/>
          <w:highlight w:val="none"/>
          <w:u w:val="single"/>
        </w:rPr>
        <w:t>人</w:t>
      </w:r>
      <w:r>
        <w:rPr>
          <w:color w:val="auto"/>
          <w:szCs w:val="21"/>
          <w:highlight w:val="none"/>
          <w:u w:val="single"/>
        </w:rPr>
        <w:t>•</w:t>
      </w:r>
      <w:r>
        <w:rPr>
          <w:rFonts w:hAnsi="宋体"/>
          <w:color w:val="auto"/>
          <w:szCs w:val="21"/>
          <w:highlight w:val="none"/>
          <w:u w:val="single"/>
        </w:rPr>
        <w:t>次</w:t>
      </w:r>
      <w:r>
        <w:rPr>
          <w:rFonts w:hint="eastAsia"/>
          <w:color w:val="auto"/>
          <w:szCs w:val="21"/>
          <w:highlight w:val="none"/>
          <w:u w:val="single"/>
        </w:rPr>
        <w:t>（</w:t>
      </w:r>
      <w:r>
        <w:rPr>
          <w:rFonts w:hAnsi="宋体"/>
          <w:color w:val="auto"/>
          <w:szCs w:val="21"/>
          <w:highlight w:val="none"/>
          <w:u w:val="single"/>
        </w:rPr>
        <w:t>人民币</w:t>
      </w:r>
      <w:r>
        <w:rPr>
          <w:rFonts w:hint="eastAsia"/>
          <w:color w:val="auto"/>
          <w:szCs w:val="21"/>
          <w:highlight w:val="none"/>
          <w:u w:val="single"/>
        </w:rPr>
        <w:t>）</w:t>
      </w:r>
      <w:r>
        <w:rPr>
          <w:rFonts w:hAnsi="宋体"/>
          <w:color w:val="auto"/>
          <w:szCs w:val="21"/>
          <w:highlight w:val="none"/>
        </w:rPr>
        <w:t>。</w:t>
      </w:r>
    </w:p>
    <w:p w14:paraId="2E2882BD">
      <w:pPr>
        <w:keepNext/>
        <w:keepLines/>
        <w:spacing w:line="360" w:lineRule="auto"/>
        <w:outlineLvl w:val="2"/>
        <w:rPr>
          <w:rFonts w:eastAsia="黑体"/>
          <w:b/>
          <w:bCs/>
          <w:color w:val="auto"/>
          <w:sz w:val="32"/>
          <w:szCs w:val="32"/>
          <w:highlight w:val="none"/>
          <w:lang w:val="zh-CN"/>
        </w:rPr>
      </w:pPr>
      <w:bookmarkStart w:id="284" w:name="_Toc13662"/>
      <w:bookmarkStart w:id="285" w:name="_Toc407135211"/>
      <w:bookmarkStart w:id="286" w:name="_Toc389065275"/>
      <w:bookmarkStart w:id="287" w:name="_Toc28591"/>
      <w:bookmarkStart w:id="288" w:name="_Toc10572"/>
      <w:bookmarkStart w:id="289" w:name="_Toc373478356"/>
      <w:bookmarkStart w:id="290" w:name="_Toc20749"/>
      <w:bookmarkStart w:id="291" w:name="_Toc373227709"/>
      <w:r>
        <w:rPr>
          <w:rFonts w:eastAsia="黑体"/>
          <w:b/>
          <w:bCs/>
          <w:color w:val="auto"/>
          <w:sz w:val="32"/>
          <w:szCs w:val="32"/>
          <w:highlight w:val="none"/>
          <w:lang w:val="zh-CN"/>
        </w:rPr>
        <w:t xml:space="preserve">3.3 </w:t>
      </w:r>
      <w:r>
        <w:rPr>
          <w:rFonts w:hint="eastAsia" w:hAnsi="宋体" w:eastAsia="黑体" w:cs="黑体"/>
          <w:b/>
          <w:bCs/>
          <w:color w:val="auto"/>
          <w:sz w:val="32"/>
          <w:szCs w:val="32"/>
          <w:highlight w:val="none"/>
          <w:lang w:val="zh-CN"/>
        </w:rPr>
        <w:t>承包人人员</w:t>
      </w:r>
      <w:bookmarkEnd w:id="284"/>
      <w:bookmarkEnd w:id="285"/>
      <w:bookmarkEnd w:id="286"/>
      <w:bookmarkEnd w:id="287"/>
      <w:bookmarkEnd w:id="288"/>
      <w:bookmarkEnd w:id="289"/>
      <w:bookmarkEnd w:id="290"/>
      <w:bookmarkEnd w:id="291"/>
    </w:p>
    <w:p w14:paraId="25A30EDD">
      <w:pPr>
        <w:spacing w:line="360" w:lineRule="auto"/>
        <w:ind w:firstLine="420" w:firstLineChars="200"/>
        <w:rPr>
          <w:rFonts w:hAnsi="宋体"/>
          <w:color w:val="auto"/>
          <w:szCs w:val="21"/>
          <w:highlight w:val="none"/>
        </w:rPr>
      </w:pPr>
      <w:r>
        <w:rPr>
          <w:color w:val="auto"/>
          <w:szCs w:val="21"/>
          <w:highlight w:val="none"/>
        </w:rPr>
        <w:t xml:space="preserve">3.3.1 </w:t>
      </w:r>
      <w:r>
        <w:rPr>
          <w:rFonts w:hint="eastAsia" w:hAnsi="宋体" w:cs="宋体"/>
          <w:color w:val="auto"/>
          <w:szCs w:val="21"/>
          <w:highlight w:val="none"/>
        </w:rPr>
        <w:t>承包人提交项目管理机构及施工现场管理人员安排报告（格式见合同附件）的期限：</w:t>
      </w:r>
    </w:p>
    <w:p w14:paraId="206ABE14">
      <w:pPr>
        <w:spacing w:line="360" w:lineRule="auto"/>
        <w:ind w:firstLine="420" w:firstLineChars="200"/>
        <w:rPr>
          <w:color w:val="auto"/>
          <w:szCs w:val="21"/>
          <w:highlight w:val="none"/>
        </w:rPr>
      </w:pPr>
      <w:r>
        <w:rPr>
          <w:rFonts w:hint="eastAsia" w:ascii="宋体" w:hAnsi="宋体"/>
          <w:color w:val="auto"/>
          <w:szCs w:val="21"/>
          <w:highlight w:val="none"/>
          <w:u w:val="single"/>
        </w:rPr>
        <w:t>接到开工通知后七日内</w:t>
      </w:r>
      <w:r>
        <w:rPr>
          <w:color w:val="auto"/>
          <w:szCs w:val="21"/>
          <w:highlight w:val="none"/>
          <w:u w:val="single"/>
        </w:rPr>
        <w:t xml:space="preserve">   </w:t>
      </w:r>
      <w:r>
        <w:rPr>
          <w:rFonts w:hAnsi="宋体"/>
          <w:color w:val="auto"/>
          <w:szCs w:val="21"/>
          <w:highlight w:val="none"/>
        </w:rPr>
        <w:t>。</w:t>
      </w:r>
    </w:p>
    <w:p w14:paraId="32DA532E">
      <w:pPr>
        <w:spacing w:line="360" w:lineRule="auto"/>
        <w:ind w:firstLine="420" w:firstLineChars="200"/>
        <w:rPr>
          <w:color w:val="auto"/>
          <w:szCs w:val="21"/>
          <w:highlight w:val="none"/>
        </w:rPr>
      </w:pPr>
      <w:r>
        <w:rPr>
          <w:color w:val="auto"/>
          <w:szCs w:val="21"/>
          <w:highlight w:val="none"/>
        </w:rPr>
        <w:t xml:space="preserve">3.3.3 </w:t>
      </w:r>
      <w:r>
        <w:rPr>
          <w:rFonts w:hAnsi="宋体"/>
          <w:color w:val="auto"/>
          <w:szCs w:val="21"/>
          <w:highlight w:val="none"/>
        </w:rPr>
        <w:t>承包人无正当理由拒绝撤换主要施工管理人员的违约责任：</w:t>
      </w:r>
      <w:r>
        <w:rPr>
          <w:rFonts w:hAnsi="宋体"/>
          <w:color w:val="auto"/>
          <w:szCs w:val="21"/>
          <w:highlight w:val="none"/>
          <w:u w:val="single"/>
        </w:rPr>
        <w:t>因承包人主要施工管理人员不称职，发包人要求调换而无正当理由拒绝撤换或未及时调换的，视为承包人违约，必须向发包人交纳处罚金，处罚标准：技术负责人</w:t>
      </w:r>
      <w:r>
        <w:rPr>
          <w:rFonts w:hint="eastAsia"/>
          <w:color w:val="auto"/>
          <w:szCs w:val="21"/>
          <w:highlight w:val="none"/>
          <w:u w:val="single"/>
        </w:rPr>
        <w:t>2000</w:t>
      </w:r>
      <w:r>
        <w:rPr>
          <w:rFonts w:hAnsi="宋体"/>
          <w:color w:val="auto"/>
          <w:szCs w:val="21"/>
          <w:highlight w:val="none"/>
          <w:u w:val="single"/>
        </w:rPr>
        <w:t>元</w:t>
      </w:r>
      <w:r>
        <w:rPr>
          <w:color w:val="auto"/>
          <w:szCs w:val="21"/>
          <w:highlight w:val="none"/>
          <w:u w:val="single"/>
        </w:rPr>
        <w:t>/</w:t>
      </w:r>
      <w:r>
        <w:rPr>
          <w:rFonts w:hAnsi="宋体"/>
          <w:color w:val="auto"/>
          <w:szCs w:val="21"/>
          <w:highlight w:val="none"/>
          <w:u w:val="single"/>
        </w:rPr>
        <w:t>人</w:t>
      </w:r>
      <w:r>
        <w:rPr>
          <w:color w:val="auto"/>
          <w:szCs w:val="21"/>
          <w:highlight w:val="none"/>
          <w:u w:val="single"/>
        </w:rPr>
        <w:t>•</w:t>
      </w:r>
      <w:r>
        <w:rPr>
          <w:rFonts w:hAnsi="宋体"/>
          <w:color w:val="auto"/>
          <w:szCs w:val="21"/>
          <w:highlight w:val="none"/>
          <w:u w:val="single"/>
        </w:rPr>
        <w:t>次</w:t>
      </w:r>
      <w:r>
        <w:rPr>
          <w:rFonts w:hint="eastAsia"/>
          <w:color w:val="auto"/>
          <w:szCs w:val="21"/>
          <w:highlight w:val="none"/>
          <w:u w:val="single"/>
        </w:rPr>
        <w:t>（</w:t>
      </w:r>
      <w:r>
        <w:rPr>
          <w:rFonts w:hAnsi="宋体"/>
          <w:color w:val="auto"/>
          <w:szCs w:val="21"/>
          <w:highlight w:val="none"/>
          <w:u w:val="single"/>
        </w:rPr>
        <w:t>人民币</w:t>
      </w:r>
      <w:r>
        <w:rPr>
          <w:rFonts w:hint="eastAsia"/>
          <w:color w:val="auto"/>
          <w:szCs w:val="21"/>
          <w:highlight w:val="none"/>
          <w:u w:val="single"/>
        </w:rPr>
        <w:t>）</w:t>
      </w:r>
      <w:r>
        <w:rPr>
          <w:rFonts w:hAnsi="宋体"/>
          <w:color w:val="auto"/>
          <w:szCs w:val="21"/>
          <w:highlight w:val="none"/>
          <w:u w:val="single"/>
        </w:rPr>
        <w:t>；专业工程师</w:t>
      </w:r>
      <w:r>
        <w:rPr>
          <w:rFonts w:hint="eastAsia"/>
          <w:color w:val="auto"/>
          <w:szCs w:val="21"/>
          <w:highlight w:val="none"/>
          <w:u w:val="single"/>
        </w:rPr>
        <w:t>2000</w:t>
      </w:r>
      <w:r>
        <w:rPr>
          <w:rFonts w:hAnsi="宋体"/>
          <w:color w:val="auto"/>
          <w:szCs w:val="21"/>
          <w:highlight w:val="none"/>
          <w:u w:val="single"/>
        </w:rPr>
        <w:t>元</w:t>
      </w:r>
      <w:r>
        <w:rPr>
          <w:color w:val="auto"/>
          <w:szCs w:val="21"/>
          <w:highlight w:val="none"/>
          <w:u w:val="single"/>
        </w:rPr>
        <w:t>/</w:t>
      </w:r>
      <w:r>
        <w:rPr>
          <w:rFonts w:hAnsi="宋体"/>
          <w:color w:val="auto"/>
          <w:szCs w:val="21"/>
          <w:highlight w:val="none"/>
          <w:u w:val="single"/>
        </w:rPr>
        <w:t>人</w:t>
      </w:r>
      <w:r>
        <w:rPr>
          <w:color w:val="auto"/>
          <w:szCs w:val="21"/>
          <w:highlight w:val="none"/>
          <w:u w:val="single"/>
        </w:rPr>
        <w:t>•</w:t>
      </w:r>
      <w:r>
        <w:rPr>
          <w:rFonts w:hAnsi="宋体"/>
          <w:color w:val="auto"/>
          <w:szCs w:val="21"/>
          <w:highlight w:val="none"/>
          <w:u w:val="single"/>
        </w:rPr>
        <w:t>次</w:t>
      </w:r>
      <w:r>
        <w:rPr>
          <w:rFonts w:hint="eastAsia"/>
          <w:color w:val="auto"/>
          <w:szCs w:val="21"/>
          <w:highlight w:val="none"/>
          <w:u w:val="single"/>
        </w:rPr>
        <w:t>（</w:t>
      </w:r>
      <w:r>
        <w:rPr>
          <w:rFonts w:hAnsi="宋体"/>
          <w:color w:val="auto"/>
          <w:szCs w:val="21"/>
          <w:highlight w:val="none"/>
          <w:u w:val="single"/>
        </w:rPr>
        <w:t>人民币</w:t>
      </w:r>
      <w:r>
        <w:rPr>
          <w:rFonts w:hint="eastAsia"/>
          <w:color w:val="auto"/>
          <w:szCs w:val="21"/>
          <w:highlight w:val="none"/>
          <w:u w:val="single"/>
        </w:rPr>
        <w:t>）</w:t>
      </w:r>
      <w:r>
        <w:rPr>
          <w:rFonts w:hAnsi="宋体"/>
          <w:color w:val="auto"/>
          <w:szCs w:val="21"/>
          <w:highlight w:val="none"/>
        </w:rPr>
        <w:t>。</w:t>
      </w:r>
    </w:p>
    <w:p w14:paraId="57960ECA">
      <w:pPr>
        <w:spacing w:line="360" w:lineRule="auto"/>
        <w:ind w:firstLine="420" w:firstLineChars="200"/>
        <w:rPr>
          <w:color w:val="auto"/>
          <w:szCs w:val="21"/>
          <w:highlight w:val="none"/>
          <w:u w:val="single"/>
        </w:rPr>
      </w:pPr>
      <w:r>
        <w:rPr>
          <w:color w:val="auto"/>
          <w:szCs w:val="21"/>
          <w:highlight w:val="none"/>
        </w:rPr>
        <w:t xml:space="preserve">3.3.4 </w:t>
      </w:r>
      <w:r>
        <w:rPr>
          <w:rFonts w:hAnsi="宋体"/>
          <w:color w:val="auto"/>
          <w:szCs w:val="21"/>
          <w:highlight w:val="none"/>
        </w:rPr>
        <w:t>承包人主要施工管理人员离开施工现场的批准要求：</w:t>
      </w:r>
      <w:r>
        <w:rPr>
          <w:color w:val="auto"/>
          <w:szCs w:val="21"/>
          <w:highlight w:val="none"/>
          <w:u w:val="single"/>
        </w:rPr>
        <w:t xml:space="preserve"> </w:t>
      </w:r>
      <w:r>
        <w:rPr>
          <w:rFonts w:hint="eastAsia" w:ascii="宋体" w:hAnsi="宋体"/>
          <w:color w:val="auto"/>
          <w:szCs w:val="21"/>
          <w:highlight w:val="none"/>
          <w:u w:val="single"/>
        </w:rPr>
        <w:t>按本合同《通用条款》相关条款规定执行</w:t>
      </w:r>
      <w:r>
        <w:rPr>
          <w:color w:val="auto"/>
          <w:szCs w:val="21"/>
          <w:highlight w:val="none"/>
          <w:u w:val="single"/>
        </w:rPr>
        <w:t xml:space="preserve">  </w:t>
      </w:r>
      <w:r>
        <w:rPr>
          <w:rFonts w:hAnsi="宋体"/>
          <w:color w:val="auto"/>
          <w:szCs w:val="21"/>
          <w:highlight w:val="none"/>
        </w:rPr>
        <w:t>。</w:t>
      </w:r>
    </w:p>
    <w:p w14:paraId="06D2E45C">
      <w:pPr>
        <w:spacing w:line="360" w:lineRule="auto"/>
        <w:ind w:firstLine="420" w:firstLineChars="200"/>
        <w:rPr>
          <w:color w:val="auto"/>
          <w:szCs w:val="21"/>
          <w:highlight w:val="none"/>
        </w:rPr>
      </w:pPr>
      <w:r>
        <w:rPr>
          <w:color w:val="auto"/>
          <w:szCs w:val="21"/>
          <w:highlight w:val="none"/>
        </w:rPr>
        <w:t>3.3.5</w:t>
      </w:r>
      <w:r>
        <w:rPr>
          <w:rFonts w:hint="eastAsia"/>
          <w:color w:val="auto"/>
          <w:szCs w:val="21"/>
          <w:highlight w:val="none"/>
        </w:rPr>
        <w:t xml:space="preserve"> </w:t>
      </w:r>
      <w:r>
        <w:rPr>
          <w:rFonts w:hAnsi="宋体"/>
          <w:color w:val="auto"/>
          <w:szCs w:val="21"/>
          <w:highlight w:val="none"/>
        </w:rPr>
        <w:t>承包人擅自更换主要施工管理人员的违约责任：</w:t>
      </w:r>
      <w:r>
        <w:rPr>
          <w:rFonts w:hint="eastAsia" w:hAnsi="宋体"/>
          <w:color w:val="auto"/>
          <w:szCs w:val="21"/>
          <w:highlight w:val="none"/>
          <w:u w:val="single"/>
        </w:rPr>
        <w:t>项目</w:t>
      </w:r>
      <w:r>
        <w:rPr>
          <w:rFonts w:hAnsi="宋体"/>
          <w:color w:val="auto"/>
          <w:szCs w:val="21"/>
          <w:highlight w:val="none"/>
          <w:u w:val="single"/>
        </w:rPr>
        <w:t>技术负责人、</w:t>
      </w:r>
      <w:r>
        <w:rPr>
          <w:rFonts w:hint="eastAsia" w:hAnsi="宋体"/>
          <w:color w:val="auto"/>
          <w:szCs w:val="21"/>
          <w:highlight w:val="none"/>
          <w:u w:val="single"/>
        </w:rPr>
        <w:t>专职安全员及其承诺的其它在场管理人员</w:t>
      </w:r>
      <w:r>
        <w:rPr>
          <w:rFonts w:hAnsi="宋体"/>
          <w:color w:val="auto"/>
          <w:szCs w:val="21"/>
          <w:highlight w:val="none"/>
          <w:u w:val="single"/>
        </w:rPr>
        <w:t>未经发包人书面同意不准擅自更换，擅自更换</w:t>
      </w:r>
      <w:r>
        <w:rPr>
          <w:rFonts w:hint="eastAsia" w:hAnsi="宋体"/>
          <w:color w:val="auto"/>
          <w:szCs w:val="21"/>
          <w:highlight w:val="none"/>
          <w:u w:val="single"/>
        </w:rPr>
        <w:t>项目</w:t>
      </w:r>
      <w:r>
        <w:rPr>
          <w:rFonts w:hAnsi="宋体"/>
          <w:color w:val="auto"/>
          <w:szCs w:val="21"/>
          <w:highlight w:val="none"/>
          <w:u w:val="single"/>
        </w:rPr>
        <w:t>技术负责人处</w:t>
      </w:r>
      <w:r>
        <w:rPr>
          <w:rFonts w:hint="eastAsia"/>
          <w:color w:val="auto"/>
          <w:szCs w:val="21"/>
          <w:highlight w:val="none"/>
          <w:u w:val="single"/>
        </w:rPr>
        <w:t>2000</w:t>
      </w:r>
      <w:r>
        <w:rPr>
          <w:rFonts w:hAnsi="宋体"/>
          <w:color w:val="auto"/>
          <w:szCs w:val="21"/>
          <w:highlight w:val="none"/>
          <w:u w:val="single"/>
        </w:rPr>
        <w:t>元</w:t>
      </w:r>
      <w:r>
        <w:rPr>
          <w:color w:val="auto"/>
          <w:szCs w:val="21"/>
          <w:highlight w:val="none"/>
          <w:u w:val="single"/>
        </w:rPr>
        <w:t>/</w:t>
      </w:r>
      <w:r>
        <w:rPr>
          <w:rFonts w:hAnsi="宋体"/>
          <w:color w:val="auto"/>
          <w:szCs w:val="21"/>
          <w:highlight w:val="none"/>
          <w:u w:val="single"/>
        </w:rPr>
        <w:t>人</w:t>
      </w:r>
      <w:r>
        <w:rPr>
          <w:color w:val="auto"/>
          <w:szCs w:val="21"/>
          <w:highlight w:val="none"/>
          <w:u w:val="single"/>
        </w:rPr>
        <w:t>•</w:t>
      </w:r>
      <w:r>
        <w:rPr>
          <w:rFonts w:hAnsi="宋体"/>
          <w:color w:val="auto"/>
          <w:szCs w:val="21"/>
          <w:highlight w:val="none"/>
          <w:u w:val="single"/>
        </w:rPr>
        <w:t>次</w:t>
      </w:r>
      <w:r>
        <w:rPr>
          <w:rFonts w:hint="eastAsia"/>
          <w:color w:val="auto"/>
          <w:szCs w:val="21"/>
          <w:highlight w:val="none"/>
          <w:u w:val="single"/>
        </w:rPr>
        <w:t>（</w:t>
      </w:r>
      <w:r>
        <w:rPr>
          <w:rFonts w:hAnsi="宋体"/>
          <w:color w:val="auto"/>
          <w:szCs w:val="21"/>
          <w:highlight w:val="none"/>
          <w:u w:val="single"/>
        </w:rPr>
        <w:t>人民币</w:t>
      </w:r>
      <w:r>
        <w:rPr>
          <w:rFonts w:hint="eastAsia"/>
          <w:color w:val="auto"/>
          <w:szCs w:val="21"/>
          <w:highlight w:val="none"/>
          <w:u w:val="single"/>
        </w:rPr>
        <w:t>）</w:t>
      </w:r>
      <w:r>
        <w:rPr>
          <w:rFonts w:hAnsi="宋体"/>
          <w:color w:val="auto"/>
          <w:szCs w:val="21"/>
          <w:highlight w:val="none"/>
          <w:u w:val="single"/>
        </w:rPr>
        <w:t>违约金；擅自更换</w:t>
      </w:r>
      <w:r>
        <w:rPr>
          <w:rFonts w:hint="eastAsia" w:hAnsi="宋体"/>
          <w:color w:val="auto"/>
          <w:szCs w:val="21"/>
          <w:highlight w:val="none"/>
          <w:u w:val="single"/>
        </w:rPr>
        <w:t>专职安全员</w:t>
      </w:r>
      <w:r>
        <w:rPr>
          <w:rFonts w:hAnsi="宋体"/>
          <w:color w:val="auto"/>
          <w:szCs w:val="21"/>
          <w:highlight w:val="none"/>
          <w:u w:val="single"/>
        </w:rPr>
        <w:t>处</w:t>
      </w:r>
      <w:r>
        <w:rPr>
          <w:rFonts w:hint="eastAsia"/>
          <w:color w:val="auto"/>
          <w:szCs w:val="21"/>
          <w:highlight w:val="none"/>
          <w:u w:val="single"/>
        </w:rPr>
        <w:t>2000</w:t>
      </w:r>
      <w:r>
        <w:rPr>
          <w:rFonts w:hAnsi="宋体"/>
          <w:color w:val="auto"/>
          <w:szCs w:val="21"/>
          <w:highlight w:val="none"/>
          <w:u w:val="single"/>
        </w:rPr>
        <w:t>元</w:t>
      </w:r>
      <w:r>
        <w:rPr>
          <w:color w:val="auto"/>
          <w:szCs w:val="21"/>
          <w:highlight w:val="none"/>
          <w:u w:val="single"/>
        </w:rPr>
        <w:t>/</w:t>
      </w:r>
      <w:r>
        <w:rPr>
          <w:rFonts w:hAnsi="宋体"/>
          <w:color w:val="auto"/>
          <w:szCs w:val="21"/>
          <w:highlight w:val="none"/>
          <w:u w:val="single"/>
        </w:rPr>
        <w:t>人</w:t>
      </w:r>
      <w:r>
        <w:rPr>
          <w:color w:val="auto"/>
          <w:szCs w:val="21"/>
          <w:highlight w:val="none"/>
          <w:u w:val="single"/>
        </w:rPr>
        <w:t>•</w:t>
      </w:r>
      <w:r>
        <w:rPr>
          <w:rFonts w:hAnsi="宋体"/>
          <w:color w:val="auto"/>
          <w:szCs w:val="21"/>
          <w:highlight w:val="none"/>
          <w:u w:val="single"/>
        </w:rPr>
        <w:t>次</w:t>
      </w:r>
      <w:r>
        <w:rPr>
          <w:rFonts w:hint="eastAsia"/>
          <w:color w:val="auto"/>
          <w:szCs w:val="21"/>
          <w:highlight w:val="none"/>
          <w:u w:val="single"/>
        </w:rPr>
        <w:t>（</w:t>
      </w:r>
      <w:r>
        <w:rPr>
          <w:rFonts w:hAnsi="宋体"/>
          <w:color w:val="auto"/>
          <w:szCs w:val="21"/>
          <w:highlight w:val="none"/>
          <w:u w:val="single"/>
        </w:rPr>
        <w:t>人民币</w:t>
      </w:r>
      <w:r>
        <w:rPr>
          <w:rFonts w:hint="eastAsia"/>
          <w:color w:val="auto"/>
          <w:szCs w:val="21"/>
          <w:highlight w:val="none"/>
          <w:u w:val="single"/>
        </w:rPr>
        <w:t>）</w:t>
      </w:r>
      <w:r>
        <w:rPr>
          <w:rFonts w:hAnsi="宋体"/>
          <w:color w:val="auto"/>
          <w:szCs w:val="21"/>
          <w:highlight w:val="none"/>
          <w:u w:val="single"/>
        </w:rPr>
        <w:t>违约金</w:t>
      </w:r>
      <w:r>
        <w:rPr>
          <w:rFonts w:hint="eastAsia" w:hAnsi="宋体"/>
          <w:color w:val="auto"/>
          <w:szCs w:val="21"/>
          <w:highlight w:val="none"/>
          <w:u w:val="single"/>
        </w:rPr>
        <w:t>；</w:t>
      </w:r>
      <w:r>
        <w:rPr>
          <w:rFonts w:hAnsi="宋体"/>
          <w:color w:val="auto"/>
          <w:szCs w:val="21"/>
          <w:highlight w:val="none"/>
          <w:u w:val="single"/>
        </w:rPr>
        <w:t>擅自更换</w:t>
      </w:r>
      <w:r>
        <w:rPr>
          <w:rFonts w:hint="eastAsia" w:hAnsi="宋体"/>
          <w:color w:val="auto"/>
          <w:szCs w:val="21"/>
          <w:highlight w:val="none"/>
          <w:u w:val="single"/>
        </w:rPr>
        <w:t>其它在场管理人员</w:t>
      </w:r>
      <w:r>
        <w:rPr>
          <w:rFonts w:hAnsi="宋体"/>
          <w:color w:val="auto"/>
          <w:szCs w:val="21"/>
          <w:highlight w:val="none"/>
          <w:u w:val="single"/>
        </w:rPr>
        <w:t>处</w:t>
      </w:r>
      <w:r>
        <w:rPr>
          <w:rFonts w:hint="eastAsia" w:hAnsi="宋体"/>
          <w:color w:val="auto"/>
          <w:szCs w:val="21"/>
          <w:highlight w:val="none"/>
          <w:u w:val="single"/>
        </w:rPr>
        <w:t>10</w:t>
      </w:r>
      <w:r>
        <w:rPr>
          <w:rFonts w:hint="eastAsia"/>
          <w:color w:val="auto"/>
          <w:szCs w:val="21"/>
          <w:highlight w:val="none"/>
          <w:u w:val="single"/>
        </w:rPr>
        <w:t>500</w:t>
      </w:r>
      <w:r>
        <w:rPr>
          <w:rFonts w:hAnsi="宋体"/>
          <w:color w:val="auto"/>
          <w:szCs w:val="21"/>
          <w:highlight w:val="none"/>
          <w:u w:val="single"/>
        </w:rPr>
        <w:t>元</w:t>
      </w:r>
      <w:r>
        <w:rPr>
          <w:color w:val="auto"/>
          <w:szCs w:val="21"/>
          <w:highlight w:val="none"/>
          <w:u w:val="single"/>
        </w:rPr>
        <w:t>/</w:t>
      </w:r>
      <w:r>
        <w:rPr>
          <w:rFonts w:hAnsi="宋体"/>
          <w:color w:val="auto"/>
          <w:szCs w:val="21"/>
          <w:highlight w:val="none"/>
          <w:u w:val="single"/>
        </w:rPr>
        <w:t>人</w:t>
      </w:r>
      <w:r>
        <w:rPr>
          <w:color w:val="auto"/>
          <w:szCs w:val="21"/>
          <w:highlight w:val="none"/>
          <w:u w:val="single"/>
        </w:rPr>
        <w:t>•</w:t>
      </w:r>
      <w:r>
        <w:rPr>
          <w:rFonts w:hAnsi="宋体"/>
          <w:color w:val="auto"/>
          <w:szCs w:val="21"/>
          <w:highlight w:val="none"/>
          <w:u w:val="single"/>
        </w:rPr>
        <w:t>次</w:t>
      </w:r>
      <w:r>
        <w:rPr>
          <w:rFonts w:hint="eastAsia"/>
          <w:color w:val="auto"/>
          <w:szCs w:val="21"/>
          <w:highlight w:val="none"/>
          <w:u w:val="single"/>
        </w:rPr>
        <w:t>（</w:t>
      </w:r>
      <w:r>
        <w:rPr>
          <w:rFonts w:hAnsi="宋体"/>
          <w:color w:val="auto"/>
          <w:szCs w:val="21"/>
          <w:highlight w:val="none"/>
          <w:u w:val="single"/>
        </w:rPr>
        <w:t>人民币</w:t>
      </w:r>
      <w:r>
        <w:rPr>
          <w:rFonts w:hint="eastAsia"/>
          <w:color w:val="auto"/>
          <w:szCs w:val="21"/>
          <w:highlight w:val="none"/>
          <w:u w:val="single"/>
        </w:rPr>
        <w:t>）</w:t>
      </w:r>
      <w:r>
        <w:rPr>
          <w:rFonts w:hAnsi="宋体"/>
          <w:color w:val="auto"/>
          <w:szCs w:val="21"/>
          <w:highlight w:val="none"/>
          <w:u w:val="single"/>
        </w:rPr>
        <w:t>违约金</w:t>
      </w:r>
      <w:r>
        <w:rPr>
          <w:rFonts w:hAnsi="宋体"/>
          <w:color w:val="auto"/>
          <w:szCs w:val="21"/>
          <w:highlight w:val="none"/>
        </w:rPr>
        <w:t>。</w:t>
      </w:r>
    </w:p>
    <w:p w14:paraId="3EC30BAC">
      <w:pPr>
        <w:spacing w:line="360" w:lineRule="auto"/>
        <w:ind w:firstLine="420" w:firstLineChars="200"/>
        <w:rPr>
          <w:color w:val="auto"/>
          <w:szCs w:val="21"/>
          <w:highlight w:val="none"/>
        </w:rPr>
      </w:pPr>
      <w:r>
        <w:rPr>
          <w:rFonts w:hAnsi="宋体"/>
          <w:color w:val="auto"/>
          <w:szCs w:val="21"/>
          <w:highlight w:val="none"/>
        </w:rPr>
        <w:t>承包人主要施工管理人员擅自离开施工现场的违约责任：</w:t>
      </w:r>
      <w:r>
        <w:rPr>
          <w:rFonts w:hAnsi="宋体"/>
          <w:color w:val="auto"/>
          <w:szCs w:val="21"/>
          <w:highlight w:val="none"/>
          <w:u w:val="single"/>
        </w:rPr>
        <w:t>未经发包人同意，</w:t>
      </w:r>
      <w:r>
        <w:rPr>
          <w:rFonts w:hint="eastAsia" w:hAnsi="宋体"/>
          <w:color w:val="auto"/>
          <w:szCs w:val="21"/>
          <w:highlight w:val="none"/>
          <w:u w:val="single"/>
        </w:rPr>
        <w:t>项目</w:t>
      </w:r>
      <w:r>
        <w:rPr>
          <w:rFonts w:hAnsi="宋体"/>
          <w:color w:val="auto"/>
          <w:szCs w:val="21"/>
          <w:highlight w:val="none"/>
          <w:u w:val="single"/>
        </w:rPr>
        <w:t>技术负责人擅自离岗的，视为承包人违约，发包人有权处违约金</w:t>
      </w:r>
      <w:r>
        <w:rPr>
          <w:rFonts w:hint="eastAsia"/>
          <w:color w:val="auto"/>
          <w:szCs w:val="21"/>
          <w:highlight w:val="none"/>
          <w:u w:val="single"/>
        </w:rPr>
        <w:t>1000</w:t>
      </w:r>
      <w:r>
        <w:rPr>
          <w:rFonts w:hAnsi="宋体"/>
          <w:color w:val="auto"/>
          <w:szCs w:val="21"/>
          <w:highlight w:val="none"/>
          <w:u w:val="single"/>
        </w:rPr>
        <w:t>元</w:t>
      </w:r>
      <w:r>
        <w:rPr>
          <w:color w:val="auto"/>
          <w:szCs w:val="21"/>
          <w:highlight w:val="none"/>
          <w:u w:val="single"/>
        </w:rPr>
        <w:t>/</w:t>
      </w:r>
      <w:r>
        <w:rPr>
          <w:rFonts w:hAnsi="宋体"/>
          <w:color w:val="auto"/>
          <w:szCs w:val="21"/>
          <w:highlight w:val="none"/>
          <w:u w:val="single"/>
        </w:rPr>
        <w:t>人</w:t>
      </w:r>
      <w:r>
        <w:rPr>
          <w:color w:val="auto"/>
          <w:szCs w:val="21"/>
          <w:highlight w:val="none"/>
          <w:u w:val="single"/>
        </w:rPr>
        <w:t>•</w:t>
      </w:r>
      <w:r>
        <w:rPr>
          <w:rFonts w:hAnsi="宋体"/>
          <w:color w:val="auto"/>
          <w:szCs w:val="21"/>
          <w:highlight w:val="none"/>
          <w:u w:val="single"/>
        </w:rPr>
        <w:t>次</w:t>
      </w:r>
      <w:r>
        <w:rPr>
          <w:rFonts w:hint="eastAsia"/>
          <w:color w:val="auto"/>
          <w:szCs w:val="21"/>
          <w:highlight w:val="none"/>
          <w:u w:val="single"/>
        </w:rPr>
        <w:t>（</w:t>
      </w:r>
      <w:r>
        <w:rPr>
          <w:rFonts w:hAnsi="宋体"/>
          <w:color w:val="auto"/>
          <w:szCs w:val="21"/>
          <w:highlight w:val="none"/>
          <w:u w:val="single"/>
        </w:rPr>
        <w:t>人民币</w:t>
      </w:r>
      <w:r>
        <w:rPr>
          <w:rFonts w:hint="eastAsia"/>
          <w:color w:val="auto"/>
          <w:szCs w:val="21"/>
          <w:highlight w:val="none"/>
          <w:u w:val="single"/>
        </w:rPr>
        <w:t>）</w:t>
      </w:r>
      <w:r>
        <w:rPr>
          <w:rFonts w:hAnsi="宋体"/>
          <w:color w:val="auto"/>
          <w:szCs w:val="21"/>
          <w:highlight w:val="none"/>
          <w:u w:val="single"/>
        </w:rPr>
        <w:t>；未经发包人同意，</w:t>
      </w:r>
      <w:r>
        <w:rPr>
          <w:rFonts w:hint="eastAsia" w:hAnsi="宋体"/>
          <w:color w:val="auto"/>
          <w:szCs w:val="21"/>
          <w:highlight w:val="none"/>
          <w:u w:val="single"/>
        </w:rPr>
        <w:t>专职安全员</w:t>
      </w:r>
      <w:r>
        <w:rPr>
          <w:rFonts w:hAnsi="宋体"/>
          <w:color w:val="auto"/>
          <w:szCs w:val="21"/>
          <w:highlight w:val="none"/>
          <w:u w:val="single"/>
        </w:rPr>
        <w:t>擅自离岗的，视为承包人违约，发包人有权处违约金</w:t>
      </w:r>
      <w:r>
        <w:rPr>
          <w:rFonts w:hint="eastAsia"/>
          <w:color w:val="auto"/>
          <w:szCs w:val="21"/>
          <w:highlight w:val="none"/>
          <w:u w:val="single"/>
        </w:rPr>
        <w:t>1000</w:t>
      </w:r>
      <w:r>
        <w:rPr>
          <w:rFonts w:hAnsi="宋体"/>
          <w:color w:val="auto"/>
          <w:szCs w:val="21"/>
          <w:highlight w:val="none"/>
          <w:u w:val="single"/>
        </w:rPr>
        <w:t>元</w:t>
      </w:r>
      <w:r>
        <w:rPr>
          <w:color w:val="auto"/>
          <w:szCs w:val="21"/>
          <w:highlight w:val="none"/>
          <w:u w:val="single"/>
        </w:rPr>
        <w:t>/</w:t>
      </w:r>
      <w:r>
        <w:rPr>
          <w:rFonts w:hAnsi="宋体"/>
          <w:color w:val="auto"/>
          <w:szCs w:val="21"/>
          <w:highlight w:val="none"/>
          <w:u w:val="single"/>
        </w:rPr>
        <w:t>人</w:t>
      </w:r>
      <w:r>
        <w:rPr>
          <w:color w:val="auto"/>
          <w:szCs w:val="21"/>
          <w:highlight w:val="none"/>
          <w:u w:val="single"/>
        </w:rPr>
        <w:t>•</w:t>
      </w:r>
      <w:r>
        <w:rPr>
          <w:rFonts w:hAnsi="宋体"/>
          <w:color w:val="auto"/>
          <w:szCs w:val="21"/>
          <w:highlight w:val="none"/>
          <w:u w:val="single"/>
        </w:rPr>
        <w:t>次</w:t>
      </w:r>
      <w:r>
        <w:rPr>
          <w:rFonts w:hint="eastAsia"/>
          <w:color w:val="auto"/>
          <w:szCs w:val="21"/>
          <w:highlight w:val="none"/>
          <w:u w:val="single"/>
        </w:rPr>
        <w:t>（</w:t>
      </w:r>
      <w:r>
        <w:rPr>
          <w:rFonts w:hAnsi="宋体"/>
          <w:color w:val="auto"/>
          <w:szCs w:val="21"/>
          <w:highlight w:val="none"/>
          <w:u w:val="single"/>
        </w:rPr>
        <w:t>人民币</w:t>
      </w:r>
      <w:r>
        <w:rPr>
          <w:rFonts w:hint="eastAsia"/>
          <w:color w:val="auto"/>
          <w:szCs w:val="21"/>
          <w:highlight w:val="none"/>
          <w:u w:val="single"/>
        </w:rPr>
        <w:t>）</w:t>
      </w:r>
      <w:r>
        <w:rPr>
          <w:rFonts w:hAnsi="宋体"/>
          <w:color w:val="auto"/>
          <w:szCs w:val="21"/>
          <w:highlight w:val="none"/>
          <w:u w:val="single"/>
        </w:rPr>
        <w:t>；</w:t>
      </w:r>
      <w:r>
        <w:rPr>
          <w:rFonts w:hint="eastAsia" w:hAnsi="宋体"/>
          <w:color w:val="auto"/>
          <w:szCs w:val="21"/>
          <w:highlight w:val="none"/>
          <w:u w:val="single"/>
        </w:rPr>
        <w:t>其它在场管理人员</w:t>
      </w:r>
      <w:r>
        <w:rPr>
          <w:rFonts w:hAnsi="宋体"/>
          <w:color w:val="auto"/>
          <w:szCs w:val="21"/>
          <w:highlight w:val="none"/>
          <w:u w:val="single"/>
        </w:rPr>
        <w:t>擅自离岗的，视为承包人违约，发包人有权处违约金</w:t>
      </w:r>
      <w:r>
        <w:rPr>
          <w:rFonts w:hint="eastAsia"/>
          <w:color w:val="auto"/>
          <w:szCs w:val="21"/>
          <w:highlight w:val="none"/>
          <w:u w:val="single"/>
        </w:rPr>
        <w:t>500</w:t>
      </w:r>
      <w:r>
        <w:rPr>
          <w:rFonts w:hAnsi="宋体"/>
          <w:color w:val="auto"/>
          <w:szCs w:val="21"/>
          <w:highlight w:val="none"/>
          <w:u w:val="single"/>
        </w:rPr>
        <w:t>元</w:t>
      </w:r>
      <w:r>
        <w:rPr>
          <w:color w:val="auto"/>
          <w:szCs w:val="21"/>
          <w:highlight w:val="none"/>
          <w:u w:val="single"/>
        </w:rPr>
        <w:t>/</w:t>
      </w:r>
      <w:r>
        <w:rPr>
          <w:rFonts w:hAnsi="宋体"/>
          <w:color w:val="auto"/>
          <w:szCs w:val="21"/>
          <w:highlight w:val="none"/>
          <w:u w:val="single"/>
        </w:rPr>
        <w:t>人</w:t>
      </w:r>
      <w:r>
        <w:rPr>
          <w:color w:val="auto"/>
          <w:szCs w:val="21"/>
          <w:highlight w:val="none"/>
          <w:u w:val="single"/>
        </w:rPr>
        <w:t>•</w:t>
      </w:r>
      <w:r>
        <w:rPr>
          <w:rFonts w:hAnsi="宋体"/>
          <w:color w:val="auto"/>
          <w:szCs w:val="21"/>
          <w:highlight w:val="none"/>
          <w:u w:val="single"/>
        </w:rPr>
        <w:t>次</w:t>
      </w:r>
      <w:r>
        <w:rPr>
          <w:rFonts w:hint="eastAsia"/>
          <w:color w:val="auto"/>
          <w:szCs w:val="21"/>
          <w:highlight w:val="none"/>
          <w:u w:val="single"/>
        </w:rPr>
        <w:t>（</w:t>
      </w:r>
      <w:r>
        <w:rPr>
          <w:rFonts w:hAnsi="宋体"/>
          <w:color w:val="auto"/>
          <w:szCs w:val="21"/>
          <w:highlight w:val="none"/>
          <w:u w:val="single"/>
        </w:rPr>
        <w:t>人民币</w:t>
      </w:r>
      <w:r>
        <w:rPr>
          <w:rFonts w:hint="eastAsia"/>
          <w:color w:val="auto"/>
          <w:szCs w:val="21"/>
          <w:highlight w:val="none"/>
          <w:u w:val="single"/>
        </w:rPr>
        <w:t>）</w:t>
      </w:r>
      <w:r>
        <w:rPr>
          <w:rFonts w:hAnsi="宋体"/>
          <w:color w:val="auto"/>
          <w:szCs w:val="21"/>
          <w:highlight w:val="none"/>
        </w:rPr>
        <w:t>。</w:t>
      </w:r>
    </w:p>
    <w:p w14:paraId="49BBCD47">
      <w:pPr>
        <w:keepNext/>
        <w:keepLines/>
        <w:spacing w:line="360" w:lineRule="auto"/>
        <w:outlineLvl w:val="2"/>
        <w:rPr>
          <w:rFonts w:eastAsia="黑体"/>
          <w:b/>
          <w:bCs/>
          <w:color w:val="auto"/>
          <w:sz w:val="32"/>
          <w:szCs w:val="32"/>
          <w:highlight w:val="none"/>
          <w:lang w:val="zh-CN"/>
        </w:rPr>
      </w:pPr>
      <w:bookmarkStart w:id="292" w:name="_Toc373478357"/>
      <w:bookmarkStart w:id="293" w:name="_Toc29931"/>
      <w:bookmarkStart w:id="294" w:name="_Toc24521"/>
      <w:bookmarkStart w:id="295" w:name="_Toc30277"/>
      <w:bookmarkStart w:id="296" w:name="_Toc373227710"/>
      <w:bookmarkStart w:id="297" w:name="_Toc407135212"/>
      <w:bookmarkStart w:id="298" w:name="_Toc389065276"/>
      <w:bookmarkStart w:id="299" w:name="_Toc30784"/>
      <w:r>
        <w:rPr>
          <w:rFonts w:eastAsia="黑体"/>
          <w:b/>
          <w:bCs/>
          <w:color w:val="auto"/>
          <w:sz w:val="32"/>
          <w:szCs w:val="32"/>
          <w:highlight w:val="none"/>
          <w:lang w:val="zh-CN"/>
        </w:rPr>
        <w:t>3</w:t>
      </w:r>
      <w:bookmarkStart w:id="300" w:name="_Toc292559364"/>
      <w:bookmarkStart w:id="301" w:name="_Toc297048345"/>
      <w:bookmarkStart w:id="302" w:name="_Toc296891199"/>
      <w:bookmarkStart w:id="303" w:name="_Toc296944498"/>
      <w:bookmarkStart w:id="304" w:name="_Toc296890987"/>
      <w:bookmarkStart w:id="305" w:name="_Toc296346660"/>
      <w:bookmarkStart w:id="306" w:name="_Toc304295523"/>
      <w:bookmarkStart w:id="307" w:name="_Toc303539102"/>
      <w:bookmarkStart w:id="308" w:name="_Toc297123492"/>
      <w:bookmarkStart w:id="309" w:name="_Toc300934945"/>
      <w:bookmarkStart w:id="310" w:name="_Toc292559869"/>
      <w:bookmarkStart w:id="311" w:name="_Toc297120459"/>
      <w:bookmarkStart w:id="312" w:name="_Toc297216151"/>
      <w:bookmarkStart w:id="313" w:name="_Toc312677988"/>
      <w:bookmarkStart w:id="314" w:name="_Toc296347158"/>
      <w:bookmarkStart w:id="315" w:name="_Toc296503159"/>
      <w:r>
        <w:rPr>
          <w:rFonts w:eastAsia="黑体"/>
          <w:b/>
          <w:bCs/>
          <w:color w:val="auto"/>
          <w:sz w:val="32"/>
          <w:szCs w:val="32"/>
          <w:highlight w:val="none"/>
          <w:lang w:val="zh-CN"/>
        </w:rPr>
        <w:t xml:space="preserve">.5 </w:t>
      </w:r>
      <w:r>
        <w:rPr>
          <w:rFonts w:hint="eastAsia" w:hAnsi="宋体" w:eastAsia="黑体" w:cs="黑体"/>
          <w:b/>
          <w:bCs/>
          <w:color w:val="auto"/>
          <w:sz w:val="32"/>
          <w:szCs w:val="32"/>
          <w:highlight w:val="none"/>
          <w:lang w:val="zh-CN"/>
        </w:rPr>
        <w:t>分包</w:t>
      </w:r>
      <w:bookmarkEnd w:id="292"/>
      <w:bookmarkEnd w:id="293"/>
      <w:bookmarkEnd w:id="294"/>
      <w:bookmarkEnd w:id="295"/>
      <w:bookmarkEnd w:id="296"/>
      <w:bookmarkEnd w:id="297"/>
      <w:bookmarkEnd w:id="298"/>
      <w:bookmarkEnd w:id="299"/>
    </w:p>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14:paraId="6D428BA7">
      <w:pPr>
        <w:spacing w:line="360" w:lineRule="auto"/>
        <w:ind w:firstLine="420" w:firstLineChars="200"/>
        <w:rPr>
          <w:color w:val="auto"/>
          <w:szCs w:val="21"/>
          <w:highlight w:val="none"/>
        </w:rPr>
      </w:pPr>
      <w:r>
        <w:rPr>
          <w:color w:val="auto"/>
          <w:szCs w:val="21"/>
          <w:highlight w:val="none"/>
        </w:rPr>
        <w:t>3</w:t>
      </w:r>
      <w:bookmarkStart w:id="316" w:name="_Toc296347159"/>
      <w:bookmarkStart w:id="317" w:name="_Toc292559365"/>
      <w:bookmarkStart w:id="318" w:name="_Toc297123493"/>
      <w:bookmarkStart w:id="319" w:name="_Toc296891200"/>
      <w:bookmarkStart w:id="320" w:name="_Toc318581158"/>
      <w:bookmarkStart w:id="321" w:name="_Toc300934946"/>
      <w:bookmarkStart w:id="322" w:name="_Toc296890988"/>
      <w:bookmarkStart w:id="323" w:name="_Toc296503160"/>
      <w:bookmarkStart w:id="324" w:name="_Toc296944499"/>
      <w:bookmarkStart w:id="325" w:name="_Toc292559870"/>
      <w:bookmarkStart w:id="326" w:name="_Toc304295524"/>
      <w:bookmarkStart w:id="327" w:name="_Toc303539103"/>
      <w:bookmarkStart w:id="328" w:name="_Toc296346661"/>
      <w:bookmarkStart w:id="329" w:name="_Toc297048346"/>
      <w:bookmarkStart w:id="330" w:name="_Toc297120460"/>
      <w:bookmarkStart w:id="331" w:name="_Toc297216152"/>
      <w:bookmarkStart w:id="332" w:name="_Toc312677989"/>
      <w:r>
        <w:rPr>
          <w:color w:val="auto"/>
          <w:szCs w:val="21"/>
          <w:highlight w:val="none"/>
        </w:rPr>
        <w:t xml:space="preserve">.5.1 </w:t>
      </w:r>
      <w:r>
        <w:rPr>
          <w:rFonts w:hint="eastAsia" w:hAnsi="宋体" w:cs="宋体"/>
          <w:color w:val="auto"/>
          <w:szCs w:val="21"/>
          <w:highlight w:val="none"/>
        </w:rPr>
        <w:t>分包的一般约定</w:t>
      </w:r>
    </w:p>
    <w:p w14:paraId="6C1EDCEF">
      <w:pPr>
        <w:spacing w:line="360" w:lineRule="auto"/>
        <w:ind w:firstLine="420" w:firstLineChars="200"/>
        <w:jc w:val="left"/>
        <w:rPr>
          <w:color w:val="auto"/>
          <w:szCs w:val="21"/>
          <w:highlight w:val="none"/>
        </w:rPr>
      </w:pPr>
      <w:r>
        <w:rPr>
          <w:rFonts w:hint="eastAsia" w:hAnsi="宋体" w:cs="宋体"/>
          <w:color w:val="auto"/>
          <w:szCs w:val="21"/>
          <w:highlight w:val="none"/>
        </w:rPr>
        <w:t>禁止分包的工程包括：</w:t>
      </w:r>
      <w:r>
        <w:rPr>
          <w:color w:val="auto"/>
          <w:szCs w:val="21"/>
          <w:highlight w:val="none"/>
          <w:u w:val="single"/>
        </w:rPr>
        <w:t xml:space="preserve">   </w:t>
      </w:r>
      <w:r>
        <w:rPr>
          <w:rFonts w:hint="eastAsia"/>
          <w:color w:val="auto"/>
          <w:szCs w:val="21"/>
          <w:highlight w:val="none"/>
          <w:u w:val="single"/>
        </w:rPr>
        <w:t>无</w:t>
      </w:r>
      <w:r>
        <w:rPr>
          <w:color w:val="auto"/>
          <w:szCs w:val="21"/>
          <w:highlight w:val="none"/>
          <w:u w:val="single"/>
        </w:rPr>
        <w:t xml:space="preserve">             </w:t>
      </w:r>
      <w:r>
        <w:rPr>
          <w:rFonts w:hint="eastAsia" w:hAnsi="宋体" w:cs="宋体"/>
          <w:color w:val="auto"/>
          <w:szCs w:val="21"/>
          <w:highlight w:val="none"/>
        </w:rPr>
        <w:t>。</w:t>
      </w:r>
    </w:p>
    <w:p w14:paraId="1A782276">
      <w:pPr>
        <w:spacing w:line="360" w:lineRule="auto"/>
        <w:ind w:firstLine="420" w:firstLineChars="200"/>
        <w:jc w:val="left"/>
        <w:rPr>
          <w:rFonts w:hAnsi="宋体"/>
          <w:color w:val="auto"/>
          <w:szCs w:val="21"/>
          <w:highlight w:val="none"/>
        </w:rPr>
      </w:pPr>
      <w:r>
        <w:rPr>
          <w:rFonts w:hint="eastAsia" w:hAnsi="宋体" w:cs="宋体"/>
          <w:color w:val="auto"/>
          <w:szCs w:val="21"/>
          <w:highlight w:val="none"/>
        </w:rPr>
        <w:t>主体结构、关键性工作的范围：</w:t>
      </w:r>
      <w:r>
        <w:rPr>
          <w:color w:val="auto"/>
          <w:szCs w:val="21"/>
          <w:highlight w:val="none"/>
          <w:u w:val="single"/>
        </w:rPr>
        <w:t xml:space="preserve">   </w:t>
      </w:r>
      <w:r>
        <w:rPr>
          <w:rFonts w:hint="eastAsia"/>
          <w:color w:val="auto"/>
          <w:szCs w:val="21"/>
          <w:highlight w:val="none"/>
          <w:u w:val="single"/>
        </w:rPr>
        <w:t>本工程不允许违法分包</w:t>
      </w:r>
      <w:r>
        <w:rPr>
          <w:color w:val="auto"/>
          <w:szCs w:val="21"/>
          <w:highlight w:val="none"/>
          <w:u w:val="single"/>
        </w:rPr>
        <w:t xml:space="preserve">   </w:t>
      </w:r>
      <w:r>
        <w:rPr>
          <w:rFonts w:hint="eastAsia" w:hAnsi="宋体" w:cs="宋体"/>
          <w:color w:val="auto"/>
          <w:szCs w:val="21"/>
          <w:highlight w:val="none"/>
        </w:rPr>
        <w:t>。</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14:paraId="7BDF4808">
      <w:pPr>
        <w:spacing w:line="360" w:lineRule="auto"/>
        <w:ind w:firstLine="420" w:firstLineChars="200"/>
        <w:jc w:val="left"/>
        <w:rPr>
          <w:color w:val="auto"/>
          <w:szCs w:val="21"/>
          <w:highlight w:val="none"/>
        </w:rPr>
      </w:pPr>
      <w:r>
        <w:rPr>
          <w:color w:val="auto"/>
          <w:szCs w:val="21"/>
          <w:highlight w:val="none"/>
        </w:rPr>
        <w:t>3</w:t>
      </w:r>
      <w:bookmarkStart w:id="333" w:name="_Toc312677990"/>
      <w:bookmarkStart w:id="334" w:name="_Toc318581159"/>
      <w:r>
        <w:rPr>
          <w:color w:val="auto"/>
          <w:szCs w:val="21"/>
          <w:highlight w:val="none"/>
        </w:rPr>
        <w:t xml:space="preserve">.5.2 </w:t>
      </w:r>
      <w:r>
        <w:rPr>
          <w:rFonts w:hint="eastAsia" w:hAnsi="宋体" w:cs="宋体"/>
          <w:color w:val="auto"/>
          <w:szCs w:val="21"/>
          <w:highlight w:val="none"/>
        </w:rPr>
        <w:t>分包的确定</w:t>
      </w:r>
    </w:p>
    <w:p w14:paraId="6A20C873">
      <w:pPr>
        <w:spacing w:line="360" w:lineRule="auto"/>
        <w:ind w:firstLine="420" w:firstLineChars="200"/>
        <w:rPr>
          <w:color w:val="auto"/>
          <w:szCs w:val="21"/>
          <w:highlight w:val="none"/>
          <w:u w:val="single"/>
        </w:rPr>
      </w:pPr>
      <w:r>
        <w:rPr>
          <w:rFonts w:hint="eastAsia" w:hAnsi="宋体" w:cs="宋体"/>
          <w:color w:val="auto"/>
          <w:szCs w:val="21"/>
          <w:highlight w:val="none"/>
        </w:rPr>
        <w:t>允许分包的专业工程包括：</w:t>
      </w:r>
      <w:r>
        <w:rPr>
          <w:color w:val="auto"/>
          <w:szCs w:val="21"/>
          <w:highlight w:val="none"/>
          <w:u w:val="single"/>
        </w:rPr>
        <w:t xml:space="preserve">  </w:t>
      </w:r>
      <w:r>
        <w:rPr>
          <w:rFonts w:hint="eastAsia"/>
          <w:color w:val="auto"/>
          <w:szCs w:val="21"/>
          <w:highlight w:val="none"/>
          <w:u w:val="single"/>
        </w:rPr>
        <w:t>无</w:t>
      </w:r>
      <w:r>
        <w:rPr>
          <w:color w:val="auto"/>
          <w:szCs w:val="21"/>
          <w:highlight w:val="none"/>
          <w:u w:val="single"/>
        </w:rPr>
        <w:t xml:space="preserve">              </w:t>
      </w:r>
      <w:r>
        <w:rPr>
          <w:rFonts w:hint="eastAsia" w:hAnsi="宋体" w:cs="宋体"/>
          <w:color w:val="auto"/>
          <w:szCs w:val="21"/>
          <w:highlight w:val="none"/>
        </w:rPr>
        <w:t>。</w:t>
      </w:r>
    </w:p>
    <w:p w14:paraId="11BB4364">
      <w:pPr>
        <w:spacing w:line="360" w:lineRule="auto"/>
        <w:ind w:firstLine="420" w:firstLineChars="200"/>
        <w:rPr>
          <w:color w:val="auto"/>
          <w:szCs w:val="21"/>
          <w:highlight w:val="none"/>
        </w:rPr>
      </w:pPr>
      <w:r>
        <w:rPr>
          <w:rFonts w:hint="eastAsia" w:hAnsi="宋体" w:cs="宋体"/>
          <w:color w:val="auto"/>
          <w:szCs w:val="21"/>
          <w:highlight w:val="none"/>
        </w:rPr>
        <w:t>其他关于分包的约定：</w:t>
      </w:r>
      <w:r>
        <w:rPr>
          <w:color w:val="auto"/>
          <w:szCs w:val="21"/>
          <w:highlight w:val="none"/>
          <w:u w:val="single"/>
        </w:rPr>
        <w:t xml:space="preserve">             </w:t>
      </w:r>
      <w:r>
        <w:rPr>
          <w:rFonts w:hint="eastAsia" w:hAnsi="宋体" w:cs="宋体"/>
          <w:color w:val="auto"/>
          <w:szCs w:val="21"/>
          <w:highlight w:val="none"/>
        </w:rPr>
        <w:t>。</w:t>
      </w:r>
    </w:p>
    <w:p w14:paraId="1639E6CD">
      <w:pPr>
        <w:spacing w:line="360" w:lineRule="auto"/>
        <w:ind w:firstLine="420" w:firstLineChars="200"/>
        <w:rPr>
          <w:color w:val="auto"/>
          <w:szCs w:val="21"/>
          <w:highlight w:val="none"/>
        </w:rPr>
      </w:pPr>
      <w:r>
        <w:rPr>
          <w:color w:val="auto"/>
          <w:szCs w:val="21"/>
          <w:highlight w:val="none"/>
        </w:rPr>
        <w:t xml:space="preserve">3.5.4 </w:t>
      </w:r>
      <w:r>
        <w:rPr>
          <w:rFonts w:hint="eastAsia" w:hAnsi="宋体" w:cs="宋体"/>
          <w:color w:val="auto"/>
          <w:szCs w:val="21"/>
          <w:highlight w:val="none"/>
        </w:rPr>
        <w:t>分包合同价款</w:t>
      </w:r>
    </w:p>
    <w:bookmarkEnd w:id="333"/>
    <w:bookmarkEnd w:id="334"/>
    <w:p w14:paraId="29651DD4">
      <w:pPr>
        <w:spacing w:line="360" w:lineRule="auto"/>
        <w:ind w:firstLine="420" w:firstLineChars="200"/>
        <w:rPr>
          <w:color w:val="auto"/>
          <w:szCs w:val="21"/>
          <w:highlight w:val="none"/>
        </w:rPr>
      </w:pPr>
      <w:bookmarkStart w:id="335" w:name="_Toc373478358"/>
      <w:bookmarkStart w:id="336" w:name="_Toc389065277"/>
      <w:bookmarkStart w:id="337" w:name="_Toc373227711"/>
      <w:r>
        <w:rPr>
          <w:rFonts w:hint="eastAsia" w:hAnsi="宋体" w:cs="宋体"/>
          <w:color w:val="auto"/>
          <w:szCs w:val="21"/>
          <w:highlight w:val="none"/>
        </w:rPr>
        <w:t>关于分包合同价款支付的约定：</w:t>
      </w:r>
      <w:r>
        <w:rPr>
          <w:rFonts w:hint="eastAsia" w:hAnsi="宋体" w:cs="宋体"/>
          <w:color w:val="auto"/>
          <w:szCs w:val="21"/>
          <w:highlight w:val="none"/>
          <w:u w:val="single"/>
        </w:rPr>
        <w:t>无。</w:t>
      </w:r>
    </w:p>
    <w:p w14:paraId="11F61221">
      <w:pPr>
        <w:keepNext/>
        <w:keepLines/>
        <w:spacing w:line="360" w:lineRule="auto"/>
        <w:outlineLvl w:val="2"/>
        <w:rPr>
          <w:rFonts w:eastAsia="黑体"/>
          <w:b/>
          <w:bCs/>
          <w:color w:val="auto"/>
          <w:sz w:val="32"/>
          <w:szCs w:val="32"/>
          <w:highlight w:val="none"/>
          <w:lang w:val="zh-CN"/>
        </w:rPr>
      </w:pPr>
      <w:bookmarkStart w:id="338" w:name="_Toc20124"/>
      <w:bookmarkStart w:id="339" w:name="_Toc407135213"/>
      <w:bookmarkStart w:id="340" w:name="_Toc30862"/>
      <w:bookmarkStart w:id="341" w:name="_Toc21747"/>
      <w:bookmarkStart w:id="342" w:name="_Toc25365"/>
      <w:r>
        <w:rPr>
          <w:rFonts w:eastAsia="黑体"/>
          <w:b/>
          <w:bCs/>
          <w:color w:val="auto"/>
          <w:sz w:val="32"/>
          <w:szCs w:val="32"/>
          <w:highlight w:val="none"/>
          <w:lang w:val="zh-CN"/>
        </w:rPr>
        <w:t xml:space="preserve">3.6 </w:t>
      </w:r>
      <w:r>
        <w:rPr>
          <w:rFonts w:hint="eastAsia" w:eastAsia="黑体" w:cs="黑体"/>
          <w:b/>
          <w:bCs/>
          <w:color w:val="auto"/>
          <w:sz w:val="32"/>
          <w:szCs w:val="32"/>
          <w:highlight w:val="none"/>
          <w:lang w:val="zh-CN"/>
        </w:rPr>
        <w:t>工程照管与成品、半成品保护</w:t>
      </w:r>
      <w:bookmarkEnd w:id="335"/>
      <w:bookmarkEnd w:id="336"/>
      <w:bookmarkEnd w:id="337"/>
      <w:bookmarkEnd w:id="338"/>
      <w:bookmarkEnd w:id="339"/>
      <w:bookmarkEnd w:id="340"/>
      <w:bookmarkEnd w:id="341"/>
      <w:bookmarkEnd w:id="342"/>
    </w:p>
    <w:p w14:paraId="4296CF5F">
      <w:pPr>
        <w:spacing w:line="360" w:lineRule="auto"/>
        <w:ind w:firstLine="420" w:firstLineChars="200"/>
        <w:rPr>
          <w:color w:val="auto"/>
          <w:kern w:val="0"/>
          <w:szCs w:val="21"/>
          <w:highlight w:val="none"/>
          <w:u w:val="single"/>
        </w:rPr>
      </w:pPr>
      <w:r>
        <w:rPr>
          <w:rFonts w:hint="eastAsia" w:hAnsi="宋体" w:cs="宋体"/>
          <w:color w:val="auto"/>
          <w:kern w:val="0"/>
          <w:szCs w:val="21"/>
          <w:highlight w:val="none"/>
        </w:rPr>
        <w:t>承包人负责照管工程及工程相关的材料、工程设备的起始时间：</w:t>
      </w:r>
      <w:r>
        <w:rPr>
          <w:color w:val="auto"/>
          <w:kern w:val="0"/>
          <w:szCs w:val="21"/>
          <w:highlight w:val="none"/>
          <w:u w:val="single"/>
        </w:rPr>
        <w:t xml:space="preserve">  </w:t>
      </w:r>
      <w:r>
        <w:rPr>
          <w:rFonts w:hint="eastAsia"/>
          <w:color w:val="auto"/>
          <w:kern w:val="0"/>
          <w:szCs w:val="21"/>
          <w:highlight w:val="none"/>
          <w:u w:val="single"/>
        </w:rPr>
        <w:t>签订合同之日起，完成工程移交之日止</w:t>
      </w:r>
      <w:r>
        <w:rPr>
          <w:color w:val="auto"/>
          <w:kern w:val="0"/>
          <w:szCs w:val="21"/>
          <w:highlight w:val="none"/>
          <w:u w:val="single"/>
        </w:rPr>
        <w:t xml:space="preserve">  </w:t>
      </w:r>
      <w:r>
        <w:rPr>
          <w:rFonts w:hint="eastAsia" w:hAnsi="宋体" w:cs="宋体"/>
          <w:color w:val="auto"/>
          <w:kern w:val="0"/>
          <w:szCs w:val="21"/>
          <w:highlight w:val="none"/>
        </w:rPr>
        <w:t>。</w:t>
      </w:r>
    </w:p>
    <w:p w14:paraId="7A6F665A">
      <w:pPr>
        <w:keepNext/>
        <w:keepLines/>
        <w:spacing w:line="360" w:lineRule="auto"/>
        <w:outlineLvl w:val="2"/>
        <w:rPr>
          <w:rFonts w:eastAsia="黑体"/>
          <w:b/>
          <w:bCs/>
          <w:color w:val="auto"/>
          <w:sz w:val="32"/>
          <w:szCs w:val="32"/>
          <w:highlight w:val="none"/>
          <w:lang w:val="zh-CN"/>
        </w:rPr>
      </w:pPr>
      <w:bookmarkStart w:id="343" w:name="_Toc373227712"/>
      <w:bookmarkStart w:id="344" w:name="_Toc389065278"/>
      <w:bookmarkStart w:id="345" w:name="_Toc373478359"/>
      <w:bookmarkStart w:id="346" w:name="_Toc19727"/>
      <w:bookmarkStart w:id="347" w:name="_Toc28532"/>
      <w:bookmarkStart w:id="348" w:name="_Toc407135214"/>
      <w:bookmarkStart w:id="349" w:name="_Toc20099"/>
      <w:bookmarkStart w:id="350" w:name="_Toc11948"/>
      <w:r>
        <w:rPr>
          <w:rFonts w:eastAsia="黑体"/>
          <w:b/>
          <w:bCs/>
          <w:color w:val="auto"/>
          <w:sz w:val="32"/>
          <w:szCs w:val="32"/>
          <w:highlight w:val="none"/>
          <w:lang w:val="zh-CN"/>
        </w:rPr>
        <w:t xml:space="preserve">3.7 </w:t>
      </w:r>
      <w:r>
        <w:rPr>
          <w:rFonts w:hint="eastAsia" w:hAnsi="宋体" w:eastAsia="黑体" w:cs="黑体"/>
          <w:b/>
          <w:bCs/>
          <w:color w:val="auto"/>
          <w:sz w:val="32"/>
          <w:szCs w:val="32"/>
          <w:highlight w:val="none"/>
          <w:lang w:val="zh-CN"/>
        </w:rPr>
        <w:t>履约</w:t>
      </w:r>
      <w:bookmarkEnd w:id="343"/>
      <w:bookmarkEnd w:id="344"/>
      <w:bookmarkEnd w:id="345"/>
      <w:r>
        <w:rPr>
          <w:rFonts w:hint="eastAsia" w:hAnsi="宋体" w:eastAsia="黑体" w:cs="黑体"/>
          <w:b/>
          <w:bCs/>
          <w:color w:val="auto"/>
          <w:sz w:val="32"/>
          <w:szCs w:val="32"/>
          <w:highlight w:val="none"/>
          <w:lang w:val="zh-CN"/>
        </w:rPr>
        <w:t>保证金</w:t>
      </w:r>
      <w:bookmarkEnd w:id="346"/>
      <w:bookmarkEnd w:id="347"/>
      <w:bookmarkEnd w:id="348"/>
      <w:bookmarkEnd w:id="349"/>
      <w:bookmarkEnd w:id="350"/>
    </w:p>
    <w:p w14:paraId="336AD4B3">
      <w:pPr>
        <w:spacing w:line="360" w:lineRule="auto"/>
        <w:ind w:firstLine="420" w:firstLineChars="200"/>
        <w:rPr>
          <w:rFonts w:hAnsi="宋体"/>
          <w:color w:val="auto"/>
          <w:szCs w:val="21"/>
          <w:highlight w:val="none"/>
          <w:u w:val="single"/>
        </w:rPr>
      </w:pPr>
      <w:bookmarkStart w:id="351" w:name="_Toc373478360"/>
      <w:bookmarkStart w:id="352" w:name="_Toc373227713"/>
      <w:bookmarkStart w:id="353" w:name="_Toc389065279"/>
      <w:bookmarkStart w:id="354" w:name="_Toc351203636"/>
      <w:r>
        <w:rPr>
          <w:rFonts w:hint="eastAsia" w:hAnsi="宋体" w:cs="宋体"/>
          <w:color w:val="auto"/>
          <w:szCs w:val="21"/>
          <w:highlight w:val="none"/>
        </w:rPr>
        <w:t>承包人提供履约担保的形式、金额及期限的：</w:t>
      </w:r>
      <w:r>
        <w:rPr>
          <w:rFonts w:hint="eastAsia" w:hAnsi="宋体" w:cs="宋体"/>
          <w:color w:val="auto"/>
          <w:szCs w:val="21"/>
          <w:highlight w:val="none"/>
          <w:u w:val="single"/>
        </w:rPr>
        <w:t>本项目不收取履约保证金。</w:t>
      </w:r>
    </w:p>
    <w:p w14:paraId="6C31F2D6">
      <w:pPr>
        <w:keepNext/>
        <w:keepLines/>
        <w:spacing w:before="60" w:after="60" w:line="413" w:lineRule="auto"/>
        <w:outlineLvl w:val="1"/>
        <w:rPr>
          <w:rFonts w:ascii="Arial" w:hAnsi="Arial" w:eastAsia="黑体"/>
          <w:b/>
          <w:bCs/>
          <w:color w:val="auto"/>
          <w:sz w:val="32"/>
          <w:szCs w:val="32"/>
          <w:highlight w:val="none"/>
          <w:lang w:val="zh-CN"/>
        </w:rPr>
      </w:pPr>
      <w:bookmarkStart w:id="355" w:name="_Toc28092"/>
      <w:bookmarkStart w:id="356" w:name="_Toc8191"/>
      <w:bookmarkStart w:id="357" w:name="_Toc407135215"/>
      <w:bookmarkStart w:id="358" w:name="_Toc24057"/>
      <w:bookmarkStart w:id="359" w:name="_Toc9471"/>
      <w:r>
        <w:rPr>
          <w:rFonts w:ascii="Arial" w:hAnsi="Arial" w:eastAsia="黑体"/>
          <w:b/>
          <w:bCs/>
          <w:color w:val="auto"/>
          <w:sz w:val="32"/>
          <w:szCs w:val="32"/>
          <w:highlight w:val="none"/>
          <w:lang w:val="zh-CN"/>
        </w:rPr>
        <w:t>4</w:t>
      </w:r>
      <w:bookmarkStart w:id="360" w:name="_Toc296503162"/>
      <w:bookmarkStart w:id="361" w:name="_Toc292559366"/>
      <w:bookmarkStart w:id="362" w:name="_Toc267251413"/>
      <w:bookmarkStart w:id="363" w:name="_Toc296347161"/>
      <w:bookmarkStart w:id="364" w:name="_Toc296346663"/>
      <w:bookmarkStart w:id="365" w:name="_Toc297120462"/>
      <w:bookmarkStart w:id="366" w:name="_Toc296891202"/>
      <w:bookmarkStart w:id="367" w:name="_Toc297048348"/>
      <w:bookmarkStart w:id="368" w:name="_Toc292559871"/>
      <w:bookmarkStart w:id="369" w:name="_Toc296890990"/>
      <w:bookmarkStart w:id="370" w:name="_Toc296944501"/>
      <w:r>
        <w:rPr>
          <w:rFonts w:ascii="Arial" w:hAnsi="Arial" w:eastAsia="黑体"/>
          <w:b/>
          <w:bCs/>
          <w:color w:val="auto"/>
          <w:sz w:val="32"/>
          <w:szCs w:val="32"/>
          <w:highlight w:val="none"/>
          <w:lang w:val="zh-CN"/>
        </w:rPr>
        <w:t xml:space="preserve">. </w:t>
      </w:r>
      <w:r>
        <w:rPr>
          <w:rFonts w:hint="eastAsia" w:ascii="Arial" w:hAnsi="宋体" w:eastAsia="黑体" w:cs="黑体"/>
          <w:b/>
          <w:bCs/>
          <w:color w:val="auto"/>
          <w:sz w:val="32"/>
          <w:szCs w:val="32"/>
          <w:highlight w:val="none"/>
          <w:lang w:val="zh-CN"/>
        </w:rPr>
        <w:t>监</w:t>
      </w:r>
      <w:bookmarkEnd w:id="360"/>
      <w:bookmarkEnd w:id="361"/>
      <w:bookmarkEnd w:id="362"/>
      <w:bookmarkEnd w:id="363"/>
      <w:bookmarkEnd w:id="364"/>
      <w:bookmarkEnd w:id="365"/>
      <w:bookmarkEnd w:id="366"/>
      <w:bookmarkEnd w:id="367"/>
      <w:bookmarkEnd w:id="368"/>
      <w:bookmarkEnd w:id="369"/>
      <w:bookmarkEnd w:id="370"/>
      <w:r>
        <w:rPr>
          <w:rFonts w:hint="eastAsia" w:ascii="Arial" w:hAnsi="宋体" w:eastAsia="黑体" w:cs="黑体"/>
          <w:b/>
          <w:bCs/>
          <w:color w:val="auto"/>
          <w:sz w:val="32"/>
          <w:szCs w:val="32"/>
          <w:highlight w:val="none"/>
          <w:lang w:val="zh-CN"/>
        </w:rPr>
        <w:t>理人</w:t>
      </w:r>
      <w:bookmarkEnd w:id="351"/>
      <w:bookmarkEnd w:id="352"/>
      <w:bookmarkEnd w:id="353"/>
      <w:bookmarkEnd w:id="354"/>
      <w:bookmarkEnd w:id="355"/>
      <w:bookmarkEnd w:id="356"/>
      <w:bookmarkEnd w:id="357"/>
      <w:bookmarkEnd w:id="358"/>
      <w:bookmarkEnd w:id="359"/>
    </w:p>
    <w:p w14:paraId="7894592E">
      <w:pPr>
        <w:keepNext/>
        <w:keepLines/>
        <w:spacing w:line="360" w:lineRule="auto"/>
        <w:outlineLvl w:val="2"/>
        <w:rPr>
          <w:rFonts w:eastAsia="黑体"/>
          <w:b/>
          <w:bCs/>
          <w:color w:val="auto"/>
          <w:sz w:val="32"/>
          <w:szCs w:val="32"/>
          <w:highlight w:val="none"/>
          <w:lang w:val="zh-CN"/>
        </w:rPr>
      </w:pPr>
      <w:bookmarkStart w:id="371" w:name="_Toc407135216"/>
      <w:bookmarkStart w:id="372" w:name="_Toc13351"/>
      <w:bookmarkStart w:id="373" w:name="_Toc450"/>
      <w:bookmarkStart w:id="374" w:name="_Toc389065280"/>
      <w:bookmarkStart w:id="375" w:name="_Toc373227714"/>
      <w:bookmarkStart w:id="376" w:name="_Toc373478361"/>
      <w:bookmarkStart w:id="377" w:name="_Toc14037"/>
      <w:bookmarkStart w:id="378" w:name="_Toc5671"/>
      <w:r>
        <w:rPr>
          <w:rFonts w:eastAsia="黑体"/>
          <w:b/>
          <w:bCs/>
          <w:color w:val="auto"/>
          <w:sz w:val="32"/>
          <w:szCs w:val="32"/>
          <w:highlight w:val="none"/>
          <w:lang w:val="zh-CN"/>
        </w:rPr>
        <w:t xml:space="preserve">4.1 </w:t>
      </w:r>
      <w:r>
        <w:rPr>
          <w:rFonts w:hint="eastAsia" w:eastAsia="黑体" w:cs="黑体"/>
          <w:b/>
          <w:bCs/>
          <w:color w:val="auto"/>
          <w:sz w:val="32"/>
          <w:szCs w:val="32"/>
          <w:highlight w:val="none"/>
          <w:lang w:val="zh-CN"/>
        </w:rPr>
        <w:t>监理人的一般规定</w:t>
      </w:r>
      <w:bookmarkEnd w:id="371"/>
      <w:bookmarkEnd w:id="372"/>
      <w:bookmarkEnd w:id="373"/>
      <w:bookmarkEnd w:id="374"/>
      <w:bookmarkEnd w:id="375"/>
      <w:bookmarkEnd w:id="376"/>
      <w:bookmarkEnd w:id="377"/>
      <w:bookmarkEnd w:id="378"/>
    </w:p>
    <w:p w14:paraId="355094EC">
      <w:pPr>
        <w:spacing w:line="360" w:lineRule="auto"/>
        <w:ind w:firstLine="420" w:firstLineChars="200"/>
        <w:jc w:val="left"/>
        <w:rPr>
          <w:color w:val="auto"/>
          <w:szCs w:val="21"/>
          <w:highlight w:val="none"/>
        </w:rPr>
      </w:pPr>
      <w:r>
        <w:rPr>
          <w:rFonts w:hint="eastAsia" w:hAnsi="宋体" w:cs="宋体"/>
          <w:color w:val="auto"/>
          <w:szCs w:val="21"/>
          <w:highlight w:val="none"/>
        </w:rPr>
        <w:t>关于监理人的监理内容：</w:t>
      </w:r>
      <w:r>
        <w:rPr>
          <w:color w:val="auto"/>
          <w:szCs w:val="21"/>
          <w:highlight w:val="none"/>
          <w:u w:val="single"/>
        </w:rPr>
        <w:t xml:space="preserve">   </w:t>
      </w:r>
      <w:r>
        <w:rPr>
          <w:rFonts w:hint="eastAsia" w:ascii="宋体" w:hAnsi="宋体" w:cs="宋体"/>
          <w:color w:val="auto"/>
          <w:szCs w:val="21"/>
          <w:highlight w:val="none"/>
          <w:u w:val="single"/>
        </w:rPr>
        <w:t>按本工程的监理合同中的有关条款</w:t>
      </w:r>
      <w:r>
        <w:rPr>
          <w:rFonts w:hint="eastAsia" w:hAnsi="宋体" w:cs="宋体"/>
          <w:color w:val="auto"/>
          <w:szCs w:val="21"/>
          <w:highlight w:val="none"/>
        </w:rPr>
        <w:t>。</w:t>
      </w:r>
    </w:p>
    <w:p w14:paraId="4CBCB2DB">
      <w:pPr>
        <w:spacing w:line="360" w:lineRule="auto"/>
        <w:ind w:firstLine="420" w:firstLineChars="200"/>
        <w:jc w:val="left"/>
        <w:rPr>
          <w:color w:val="auto"/>
          <w:szCs w:val="21"/>
          <w:highlight w:val="none"/>
        </w:rPr>
      </w:pPr>
      <w:r>
        <w:rPr>
          <w:rFonts w:hint="eastAsia" w:hAnsi="宋体" w:cs="宋体"/>
          <w:color w:val="auto"/>
          <w:szCs w:val="21"/>
          <w:highlight w:val="none"/>
        </w:rPr>
        <w:t>关于监理人的监理权限：</w:t>
      </w:r>
      <w:r>
        <w:rPr>
          <w:color w:val="auto"/>
          <w:szCs w:val="21"/>
          <w:highlight w:val="none"/>
          <w:u w:val="single"/>
        </w:rPr>
        <w:t xml:space="preserve">  </w:t>
      </w:r>
      <w:r>
        <w:rPr>
          <w:rFonts w:hint="eastAsia" w:ascii="宋体" w:hAnsi="宋体" w:cs="宋体"/>
          <w:color w:val="auto"/>
          <w:szCs w:val="21"/>
          <w:highlight w:val="none"/>
          <w:u w:val="single"/>
        </w:rPr>
        <w:t>按本工程的监理合同中的有关条款</w:t>
      </w:r>
      <w:r>
        <w:rPr>
          <w:rFonts w:hint="eastAsia" w:hAnsi="宋体" w:cs="宋体"/>
          <w:color w:val="auto"/>
          <w:szCs w:val="21"/>
          <w:highlight w:val="none"/>
        </w:rPr>
        <w:t>。</w:t>
      </w:r>
      <w:r>
        <w:rPr>
          <w:color w:val="auto"/>
          <w:szCs w:val="21"/>
          <w:highlight w:val="none"/>
        </w:rPr>
        <w:t xml:space="preserve"> </w:t>
      </w:r>
    </w:p>
    <w:p w14:paraId="0D83533A">
      <w:pPr>
        <w:spacing w:line="360" w:lineRule="auto"/>
        <w:ind w:firstLine="420" w:firstLineChars="200"/>
        <w:rPr>
          <w:color w:val="auto"/>
          <w:szCs w:val="21"/>
          <w:highlight w:val="none"/>
        </w:rPr>
      </w:pPr>
      <w:r>
        <w:rPr>
          <w:rFonts w:hint="eastAsia" w:hAnsi="宋体" w:cs="宋体"/>
          <w:color w:val="auto"/>
          <w:szCs w:val="21"/>
          <w:highlight w:val="none"/>
        </w:rPr>
        <w:t>关于监理人在施工现场的办公场所、生活场所的提供和费用承担的约定：</w:t>
      </w:r>
      <w:r>
        <w:rPr>
          <w:color w:val="auto"/>
          <w:szCs w:val="21"/>
          <w:highlight w:val="none"/>
          <w:u w:val="single"/>
        </w:rPr>
        <w:t xml:space="preserve"> </w:t>
      </w:r>
      <w:r>
        <w:rPr>
          <w:rFonts w:hint="eastAsia" w:ascii="宋体" w:hAnsi="宋体" w:eastAsia="宋体"/>
          <w:color w:val="auto"/>
          <w:sz w:val="21"/>
          <w:szCs w:val="21"/>
          <w:highlight w:val="none"/>
          <w:u w:val="single"/>
          <w:lang w:val="en-US" w:eastAsia="zh-CN"/>
        </w:rPr>
        <w:t xml:space="preserve">     </w:t>
      </w:r>
      <w:r>
        <w:rPr>
          <w:color w:val="auto"/>
          <w:szCs w:val="21"/>
          <w:highlight w:val="none"/>
          <w:u w:val="single"/>
        </w:rPr>
        <w:t xml:space="preserve"> </w:t>
      </w:r>
      <w:r>
        <w:rPr>
          <w:rFonts w:hint="eastAsia" w:hAnsi="宋体" w:cs="宋体"/>
          <w:color w:val="auto"/>
          <w:szCs w:val="21"/>
          <w:highlight w:val="none"/>
        </w:rPr>
        <w:t>。</w:t>
      </w:r>
    </w:p>
    <w:p w14:paraId="34EE994B">
      <w:pPr>
        <w:keepNext/>
        <w:keepLines/>
        <w:spacing w:line="360" w:lineRule="auto"/>
        <w:outlineLvl w:val="2"/>
        <w:rPr>
          <w:rFonts w:eastAsia="黑体"/>
          <w:b/>
          <w:bCs/>
          <w:color w:val="auto"/>
          <w:sz w:val="32"/>
          <w:szCs w:val="32"/>
          <w:highlight w:val="none"/>
          <w:lang w:val="zh-CN"/>
        </w:rPr>
      </w:pPr>
      <w:bookmarkStart w:id="379" w:name="_Toc10569"/>
      <w:bookmarkStart w:id="380" w:name="_Toc20211"/>
      <w:bookmarkStart w:id="381" w:name="_Toc19151"/>
      <w:bookmarkStart w:id="382" w:name="_Toc389065281"/>
      <w:bookmarkStart w:id="383" w:name="_Toc407135217"/>
      <w:bookmarkStart w:id="384" w:name="_Toc373227715"/>
      <w:bookmarkStart w:id="385" w:name="_Toc373478362"/>
      <w:bookmarkStart w:id="386" w:name="_Toc25444"/>
      <w:r>
        <w:rPr>
          <w:rFonts w:eastAsia="黑体"/>
          <w:b/>
          <w:bCs/>
          <w:color w:val="auto"/>
          <w:sz w:val="32"/>
          <w:szCs w:val="32"/>
          <w:highlight w:val="none"/>
          <w:lang w:val="zh-CN"/>
        </w:rPr>
        <w:t xml:space="preserve">4.2 </w:t>
      </w:r>
      <w:r>
        <w:rPr>
          <w:rFonts w:hint="eastAsia" w:hAnsi="宋体" w:eastAsia="黑体" w:cs="黑体"/>
          <w:b/>
          <w:bCs/>
          <w:color w:val="auto"/>
          <w:sz w:val="32"/>
          <w:szCs w:val="32"/>
          <w:highlight w:val="none"/>
          <w:lang w:val="zh-CN"/>
        </w:rPr>
        <w:t>监理人员</w:t>
      </w:r>
      <w:bookmarkEnd w:id="379"/>
      <w:bookmarkEnd w:id="380"/>
      <w:bookmarkEnd w:id="381"/>
      <w:bookmarkEnd w:id="382"/>
      <w:bookmarkEnd w:id="383"/>
      <w:bookmarkEnd w:id="384"/>
      <w:bookmarkEnd w:id="385"/>
      <w:bookmarkEnd w:id="386"/>
    </w:p>
    <w:p w14:paraId="1BC02813">
      <w:pPr>
        <w:spacing w:line="360" w:lineRule="auto"/>
        <w:ind w:firstLine="420" w:firstLineChars="200"/>
        <w:rPr>
          <w:color w:val="auto"/>
          <w:szCs w:val="21"/>
          <w:highlight w:val="none"/>
        </w:rPr>
      </w:pPr>
      <w:r>
        <w:rPr>
          <w:rFonts w:hint="eastAsia" w:hAnsi="宋体" w:cs="宋体"/>
          <w:color w:val="auto"/>
          <w:szCs w:val="21"/>
          <w:highlight w:val="none"/>
        </w:rPr>
        <w:t>总监理工程师：</w:t>
      </w:r>
    </w:p>
    <w:p w14:paraId="7E4D7878">
      <w:pPr>
        <w:spacing w:line="360" w:lineRule="auto"/>
        <w:ind w:firstLine="420" w:firstLineChars="200"/>
        <w:rPr>
          <w:color w:val="auto"/>
          <w:szCs w:val="21"/>
          <w:highlight w:val="none"/>
        </w:rPr>
      </w:pPr>
      <w:r>
        <w:rPr>
          <w:rFonts w:hAnsi="宋体"/>
          <w:color w:val="auto"/>
          <w:szCs w:val="21"/>
          <w:highlight w:val="none"/>
        </w:rPr>
        <w:t>姓</w:t>
      </w:r>
      <w:r>
        <w:rPr>
          <w:color w:val="auto"/>
          <w:szCs w:val="21"/>
          <w:highlight w:val="none"/>
        </w:rPr>
        <w:t xml:space="preserve">    </w:t>
      </w:r>
      <w:r>
        <w:rPr>
          <w:rFonts w:hAnsi="宋体"/>
          <w:color w:val="auto"/>
          <w:szCs w:val="21"/>
          <w:highlight w:val="none"/>
        </w:rPr>
        <w:t>名：</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rFonts w:hAnsi="宋体"/>
          <w:color w:val="auto"/>
          <w:szCs w:val="21"/>
          <w:highlight w:val="none"/>
        </w:rPr>
        <w:t>；</w:t>
      </w:r>
    </w:p>
    <w:p w14:paraId="35CFE575">
      <w:pPr>
        <w:spacing w:line="360" w:lineRule="auto"/>
        <w:ind w:firstLine="420" w:firstLineChars="200"/>
        <w:rPr>
          <w:color w:val="auto"/>
          <w:szCs w:val="21"/>
          <w:highlight w:val="none"/>
        </w:rPr>
      </w:pPr>
      <w:r>
        <w:rPr>
          <w:rFonts w:hAnsi="宋体"/>
          <w:color w:val="auto"/>
          <w:szCs w:val="21"/>
          <w:highlight w:val="none"/>
        </w:rPr>
        <w:t>职</w:t>
      </w:r>
      <w:r>
        <w:rPr>
          <w:color w:val="auto"/>
          <w:szCs w:val="21"/>
          <w:highlight w:val="none"/>
        </w:rPr>
        <w:t xml:space="preserve">    </w:t>
      </w:r>
      <w:r>
        <w:rPr>
          <w:rFonts w:hAnsi="宋体"/>
          <w:color w:val="auto"/>
          <w:szCs w:val="21"/>
          <w:highlight w:val="none"/>
        </w:rPr>
        <w:t>务：</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rFonts w:hAnsi="宋体"/>
          <w:color w:val="auto"/>
          <w:szCs w:val="21"/>
          <w:highlight w:val="none"/>
        </w:rPr>
        <w:t>；</w:t>
      </w:r>
    </w:p>
    <w:p w14:paraId="7D11B989">
      <w:pPr>
        <w:spacing w:line="360" w:lineRule="auto"/>
        <w:ind w:firstLine="420" w:firstLineChars="200"/>
        <w:rPr>
          <w:rFonts w:hAnsi="宋体"/>
          <w:color w:val="auto"/>
          <w:szCs w:val="21"/>
          <w:highlight w:val="none"/>
        </w:rPr>
      </w:pPr>
      <w:r>
        <w:rPr>
          <w:rFonts w:hAnsi="宋体"/>
          <w:color w:val="auto"/>
          <w:szCs w:val="21"/>
          <w:highlight w:val="none"/>
        </w:rPr>
        <w:t>监理工程师执业资格证书号：</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rFonts w:hAnsi="宋体"/>
          <w:color w:val="auto"/>
          <w:szCs w:val="21"/>
          <w:highlight w:val="none"/>
        </w:rPr>
        <w:t>；</w:t>
      </w:r>
    </w:p>
    <w:p w14:paraId="6A6F5ACD">
      <w:pPr>
        <w:spacing w:line="360" w:lineRule="auto"/>
        <w:ind w:firstLine="420" w:firstLineChars="200"/>
        <w:rPr>
          <w:color w:val="auto"/>
          <w:szCs w:val="21"/>
          <w:highlight w:val="none"/>
        </w:rPr>
      </w:pPr>
      <w:r>
        <w:rPr>
          <w:rFonts w:hAnsi="宋体"/>
          <w:color w:val="auto"/>
          <w:szCs w:val="21"/>
          <w:highlight w:val="none"/>
        </w:rPr>
        <w:t>联系电话：</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rFonts w:hAnsi="宋体"/>
          <w:color w:val="auto"/>
          <w:szCs w:val="21"/>
          <w:highlight w:val="none"/>
        </w:rPr>
        <w:t>；</w:t>
      </w:r>
    </w:p>
    <w:p w14:paraId="75864FFE">
      <w:pPr>
        <w:spacing w:line="360" w:lineRule="auto"/>
        <w:ind w:firstLine="420" w:firstLineChars="200"/>
        <w:rPr>
          <w:color w:val="auto"/>
          <w:szCs w:val="21"/>
          <w:highlight w:val="none"/>
        </w:rPr>
      </w:pPr>
      <w:r>
        <w:rPr>
          <w:rFonts w:hAnsi="宋体"/>
          <w:color w:val="auto"/>
          <w:szCs w:val="21"/>
          <w:highlight w:val="none"/>
        </w:rPr>
        <w:t>电子信箱：</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rFonts w:hAnsi="宋体"/>
          <w:color w:val="auto"/>
          <w:szCs w:val="21"/>
          <w:highlight w:val="none"/>
        </w:rPr>
        <w:t>；</w:t>
      </w:r>
    </w:p>
    <w:p w14:paraId="3D5A3770">
      <w:pPr>
        <w:spacing w:line="360" w:lineRule="auto"/>
        <w:ind w:firstLine="420" w:firstLineChars="200"/>
        <w:rPr>
          <w:color w:val="auto"/>
          <w:szCs w:val="21"/>
          <w:highlight w:val="none"/>
        </w:rPr>
      </w:pPr>
      <w:r>
        <w:rPr>
          <w:rFonts w:hAnsi="宋体"/>
          <w:color w:val="auto"/>
          <w:szCs w:val="21"/>
          <w:highlight w:val="none"/>
        </w:rPr>
        <w:t>通信地址：</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rFonts w:hAnsi="宋体"/>
          <w:color w:val="auto"/>
          <w:szCs w:val="21"/>
          <w:highlight w:val="none"/>
        </w:rPr>
        <w:t>；</w:t>
      </w:r>
    </w:p>
    <w:p w14:paraId="454B58AE">
      <w:pPr>
        <w:spacing w:line="360" w:lineRule="auto"/>
        <w:ind w:firstLine="420" w:firstLineChars="200"/>
        <w:rPr>
          <w:color w:val="auto"/>
          <w:szCs w:val="21"/>
          <w:highlight w:val="none"/>
        </w:rPr>
      </w:pPr>
      <w:r>
        <w:rPr>
          <w:rFonts w:hAnsi="宋体"/>
          <w:color w:val="auto"/>
          <w:szCs w:val="21"/>
          <w:highlight w:val="none"/>
        </w:rPr>
        <w:t>关于监理人的其他约定：</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rFonts w:hAnsi="宋体"/>
          <w:color w:val="auto"/>
          <w:szCs w:val="21"/>
          <w:highlight w:val="none"/>
        </w:rPr>
        <w:t>。</w:t>
      </w:r>
    </w:p>
    <w:p w14:paraId="323086ED">
      <w:pPr>
        <w:keepNext/>
        <w:keepLines/>
        <w:spacing w:before="60" w:after="60" w:line="413" w:lineRule="auto"/>
        <w:outlineLvl w:val="1"/>
        <w:rPr>
          <w:rFonts w:ascii="Arial" w:hAnsi="Arial" w:eastAsia="黑体"/>
          <w:b/>
          <w:bCs/>
          <w:color w:val="auto"/>
          <w:sz w:val="32"/>
          <w:szCs w:val="32"/>
          <w:highlight w:val="none"/>
          <w:lang w:val="zh-CN"/>
        </w:rPr>
      </w:pPr>
      <w:bookmarkStart w:id="387" w:name="_Toc267251418"/>
      <w:bookmarkStart w:id="388" w:name="_Toc407135219"/>
      <w:bookmarkStart w:id="389" w:name="_Toc13820"/>
      <w:bookmarkStart w:id="390" w:name="_Toc389065283"/>
      <w:bookmarkStart w:id="391" w:name="_Toc351203637"/>
      <w:bookmarkStart w:id="392" w:name="_Toc8886"/>
      <w:bookmarkStart w:id="393" w:name="_Toc12271"/>
      <w:bookmarkStart w:id="394" w:name="_Toc373227717"/>
      <w:bookmarkStart w:id="395" w:name="_Toc373478364"/>
      <w:bookmarkStart w:id="396" w:name="_Toc20135"/>
      <w:r>
        <w:rPr>
          <w:rFonts w:ascii="Arial" w:hAnsi="Arial" w:eastAsia="黑体"/>
          <w:b/>
          <w:bCs/>
          <w:color w:val="auto"/>
          <w:sz w:val="32"/>
          <w:szCs w:val="32"/>
          <w:highlight w:val="none"/>
          <w:lang w:val="zh-CN"/>
        </w:rPr>
        <w:t>5</w:t>
      </w:r>
      <w:bookmarkEnd w:id="387"/>
      <w:bookmarkStart w:id="397" w:name="_Toc292559367"/>
      <w:bookmarkStart w:id="398" w:name="_Toc296891203"/>
      <w:bookmarkStart w:id="399" w:name="_Toc296944502"/>
      <w:bookmarkStart w:id="400" w:name="_Toc296890991"/>
      <w:bookmarkStart w:id="401" w:name="_Toc297120463"/>
      <w:bookmarkStart w:id="402" w:name="_Toc296347162"/>
      <w:bookmarkStart w:id="403" w:name="_Toc292559872"/>
      <w:bookmarkStart w:id="404" w:name="_Toc297048349"/>
      <w:bookmarkStart w:id="405" w:name="_Toc296503163"/>
      <w:bookmarkStart w:id="406" w:name="_Toc296346664"/>
      <w:r>
        <w:rPr>
          <w:rFonts w:ascii="Arial" w:hAnsi="Arial" w:eastAsia="黑体"/>
          <w:b/>
          <w:bCs/>
          <w:color w:val="auto"/>
          <w:sz w:val="32"/>
          <w:szCs w:val="32"/>
          <w:highlight w:val="none"/>
          <w:lang w:val="zh-CN"/>
        </w:rPr>
        <w:t xml:space="preserve">. </w:t>
      </w:r>
      <w:r>
        <w:rPr>
          <w:rFonts w:hint="eastAsia" w:ascii="Arial" w:hAnsi="宋体" w:eastAsia="黑体" w:cs="黑体"/>
          <w:b/>
          <w:bCs/>
          <w:color w:val="auto"/>
          <w:sz w:val="32"/>
          <w:szCs w:val="32"/>
          <w:highlight w:val="none"/>
          <w:lang w:val="zh-CN"/>
        </w:rPr>
        <w:t>工程质量</w:t>
      </w:r>
      <w:bookmarkEnd w:id="388"/>
      <w:bookmarkEnd w:id="389"/>
      <w:bookmarkEnd w:id="390"/>
      <w:bookmarkEnd w:id="391"/>
      <w:bookmarkEnd w:id="392"/>
      <w:bookmarkEnd w:id="393"/>
      <w:bookmarkEnd w:id="394"/>
      <w:bookmarkEnd w:id="395"/>
      <w:bookmarkEnd w:id="396"/>
    </w:p>
    <w:p w14:paraId="48147241">
      <w:pPr>
        <w:keepNext/>
        <w:keepLines/>
        <w:spacing w:line="360" w:lineRule="auto"/>
        <w:outlineLvl w:val="2"/>
        <w:rPr>
          <w:rFonts w:eastAsia="黑体"/>
          <w:b/>
          <w:bCs/>
          <w:color w:val="auto"/>
          <w:sz w:val="32"/>
          <w:szCs w:val="32"/>
          <w:highlight w:val="none"/>
          <w:lang w:val="zh-CN"/>
        </w:rPr>
      </w:pPr>
      <w:bookmarkStart w:id="407" w:name="_Toc373227718"/>
      <w:bookmarkStart w:id="408" w:name="_Toc22776"/>
      <w:bookmarkStart w:id="409" w:name="_Toc7664"/>
      <w:bookmarkStart w:id="410" w:name="_Toc373478365"/>
      <w:bookmarkStart w:id="411" w:name="_Toc389065284"/>
      <w:bookmarkStart w:id="412" w:name="_Toc407135220"/>
      <w:bookmarkStart w:id="413" w:name="_Toc31829"/>
      <w:bookmarkStart w:id="414" w:name="_Toc20740"/>
      <w:r>
        <w:rPr>
          <w:rFonts w:eastAsia="黑体"/>
          <w:b/>
          <w:bCs/>
          <w:color w:val="auto"/>
          <w:sz w:val="32"/>
          <w:szCs w:val="32"/>
          <w:highlight w:val="none"/>
          <w:lang w:val="zh-CN"/>
        </w:rPr>
        <w:t xml:space="preserve">5.1 </w:t>
      </w:r>
      <w:r>
        <w:rPr>
          <w:rFonts w:hint="eastAsia" w:hAnsi="宋体" w:eastAsia="黑体" w:cs="黑体"/>
          <w:b/>
          <w:bCs/>
          <w:color w:val="auto"/>
          <w:sz w:val="32"/>
          <w:szCs w:val="32"/>
          <w:highlight w:val="none"/>
          <w:lang w:val="zh-CN"/>
        </w:rPr>
        <w:t>质量要求</w:t>
      </w:r>
      <w:bookmarkEnd w:id="407"/>
      <w:bookmarkEnd w:id="408"/>
      <w:bookmarkEnd w:id="409"/>
      <w:bookmarkEnd w:id="410"/>
      <w:bookmarkEnd w:id="411"/>
      <w:bookmarkEnd w:id="412"/>
      <w:bookmarkEnd w:id="413"/>
      <w:bookmarkEnd w:id="414"/>
    </w:p>
    <w:p w14:paraId="7EA0EAE6">
      <w:pPr>
        <w:spacing w:line="360" w:lineRule="auto"/>
        <w:ind w:firstLine="420" w:firstLineChars="200"/>
        <w:jc w:val="left"/>
        <w:rPr>
          <w:color w:val="auto"/>
          <w:szCs w:val="21"/>
          <w:highlight w:val="none"/>
          <w:u w:val="single"/>
        </w:rPr>
      </w:pPr>
      <w:r>
        <w:rPr>
          <w:color w:val="auto"/>
          <w:szCs w:val="21"/>
          <w:highlight w:val="none"/>
        </w:rPr>
        <w:t>5</w:t>
      </w:r>
      <w:bookmarkStart w:id="415" w:name="_Toc297123496"/>
      <w:bookmarkStart w:id="416" w:name="_Toc304295527"/>
      <w:bookmarkStart w:id="417" w:name="_Toc318581164"/>
      <w:bookmarkStart w:id="418" w:name="_Toc312677997"/>
      <w:bookmarkStart w:id="419" w:name="_Toc303539106"/>
      <w:bookmarkStart w:id="420" w:name="_Toc297216155"/>
      <w:bookmarkStart w:id="421" w:name="_Toc300934949"/>
      <w:r>
        <w:rPr>
          <w:color w:val="auto"/>
          <w:szCs w:val="21"/>
          <w:highlight w:val="none"/>
        </w:rPr>
        <w:t xml:space="preserve">.1.1 </w:t>
      </w:r>
      <w:r>
        <w:rPr>
          <w:rFonts w:hint="eastAsia" w:hAnsi="宋体" w:cs="宋体"/>
          <w:color w:val="auto"/>
          <w:szCs w:val="21"/>
          <w:highlight w:val="none"/>
        </w:rPr>
        <w:t>特殊质量标准和要求：</w:t>
      </w:r>
      <w:r>
        <w:rPr>
          <w:color w:val="auto"/>
          <w:szCs w:val="21"/>
          <w:highlight w:val="none"/>
          <w:u w:val="single"/>
        </w:rPr>
        <w:t xml:space="preserve">  </w:t>
      </w:r>
      <w:r>
        <w:rPr>
          <w:rFonts w:hint="eastAsia" w:ascii="宋体" w:hAnsi="宋体" w:eastAsia="宋体"/>
          <w:color w:val="auto"/>
          <w:sz w:val="21"/>
          <w:szCs w:val="21"/>
          <w:highlight w:val="none"/>
          <w:u w:val="single"/>
        </w:rPr>
        <w:t>严格执行广西壮族自治区住房和城乡建设厅《关于严格实行房屋建筑和市政基础设施工程质量终身责任承诺、永久性质量责任标牌、终身责任信息档案等制度的通知》(桂建管[2014]96号)和南宁市城乡建设委员会《关于落实建设工程质量终身责任，加强工程质量管理的通知》（南建质安[2014]155号）要求，落实建设工程质量终身责任</w:t>
      </w:r>
      <w:r>
        <w:rPr>
          <w:color w:val="auto"/>
          <w:szCs w:val="21"/>
          <w:highlight w:val="none"/>
          <w:u w:val="single"/>
        </w:rPr>
        <w:t xml:space="preserve">  </w:t>
      </w:r>
      <w:r>
        <w:rPr>
          <w:rFonts w:hint="eastAsia" w:hAnsi="宋体" w:cs="宋体"/>
          <w:color w:val="auto"/>
          <w:szCs w:val="21"/>
          <w:highlight w:val="none"/>
        </w:rPr>
        <w:t>。</w:t>
      </w:r>
    </w:p>
    <w:p w14:paraId="3B832100">
      <w:pPr>
        <w:spacing w:line="360" w:lineRule="auto"/>
        <w:ind w:firstLine="420" w:firstLineChars="200"/>
        <w:jc w:val="left"/>
        <w:rPr>
          <w:rFonts w:hint="default" w:eastAsia="宋体"/>
          <w:color w:val="auto"/>
          <w:szCs w:val="21"/>
          <w:highlight w:val="none"/>
          <w:lang w:val="en-US" w:eastAsia="zh-CN"/>
        </w:rPr>
      </w:pPr>
      <w:r>
        <w:rPr>
          <w:rFonts w:hint="eastAsia" w:hAnsi="宋体" w:cs="宋体"/>
          <w:color w:val="auto"/>
          <w:szCs w:val="21"/>
          <w:highlight w:val="none"/>
        </w:rPr>
        <w:t>关于工程奖项的约定：</w:t>
      </w:r>
      <w:r>
        <w:rPr>
          <w:rFonts w:hint="eastAsia"/>
          <w:color w:val="auto"/>
          <w:szCs w:val="21"/>
          <w:highlight w:val="none"/>
          <w:u w:val="single"/>
        </w:rPr>
        <w:t xml:space="preserve">     </w:t>
      </w:r>
      <w:r>
        <w:rPr>
          <w:rFonts w:hint="eastAsia"/>
          <w:color w:val="auto"/>
          <w:szCs w:val="21"/>
          <w:highlight w:val="none"/>
          <w:u w:val="single"/>
          <w:lang w:val="en-US" w:eastAsia="zh-CN"/>
        </w:rPr>
        <w:t>无       。</w:t>
      </w:r>
    </w:p>
    <w:p w14:paraId="58D0B495">
      <w:pPr>
        <w:spacing w:line="360" w:lineRule="auto"/>
        <w:ind w:firstLine="420" w:firstLineChars="200"/>
        <w:jc w:val="left"/>
        <w:rPr>
          <w:color w:val="auto"/>
          <w:szCs w:val="21"/>
          <w:highlight w:val="none"/>
        </w:rPr>
      </w:pPr>
      <w:r>
        <w:rPr>
          <w:color w:val="auto"/>
          <w:szCs w:val="21"/>
          <w:highlight w:val="none"/>
        </w:rPr>
        <w:t xml:space="preserve">5.3 </w:t>
      </w:r>
      <w:r>
        <w:rPr>
          <w:rFonts w:hint="eastAsia" w:hAnsi="宋体" w:cs="宋体"/>
          <w:color w:val="auto"/>
          <w:szCs w:val="21"/>
          <w:highlight w:val="none"/>
        </w:rPr>
        <w:t>隐蔽工程检查</w:t>
      </w:r>
    </w:p>
    <w:p w14:paraId="1423DB5D">
      <w:pPr>
        <w:spacing w:line="360" w:lineRule="auto"/>
        <w:ind w:firstLine="420" w:firstLineChars="200"/>
        <w:jc w:val="left"/>
        <w:rPr>
          <w:color w:val="auto"/>
          <w:szCs w:val="21"/>
          <w:highlight w:val="none"/>
          <w:u w:val="single"/>
        </w:rPr>
      </w:pPr>
      <w:r>
        <w:rPr>
          <w:color w:val="auto"/>
          <w:szCs w:val="21"/>
          <w:highlight w:val="none"/>
        </w:rPr>
        <w:t>5.3.2</w:t>
      </w:r>
      <w:r>
        <w:rPr>
          <w:rFonts w:hint="eastAsia" w:hAnsi="宋体" w:cs="宋体"/>
          <w:color w:val="auto"/>
          <w:szCs w:val="21"/>
          <w:highlight w:val="none"/>
        </w:rPr>
        <w:t>承包人提前通知监理人隐蔽工程检查的期限的约定：</w:t>
      </w:r>
      <w:r>
        <w:rPr>
          <w:rFonts w:hint="eastAsia" w:hAnsi="宋体" w:cs="宋体"/>
          <w:color w:val="auto"/>
          <w:szCs w:val="21"/>
          <w:highlight w:val="none"/>
          <w:u w:val="single"/>
        </w:rPr>
        <w:t>工程隐蔽或中间验收前</w:t>
      </w:r>
      <w:r>
        <w:rPr>
          <w:color w:val="auto"/>
          <w:szCs w:val="21"/>
          <w:highlight w:val="none"/>
          <w:u w:val="single"/>
        </w:rPr>
        <w:t>12</w:t>
      </w:r>
      <w:r>
        <w:rPr>
          <w:rFonts w:hint="eastAsia" w:hAnsi="宋体" w:cs="宋体"/>
          <w:color w:val="auto"/>
          <w:szCs w:val="21"/>
          <w:highlight w:val="none"/>
          <w:u w:val="single"/>
        </w:rPr>
        <w:t>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r>
        <w:rPr>
          <w:rFonts w:hint="eastAsia" w:hAnsi="宋体" w:cs="宋体"/>
          <w:color w:val="auto"/>
          <w:szCs w:val="21"/>
          <w:highlight w:val="none"/>
        </w:rPr>
        <w:t>。</w:t>
      </w:r>
    </w:p>
    <w:p w14:paraId="235F3D14">
      <w:pPr>
        <w:spacing w:line="360" w:lineRule="auto"/>
        <w:ind w:firstLine="420" w:firstLineChars="200"/>
        <w:jc w:val="left"/>
        <w:rPr>
          <w:color w:val="auto"/>
          <w:szCs w:val="21"/>
          <w:highlight w:val="none"/>
        </w:rPr>
      </w:pPr>
      <w:r>
        <w:rPr>
          <w:rFonts w:hint="eastAsia" w:hAnsi="宋体" w:cs="宋体"/>
          <w:color w:val="auto"/>
          <w:szCs w:val="21"/>
          <w:highlight w:val="none"/>
        </w:rPr>
        <w:t>监理人不能按时进行检查时，应提前</w:t>
      </w:r>
      <w:r>
        <w:rPr>
          <w:color w:val="auto"/>
          <w:szCs w:val="21"/>
          <w:highlight w:val="none"/>
          <w:u w:val="single"/>
        </w:rPr>
        <w:t xml:space="preserve">    </w:t>
      </w:r>
      <w:r>
        <w:rPr>
          <w:rFonts w:hint="eastAsia"/>
          <w:color w:val="auto"/>
          <w:szCs w:val="21"/>
          <w:highlight w:val="none"/>
          <w:u w:val="single"/>
          <w:lang w:val="en-US" w:eastAsia="zh-CN"/>
        </w:rPr>
        <w:t>24</w:t>
      </w:r>
      <w:r>
        <w:rPr>
          <w:color w:val="auto"/>
          <w:szCs w:val="21"/>
          <w:highlight w:val="none"/>
          <w:u w:val="single"/>
        </w:rPr>
        <w:t xml:space="preserve">   </w:t>
      </w:r>
      <w:r>
        <w:rPr>
          <w:rFonts w:hint="eastAsia" w:hAnsi="宋体" w:cs="宋体"/>
          <w:color w:val="auto"/>
          <w:szCs w:val="21"/>
          <w:highlight w:val="none"/>
        </w:rPr>
        <w:t>小时提交书面延期要求。</w:t>
      </w:r>
    </w:p>
    <w:p w14:paraId="082B3327">
      <w:pPr>
        <w:spacing w:line="360" w:lineRule="auto"/>
        <w:ind w:firstLine="420" w:firstLineChars="200"/>
        <w:jc w:val="left"/>
        <w:rPr>
          <w:color w:val="auto"/>
          <w:szCs w:val="21"/>
          <w:highlight w:val="none"/>
        </w:rPr>
      </w:pPr>
      <w:r>
        <w:rPr>
          <w:rFonts w:hint="eastAsia" w:hAnsi="宋体" w:cs="宋体"/>
          <w:color w:val="auto"/>
          <w:szCs w:val="21"/>
          <w:highlight w:val="none"/>
        </w:rPr>
        <w:t>关于延期最长不得超过：</w:t>
      </w:r>
      <w:r>
        <w:rPr>
          <w:color w:val="auto"/>
          <w:szCs w:val="21"/>
          <w:highlight w:val="none"/>
          <w:u w:val="single"/>
        </w:rPr>
        <w:t xml:space="preserve">     </w:t>
      </w:r>
      <w:r>
        <w:rPr>
          <w:rFonts w:hint="eastAsia"/>
          <w:color w:val="auto"/>
          <w:szCs w:val="21"/>
          <w:highlight w:val="none"/>
          <w:u w:val="single"/>
          <w:lang w:val="en-US" w:eastAsia="zh-CN"/>
        </w:rPr>
        <w:t>48</w:t>
      </w:r>
      <w:r>
        <w:rPr>
          <w:color w:val="auto"/>
          <w:szCs w:val="21"/>
          <w:highlight w:val="none"/>
          <w:u w:val="single"/>
        </w:rPr>
        <w:t xml:space="preserve">    </w:t>
      </w:r>
      <w:r>
        <w:rPr>
          <w:rFonts w:hint="eastAsia" w:hAnsi="宋体" w:cs="宋体"/>
          <w:color w:val="auto"/>
          <w:szCs w:val="21"/>
          <w:highlight w:val="none"/>
        </w:rPr>
        <w:t>小时。</w:t>
      </w:r>
    </w:p>
    <w:p w14:paraId="551E271A">
      <w:pPr>
        <w:keepNext/>
        <w:keepLines/>
        <w:spacing w:before="60" w:after="60" w:line="413" w:lineRule="auto"/>
        <w:outlineLvl w:val="1"/>
        <w:rPr>
          <w:rFonts w:ascii="Arial" w:hAnsi="Arial" w:eastAsia="黑体"/>
          <w:b/>
          <w:bCs/>
          <w:color w:val="auto"/>
          <w:sz w:val="32"/>
          <w:szCs w:val="32"/>
          <w:highlight w:val="none"/>
          <w:lang w:val="zh-CN"/>
        </w:rPr>
      </w:pPr>
      <w:bookmarkStart w:id="422" w:name="_Toc373227719"/>
      <w:bookmarkStart w:id="423" w:name="_Toc21901"/>
      <w:bookmarkStart w:id="424" w:name="_Toc962"/>
      <w:bookmarkStart w:id="425" w:name="_Toc23064"/>
      <w:bookmarkStart w:id="426" w:name="_Toc407135221"/>
      <w:bookmarkStart w:id="427" w:name="_Toc373478366"/>
      <w:bookmarkStart w:id="428" w:name="_Toc25139"/>
      <w:bookmarkStart w:id="429" w:name="_Toc389065285"/>
      <w:bookmarkStart w:id="430" w:name="_Toc351203638"/>
      <w:r>
        <w:rPr>
          <w:rFonts w:ascii="Arial" w:hAnsi="Arial" w:eastAsia="黑体"/>
          <w:b/>
          <w:bCs/>
          <w:color w:val="auto"/>
          <w:sz w:val="32"/>
          <w:szCs w:val="32"/>
          <w:highlight w:val="none"/>
          <w:lang w:val="zh-CN"/>
        </w:rPr>
        <w:t xml:space="preserve">6. </w:t>
      </w:r>
      <w:r>
        <w:rPr>
          <w:rFonts w:hint="eastAsia" w:ascii="Arial" w:hAnsi="Arial" w:eastAsia="黑体" w:cs="黑体"/>
          <w:b/>
          <w:bCs/>
          <w:color w:val="auto"/>
          <w:sz w:val="32"/>
          <w:szCs w:val="32"/>
          <w:highlight w:val="none"/>
          <w:lang w:val="zh-CN"/>
        </w:rPr>
        <w:t>安全文明施工与环境保护</w:t>
      </w:r>
      <w:bookmarkEnd w:id="422"/>
      <w:bookmarkEnd w:id="423"/>
      <w:bookmarkEnd w:id="424"/>
      <w:bookmarkEnd w:id="425"/>
      <w:bookmarkEnd w:id="426"/>
      <w:bookmarkEnd w:id="427"/>
      <w:bookmarkEnd w:id="428"/>
      <w:bookmarkEnd w:id="429"/>
      <w:bookmarkEnd w:id="430"/>
    </w:p>
    <w:p w14:paraId="0F4BF94D">
      <w:pPr>
        <w:keepNext/>
        <w:keepLines/>
        <w:spacing w:line="360" w:lineRule="auto"/>
        <w:outlineLvl w:val="2"/>
        <w:rPr>
          <w:rFonts w:eastAsia="黑体"/>
          <w:b/>
          <w:bCs/>
          <w:color w:val="auto"/>
          <w:sz w:val="32"/>
          <w:szCs w:val="32"/>
          <w:highlight w:val="none"/>
          <w:lang w:val="zh-CN"/>
        </w:rPr>
      </w:pPr>
      <w:bookmarkStart w:id="431" w:name="_Toc11481"/>
      <w:bookmarkStart w:id="432" w:name="_Toc11639"/>
      <w:bookmarkStart w:id="433" w:name="_Toc407135222"/>
      <w:bookmarkStart w:id="434" w:name="_Toc28102"/>
      <w:bookmarkStart w:id="435" w:name="_Toc373478367"/>
      <w:bookmarkStart w:id="436" w:name="_Toc389065286"/>
      <w:bookmarkStart w:id="437" w:name="_Toc373227720"/>
      <w:bookmarkStart w:id="438" w:name="_Toc18470"/>
      <w:r>
        <w:rPr>
          <w:rFonts w:eastAsia="黑体"/>
          <w:b/>
          <w:bCs/>
          <w:color w:val="auto"/>
          <w:sz w:val="32"/>
          <w:szCs w:val="32"/>
          <w:highlight w:val="none"/>
          <w:lang w:val="zh-CN"/>
        </w:rPr>
        <w:t xml:space="preserve">6.1 </w:t>
      </w:r>
      <w:r>
        <w:rPr>
          <w:rFonts w:hint="eastAsia" w:eastAsia="黑体" w:cs="黑体"/>
          <w:b/>
          <w:bCs/>
          <w:color w:val="auto"/>
          <w:sz w:val="32"/>
          <w:szCs w:val="32"/>
          <w:highlight w:val="none"/>
          <w:lang w:val="zh-CN"/>
        </w:rPr>
        <w:t>安全文明施工</w:t>
      </w:r>
      <w:bookmarkEnd w:id="431"/>
      <w:bookmarkEnd w:id="432"/>
      <w:bookmarkEnd w:id="433"/>
      <w:bookmarkEnd w:id="434"/>
      <w:bookmarkEnd w:id="435"/>
      <w:bookmarkEnd w:id="436"/>
      <w:bookmarkEnd w:id="437"/>
      <w:bookmarkEnd w:id="438"/>
    </w:p>
    <w:p w14:paraId="59C03645">
      <w:pPr>
        <w:spacing w:line="360" w:lineRule="auto"/>
        <w:ind w:firstLine="420" w:firstLineChars="200"/>
        <w:jc w:val="left"/>
        <w:rPr>
          <w:rFonts w:hAnsi="宋体"/>
          <w:color w:val="auto"/>
          <w:szCs w:val="21"/>
          <w:highlight w:val="none"/>
        </w:rPr>
      </w:pPr>
      <w:r>
        <w:rPr>
          <w:color w:val="auto"/>
          <w:szCs w:val="21"/>
          <w:highlight w:val="none"/>
        </w:rPr>
        <w:t xml:space="preserve">6.1.1 </w:t>
      </w:r>
      <w:r>
        <w:rPr>
          <w:rFonts w:hint="eastAsia" w:hAnsi="宋体" w:cs="宋体"/>
          <w:color w:val="auto"/>
          <w:szCs w:val="21"/>
          <w:highlight w:val="none"/>
        </w:rPr>
        <w:t>项目安全生产的达标目标及相应事项的约定：</w:t>
      </w:r>
      <w:r>
        <w:rPr>
          <w:rFonts w:hint="eastAsia" w:ascii="宋体" w:hAnsi="宋体"/>
          <w:color w:val="auto"/>
          <w:szCs w:val="21"/>
          <w:highlight w:val="none"/>
          <w:u w:val="single"/>
        </w:rPr>
        <w:t>要求达到《建筑施工安全检查标准》（JGJ59-2011）的标准和符合《广西壮族自治区建设工程安全文明施工费施工管理细则》</w:t>
      </w:r>
      <w:r>
        <w:rPr>
          <w:rFonts w:hAnsi="宋体"/>
          <w:color w:val="auto"/>
          <w:szCs w:val="21"/>
          <w:highlight w:val="none"/>
          <w:u w:val="single"/>
        </w:rPr>
        <w:t xml:space="preserve"> </w:t>
      </w:r>
      <w:r>
        <w:rPr>
          <w:rFonts w:hint="eastAsia" w:hAnsi="宋体"/>
          <w:color w:val="auto"/>
          <w:szCs w:val="21"/>
          <w:highlight w:val="none"/>
          <w:u w:val="single"/>
        </w:rPr>
        <w:t>（桂建质〔2015〕号文的要求）</w:t>
      </w:r>
      <w:r>
        <w:rPr>
          <w:color w:val="auto"/>
          <w:szCs w:val="21"/>
          <w:highlight w:val="none"/>
          <w:u w:val="single"/>
        </w:rPr>
        <w:t xml:space="preserve">    </w:t>
      </w:r>
      <w:r>
        <w:rPr>
          <w:rFonts w:hint="eastAsia" w:hAnsi="宋体" w:cs="宋体"/>
          <w:color w:val="auto"/>
          <w:szCs w:val="21"/>
          <w:highlight w:val="none"/>
        </w:rPr>
        <w:t>。</w:t>
      </w:r>
    </w:p>
    <w:p w14:paraId="3E2BE712">
      <w:pPr>
        <w:spacing w:line="360" w:lineRule="auto"/>
        <w:ind w:firstLine="420" w:firstLineChars="200"/>
        <w:jc w:val="left"/>
        <w:rPr>
          <w:color w:val="auto"/>
          <w:szCs w:val="21"/>
          <w:highlight w:val="none"/>
        </w:rPr>
      </w:pPr>
      <w:r>
        <w:rPr>
          <w:rFonts w:hint="eastAsia" w:hAnsi="宋体" w:cs="宋体"/>
          <w:color w:val="auto"/>
          <w:szCs w:val="21"/>
          <w:highlight w:val="none"/>
        </w:rPr>
        <w:t>关于安全文明施工奖项的约定：</w:t>
      </w:r>
      <w:r>
        <w:rPr>
          <w:color w:val="auto"/>
          <w:szCs w:val="21"/>
          <w:highlight w:val="none"/>
          <w:u w:val="single"/>
        </w:rPr>
        <w:t xml:space="preserve">    </w:t>
      </w:r>
      <w:r>
        <w:rPr>
          <w:rFonts w:hint="eastAsia"/>
          <w:color w:val="auto"/>
          <w:szCs w:val="21"/>
          <w:highlight w:val="none"/>
          <w:u w:val="single"/>
          <w:lang w:eastAsia="zh-CN"/>
        </w:rPr>
        <w:t>无</w:t>
      </w:r>
      <w:r>
        <w:rPr>
          <w:color w:val="auto"/>
          <w:szCs w:val="21"/>
          <w:highlight w:val="none"/>
          <w:u w:val="single"/>
        </w:rPr>
        <w:t xml:space="preserve">     </w:t>
      </w:r>
      <w:r>
        <w:rPr>
          <w:rFonts w:hint="eastAsia" w:hAnsi="宋体" w:cs="宋体"/>
          <w:color w:val="auto"/>
          <w:szCs w:val="21"/>
          <w:highlight w:val="none"/>
        </w:rPr>
        <w:t>。</w:t>
      </w:r>
    </w:p>
    <w:p w14:paraId="7B36CD83">
      <w:pPr>
        <w:spacing w:line="360" w:lineRule="auto"/>
        <w:ind w:firstLine="420" w:firstLineChars="200"/>
        <w:jc w:val="left"/>
        <w:rPr>
          <w:color w:val="auto"/>
          <w:szCs w:val="21"/>
          <w:highlight w:val="none"/>
          <w:u w:val="single"/>
        </w:rPr>
      </w:pPr>
      <w:r>
        <w:rPr>
          <w:color w:val="auto"/>
          <w:szCs w:val="21"/>
          <w:highlight w:val="none"/>
        </w:rPr>
        <w:t xml:space="preserve">6.1.4 </w:t>
      </w:r>
      <w:r>
        <w:rPr>
          <w:rFonts w:hint="eastAsia" w:hAnsi="宋体" w:cs="宋体"/>
          <w:color w:val="auto"/>
          <w:szCs w:val="21"/>
          <w:highlight w:val="none"/>
        </w:rPr>
        <w:t>关于治安保卫的特别约定：</w:t>
      </w:r>
      <w:r>
        <w:rPr>
          <w:rFonts w:hint="eastAsia" w:hAnsi="宋体" w:cs="宋体"/>
          <w:color w:val="auto"/>
          <w:szCs w:val="21"/>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0768AE36">
      <w:pPr>
        <w:spacing w:line="360" w:lineRule="auto"/>
        <w:ind w:firstLine="420" w:firstLineChars="200"/>
        <w:jc w:val="left"/>
        <w:rPr>
          <w:color w:val="auto"/>
          <w:szCs w:val="21"/>
          <w:highlight w:val="none"/>
        </w:rPr>
      </w:pPr>
      <w:r>
        <w:rPr>
          <w:rFonts w:hint="eastAsia" w:hAnsi="宋体" w:cs="宋体"/>
          <w:color w:val="auto"/>
          <w:szCs w:val="21"/>
          <w:highlight w:val="none"/>
        </w:rPr>
        <w:t>关于编制施工场地治安管理计划的约定：</w:t>
      </w:r>
      <w:r>
        <w:rPr>
          <w:color w:val="auto"/>
          <w:szCs w:val="21"/>
          <w:highlight w:val="none"/>
          <w:u w:val="single"/>
        </w:rPr>
        <w:t xml:space="preserve"> </w:t>
      </w:r>
      <w:r>
        <w:rPr>
          <w:rFonts w:hint="eastAsia" w:ascii="宋体" w:hAnsi="宋体"/>
          <w:color w:val="auto"/>
          <w:szCs w:val="21"/>
          <w:highlight w:val="none"/>
          <w:u w:val="single"/>
        </w:rPr>
        <w:t>开工后七日内由发包人、承包人共同编制，并制定应对突发治安事件的紧急预案</w:t>
      </w:r>
      <w:r>
        <w:rPr>
          <w:color w:val="auto"/>
          <w:szCs w:val="21"/>
          <w:highlight w:val="none"/>
          <w:u w:val="single"/>
        </w:rPr>
        <w:t xml:space="preserve">  </w:t>
      </w:r>
      <w:r>
        <w:rPr>
          <w:rFonts w:hint="eastAsia" w:hAnsi="宋体" w:cs="宋体"/>
          <w:color w:val="auto"/>
          <w:szCs w:val="21"/>
          <w:highlight w:val="none"/>
        </w:rPr>
        <w:t>。</w:t>
      </w:r>
    </w:p>
    <w:p w14:paraId="56974069">
      <w:pPr>
        <w:spacing w:line="360" w:lineRule="auto"/>
        <w:ind w:firstLine="420" w:firstLineChars="200"/>
        <w:jc w:val="left"/>
        <w:rPr>
          <w:color w:val="auto"/>
          <w:szCs w:val="21"/>
          <w:highlight w:val="none"/>
        </w:rPr>
      </w:pPr>
      <w:r>
        <w:rPr>
          <w:color w:val="auto"/>
          <w:szCs w:val="21"/>
          <w:highlight w:val="none"/>
        </w:rPr>
        <w:t xml:space="preserve">6.1.5 </w:t>
      </w:r>
      <w:r>
        <w:rPr>
          <w:rFonts w:hint="eastAsia" w:hAnsi="宋体" w:cs="宋体"/>
          <w:color w:val="auto"/>
          <w:szCs w:val="21"/>
          <w:highlight w:val="none"/>
        </w:rPr>
        <w:t>文明施工</w:t>
      </w:r>
    </w:p>
    <w:p w14:paraId="6F235980">
      <w:pPr>
        <w:spacing w:line="360" w:lineRule="auto"/>
        <w:jc w:val="left"/>
        <w:rPr>
          <w:color w:val="auto"/>
          <w:szCs w:val="21"/>
          <w:highlight w:val="none"/>
        </w:rPr>
      </w:pPr>
      <w:r>
        <w:rPr>
          <w:rFonts w:hint="eastAsia" w:hAnsi="宋体" w:cs="宋体"/>
          <w:color w:val="auto"/>
          <w:szCs w:val="21"/>
          <w:highlight w:val="none"/>
        </w:rPr>
        <w:t>合同当事人对文明施工的要求：</w:t>
      </w:r>
      <w:r>
        <w:rPr>
          <w:color w:val="auto"/>
          <w:szCs w:val="21"/>
          <w:highlight w:val="none"/>
          <w:u w:val="single"/>
        </w:rPr>
        <w:t xml:space="preserve"> </w:t>
      </w:r>
      <w:r>
        <w:rPr>
          <w:rFonts w:hint="eastAsia"/>
          <w:color w:val="auto"/>
          <w:szCs w:val="21"/>
          <w:highlight w:val="none"/>
          <w:u w:val="single"/>
        </w:rPr>
        <w:t>严格执行《大气污染防治法》（主席令第三十一号）、《南宁市建设工程质量和安全生产管理办法》（南宁市人民政府令 第46号）、《南宁市建设工程质量安全标准化图集》、《南宁市建设工程施工现场管理若干规定》（南宁市人民政府令 第8号）的有关规定，与辖区卫生防疫、环卫管理部门或有合法资质资格的企业签订病媒生物消杀协议、生活垃圾清运协议、渣土密闭运输协议、在线远程监控扬尘监测协议，遵守“一口两池三包四协议”的有关规定，施工前办理排水许可证，严格执行排水许可，做好工地泥浆水、临时生活污水的排放管理。采取道路硬化、裸土必盖（种草、绿网）、洗车出门、保洁路口、在线监测、抑尘喷淋等有效措施，确保建设工程各项安全防护、文明施工措施及其费用在工地一线按标准落实到位</w:t>
      </w:r>
      <w:r>
        <w:rPr>
          <w:color w:val="auto"/>
          <w:szCs w:val="21"/>
          <w:highlight w:val="none"/>
          <w:u w:val="single"/>
        </w:rPr>
        <w:t xml:space="preserve"> </w:t>
      </w:r>
      <w:r>
        <w:rPr>
          <w:rFonts w:hint="eastAsia" w:cs="宋体"/>
          <w:color w:val="auto"/>
          <w:szCs w:val="21"/>
          <w:highlight w:val="none"/>
        </w:rPr>
        <w:t>。</w:t>
      </w:r>
    </w:p>
    <w:p w14:paraId="466DC124">
      <w:pPr>
        <w:spacing w:line="360" w:lineRule="auto"/>
        <w:ind w:firstLine="420" w:firstLineChars="200"/>
        <w:jc w:val="left"/>
        <w:rPr>
          <w:rFonts w:hAnsi="宋体"/>
          <w:color w:val="auto"/>
          <w:szCs w:val="21"/>
          <w:highlight w:val="none"/>
        </w:rPr>
      </w:pPr>
      <w:r>
        <w:rPr>
          <w:color w:val="auto"/>
          <w:szCs w:val="21"/>
          <w:highlight w:val="none"/>
        </w:rPr>
        <w:t>6.1.6</w:t>
      </w:r>
      <w:r>
        <w:rPr>
          <w:rFonts w:hAnsi="宋体" w:cs="宋体"/>
          <w:color w:val="auto"/>
          <w:kern w:val="0"/>
          <w:szCs w:val="21"/>
          <w:highlight w:val="none"/>
        </w:rPr>
        <w:t>关于安全</w:t>
      </w:r>
      <w:r>
        <w:rPr>
          <w:rFonts w:hint="eastAsia" w:hAnsi="宋体" w:cs="宋体"/>
          <w:color w:val="auto"/>
          <w:kern w:val="0"/>
          <w:szCs w:val="21"/>
          <w:highlight w:val="none"/>
        </w:rPr>
        <w:t>生产</w:t>
      </w:r>
      <w:r>
        <w:rPr>
          <w:rFonts w:hAnsi="宋体" w:cs="宋体"/>
          <w:color w:val="auto"/>
          <w:kern w:val="0"/>
          <w:szCs w:val="21"/>
          <w:highlight w:val="none"/>
        </w:rPr>
        <w:t>费</w:t>
      </w:r>
      <w:r>
        <w:rPr>
          <w:rFonts w:hint="eastAsia" w:hAnsi="宋体" w:cs="宋体"/>
          <w:color w:val="auto"/>
          <w:kern w:val="0"/>
          <w:szCs w:val="21"/>
          <w:highlight w:val="none"/>
        </w:rPr>
        <w:t>总额、</w:t>
      </w:r>
      <w:r>
        <w:rPr>
          <w:rFonts w:hAnsi="宋体" w:cs="宋体"/>
          <w:color w:val="auto"/>
          <w:kern w:val="0"/>
          <w:szCs w:val="21"/>
          <w:highlight w:val="none"/>
        </w:rPr>
        <w:t>支付比例</w:t>
      </w:r>
      <w:r>
        <w:rPr>
          <w:rFonts w:hint="eastAsia" w:hAnsi="宋体" w:cs="宋体"/>
          <w:color w:val="auto"/>
          <w:kern w:val="0"/>
          <w:szCs w:val="21"/>
          <w:highlight w:val="none"/>
        </w:rPr>
        <w:t>、</w:t>
      </w:r>
      <w:r>
        <w:rPr>
          <w:rFonts w:hAnsi="宋体" w:cs="宋体"/>
          <w:color w:val="auto"/>
          <w:kern w:val="0"/>
          <w:szCs w:val="21"/>
          <w:highlight w:val="none"/>
        </w:rPr>
        <w:t>支付期限</w:t>
      </w:r>
      <w:r>
        <w:rPr>
          <w:rFonts w:hint="eastAsia" w:hAnsi="宋体" w:cs="宋体"/>
          <w:color w:val="auto"/>
          <w:kern w:val="0"/>
          <w:szCs w:val="21"/>
          <w:highlight w:val="none"/>
        </w:rPr>
        <w:t>、转入和结余收回</w:t>
      </w:r>
      <w:r>
        <w:rPr>
          <w:rFonts w:hAnsi="宋体" w:cs="宋体"/>
          <w:color w:val="auto"/>
          <w:kern w:val="0"/>
          <w:szCs w:val="21"/>
          <w:highlight w:val="none"/>
        </w:rPr>
        <w:t>的约定：</w:t>
      </w:r>
    </w:p>
    <w:p w14:paraId="1E04837C">
      <w:pPr>
        <w:autoSpaceDE w:val="0"/>
        <w:autoSpaceDN w:val="0"/>
        <w:adjustRightInd w:val="0"/>
        <w:spacing w:line="360" w:lineRule="auto"/>
        <w:ind w:firstLine="420" w:firstLineChars="200"/>
        <w:jc w:val="left"/>
        <w:rPr>
          <w:rFonts w:hAnsi="宋体"/>
          <w:color w:val="auto"/>
          <w:kern w:val="0"/>
          <w:szCs w:val="21"/>
          <w:highlight w:val="none"/>
        </w:rPr>
      </w:pPr>
      <w:r>
        <w:rPr>
          <w:rFonts w:hint="eastAsia" w:hAnsi="宋体" w:cs="宋体"/>
          <w:color w:val="auto"/>
          <w:kern w:val="0"/>
          <w:szCs w:val="21"/>
          <w:highlight w:val="none"/>
        </w:rPr>
        <w:t>（</w:t>
      </w:r>
      <w:r>
        <w:rPr>
          <w:rFonts w:hAnsi="宋体"/>
          <w:color w:val="auto"/>
          <w:kern w:val="0"/>
          <w:szCs w:val="21"/>
          <w:highlight w:val="none"/>
        </w:rPr>
        <w:t>1</w:t>
      </w:r>
      <w:r>
        <w:rPr>
          <w:rFonts w:hint="eastAsia" w:hAnsi="宋体" w:cs="宋体"/>
          <w:color w:val="auto"/>
          <w:kern w:val="0"/>
          <w:szCs w:val="21"/>
          <w:highlight w:val="none"/>
        </w:rPr>
        <w:t>）本合同价款已包含安全文明施工费</w:t>
      </w:r>
      <w:r>
        <w:rPr>
          <w:rFonts w:hAnsi="宋体"/>
          <w:color w:val="auto"/>
          <w:kern w:val="0"/>
          <w:szCs w:val="21"/>
          <w:highlight w:val="none"/>
          <w:u w:val="single"/>
        </w:rPr>
        <w:t xml:space="preserve">           </w:t>
      </w:r>
      <w:r>
        <w:rPr>
          <w:rFonts w:hint="eastAsia" w:hAnsi="宋体" w:cs="宋体"/>
          <w:color w:val="auto"/>
          <w:kern w:val="0"/>
          <w:szCs w:val="21"/>
          <w:highlight w:val="none"/>
        </w:rPr>
        <w:t>元。</w:t>
      </w:r>
    </w:p>
    <w:p w14:paraId="7FD84EA2">
      <w:pPr>
        <w:autoSpaceDE w:val="0"/>
        <w:autoSpaceDN w:val="0"/>
        <w:adjustRightInd w:val="0"/>
        <w:spacing w:line="360" w:lineRule="auto"/>
        <w:ind w:firstLine="420" w:firstLineChars="200"/>
        <w:jc w:val="left"/>
        <w:rPr>
          <w:rFonts w:hAnsi="宋体"/>
          <w:color w:val="auto"/>
          <w:kern w:val="0"/>
          <w:szCs w:val="21"/>
          <w:highlight w:val="none"/>
        </w:rPr>
      </w:pPr>
      <w:r>
        <w:rPr>
          <w:rFonts w:hint="eastAsia" w:hAnsi="宋体" w:cs="宋体"/>
          <w:color w:val="auto"/>
          <w:kern w:val="0"/>
          <w:szCs w:val="21"/>
          <w:highlight w:val="none"/>
        </w:rPr>
        <w:t>（</w:t>
      </w:r>
      <w:r>
        <w:rPr>
          <w:rFonts w:hAnsi="宋体"/>
          <w:color w:val="auto"/>
          <w:kern w:val="0"/>
          <w:szCs w:val="21"/>
          <w:highlight w:val="none"/>
        </w:rPr>
        <w:t>2</w:t>
      </w:r>
      <w:r>
        <w:rPr>
          <w:rFonts w:hint="eastAsia" w:hAnsi="宋体" w:cs="宋体"/>
          <w:color w:val="auto"/>
          <w:kern w:val="0"/>
          <w:szCs w:val="21"/>
          <w:highlight w:val="none"/>
        </w:rPr>
        <w:t>）使用要求：专款专用。具体按</w:t>
      </w:r>
      <w:r>
        <w:rPr>
          <w:rFonts w:hint="eastAsia" w:hAnsi="宋体" w:cs="宋体"/>
          <w:color w:val="auto"/>
          <w:kern w:val="0"/>
          <w:szCs w:val="21"/>
          <w:highlight w:val="none"/>
          <w:u w:val="single"/>
        </w:rPr>
        <w:t>《广西壮族自治区建设工程安全文明施工费使用管理细则》（桂建质〔</w:t>
      </w:r>
      <w:r>
        <w:rPr>
          <w:rFonts w:hAnsi="宋体"/>
          <w:color w:val="auto"/>
          <w:kern w:val="0"/>
          <w:szCs w:val="21"/>
          <w:highlight w:val="none"/>
          <w:u w:val="single"/>
        </w:rPr>
        <w:t>2015</w:t>
      </w:r>
      <w:r>
        <w:rPr>
          <w:rFonts w:hint="eastAsia" w:hAnsi="宋体" w:cs="宋体"/>
          <w:color w:val="auto"/>
          <w:kern w:val="0"/>
          <w:szCs w:val="21"/>
          <w:highlight w:val="none"/>
          <w:u w:val="single"/>
        </w:rPr>
        <w:t>〕</w:t>
      </w:r>
      <w:r>
        <w:rPr>
          <w:rFonts w:hAnsi="宋体"/>
          <w:color w:val="auto"/>
          <w:kern w:val="0"/>
          <w:szCs w:val="21"/>
          <w:highlight w:val="none"/>
          <w:u w:val="single"/>
        </w:rPr>
        <w:t>16</w:t>
      </w:r>
      <w:r>
        <w:rPr>
          <w:rFonts w:hint="eastAsia" w:hAnsi="宋体" w:cs="宋体"/>
          <w:color w:val="auto"/>
          <w:kern w:val="0"/>
          <w:szCs w:val="21"/>
          <w:highlight w:val="none"/>
          <w:u w:val="single"/>
        </w:rPr>
        <w:t>号）</w:t>
      </w:r>
      <w:r>
        <w:rPr>
          <w:rFonts w:hint="eastAsia" w:hAnsi="宋体" w:cs="宋体"/>
          <w:color w:val="auto"/>
          <w:kern w:val="0"/>
          <w:szCs w:val="21"/>
          <w:highlight w:val="none"/>
        </w:rPr>
        <w:t>和</w:t>
      </w:r>
      <w:r>
        <w:rPr>
          <w:rFonts w:hAnsi="宋体"/>
          <w:color w:val="auto"/>
          <w:kern w:val="0"/>
          <w:szCs w:val="21"/>
          <w:highlight w:val="none"/>
          <w:u w:val="single"/>
        </w:rPr>
        <w:t xml:space="preserve">   </w:t>
      </w:r>
      <w:r>
        <w:rPr>
          <w:rFonts w:hint="eastAsia" w:hAnsi="宋体"/>
          <w:color w:val="auto"/>
          <w:kern w:val="0"/>
          <w:szCs w:val="21"/>
          <w:highlight w:val="none"/>
          <w:u w:val="single"/>
        </w:rPr>
        <w:t>南宁</w:t>
      </w:r>
      <w:r>
        <w:rPr>
          <w:rFonts w:hAnsi="宋体"/>
          <w:color w:val="auto"/>
          <w:kern w:val="0"/>
          <w:szCs w:val="21"/>
          <w:highlight w:val="none"/>
          <w:u w:val="single"/>
        </w:rPr>
        <w:t xml:space="preserve">  </w:t>
      </w:r>
      <w:r>
        <w:rPr>
          <w:rFonts w:hint="eastAsia" w:hAnsi="宋体" w:cs="宋体"/>
          <w:color w:val="auto"/>
          <w:kern w:val="0"/>
          <w:szCs w:val="21"/>
          <w:highlight w:val="none"/>
        </w:rPr>
        <w:t>市相关规定执行。</w:t>
      </w:r>
    </w:p>
    <w:p w14:paraId="559F8E49">
      <w:pPr>
        <w:autoSpaceDE w:val="0"/>
        <w:autoSpaceDN w:val="0"/>
        <w:adjustRightInd w:val="0"/>
        <w:spacing w:line="360" w:lineRule="auto"/>
        <w:ind w:firstLine="420" w:firstLineChars="200"/>
        <w:jc w:val="left"/>
        <w:rPr>
          <w:rFonts w:hAnsi="宋体" w:cs="宋体"/>
          <w:color w:val="auto"/>
          <w:kern w:val="0"/>
          <w:szCs w:val="21"/>
          <w:highlight w:val="none"/>
        </w:rPr>
      </w:pPr>
      <w:r>
        <w:rPr>
          <w:rFonts w:hint="eastAsia" w:hAnsi="宋体" w:cs="宋体"/>
          <w:color w:val="auto"/>
          <w:kern w:val="0"/>
          <w:szCs w:val="21"/>
          <w:highlight w:val="none"/>
        </w:rPr>
        <w:t>（</w:t>
      </w:r>
      <w:r>
        <w:rPr>
          <w:rFonts w:hAnsi="宋体"/>
          <w:color w:val="auto"/>
          <w:kern w:val="0"/>
          <w:szCs w:val="21"/>
          <w:highlight w:val="none"/>
        </w:rPr>
        <w:t>3</w:t>
      </w:r>
      <w:r>
        <w:rPr>
          <w:rFonts w:hint="eastAsia" w:hAnsi="宋体" w:cs="宋体"/>
          <w:color w:val="auto"/>
          <w:kern w:val="0"/>
          <w:szCs w:val="21"/>
          <w:highlight w:val="none"/>
        </w:rPr>
        <w:t>）支付约定：</w:t>
      </w:r>
      <w:r>
        <w:rPr>
          <w:rFonts w:hint="eastAsia" w:cs="宋体"/>
          <w:color w:val="auto"/>
          <w:kern w:val="0"/>
          <w:szCs w:val="21"/>
          <w:highlight w:val="none"/>
        </w:rPr>
        <w:t>在本合同签订后</w:t>
      </w:r>
      <w:r>
        <w:rPr>
          <w:color w:val="auto"/>
          <w:kern w:val="0"/>
          <w:szCs w:val="21"/>
          <w:highlight w:val="none"/>
        </w:rPr>
        <w:t xml:space="preserve">    </w:t>
      </w:r>
      <w:r>
        <w:rPr>
          <w:rFonts w:hint="eastAsia" w:cs="宋体"/>
          <w:color w:val="auto"/>
          <w:kern w:val="0"/>
          <w:szCs w:val="21"/>
          <w:highlight w:val="none"/>
        </w:rPr>
        <w:t>个工作日内，预付安全文明施工费总额的   %，其余部分与进度款同期支付，安全文明施工费预付款在工程进度款累计金额超过合同价的   %时开始起扣，每月从支付给承包商的工程款内按安全文明预付款占合同总价的同一百分比扣回</w:t>
      </w:r>
      <w:r>
        <w:rPr>
          <w:rFonts w:hint="eastAsia" w:hAnsi="宋体" w:cs="宋体"/>
          <w:color w:val="auto"/>
          <w:kern w:val="0"/>
          <w:szCs w:val="21"/>
          <w:highlight w:val="none"/>
        </w:rPr>
        <w:t>。</w:t>
      </w:r>
    </w:p>
    <w:p w14:paraId="643F29A0">
      <w:pPr>
        <w:autoSpaceDE w:val="0"/>
        <w:autoSpaceDN w:val="0"/>
        <w:adjustRightInd w:val="0"/>
        <w:spacing w:line="360" w:lineRule="auto"/>
        <w:ind w:firstLine="420" w:firstLineChars="200"/>
        <w:jc w:val="left"/>
        <w:rPr>
          <w:rFonts w:hint="eastAsia" w:hAnsi="宋体" w:cs="宋体"/>
          <w:color w:val="auto"/>
          <w:kern w:val="0"/>
          <w:szCs w:val="21"/>
          <w:highlight w:val="none"/>
        </w:rPr>
      </w:pPr>
      <w:r>
        <w:rPr>
          <w:rFonts w:hint="eastAsia" w:hAnsi="宋体" w:cs="宋体"/>
          <w:color w:val="auto"/>
          <w:kern w:val="0"/>
          <w:szCs w:val="21"/>
          <w:highlight w:val="none"/>
        </w:rPr>
        <w:t>（4）建设单位按规定将安全生产费用转入施工单位设立的安全生产费用专户。</w:t>
      </w:r>
    </w:p>
    <w:p w14:paraId="25447A69">
      <w:pPr>
        <w:autoSpaceDE w:val="0"/>
        <w:autoSpaceDN w:val="0"/>
        <w:adjustRightInd w:val="0"/>
        <w:spacing w:line="360" w:lineRule="auto"/>
        <w:ind w:firstLine="420" w:firstLineChars="200"/>
        <w:jc w:val="left"/>
        <w:rPr>
          <w:rFonts w:hint="eastAsia" w:hAnsi="宋体" w:cs="宋体"/>
          <w:color w:val="auto"/>
          <w:kern w:val="0"/>
          <w:szCs w:val="21"/>
          <w:highlight w:val="none"/>
        </w:rPr>
      </w:pPr>
      <w:r>
        <w:rPr>
          <w:rFonts w:hint="eastAsia" w:hAnsi="宋体" w:cs="宋体"/>
          <w:color w:val="auto"/>
          <w:kern w:val="0"/>
          <w:szCs w:val="21"/>
          <w:highlight w:val="none"/>
        </w:rPr>
        <w:t>（5）工程施工完成后安全生产费用尚有结余的，结余部分由建设单位收回。</w:t>
      </w:r>
    </w:p>
    <w:p w14:paraId="0726BE86">
      <w:pPr>
        <w:autoSpaceDE w:val="0"/>
        <w:autoSpaceDN w:val="0"/>
        <w:adjustRightInd w:val="0"/>
        <w:spacing w:line="360" w:lineRule="auto"/>
        <w:ind w:firstLine="420" w:firstLineChars="200"/>
        <w:jc w:val="left"/>
        <w:rPr>
          <w:rFonts w:hint="eastAsia" w:hAnsi="宋体" w:cs="宋体"/>
          <w:color w:val="auto"/>
          <w:kern w:val="0"/>
          <w:szCs w:val="21"/>
          <w:highlight w:val="none"/>
        </w:rPr>
      </w:pPr>
      <w:r>
        <w:rPr>
          <w:rFonts w:hint="eastAsia" w:hAnsi="宋体" w:cs="宋体"/>
          <w:color w:val="auto"/>
          <w:kern w:val="0"/>
          <w:szCs w:val="21"/>
          <w:highlight w:val="none"/>
        </w:rPr>
        <w:t>（6）施工单位将安全生产费用使用情况定期报告建设单位和监理单位，并提供相应的材料接受建设行政主管部门对此事项监管。</w:t>
      </w:r>
    </w:p>
    <w:p w14:paraId="36024AB9">
      <w:pPr>
        <w:autoSpaceDE w:val="0"/>
        <w:autoSpaceDN w:val="0"/>
        <w:adjustRightInd w:val="0"/>
        <w:spacing w:line="360" w:lineRule="auto"/>
        <w:ind w:firstLine="420" w:firstLineChars="200"/>
        <w:jc w:val="left"/>
        <w:rPr>
          <w:rFonts w:hint="eastAsia" w:hAnsi="宋体"/>
          <w:color w:val="auto"/>
          <w:kern w:val="0"/>
          <w:szCs w:val="21"/>
          <w:highlight w:val="none"/>
        </w:rPr>
      </w:pPr>
      <w:r>
        <w:rPr>
          <w:rFonts w:hint="eastAsia" w:hAnsi="宋体" w:cs="宋体"/>
          <w:color w:val="auto"/>
          <w:kern w:val="0"/>
          <w:szCs w:val="21"/>
          <w:highlight w:val="none"/>
        </w:rPr>
        <w:t>（7）安全生产费用专户：</w:t>
      </w:r>
      <w:r>
        <w:rPr>
          <w:rFonts w:hAnsi="宋体" w:cs="宋体"/>
          <w:color w:val="auto"/>
          <w:kern w:val="0"/>
          <w:szCs w:val="21"/>
          <w:highlight w:val="none"/>
        </w:rPr>
        <w:t>××××</w:t>
      </w:r>
      <w:r>
        <w:rPr>
          <w:rFonts w:hint="eastAsia" w:hAnsi="宋体" w:cs="宋体"/>
          <w:color w:val="auto"/>
          <w:kern w:val="0"/>
          <w:szCs w:val="21"/>
          <w:highlight w:val="none"/>
        </w:rPr>
        <w:t>公司安全生产费用专户。账号：</w:t>
      </w:r>
      <w:r>
        <w:rPr>
          <w:rFonts w:hAnsi="宋体" w:cs="宋体"/>
          <w:color w:val="auto"/>
          <w:kern w:val="0"/>
          <w:szCs w:val="21"/>
          <w:highlight w:val="none"/>
        </w:rPr>
        <w:t xml:space="preserve"> </w:t>
      </w:r>
      <w:r>
        <w:rPr>
          <w:rFonts w:hint="eastAsia" w:hAnsi="宋体" w:cs="宋体"/>
          <w:color w:val="auto"/>
          <w:kern w:val="0"/>
          <w:szCs w:val="21"/>
          <w:highlight w:val="none"/>
        </w:rPr>
        <w:t xml:space="preserve">                。</w:t>
      </w:r>
    </w:p>
    <w:p w14:paraId="1FEBA3EE">
      <w:pPr>
        <w:keepNext/>
        <w:keepLines/>
        <w:spacing w:line="360" w:lineRule="auto"/>
        <w:outlineLvl w:val="2"/>
        <w:rPr>
          <w:rFonts w:eastAsia="黑体"/>
          <w:b/>
          <w:bCs/>
          <w:color w:val="auto"/>
          <w:sz w:val="32"/>
          <w:szCs w:val="32"/>
          <w:highlight w:val="none"/>
          <w:lang w:val="zh-CN"/>
        </w:rPr>
      </w:pPr>
      <w:bookmarkStart w:id="439" w:name="_Toc8107"/>
      <w:bookmarkStart w:id="440" w:name="_Toc373478368"/>
      <w:bookmarkStart w:id="441" w:name="_Toc407135223"/>
      <w:bookmarkStart w:id="442" w:name="_Toc13609"/>
      <w:bookmarkStart w:id="443" w:name="_Toc23606"/>
      <w:bookmarkStart w:id="444" w:name="_Toc389065287"/>
      <w:bookmarkStart w:id="445" w:name="_Toc373227721"/>
      <w:bookmarkStart w:id="446" w:name="_Toc23583"/>
      <w:r>
        <w:rPr>
          <w:rFonts w:eastAsia="黑体"/>
          <w:b/>
          <w:bCs/>
          <w:color w:val="auto"/>
          <w:sz w:val="32"/>
          <w:szCs w:val="32"/>
          <w:highlight w:val="none"/>
          <w:lang w:val="zh-CN"/>
        </w:rPr>
        <w:t xml:space="preserve">6.3 </w:t>
      </w:r>
      <w:r>
        <w:rPr>
          <w:rFonts w:hint="eastAsia" w:hAnsi="宋体" w:eastAsia="黑体" w:cs="黑体"/>
          <w:b/>
          <w:bCs/>
          <w:color w:val="auto"/>
          <w:sz w:val="32"/>
          <w:szCs w:val="32"/>
          <w:highlight w:val="none"/>
          <w:lang w:val="zh-CN"/>
        </w:rPr>
        <w:t>环境保护</w:t>
      </w:r>
      <w:bookmarkEnd w:id="439"/>
      <w:bookmarkEnd w:id="440"/>
      <w:bookmarkEnd w:id="441"/>
      <w:bookmarkEnd w:id="442"/>
      <w:bookmarkEnd w:id="443"/>
      <w:bookmarkEnd w:id="444"/>
      <w:bookmarkEnd w:id="445"/>
      <w:bookmarkEnd w:id="446"/>
    </w:p>
    <w:p w14:paraId="5B37FC44">
      <w:pPr>
        <w:spacing w:line="360" w:lineRule="auto"/>
        <w:ind w:firstLine="420" w:firstLineChars="200"/>
        <w:jc w:val="left"/>
        <w:rPr>
          <w:color w:val="auto"/>
          <w:szCs w:val="21"/>
          <w:highlight w:val="none"/>
          <w:u w:val="single"/>
        </w:rPr>
      </w:pPr>
      <w:r>
        <w:rPr>
          <w:rFonts w:hint="eastAsia" w:hAnsi="宋体" w:cs="宋体"/>
          <w:color w:val="auto"/>
          <w:szCs w:val="21"/>
          <w:highlight w:val="none"/>
          <w:u w:val="single"/>
        </w:rPr>
        <w:t>因施工需要，经发包人批准，由承包人办理有关施工场地交通、环卫和施工噪音管理等手续，费用由承包人负责。</w:t>
      </w:r>
    </w:p>
    <w:p w14:paraId="75DBCC2C">
      <w:pPr>
        <w:spacing w:line="360" w:lineRule="auto"/>
        <w:ind w:firstLine="420" w:firstLineChars="200"/>
        <w:jc w:val="left"/>
        <w:rPr>
          <w:rFonts w:hint="eastAsia" w:hAnsi="宋体" w:cs="宋体"/>
          <w:color w:val="auto"/>
          <w:szCs w:val="21"/>
          <w:highlight w:val="none"/>
          <w:u w:val="single"/>
        </w:rPr>
      </w:pPr>
      <w:r>
        <w:rPr>
          <w:rFonts w:hint="eastAsia" w:hAnsi="宋体" w:cs="宋体"/>
          <w:color w:val="auto"/>
          <w:szCs w:val="21"/>
          <w:highlight w:val="none"/>
          <w:u w:val="single"/>
        </w:rPr>
        <w:t>经过城市道路的施工车辆，必须按交警、城管、运输等部门相关规定执行。由于施工车辆造成的道路、环境等污染，其责任和费用均由承包人承担。</w:t>
      </w:r>
    </w:p>
    <w:p w14:paraId="5D33CF9A">
      <w:pPr>
        <w:pageBreakBefore w:val="0"/>
        <w:kinsoku/>
        <w:overflowPunct/>
        <w:topLinePunct w:val="0"/>
        <w:bidi w:val="0"/>
        <w:spacing w:line="360" w:lineRule="auto"/>
        <w:ind w:firstLine="420" w:firstLineChars="200"/>
        <w:jc w:val="left"/>
        <w:outlineLvl w:val="9"/>
        <w:rPr>
          <w:rFonts w:hint="eastAsia" w:ascii="宋体" w:hAnsi="宋体" w:eastAsia="宋体"/>
          <w:color w:val="auto"/>
          <w:sz w:val="21"/>
          <w:szCs w:val="21"/>
          <w:highlight w:val="none"/>
          <w:u w:val="single"/>
        </w:rPr>
      </w:pPr>
      <w:r>
        <w:rPr>
          <w:rFonts w:hint="eastAsia" w:ascii="宋体" w:hAnsi="宋体" w:eastAsia="宋体"/>
          <w:color w:val="auto"/>
          <w:sz w:val="21"/>
          <w:szCs w:val="21"/>
          <w:highlight w:val="none"/>
          <w:u w:val="single"/>
        </w:rPr>
        <w:t>根据《南宁市挥发性有机物污染防治实施方案（2019-2020年）》（南环委办〔2019〕166号）文件精神，宜优先使用低VOCs含量的涂料、油漆和有机溶剂。</w:t>
      </w:r>
    </w:p>
    <w:bookmarkEnd w:id="415"/>
    <w:bookmarkEnd w:id="416"/>
    <w:bookmarkEnd w:id="417"/>
    <w:bookmarkEnd w:id="418"/>
    <w:bookmarkEnd w:id="419"/>
    <w:bookmarkEnd w:id="420"/>
    <w:bookmarkEnd w:id="421"/>
    <w:p w14:paraId="0C1DB60F">
      <w:pPr>
        <w:keepNext/>
        <w:keepLines/>
        <w:spacing w:before="60" w:after="60" w:line="413" w:lineRule="auto"/>
        <w:outlineLvl w:val="1"/>
        <w:rPr>
          <w:rFonts w:ascii="Arial" w:hAnsi="Arial" w:eastAsia="黑体"/>
          <w:b/>
          <w:bCs/>
          <w:color w:val="auto"/>
          <w:sz w:val="32"/>
          <w:szCs w:val="32"/>
          <w:highlight w:val="none"/>
          <w:lang w:val="zh-CN"/>
        </w:rPr>
      </w:pPr>
      <w:bookmarkStart w:id="447" w:name="_Toc14160"/>
      <w:bookmarkStart w:id="448" w:name="_Toc389065288"/>
      <w:bookmarkStart w:id="449" w:name="_Toc373478369"/>
      <w:bookmarkStart w:id="450" w:name="_Toc20349"/>
      <w:bookmarkStart w:id="451" w:name="_Toc2896"/>
      <w:bookmarkStart w:id="452" w:name="_Toc351203639"/>
      <w:bookmarkStart w:id="453" w:name="_Toc407135224"/>
      <w:bookmarkStart w:id="454" w:name="_Toc373227722"/>
      <w:bookmarkStart w:id="455" w:name="_Toc3182"/>
      <w:r>
        <w:rPr>
          <w:rFonts w:ascii="Arial" w:hAnsi="Arial" w:eastAsia="黑体"/>
          <w:b/>
          <w:bCs/>
          <w:color w:val="auto"/>
          <w:sz w:val="32"/>
          <w:szCs w:val="32"/>
          <w:highlight w:val="none"/>
          <w:lang w:val="zh-CN"/>
        </w:rPr>
        <w:t xml:space="preserve">7. </w:t>
      </w:r>
      <w:r>
        <w:rPr>
          <w:rFonts w:hint="eastAsia" w:ascii="Arial" w:hAnsi="Arial" w:eastAsia="黑体" w:cs="黑体"/>
          <w:b/>
          <w:bCs/>
          <w:color w:val="auto"/>
          <w:sz w:val="32"/>
          <w:szCs w:val="32"/>
          <w:highlight w:val="none"/>
          <w:lang w:val="zh-CN"/>
        </w:rPr>
        <w:t>工期和进度</w:t>
      </w:r>
      <w:bookmarkEnd w:id="447"/>
      <w:bookmarkEnd w:id="448"/>
      <w:bookmarkEnd w:id="449"/>
      <w:bookmarkEnd w:id="450"/>
      <w:bookmarkEnd w:id="451"/>
      <w:bookmarkEnd w:id="452"/>
      <w:bookmarkEnd w:id="453"/>
      <w:bookmarkEnd w:id="454"/>
      <w:bookmarkEnd w:id="455"/>
    </w:p>
    <w:p w14:paraId="7501ECAC">
      <w:pPr>
        <w:keepNext/>
        <w:keepLines/>
        <w:spacing w:line="360" w:lineRule="auto"/>
        <w:outlineLvl w:val="2"/>
        <w:rPr>
          <w:rFonts w:eastAsia="黑体"/>
          <w:b/>
          <w:bCs/>
          <w:color w:val="auto"/>
          <w:sz w:val="32"/>
          <w:szCs w:val="32"/>
          <w:highlight w:val="none"/>
          <w:lang w:val="zh-CN"/>
        </w:rPr>
      </w:pPr>
      <w:bookmarkStart w:id="456" w:name="_Toc8242"/>
      <w:bookmarkStart w:id="457" w:name="_Toc373227723"/>
      <w:bookmarkStart w:id="458" w:name="_Toc20439"/>
      <w:bookmarkStart w:id="459" w:name="_Toc28465"/>
      <w:bookmarkStart w:id="460" w:name="_Toc389065289"/>
      <w:bookmarkStart w:id="461" w:name="_Toc407135225"/>
      <w:bookmarkStart w:id="462" w:name="_Toc3447"/>
      <w:bookmarkStart w:id="463" w:name="_Toc373478370"/>
      <w:r>
        <w:rPr>
          <w:rFonts w:eastAsia="黑体"/>
          <w:b/>
          <w:bCs/>
          <w:color w:val="auto"/>
          <w:sz w:val="32"/>
          <w:szCs w:val="32"/>
          <w:highlight w:val="none"/>
          <w:lang w:val="zh-CN"/>
        </w:rPr>
        <w:t xml:space="preserve">7.1 </w:t>
      </w:r>
      <w:r>
        <w:rPr>
          <w:rFonts w:hint="eastAsia" w:eastAsia="黑体" w:cs="黑体"/>
          <w:b/>
          <w:bCs/>
          <w:color w:val="auto"/>
          <w:sz w:val="32"/>
          <w:szCs w:val="32"/>
          <w:highlight w:val="none"/>
          <w:lang w:val="zh-CN"/>
        </w:rPr>
        <w:t>施工组织设计</w:t>
      </w:r>
      <w:bookmarkEnd w:id="456"/>
      <w:bookmarkEnd w:id="457"/>
      <w:bookmarkEnd w:id="458"/>
      <w:bookmarkEnd w:id="459"/>
      <w:bookmarkEnd w:id="460"/>
      <w:bookmarkEnd w:id="461"/>
      <w:bookmarkEnd w:id="462"/>
      <w:bookmarkEnd w:id="463"/>
    </w:p>
    <w:p w14:paraId="40731AF2">
      <w:pPr>
        <w:pStyle w:val="101"/>
        <w:autoSpaceDE w:val="0"/>
        <w:autoSpaceDN w:val="0"/>
        <w:adjustRightInd w:val="0"/>
        <w:spacing w:line="360" w:lineRule="auto"/>
        <w:ind w:firstLine="420" w:firstLineChars="200"/>
        <w:jc w:val="left"/>
        <w:rPr>
          <w:color w:val="auto"/>
          <w:szCs w:val="21"/>
          <w:highlight w:val="none"/>
          <w:u w:val="single"/>
        </w:rPr>
      </w:pPr>
      <w:r>
        <w:rPr>
          <w:color w:val="auto"/>
          <w:szCs w:val="21"/>
          <w:highlight w:val="none"/>
        </w:rPr>
        <w:t xml:space="preserve">7.1.1 </w:t>
      </w:r>
      <w:r>
        <w:rPr>
          <w:rFonts w:hint="eastAsia" w:hAnsi="宋体" w:cs="宋体"/>
          <w:color w:val="auto"/>
          <w:szCs w:val="21"/>
          <w:highlight w:val="none"/>
        </w:rPr>
        <w:t>合</w:t>
      </w:r>
      <w:r>
        <w:rPr>
          <w:rFonts w:hint="eastAsia" w:hAnsi="宋体" w:cs="宋体"/>
          <w:color w:val="auto"/>
          <w:kern w:val="0"/>
          <w:szCs w:val="21"/>
          <w:highlight w:val="none"/>
        </w:rPr>
        <w:t>同当事人约定的施工组织设计应包括的其他内容：</w:t>
      </w:r>
      <w:r>
        <w:rPr>
          <w:color w:val="auto"/>
          <w:szCs w:val="21"/>
          <w:highlight w:val="none"/>
          <w:u w:val="single"/>
        </w:rPr>
        <w:t xml:space="preserve"> </w:t>
      </w:r>
      <w:r>
        <w:rPr>
          <w:rFonts w:hint="eastAsia" w:ascii="宋体" w:hAnsi="宋体"/>
          <w:color w:val="auto"/>
          <w:kern w:val="0"/>
          <w:szCs w:val="21"/>
          <w:highlight w:val="none"/>
          <w:u w:val="single"/>
        </w:rPr>
        <w:t xml:space="preserve">签订合同后14天内 </w:t>
      </w:r>
      <w:r>
        <w:rPr>
          <w:color w:val="auto"/>
          <w:szCs w:val="21"/>
          <w:highlight w:val="none"/>
          <w:u w:val="single"/>
        </w:rPr>
        <w:t xml:space="preserve">  </w:t>
      </w:r>
      <w:r>
        <w:rPr>
          <w:rFonts w:hint="eastAsia" w:ascii="宋体" w:hAnsi="宋体"/>
          <w:color w:val="auto"/>
          <w:szCs w:val="21"/>
          <w:highlight w:val="none"/>
        </w:rPr>
        <w:t>。</w:t>
      </w:r>
    </w:p>
    <w:p w14:paraId="717C309E">
      <w:pPr>
        <w:pStyle w:val="101"/>
        <w:autoSpaceDE w:val="0"/>
        <w:autoSpaceDN w:val="0"/>
        <w:adjustRightInd w:val="0"/>
        <w:spacing w:line="360" w:lineRule="auto"/>
        <w:ind w:firstLine="420" w:firstLineChars="200"/>
        <w:jc w:val="left"/>
        <w:rPr>
          <w:color w:val="auto"/>
          <w:kern w:val="0"/>
          <w:szCs w:val="21"/>
          <w:highlight w:val="none"/>
        </w:rPr>
      </w:pPr>
      <w:r>
        <w:rPr>
          <w:color w:val="auto"/>
          <w:szCs w:val="21"/>
          <w:highlight w:val="none"/>
        </w:rPr>
        <w:t xml:space="preserve">7.1.2 </w:t>
      </w:r>
      <w:r>
        <w:rPr>
          <w:rFonts w:hint="eastAsia" w:ascii="宋体" w:hAnsi="宋体"/>
          <w:color w:val="auto"/>
          <w:kern w:val="0"/>
          <w:szCs w:val="21"/>
          <w:highlight w:val="none"/>
        </w:rPr>
        <w:t>施工组织设计的提交和修改</w:t>
      </w:r>
    </w:p>
    <w:p w14:paraId="218F0922">
      <w:pPr>
        <w:pStyle w:val="101"/>
        <w:autoSpaceDE w:val="0"/>
        <w:autoSpaceDN w:val="0"/>
        <w:adjustRightInd w:val="0"/>
        <w:spacing w:line="360" w:lineRule="auto"/>
        <w:ind w:firstLine="420" w:firstLineChars="200"/>
        <w:jc w:val="left"/>
        <w:rPr>
          <w:color w:val="auto"/>
          <w:szCs w:val="21"/>
          <w:highlight w:val="none"/>
          <w:u w:val="single"/>
        </w:rPr>
      </w:pPr>
      <w:r>
        <w:rPr>
          <w:rFonts w:hint="eastAsia" w:ascii="宋体" w:hAnsi="宋体"/>
          <w:color w:val="auto"/>
          <w:kern w:val="0"/>
          <w:szCs w:val="21"/>
          <w:highlight w:val="none"/>
        </w:rPr>
        <w:t>承包人提交详细施工组织设计的期限的约定：</w:t>
      </w:r>
      <w:r>
        <w:rPr>
          <w:color w:val="auto"/>
          <w:szCs w:val="21"/>
          <w:highlight w:val="none"/>
          <w:u w:val="single"/>
        </w:rPr>
        <w:t xml:space="preserve">  </w:t>
      </w:r>
      <w:r>
        <w:rPr>
          <w:rFonts w:hint="eastAsia" w:ascii="宋体" w:hAnsi="宋体"/>
          <w:color w:val="auto"/>
          <w:kern w:val="0"/>
          <w:szCs w:val="21"/>
          <w:highlight w:val="none"/>
          <w:u w:val="single"/>
        </w:rPr>
        <w:t xml:space="preserve">签订合同后14天内 </w:t>
      </w:r>
      <w:r>
        <w:rPr>
          <w:color w:val="auto"/>
          <w:szCs w:val="21"/>
          <w:highlight w:val="none"/>
          <w:u w:val="single"/>
        </w:rPr>
        <w:t xml:space="preserve">  </w:t>
      </w:r>
      <w:r>
        <w:rPr>
          <w:rFonts w:hint="eastAsia" w:ascii="宋体" w:hAnsi="宋体"/>
          <w:color w:val="auto"/>
          <w:szCs w:val="21"/>
          <w:highlight w:val="none"/>
        </w:rPr>
        <w:t>。</w:t>
      </w:r>
    </w:p>
    <w:p w14:paraId="6B3C8357">
      <w:pPr>
        <w:spacing w:line="360" w:lineRule="auto"/>
        <w:ind w:firstLine="420" w:firstLineChars="200"/>
        <w:jc w:val="left"/>
        <w:rPr>
          <w:color w:val="auto"/>
          <w:szCs w:val="21"/>
          <w:highlight w:val="none"/>
        </w:rPr>
      </w:pPr>
      <w:r>
        <w:rPr>
          <w:rFonts w:hint="eastAsia" w:ascii="宋体" w:hAnsi="宋体"/>
          <w:color w:val="auto"/>
          <w:szCs w:val="21"/>
          <w:highlight w:val="none"/>
        </w:rPr>
        <w:t>发包人和监理人在收到详细的施工组织设计后确认或提出修改意见的期限：</w:t>
      </w:r>
      <w:r>
        <w:rPr>
          <w:color w:val="auto"/>
          <w:szCs w:val="21"/>
          <w:highlight w:val="none"/>
          <w:u w:val="single"/>
        </w:rPr>
        <w:t xml:space="preserve">  </w:t>
      </w:r>
      <w:r>
        <w:rPr>
          <w:rFonts w:hint="eastAsia" w:ascii="宋体" w:hAnsi="宋体"/>
          <w:color w:val="auto"/>
          <w:szCs w:val="21"/>
          <w:highlight w:val="none"/>
          <w:u w:val="single"/>
        </w:rPr>
        <w:t>七日内</w:t>
      </w:r>
      <w:r>
        <w:rPr>
          <w:color w:val="auto"/>
          <w:szCs w:val="21"/>
          <w:highlight w:val="none"/>
          <w:u w:val="single"/>
        </w:rPr>
        <w:t xml:space="preserve">    </w:t>
      </w:r>
      <w:r>
        <w:rPr>
          <w:rFonts w:hAnsi="宋体"/>
          <w:color w:val="auto"/>
          <w:szCs w:val="21"/>
          <w:highlight w:val="none"/>
        </w:rPr>
        <w:t>。</w:t>
      </w:r>
    </w:p>
    <w:p w14:paraId="1F67269F">
      <w:pPr>
        <w:keepNext/>
        <w:keepLines/>
        <w:spacing w:line="360" w:lineRule="auto"/>
        <w:outlineLvl w:val="2"/>
        <w:rPr>
          <w:rFonts w:eastAsia="黑体"/>
          <w:b/>
          <w:bCs/>
          <w:color w:val="auto"/>
          <w:sz w:val="32"/>
          <w:szCs w:val="32"/>
          <w:highlight w:val="none"/>
          <w:lang w:val="zh-CN"/>
        </w:rPr>
      </w:pPr>
      <w:bookmarkStart w:id="464" w:name="_Toc373227724"/>
      <w:bookmarkStart w:id="465" w:name="_Toc15968"/>
      <w:bookmarkStart w:id="466" w:name="_Toc389065290"/>
      <w:bookmarkStart w:id="467" w:name="_Toc6562"/>
      <w:bookmarkStart w:id="468" w:name="_Toc11890"/>
      <w:bookmarkStart w:id="469" w:name="_Toc407135226"/>
      <w:bookmarkStart w:id="470" w:name="_Toc9389"/>
      <w:bookmarkStart w:id="471" w:name="_Toc373478371"/>
      <w:r>
        <w:rPr>
          <w:rFonts w:eastAsia="黑体"/>
          <w:b/>
          <w:bCs/>
          <w:color w:val="auto"/>
          <w:sz w:val="32"/>
          <w:szCs w:val="32"/>
          <w:highlight w:val="none"/>
          <w:lang w:val="zh-CN"/>
        </w:rPr>
        <w:t>7</w:t>
      </w:r>
      <w:bookmarkStart w:id="472" w:name="_Toc297123514"/>
      <w:bookmarkStart w:id="473" w:name="_Toc312677479"/>
      <w:bookmarkStart w:id="474" w:name="_Toc312678005"/>
      <w:bookmarkStart w:id="475" w:name="_Toc303539123"/>
      <w:bookmarkStart w:id="476" w:name="_Toc304295541"/>
      <w:bookmarkStart w:id="477" w:name="_Toc300934966"/>
      <w:bookmarkStart w:id="478" w:name="_Toc297216173"/>
      <w:r>
        <w:rPr>
          <w:rFonts w:eastAsia="黑体"/>
          <w:b/>
          <w:bCs/>
          <w:color w:val="auto"/>
          <w:sz w:val="32"/>
          <w:szCs w:val="32"/>
          <w:highlight w:val="none"/>
          <w:lang w:val="zh-CN"/>
        </w:rPr>
        <w:t xml:space="preserve">.2 </w:t>
      </w:r>
      <w:r>
        <w:rPr>
          <w:rFonts w:hint="eastAsia" w:eastAsia="黑体" w:cs="黑体"/>
          <w:b/>
          <w:bCs/>
          <w:color w:val="auto"/>
          <w:sz w:val="32"/>
          <w:szCs w:val="32"/>
          <w:highlight w:val="none"/>
          <w:lang w:val="zh-CN"/>
        </w:rPr>
        <w:t>施工进度计划</w:t>
      </w:r>
      <w:bookmarkEnd w:id="464"/>
      <w:bookmarkEnd w:id="465"/>
      <w:bookmarkEnd w:id="466"/>
      <w:bookmarkEnd w:id="467"/>
      <w:bookmarkEnd w:id="468"/>
      <w:bookmarkEnd w:id="469"/>
      <w:bookmarkEnd w:id="470"/>
      <w:bookmarkEnd w:id="471"/>
    </w:p>
    <w:p w14:paraId="5AFE5772">
      <w:pPr>
        <w:spacing w:line="360" w:lineRule="auto"/>
        <w:ind w:firstLine="420" w:firstLineChars="200"/>
        <w:jc w:val="left"/>
        <w:rPr>
          <w:color w:val="auto"/>
          <w:szCs w:val="21"/>
          <w:highlight w:val="none"/>
        </w:rPr>
      </w:pPr>
      <w:r>
        <w:rPr>
          <w:color w:val="auto"/>
          <w:szCs w:val="21"/>
          <w:highlight w:val="none"/>
        </w:rPr>
        <w:t xml:space="preserve">7.2.2 </w:t>
      </w:r>
      <w:r>
        <w:rPr>
          <w:rFonts w:hint="eastAsia" w:hAnsi="宋体" w:cs="宋体"/>
          <w:color w:val="auto"/>
          <w:szCs w:val="21"/>
          <w:highlight w:val="none"/>
        </w:rPr>
        <w:t>施工进度计划的修订</w:t>
      </w:r>
    </w:p>
    <w:p w14:paraId="327A506E">
      <w:pPr>
        <w:spacing w:line="360" w:lineRule="auto"/>
        <w:ind w:firstLine="420" w:firstLineChars="200"/>
        <w:jc w:val="left"/>
        <w:rPr>
          <w:color w:val="auto"/>
          <w:szCs w:val="21"/>
          <w:highlight w:val="none"/>
        </w:rPr>
      </w:pPr>
      <w:r>
        <w:rPr>
          <w:rFonts w:hint="eastAsia" w:hAnsi="宋体" w:cs="宋体"/>
          <w:color w:val="auto"/>
          <w:szCs w:val="21"/>
          <w:highlight w:val="none"/>
        </w:rPr>
        <w:t>发包人和监理人在收到修订的施工进度计划后确认或提出修改意见的期限：</w:t>
      </w:r>
      <w:r>
        <w:rPr>
          <w:color w:val="auto"/>
          <w:szCs w:val="21"/>
          <w:highlight w:val="none"/>
          <w:u w:val="single"/>
        </w:rPr>
        <w:t xml:space="preserve">  </w:t>
      </w:r>
      <w:r>
        <w:rPr>
          <w:rFonts w:hint="eastAsia" w:ascii="宋体" w:hAnsi="宋体"/>
          <w:color w:val="auto"/>
          <w:szCs w:val="21"/>
          <w:highlight w:val="none"/>
          <w:u w:val="single"/>
        </w:rPr>
        <w:t>七日内</w:t>
      </w:r>
      <w:r>
        <w:rPr>
          <w:color w:val="auto"/>
          <w:szCs w:val="21"/>
          <w:highlight w:val="none"/>
          <w:u w:val="single"/>
        </w:rPr>
        <w:t xml:space="preserve">    </w:t>
      </w:r>
      <w:r>
        <w:rPr>
          <w:rFonts w:hint="eastAsia" w:hAnsi="宋体" w:cs="宋体"/>
          <w:color w:val="auto"/>
          <w:szCs w:val="21"/>
          <w:highlight w:val="none"/>
        </w:rPr>
        <w:t>。</w:t>
      </w:r>
    </w:p>
    <w:p w14:paraId="005281D9">
      <w:pPr>
        <w:keepNext/>
        <w:keepLines/>
        <w:spacing w:line="360" w:lineRule="auto"/>
        <w:outlineLvl w:val="2"/>
        <w:rPr>
          <w:rFonts w:eastAsia="黑体"/>
          <w:b/>
          <w:bCs/>
          <w:color w:val="auto"/>
          <w:sz w:val="32"/>
          <w:szCs w:val="32"/>
          <w:highlight w:val="none"/>
          <w:lang w:val="zh-CN"/>
        </w:rPr>
      </w:pPr>
      <w:bookmarkStart w:id="479" w:name="_Toc407135227"/>
      <w:bookmarkStart w:id="480" w:name="_Toc389065291"/>
      <w:bookmarkStart w:id="481" w:name="_Toc13484"/>
      <w:bookmarkStart w:id="482" w:name="_Toc373478372"/>
      <w:bookmarkStart w:id="483" w:name="_Toc19152"/>
      <w:bookmarkStart w:id="484" w:name="_Toc26415"/>
      <w:bookmarkStart w:id="485" w:name="_Toc373227725"/>
      <w:bookmarkStart w:id="486" w:name="_Toc32566"/>
      <w:r>
        <w:rPr>
          <w:rFonts w:eastAsia="黑体"/>
          <w:b/>
          <w:bCs/>
          <w:color w:val="auto"/>
          <w:sz w:val="32"/>
          <w:szCs w:val="32"/>
          <w:highlight w:val="none"/>
          <w:lang w:val="zh-CN"/>
        </w:rPr>
        <w:t xml:space="preserve">7.3 </w:t>
      </w:r>
      <w:r>
        <w:rPr>
          <w:rFonts w:hint="eastAsia" w:eastAsia="黑体" w:cs="黑体"/>
          <w:b/>
          <w:bCs/>
          <w:color w:val="auto"/>
          <w:sz w:val="32"/>
          <w:szCs w:val="32"/>
          <w:highlight w:val="none"/>
          <w:lang w:val="zh-CN"/>
        </w:rPr>
        <w:t>开工</w:t>
      </w:r>
      <w:bookmarkEnd w:id="479"/>
      <w:bookmarkEnd w:id="480"/>
      <w:bookmarkEnd w:id="481"/>
      <w:bookmarkEnd w:id="482"/>
      <w:bookmarkEnd w:id="483"/>
      <w:bookmarkEnd w:id="484"/>
      <w:bookmarkEnd w:id="485"/>
      <w:bookmarkEnd w:id="486"/>
    </w:p>
    <w:p w14:paraId="140C8295">
      <w:pPr>
        <w:spacing w:line="360" w:lineRule="auto"/>
        <w:ind w:firstLine="420" w:firstLineChars="200"/>
        <w:jc w:val="left"/>
        <w:rPr>
          <w:color w:val="auto"/>
          <w:szCs w:val="21"/>
          <w:highlight w:val="none"/>
        </w:rPr>
      </w:pPr>
      <w:r>
        <w:rPr>
          <w:color w:val="auto"/>
          <w:szCs w:val="21"/>
          <w:highlight w:val="none"/>
        </w:rPr>
        <w:t xml:space="preserve">7.3.1 </w:t>
      </w:r>
      <w:r>
        <w:rPr>
          <w:rFonts w:hint="eastAsia" w:hAnsi="宋体" w:cs="宋体"/>
          <w:color w:val="auto"/>
          <w:szCs w:val="21"/>
          <w:highlight w:val="none"/>
        </w:rPr>
        <w:t>开工准备</w:t>
      </w:r>
    </w:p>
    <w:p w14:paraId="5A764636">
      <w:pPr>
        <w:pStyle w:val="101"/>
        <w:spacing w:line="360" w:lineRule="auto"/>
        <w:ind w:firstLine="426"/>
        <w:jc w:val="left"/>
        <w:rPr>
          <w:color w:val="auto"/>
          <w:szCs w:val="21"/>
          <w:highlight w:val="none"/>
          <w:u w:val="single"/>
        </w:rPr>
      </w:pPr>
      <w:r>
        <w:rPr>
          <w:rFonts w:hint="eastAsia" w:hAnsi="宋体" w:cs="宋体"/>
          <w:color w:val="auto"/>
          <w:szCs w:val="21"/>
          <w:highlight w:val="none"/>
        </w:rPr>
        <w:t>关于承包人提交</w:t>
      </w:r>
      <w:r>
        <w:rPr>
          <w:rFonts w:hint="eastAsia" w:hAnsi="宋体" w:cs="宋体"/>
          <w:color w:val="auto"/>
          <w:kern w:val="0"/>
          <w:szCs w:val="21"/>
          <w:highlight w:val="none"/>
        </w:rPr>
        <w:t>工程开工报审表的期限：</w:t>
      </w:r>
      <w:r>
        <w:rPr>
          <w:color w:val="auto"/>
          <w:szCs w:val="21"/>
          <w:highlight w:val="none"/>
          <w:u w:val="single"/>
        </w:rPr>
        <w:t xml:space="preserve">  </w:t>
      </w:r>
      <w:r>
        <w:rPr>
          <w:rFonts w:hint="eastAsia" w:ascii="宋体" w:hAnsi="宋体"/>
          <w:color w:val="auto"/>
          <w:kern w:val="0"/>
          <w:szCs w:val="21"/>
          <w:highlight w:val="none"/>
          <w:u w:val="single"/>
        </w:rPr>
        <w:t>签订合同后14天内</w:t>
      </w:r>
      <w:r>
        <w:rPr>
          <w:color w:val="auto"/>
          <w:szCs w:val="21"/>
          <w:highlight w:val="none"/>
          <w:u w:val="single"/>
        </w:rPr>
        <w:t xml:space="preserve">   </w:t>
      </w:r>
      <w:r>
        <w:rPr>
          <w:rFonts w:hint="eastAsia" w:ascii="宋体" w:hAnsi="宋体"/>
          <w:color w:val="auto"/>
          <w:szCs w:val="21"/>
          <w:highlight w:val="none"/>
        </w:rPr>
        <w:t>。</w:t>
      </w:r>
    </w:p>
    <w:p w14:paraId="3ED190F1">
      <w:pPr>
        <w:pStyle w:val="101"/>
        <w:spacing w:line="360" w:lineRule="auto"/>
        <w:ind w:firstLine="426"/>
        <w:jc w:val="left"/>
        <w:rPr>
          <w:color w:val="auto"/>
          <w:szCs w:val="21"/>
          <w:highlight w:val="none"/>
          <w:u w:val="single"/>
        </w:rPr>
      </w:pPr>
      <w:r>
        <w:rPr>
          <w:rFonts w:hint="eastAsia" w:ascii="宋体" w:hAnsi="宋体"/>
          <w:color w:val="auto"/>
          <w:szCs w:val="21"/>
          <w:highlight w:val="none"/>
        </w:rPr>
        <w:t>关于发包人应完成的其他开工准备工作及期限：</w:t>
      </w:r>
      <w:r>
        <w:rPr>
          <w:color w:val="auto"/>
          <w:szCs w:val="21"/>
          <w:highlight w:val="none"/>
          <w:u w:val="single"/>
        </w:rPr>
        <w:t xml:space="preserve">  </w:t>
      </w:r>
      <w:r>
        <w:rPr>
          <w:rFonts w:hint="eastAsia" w:ascii="宋体" w:hAnsi="宋体"/>
          <w:color w:val="auto"/>
          <w:kern w:val="0"/>
          <w:szCs w:val="21"/>
          <w:highlight w:val="none"/>
          <w:u w:val="single"/>
        </w:rPr>
        <w:t>签订合同后14天内</w:t>
      </w:r>
      <w:r>
        <w:rPr>
          <w:color w:val="auto"/>
          <w:szCs w:val="21"/>
          <w:highlight w:val="none"/>
          <w:u w:val="single"/>
        </w:rPr>
        <w:t xml:space="preserve"> </w:t>
      </w:r>
      <w:r>
        <w:rPr>
          <w:rFonts w:hint="eastAsia" w:ascii="宋体" w:hAnsi="宋体"/>
          <w:color w:val="auto"/>
          <w:szCs w:val="21"/>
          <w:highlight w:val="none"/>
        </w:rPr>
        <w:t>。</w:t>
      </w:r>
    </w:p>
    <w:p w14:paraId="4DE9C844">
      <w:pPr>
        <w:pStyle w:val="101"/>
        <w:spacing w:line="360" w:lineRule="auto"/>
        <w:ind w:firstLine="420" w:firstLineChars="200"/>
        <w:jc w:val="left"/>
        <w:rPr>
          <w:color w:val="auto"/>
          <w:szCs w:val="21"/>
          <w:highlight w:val="none"/>
          <w:u w:val="single"/>
        </w:rPr>
      </w:pPr>
      <w:r>
        <w:rPr>
          <w:rFonts w:hint="eastAsia" w:ascii="宋体" w:hAnsi="宋体"/>
          <w:color w:val="auto"/>
          <w:szCs w:val="21"/>
          <w:highlight w:val="none"/>
        </w:rPr>
        <w:t>关于承包人应完成的其他开工准备工作及期限：</w:t>
      </w:r>
      <w:r>
        <w:rPr>
          <w:color w:val="auto"/>
          <w:szCs w:val="21"/>
          <w:highlight w:val="none"/>
          <w:u w:val="single"/>
        </w:rPr>
        <w:t xml:space="preserve"> </w:t>
      </w:r>
      <w:r>
        <w:rPr>
          <w:rFonts w:hint="eastAsia" w:ascii="宋体" w:hAnsi="宋体"/>
          <w:color w:val="auto"/>
          <w:kern w:val="0"/>
          <w:szCs w:val="21"/>
          <w:highlight w:val="none"/>
          <w:u w:val="single"/>
        </w:rPr>
        <w:t>签订合同后14天内</w:t>
      </w:r>
      <w:r>
        <w:rPr>
          <w:color w:val="auto"/>
          <w:szCs w:val="21"/>
          <w:highlight w:val="none"/>
          <w:u w:val="single"/>
        </w:rPr>
        <w:t xml:space="preserve">  </w:t>
      </w:r>
      <w:r>
        <w:rPr>
          <w:rFonts w:hint="eastAsia" w:ascii="宋体" w:hAnsi="宋体"/>
          <w:color w:val="auto"/>
          <w:szCs w:val="21"/>
          <w:highlight w:val="none"/>
        </w:rPr>
        <w:t>。</w:t>
      </w:r>
    </w:p>
    <w:p w14:paraId="54714784">
      <w:pPr>
        <w:spacing w:line="360" w:lineRule="auto"/>
        <w:ind w:firstLine="420" w:firstLineChars="200"/>
        <w:jc w:val="left"/>
        <w:rPr>
          <w:color w:val="auto"/>
          <w:szCs w:val="21"/>
          <w:highlight w:val="none"/>
        </w:rPr>
      </w:pPr>
      <w:r>
        <w:rPr>
          <w:color w:val="auto"/>
          <w:szCs w:val="21"/>
          <w:highlight w:val="none"/>
        </w:rPr>
        <w:t xml:space="preserve">7.3.2 </w:t>
      </w:r>
      <w:r>
        <w:rPr>
          <w:rFonts w:hint="eastAsia" w:hAnsi="宋体" w:cs="宋体"/>
          <w:color w:val="auto"/>
          <w:szCs w:val="21"/>
          <w:highlight w:val="none"/>
        </w:rPr>
        <w:t>开工通知</w:t>
      </w:r>
    </w:p>
    <w:p w14:paraId="32FC8BEE">
      <w:pPr>
        <w:spacing w:line="360" w:lineRule="auto"/>
        <w:ind w:firstLine="420" w:firstLineChars="200"/>
        <w:jc w:val="left"/>
        <w:rPr>
          <w:color w:val="auto"/>
          <w:szCs w:val="21"/>
          <w:highlight w:val="none"/>
        </w:rPr>
      </w:pPr>
      <w:r>
        <w:rPr>
          <w:rFonts w:hint="eastAsia" w:hAnsi="宋体" w:cs="宋体"/>
          <w:color w:val="auto"/>
          <w:szCs w:val="21"/>
          <w:highlight w:val="none"/>
        </w:rPr>
        <w:t>因发包人原因造成监理人未能在计划开工日期之日起</w:t>
      </w:r>
      <w:r>
        <w:rPr>
          <w:color w:val="auto"/>
          <w:szCs w:val="21"/>
          <w:highlight w:val="none"/>
          <w:u w:val="single"/>
        </w:rPr>
        <w:t xml:space="preserve">  </w:t>
      </w:r>
      <w:r>
        <w:rPr>
          <w:rFonts w:hint="eastAsia"/>
          <w:color w:val="auto"/>
          <w:szCs w:val="21"/>
          <w:highlight w:val="none"/>
          <w:u w:val="single"/>
          <w:lang w:val="en-US" w:eastAsia="zh-CN"/>
        </w:rPr>
        <w:t>20</w:t>
      </w:r>
      <w:r>
        <w:rPr>
          <w:color w:val="auto"/>
          <w:szCs w:val="21"/>
          <w:highlight w:val="none"/>
          <w:u w:val="single"/>
        </w:rPr>
        <w:t xml:space="preserve">  </w:t>
      </w:r>
      <w:r>
        <w:rPr>
          <w:rFonts w:hint="eastAsia" w:hAnsi="宋体" w:cs="宋体"/>
          <w:color w:val="auto"/>
          <w:szCs w:val="21"/>
          <w:highlight w:val="none"/>
        </w:rPr>
        <w:t>天内发出开工通知的，承包人有权提出价格调整要求，或者解除合同。</w:t>
      </w:r>
    </w:p>
    <w:bookmarkEnd w:id="472"/>
    <w:bookmarkEnd w:id="473"/>
    <w:bookmarkEnd w:id="474"/>
    <w:bookmarkEnd w:id="475"/>
    <w:bookmarkEnd w:id="476"/>
    <w:bookmarkEnd w:id="477"/>
    <w:bookmarkEnd w:id="478"/>
    <w:p w14:paraId="1562DB4A">
      <w:pPr>
        <w:keepNext/>
        <w:keepLines/>
        <w:spacing w:line="360" w:lineRule="auto"/>
        <w:outlineLvl w:val="2"/>
        <w:rPr>
          <w:rFonts w:eastAsia="黑体"/>
          <w:b/>
          <w:bCs/>
          <w:color w:val="auto"/>
          <w:sz w:val="32"/>
          <w:szCs w:val="32"/>
          <w:highlight w:val="none"/>
          <w:lang w:val="zh-CN"/>
        </w:rPr>
      </w:pPr>
      <w:bookmarkStart w:id="487" w:name="_Toc25485"/>
      <w:bookmarkStart w:id="488" w:name="_Toc11257"/>
      <w:bookmarkStart w:id="489" w:name="_Toc389065292"/>
      <w:bookmarkStart w:id="490" w:name="_Toc1519"/>
      <w:bookmarkStart w:id="491" w:name="_Toc407135228"/>
      <w:bookmarkStart w:id="492" w:name="_Toc373227726"/>
      <w:bookmarkStart w:id="493" w:name="_Toc373478373"/>
      <w:bookmarkStart w:id="494" w:name="_Toc27577"/>
      <w:r>
        <w:rPr>
          <w:rFonts w:eastAsia="黑体"/>
          <w:b/>
          <w:bCs/>
          <w:color w:val="auto"/>
          <w:sz w:val="32"/>
          <w:szCs w:val="32"/>
          <w:highlight w:val="none"/>
          <w:lang w:val="zh-CN"/>
        </w:rPr>
        <w:t xml:space="preserve">7.4 </w:t>
      </w:r>
      <w:r>
        <w:rPr>
          <w:rFonts w:hint="eastAsia" w:hAnsi="宋体" w:eastAsia="黑体" w:cs="黑体"/>
          <w:b/>
          <w:bCs/>
          <w:color w:val="auto"/>
          <w:sz w:val="32"/>
          <w:szCs w:val="32"/>
          <w:highlight w:val="none"/>
          <w:lang w:val="zh-CN"/>
        </w:rPr>
        <w:t>测量放线</w:t>
      </w:r>
      <w:bookmarkEnd w:id="487"/>
      <w:bookmarkEnd w:id="488"/>
      <w:bookmarkEnd w:id="489"/>
      <w:bookmarkEnd w:id="490"/>
      <w:bookmarkEnd w:id="491"/>
      <w:bookmarkEnd w:id="492"/>
      <w:bookmarkEnd w:id="493"/>
      <w:bookmarkEnd w:id="494"/>
    </w:p>
    <w:p w14:paraId="72658BD8">
      <w:pPr>
        <w:spacing w:line="360" w:lineRule="auto"/>
        <w:ind w:firstLine="420" w:firstLineChars="200"/>
        <w:jc w:val="left"/>
        <w:rPr>
          <w:rFonts w:hAnsi="宋体"/>
          <w:color w:val="auto"/>
          <w:szCs w:val="21"/>
          <w:highlight w:val="none"/>
        </w:rPr>
      </w:pPr>
      <w:r>
        <w:rPr>
          <w:color w:val="auto"/>
          <w:szCs w:val="21"/>
          <w:highlight w:val="none"/>
        </w:rPr>
        <w:t>7.4.1</w:t>
      </w:r>
      <w:r>
        <w:rPr>
          <w:rFonts w:hint="eastAsia" w:hAnsi="宋体" w:cs="宋体"/>
          <w:color w:val="auto"/>
          <w:szCs w:val="21"/>
          <w:highlight w:val="none"/>
        </w:rPr>
        <w:t>发包人通过监理人向承包人提供测量基准点、基准线和水准点及其书面资料的期限：</w:t>
      </w:r>
    </w:p>
    <w:p w14:paraId="3D35710A">
      <w:pPr>
        <w:spacing w:line="360" w:lineRule="auto"/>
        <w:jc w:val="left"/>
        <w:rPr>
          <w:color w:val="auto"/>
          <w:szCs w:val="21"/>
          <w:highlight w:val="none"/>
          <w:u w:val="single"/>
        </w:rPr>
      </w:pPr>
      <w:r>
        <w:rPr>
          <w:rFonts w:hint="eastAsia" w:ascii="宋体" w:hAnsi="宋体"/>
          <w:color w:val="auto"/>
          <w:szCs w:val="21"/>
          <w:highlight w:val="none"/>
          <w:u w:val="single"/>
        </w:rPr>
        <w:t>不得晚于《开工通知》标明的开工日期前七天</w:t>
      </w:r>
      <w:r>
        <w:rPr>
          <w:rFonts w:hint="eastAsia"/>
          <w:color w:val="auto"/>
          <w:szCs w:val="21"/>
          <w:highlight w:val="none"/>
          <w:u w:val="single"/>
        </w:rPr>
        <w:t xml:space="preserve"> </w:t>
      </w:r>
      <w:r>
        <w:rPr>
          <w:color w:val="auto"/>
          <w:szCs w:val="21"/>
          <w:highlight w:val="none"/>
          <w:u w:val="single"/>
        </w:rPr>
        <w:t xml:space="preserve">  </w:t>
      </w:r>
      <w:r>
        <w:rPr>
          <w:rFonts w:hint="eastAsia" w:hAnsi="宋体" w:cs="宋体"/>
          <w:color w:val="auto"/>
          <w:szCs w:val="21"/>
          <w:highlight w:val="none"/>
        </w:rPr>
        <w:t>。</w:t>
      </w:r>
    </w:p>
    <w:p w14:paraId="5312D99C">
      <w:pPr>
        <w:keepNext/>
        <w:keepLines/>
        <w:spacing w:line="360" w:lineRule="auto"/>
        <w:outlineLvl w:val="2"/>
        <w:rPr>
          <w:rFonts w:eastAsia="黑体"/>
          <w:b/>
          <w:bCs/>
          <w:color w:val="auto"/>
          <w:sz w:val="32"/>
          <w:szCs w:val="32"/>
          <w:highlight w:val="none"/>
          <w:lang w:val="zh-CN"/>
        </w:rPr>
      </w:pPr>
      <w:bookmarkStart w:id="495" w:name="_Toc373478374"/>
      <w:bookmarkStart w:id="496" w:name="_Toc26198"/>
      <w:bookmarkStart w:id="497" w:name="_Toc7525"/>
      <w:bookmarkStart w:id="498" w:name="_Toc389065293"/>
      <w:bookmarkStart w:id="499" w:name="_Toc15057"/>
      <w:bookmarkStart w:id="500" w:name="_Toc373227727"/>
      <w:bookmarkStart w:id="501" w:name="_Toc1233"/>
      <w:bookmarkStart w:id="502" w:name="_Toc407135229"/>
      <w:r>
        <w:rPr>
          <w:rFonts w:eastAsia="黑体"/>
          <w:b/>
          <w:bCs/>
          <w:color w:val="auto"/>
          <w:sz w:val="32"/>
          <w:szCs w:val="32"/>
          <w:highlight w:val="none"/>
          <w:lang w:val="zh-CN"/>
        </w:rPr>
        <w:t>7</w:t>
      </w:r>
      <w:bookmarkStart w:id="503" w:name="_Toc300934968"/>
      <w:bookmarkStart w:id="504" w:name="_Toc297216175"/>
      <w:bookmarkStart w:id="505" w:name="_Toc312678010"/>
      <w:bookmarkStart w:id="506" w:name="_Toc303539125"/>
      <w:bookmarkStart w:id="507" w:name="_Toc297123516"/>
      <w:bookmarkStart w:id="508" w:name="_Toc312677484"/>
      <w:bookmarkStart w:id="509" w:name="_Toc304295546"/>
      <w:r>
        <w:rPr>
          <w:rFonts w:eastAsia="黑体"/>
          <w:b/>
          <w:bCs/>
          <w:color w:val="auto"/>
          <w:sz w:val="32"/>
          <w:szCs w:val="32"/>
          <w:highlight w:val="none"/>
          <w:lang w:val="zh-CN"/>
        </w:rPr>
        <w:t xml:space="preserve">.5 </w:t>
      </w:r>
      <w:r>
        <w:rPr>
          <w:rFonts w:hint="eastAsia" w:hAnsi="宋体" w:eastAsia="黑体" w:cs="黑体"/>
          <w:b/>
          <w:bCs/>
          <w:color w:val="auto"/>
          <w:sz w:val="32"/>
          <w:szCs w:val="32"/>
          <w:highlight w:val="none"/>
          <w:lang w:val="zh-CN"/>
        </w:rPr>
        <w:t>工期延误</w:t>
      </w:r>
      <w:bookmarkEnd w:id="495"/>
      <w:bookmarkEnd w:id="496"/>
      <w:bookmarkEnd w:id="497"/>
      <w:bookmarkEnd w:id="498"/>
      <w:bookmarkEnd w:id="499"/>
      <w:bookmarkEnd w:id="500"/>
      <w:bookmarkEnd w:id="501"/>
      <w:bookmarkEnd w:id="502"/>
    </w:p>
    <w:bookmarkEnd w:id="503"/>
    <w:bookmarkEnd w:id="504"/>
    <w:bookmarkEnd w:id="505"/>
    <w:bookmarkEnd w:id="506"/>
    <w:bookmarkEnd w:id="507"/>
    <w:bookmarkEnd w:id="508"/>
    <w:bookmarkEnd w:id="509"/>
    <w:p w14:paraId="35284BEB">
      <w:pPr>
        <w:spacing w:line="360" w:lineRule="auto"/>
        <w:ind w:firstLine="420" w:firstLineChars="200"/>
        <w:jc w:val="left"/>
        <w:rPr>
          <w:color w:val="auto"/>
          <w:szCs w:val="21"/>
          <w:highlight w:val="none"/>
        </w:rPr>
      </w:pPr>
      <w:r>
        <w:rPr>
          <w:color w:val="auto"/>
          <w:szCs w:val="21"/>
          <w:highlight w:val="none"/>
        </w:rPr>
        <w:t xml:space="preserve">7.5.1 </w:t>
      </w:r>
      <w:r>
        <w:rPr>
          <w:rFonts w:hint="eastAsia" w:hAnsi="宋体" w:cs="宋体"/>
          <w:color w:val="auto"/>
          <w:szCs w:val="21"/>
          <w:highlight w:val="none"/>
        </w:rPr>
        <w:t>因发包人原因导致工期延误</w:t>
      </w:r>
    </w:p>
    <w:p w14:paraId="022BFAA2">
      <w:pPr>
        <w:spacing w:line="360" w:lineRule="auto"/>
        <w:ind w:firstLine="420" w:firstLineChars="200"/>
        <w:jc w:val="left"/>
        <w:rPr>
          <w:color w:val="auto"/>
          <w:szCs w:val="21"/>
          <w:highlight w:val="none"/>
          <w:u w:val="single"/>
        </w:rPr>
      </w:pPr>
      <w:r>
        <w:rPr>
          <w:rFonts w:hint="eastAsia" w:hAnsi="宋体" w:cs="宋体"/>
          <w:color w:val="auto"/>
          <w:szCs w:val="21"/>
          <w:highlight w:val="none"/>
        </w:rPr>
        <w:t>（</w:t>
      </w:r>
      <w:r>
        <w:rPr>
          <w:color w:val="auto"/>
          <w:szCs w:val="21"/>
          <w:highlight w:val="none"/>
        </w:rPr>
        <w:t>7</w:t>
      </w:r>
      <w:r>
        <w:rPr>
          <w:rFonts w:hint="eastAsia" w:hAnsi="宋体" w:cs="宋体"/>
          <w:color w:val="auto"/>
          <w:szCs w:val="21"/>
          <w:highlight w:val="none"/>
        </w:rPr>
        <w:t>）因发包人原因导致工期延误的其他情形：</w:t>
      </w:r>
      <w:r>
        <w:rPr>
          <w:rFonts w:hint="eastAsia" w:ascii="宋体" w:hAnsi="宋体" w:cs="宋体"/>
          <w:color w:val="auto"/>
          <w:szCs w:val="21"/>
          <w:highlight w:val="none"/>
          <w:u w:val="single"/>
        </w:rPr>
        <w:t>①重大图纸变更影响关健线路工序施工；②施工期间如因停电、停水连续</w:t>
      </w:r>
      <w:r>
        <w:rPr>
          <w:rFonts w:ascii="宋体" w:hAnsi="宋体" w:cs="宋体"/>
          <w:color w:val="auto"/>
          <w:szCs w:val="21"/>
          <w:highlight w:val="none"/>
          <w:u w:val="single"/>
        </w:rPr>
        <w:t>8</w:t>
      </w:r>
      <w:r>
        <w:rPr>
          <w:rFonts w:hint="eastAsia" w:ascii="宋体" w:hAnsi="宋体" w:cs="宋体"/>
          <w:color w:val="auto"/>
          <w:szCs w:val="21"/>
          <w:highlight w:val="none"/>
          <w:u w:val="single"/>
        </w:rPr>
        <w:t>小时以上或一周内间歇性停水、停电累计</w:t>
      </w:r>
      <w:r>
        <w:rPr>
          <w:rFonts w:ascii="宋体" w:hAnsi="宋体" w:cs="宋体"/>
          <w:color w:val="auto"/>
          <w:szCs w:val="21"/>
          <w:highlight w:val="none"/>
          <w:u w:val="single"/>
        </w:rPr>
        <w:t>8</w:t>
      </w:r>
      <w:r>
        <w:rPr>
          <w:rFonts w:hint="eastAsia" w:ascii="宋体" w:hAnsi="宋体" w:cs="宋体"/>
          <w:color w:val="auto"/>
          <w:szCs w:val="21"/>
          <w:highlight w:val="none"/>
          <w:u w:val="single"/>
        </w:rPr>
        <w:t>小时（含</w:t>
      </w:r>
      <w:r>
        <w:rPr>
          <w:rFonts w:ascii="宋体" w:hAnsi="宋体" w:cs="宋体"/>
          <w:color w:val="auto"/>
          <w:szCs w:val="21"/>
          <w:highlight w:val="none"/>
          <w:u w:val="single"/>
        </w:rPr>
        <w:t>8</w:t>
      </w:r>
      <w:r>
        <w:rPr>
          <w:rFonts w:hint="eastAsia" w:ascii="宋体" w:hAnsi="宋体" w:cs="宋体"/>
          <w:color w:val="auto"/>
          <w:szCs w:val="21"/>
          <w:highlight w:val="none"/>
          <w:u w:val="single"/>
        </w:rPr>
        <w:t>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Ansi="宋体"/>
          <w:color w:val="auto"/>
          <w:szCs w:val="21"/>
          <w:highlight w:val="none"/>
        </w:rPr>
        <w:t xml:space="preserve"> </w:t>
      </w:r>
      <w:r>
        <w:rPr>
          <w:rFonts w:hint="eastAsia" w:hAnsi="宋体" w:cs="宋体"/>
          <w:color w:val="auto"/>
          <w:szCs w:val="21"/>
          <w:highlight w:val="none"/>
        </w:rPr>
        <w:t>。</w:t>
      </w:r>
    </w:p>
    <w:p w14:paraId="53A14B1C">
      <w:pPr>
        <w:spacing w:line="360" w:lineRule="auto"/>
        <w:ind w:firstLine="420" w:firstLineChars="200"/>
        <w:jc w:val="left"/>
        <w:rPr>
          <w:color w:val="auto"/>
          <w:szCs w:val="21"/>
          <w:highlight w:val="none"/>
        </w:rPr>
      </w:pPr>
      <w:r>
        <w:rPr>
          <w:color w:val="auto"/>
          <w:szCs w:val="21"/>
          <w:highlight w:val="none"/>
        </w:rPr>
        <w:t>7</w:t>
      </w:r>
      <w:bookmarkStart w:id="510" w:name="_Toc318581169"/>
      <w:bookmarkStart w:id="511" w:name="_Toc312678012"/>
      <w:bookmarkStart w:id="512" w:name="_Toc312677486"/>
      <w:bookmarkStart w:id="513" w:name="_Toc300934970"/>
      <w:bookmarkStart w:id="514" w:name="_Toc297216177"/>
      <w:bookmarkStart w:id="515" w:name="_Toc304295548"/>
      <w:bookmarkStart w:id="516" w:name="_Toc303539127"/>
      <w:bookmarkStart w:id="517" w:name="_Toc297123518"/>
      <w:r>
        <w:rPr>
          <w:color w:val="auto"/>
          <w:szCs w:val="21"/>
          <w:highlight w:val="none"/>
        </w:rPr>
        <w:t xml:space="preserve">.5.2 </w:t>
      </w:r>
      <w:r>
        <w:rPr>
          <w:rFonts w:hint="eastAsia" w:hAnsi="宋体" w:cs="宋体"/>
          <w:color w:val="auto"/>
          <w:szCs w:val="21"/>
          <w:highlight w:val="none"/>
        </w:rPr>
        <w:t>因承包人原因导致工期延误</w:t>
      </w:r>
    </w:p>
    <w:bookmarkEnd w:id="510"/>
    <w:bookmarkEnd w:id="511"/>
    <w:bookmarkEnd w:id="512"/>
    <w:p w14:paraId="28E2DEDC">
      <w:pPr>
        <w:spacing w:line="360" w:lineRule="auto"/>
        <w:ind w:firstLine="420" w:firstLineChars="200"/>
        <w:jc w:val="left"/>
        <w:rPr>
          <w:color w:val="auto"/>
          <w:szCs w:val="21"/>
          <w:highlight w:val="none"/>
        </w:rPr>
      </w:pPr>
      <w:r>
        <w:rPr>
          <w:rFonts w:hint="eastAsia" w:hAnsi="宋体" w:cs="宋体"/>
          <w:color w:val="auto"/>
          <w:szCs w:val="21"/>
          <w:highlight w:val="none"/>
        </w:rPr>
        <w:t>双方约定经监理工程师确认，工期相应顺延的情况：</w:t>
      </w:r>
      <w:r>
        <w:rPr>
          <w:color w:val="auto"/>
          <w:szCs w:val="21"/>
          <w:highlight w:val="none"/>
          <w:u w:val="single"/>
        </w:rPr>
        <w:t xml:space="preserve"> </w:t>
      </w:r>
      <w:r>
        <w:rPr>
          <w:rFonts w:hint="eastAsia" w:ascii="宋体" w:hAnsi="宋体" w:eastAsia="宋体"/>
          <w:color w:val="auto"/>
          <w:kern w:val="0"/>
          <w:sz w:val="21"/>
          <w:szCs w:val="21"/>
          <w:highlight w:val="none"/>
          <w:u w:val="single"/>
        </w:rPr>
        <w:t>满足专用条款第 7.5.1 条 及专用条款 7.7 条及当地政府指令性要求（包括规划调整、征地等）原因</w:t>
      </w:r>
      <w:r>
        <w:rPr>
          <w:color w:val="auto"/>
          <w:szCs w:val="21"/>
          <w:highlight w:val="none"/>
          <w:u w:val="single"/>
        </w:rPr>
        <w:t xml:space="preserve"> </w:t>
      </w:r>
      <w:r>
        <w:rPr>
          <w:rFonts w:hint="eastAsia" w:hAnsi="宋体" w:cs="宋体"/>
          <w:color w:val="auto"/>
          <w:szCs w:val="21"/>
          <w:highlight w:val="none"/>
        </w:rPr>
        <w:t>。</w:t>
      </w:r>
    </w:p>
    <w:p w14:paraId="7D2FA177">
      <w:pPr>
        <w:spacing w:line="360" w:lineRule="auto"/>
        <w:ind w:firstLine="420" w:firstLineChars="200"/>
        <w:jc w:val="left"/>
        <w:rPr>
          <w:color w:val="auto"/>
          <w:szCs w:val="21"/>
          <w:highlight w:val="none"/>
        </w:rPr>
      </w:pPr>
      <w:r>
        <w:rPr>
          <w:rFonts w:hint="eastAsia" w:hAnsi="宋体" w:cs="宋体"/>
          <w:color w:val="auto"/>
          <w:szCs w:val="21"/>
          <w:highlight w:val="none"/>
        </w:rPr>
        <w:t>因</w:t>
      </w:r>
      <w:bookmarkStart w:id="518" w:name="_Toc312678013"/>
      <w:bookmarkStart w:id="519" w:name="_Toc318581170"/>
      <w:bookmarkStart w:id="520" w:name="_Toc312677487"/>
      <w:r>
        <w:rPr>
          <w:rFonts w:hint="eastAsia" w:hAnsi="宋体" w:cs="宋体"/>
          <w:color w:val="auto"/>
          <w:szCs w:val="21"/>
          <w:highlight w:val="none"/>
        </w:rPr>
        <w:t>承包人原因造成工期延误，逾期竣工违约金的计算方法为：</w:t>
      </w:r>
      <w:r>
        <w:rPr>
          <w:rFonts w:hint="eastAsia" w:ascii="宋体" w:hAnsi="宋体" w:cs="宋体"/>
          <w:color w:val="auto"/>
          <w:szCs w:val="21"/>
          <w:highlight w:val="none"/>
          <w:u w:val="single"/>
        </w:rPr>
        <w:t>按</w:t>
      </w:r>
      <w:r>
        <w:rPr>
          <w:rFonts w:hint="eastAsia" w:ascii="宋体" w:hAnsi="宋体" w:cs="宋体"/>
          <w:color w:val="auto"/>
          <w:szCs w:val="21"/>
          <w:highlight w:val="none"/>
          <w:u w:val="single"/>
          <w:lang w:val="en-US" w:eastAsia="zh-CN"/>
        </w:rPr>
        <w:t>工程项目合同总价</w:t>
      </w:r>
      <w:r>
        <w:rPr>
          <w:rFonts w:hint="eastAsia" w:ascii="宋体" w:hAnsi="宋体" w:cs="宋体"/>
          <w:color w:val="auto"/>
          <w:szCs w:val="21"/>
          <w:highlight w:val="none"/>
          <w:u w:val="single"/>
        </w:rPr>
        <w:t>罚款，每延误一天</w:t>
      </w:r>
      <w:r>
        <w:rPr>
          <w:rFonts w:hint="eastAsia" w:ascii="宋体" w:cs="宋体"/>
          <w:color w:val="auto"/>
          <w:szCs w:val="21"/>
          <w:highlight w:val="none"/>
          <w:u w:val="single"/>
          <w:lang w:eastAsia="zh-CN"/>
        </w:rPr>
        <w:t>，</w:t>
      </w:r>
      <w:r>
        <w:rPr>
          <w:rFonts w:hint="eastAsia" w:ascii="宋体" w:hAnsi="宋体" w:cs="宋体"/>
          <w:color w:val="auto"/>
          <w:szCs w:val="21"/>
          <w:highlight w:val="none"/>
          <w:u w:val="single"/>
        </w:rPr>
        <w:t>按</w:t>
      </w:r>
      <w:r>
        <w:rPr>
          <w:rFonts w:hint="eastAsia" w:ascii="宋体" w:hAnsi="宋体" w:cs="宋体"/>
          <w:color w:val="auto"/>
          <w:szCs w:val="21"/>
          <w:highlight w:val="none"/>
          <w:u w:val="single"/>
          <w:lang w:val="en-US" w:eastAsia="zh-CN"/>
        </w:rPr>
        <w:t>工程项目合同总价</w:t>
      </w:r>
      <w:r>
        <w:rPr>
          <w:rFonts w:hint="eastAsia" w:ascii="宋体" w:hAnsi="宋体" w:cs="宋体"/>
          <w:color w:val="auto"/>
          <w:szCs w:val="21"/>
          <w:highlight w:val="none"/>
          <w:u w:val="single"/>
        </w:rPr>
        <w:t>的万分之</w:t>
      </w:r>
      <w:r>
        <w:rPr>
          <w:rFonts w:hint="eastAsia" w:ascii="宋体" w:hAnsi="宋体" w:cs="宋体"/>
          <w:color w:val="auto"/>
          <w:szCs w:val="21"/>
          <w:highlight w:val="none"/>
          <w:u w:val="single"/>
          <w:lang w:eastAsia="zh-CN"/>
        </w:rPr>
        <w:t>四</w:t>
      </w:r>
      <w:r>
        <w:rPr>
          <w:rFonts w:hint="eastAsia" w:ascii="宋体" w:hAnsi="宋体" w:cs="宋体"/>
          <w:color w:val="auto"/>
          <w:szCs w:val="21"/>
          <w:highlight w:val="none"/>
          <w:u w:val="single"/>
        </w:rPr>
        <w:t>处罚</w:t>
      </w:r>
      <w:r>
        <w:rPr>
          <w:rFonts w:hint="eastAsia" w:ascii="宋体" w:cs="宋体"/>
          <w:color w:val="auto"/>
          <w:szCs w:val="21"/>
          <w:highlight w:val="none"/>
          <w:u w:val="single"/>
          <w:lang w:eastAsia="zh-CN"/>
        </w:rPr>
        <w:t>，</w:t>
      </w:r>
      <w:r>
        <w:rPr>
          <w:rFonts w:hint="eastAsia" w:ascii="宋体" w:hAnsi="宋体" w:cs="宋体"/>
          <w:color w:val="auto"/>
          <w:szCs w:val="21"/>
          <w:highlight w:val="none"/>
          <w:u w:val="single"/>
        </w:rPr>
        <w:t>罚款直接从结算款中扣除。</w:t>
      </w:r>
      <w:r>
        <w:rPr>
          <w:rFonts w:hint="eastAsia" w:hAnsi="宋体" w:cs="宋体"/>
          <w:color w:val="auto"/>
          <w:szCs w:val="21"/>
          <w:highlight w:val="none"/>
          <w:u w:val="single"/>
        </w:rPr>
        <w:t>误期时间从规定竣工日期起直到实际竣工日期的天数（扣除发包人批准顺延的工期）。</w:t>
      </w:r>
      <w:bookmarkEnd w:id="513"/>
      <w:bookmarkEnd w:id="514"/>
      <w:bookmarkEnd w:id="515"/>
      <w:bookmarkEnd w:id="516"/>
      <w:bookmarkEnd w:id="517"/>
      <w:bookmarkEnd w:id="518"/>
      <w:bookmarkEnd w:id="519"/>
      <w:bookmarkEnd w:id="520"/>
      <w:r>
        <w:rPr>
          <w:rFonts w:hint="eastAsia" w:hAnsi="宋体" w:cs="宋体"/>
          <w:color w:val="auto"/>
          <w:szCs w:val="21"/>
          <w:highlight w:val="none"/>
        </w:rPr>
        <w:t>因承包人原因造成工期延误，逾</w:t>
      </w:r>
      <w:bookmarkStart w:id="521" w:name="_Toc318581171"/>
      <w:bookmarkStart w:id="522" w:name="_Toc312678014"/>
      <w:r>
        <w:rPr>
          <w:rFonts w:hint="eastAsia" w:hAnsi="宋体" w:cs="宋体"/>
          <w:color w:val="auto"/>
          <w:szCs w:val="21"/>
          <w:highlight w:val="none"/>
        </w:rPr>
        <w:t>期竣工违约金的上限：</w:t>
      </w:r>
      <w:r>
        <w:rPr>
          <w:rFonts w:hint="eastAsia" w:ascii="宋体" w:hAnsi="宋体" w:cs="宋体"/>
          <w:color w:val="auto"/>
          <w:szCs w:val="21"/>
          <w:highlight w:val="none"/>
          <w:u w:val="single"/>
          <w:lang w:val="en-US" w:eastAsia="zh-CN"/>
        </w:rPr>
        <w:t>工程项目合同总价</w:t>
      </w:r>
      <w:r>
        <w:rPr>
          <w:rFonts w:hint="eastAsia" w:hAnsi="宋体" w:cs="宋体"/>
          <w:color w:val="auto"/>
          <w:szCs w:val="21"/>
          <w:highlight w:val="none"/>
          <w:u w:val="single"/>
        </w:rPr>
        <w:t>的</w:t>
      </w:r>
      <w:r>
        <w:rPr>
          <w:rFonts w:hint="eastAsia"/>
          <w:color w:val="auto"/>
          <w:szCs w:val="21"/>
          <w:highlight w:val="none"/>
          <w:u w:val="single"/>
          <w:lang w:val="en-US" w:eastAsia="zh-CN"/>
        </w:rPr>
        <w:t>10</w:t>
      </w:r>
      <w:r>
        <w:rPr>
          <w:color w:val="auto"/>
          <w:szCs w:val="21"/>
          <w:highlight w:val="none"/>
          <w:u w:val="single"/>
        </w:rPr>
        <w:t>%</w:t>
      </w:r>
      <w:r>
        <w:rPr>
          <w:rFonts w:hint="eastAsia" w:hAnsi="宋体" w:cs="宋体"/>
          <w:color w:val="auto"/>
          <w:szCs w:val="21"/>
          <w:highlight w:val="none"/>
        </w:rPr>
        <w:t>。</w:t>
      </w:r>
    </w:p>
    <w:bookmarkEnd w:id="521"/>
    <w:bookmarkEnd w:id="522"/>
    <w:p w14:paraId="48F77AC8">
      <w:pPr>
        <w:keepNext/>
        <w:keepLines/>
        <w:spacing w:line="360" w:lineRule="auto"/>
        <w:outlineLvl w:val="2"/>
        <w:rPr>
          <w:rFonts w:eastAsia="黑体"/>
          <w:b/>
          <w:bCs/>
          <w:color w:val="auto"/>
          <w:sz w:val="32"/>
          <w:szCs w:val="32"/>
          <w:highlight w:val="none"/>
          <w:lang w:val="zh-CN"/>
        </w:rPr>
      </w:pPr>
      <w:bookmarkStart w:id="523" w:name="_Toc389065294"/>
      <w:bookmarkStart w:id="524" w:name="_Toc373227728"/>
      <w:bookmarkStart w:id="525" w:name="_Toc13110"/>
      <w:bookmarkStart w:id="526" w:name="_Toc14977"/>
      <w:bookmarkStart w:id="527" w:name="_Toc373478375"/>
      <w:bookmarkStart w:id="528" w:name="_Toc4791"/>
      <w:bookmarkStart w:id="529" w:name="_Toc407135230"/>
      <w:bookmarkStart w:id="530" w:name="_Toc23527"/>
      <w:r>
        <w:rPr>
          <w:rFonts w:eastAsia="黑体"/>
          <w:b/>
          <w:bCs/>
          <w:color w:val="auto"/>
          <w:sz w:val="32"/>
          <w:szCs w:val="32"/>
          <w:highlight w:val="none"/>
          <w:lang w:val="zh-CN"/>
        </w:rPr>
        <w:t>7</w:t>
      </w:r>
      <w:bookmarkStart w:id="531" w:name="_Toc300934971"/>
      <w:bookmarkStart w:id="532" w:name="_Toc297216178"/>
      <w:bookmarkStart w:id="533" w:name="_Toc303539128"/>
      <w:bookmarkStart w:id="534" w:name="_Toc312678015"/>
      <w:bookmarkStart w:id="535" w:name="_Toc297123519"/>
      <w:bookmarkStart w:id="536" w:name="_Toc304295549"/>
      <w:r>
        <w:rPr>
          <w:rFonts w:eastAsia="黑体"/>
          <w:b/>
          <w:bCs/>
          <w:color w:val="auto"/>
          <w:sz w:val="32"/>
          <w:szCs w:val="32"/>
          <w:highlight w:val="none"/>
          <w:lang w:val="zh-CN"/>
        </w:rPr>
        <w:t xml:space="preserve">.6 </w:t>
      </w:r>
      <w:r>
        <w:rPr>
          <w:rFonts w:hint="eastAsia" w:eastAsia="黑体" w:cs="黑体"/>
          <w:b/>
          <w:bCs/>
          <w:color w:val="auto"/>
          <w:sz w:val="32"/>
          <w:szCs w:val="32"/>
          <w:highlight w:val="none"/>
          <w:lang w:val="zh-CN"/>
        </w:rPr>
        <w:t>不</w:t>
      </w:r>
      <w:bookmarkEnd w:id="531"/>
      <w:bookmarkEnd w:id="532"/>
      <w:bookmarkEnd w:id="533"/>
      <w:bookmarkEnd w:id="534"/>
      <w:bookmarkEnd w:id="535"/>
      <w:bookmarkEnd w:id="536"/>
      <w:r>
        <w:rPr>
          <w:rFonts w:hint="eastAsia" w:eastAsia="黑体" w:cs="黑体"/>
          <w:b/>
          <w:bCs/>
          <w:color w:val="auto"/>
          <w:sz w:val="32"/>
          <w:szCs w:val="32"/>
          <w:highlight w:val="none"/>
          <w:lang w:val="zh-CN"/>
        </w:rPr>
        <w:t>利物质条件</w:t>
      </w:r>
      <w:bookmarkEnd w:id="523"/>
      <w:bookmarkEnd w:id="524"/>
      <w:bookmarkEnd w:id="525"/>
      <w:bookmarkEnd w:id="526"/>
      <w:bookmarkEnd w:id="527"/>
      <w:bookmarkEnd w:id="528"/>
      <w:bookmarkEnd w:id="529"/>
      <w:bookmarkEnd w:id="530"/>
    </w:p>
    <w:p w14:paraId="65824276">
      <w:pPr>
        <w:spacing w:line="360" w:lineRule="auto"/>
        <w:ind w:firstLine="420" w:firstLineChars="200"/>
        <w:jc w:val="left"/>
        <w:rPr>
          <w:color w:val="auto"/>
          <w:szCs w:val="21"/>
          <w:highlight w:val="none"/>
          <w:u w:val="single"/>
        </w:rPr>
      </w:pPr>
      <w:bookmarkStart w:id="537" w:name="_Toc300934972"/>
      <w:bookmarkStart w:id="538" w:name="_Toc318581172"/>
      <w:bookmarkStart w:id="539" w:name="_Toc297216179"/>
      <w:bookmarkStart w:id="540" w:name="_Toc312678016"/>
      <w:bookmarkStart w:id="541" w:name="_Toc297123520"/>
      <w:bookmarkStart w:id="542" w:name="_Toc304295550"/>
      <w:bookmarkStart w:id="543" w:name="_Toc303539129"/>
      <w:r>
        <w:rPr>
          <w:rFonts w:hint="eastAsia" w:hAnsi="宋体" w:cs="宋体"/>
          <w:color w:val="auto"/>
          <w:szCs w:val="21"/>
          <w:highlight w:val="none"/>
        </w:rPr>
        <w:t>不利物质条件的其他情形和有关约定：</w:t>
      </w:r>
      <w:r>
        <w:rPr>
          <w:color w:val="auto"/>
          <w:szCs w:val="21"/>
          <w:highlight w:val="none"/>
          <w:u w:val="single"/>
        </w:rPr>
        <w:t xml:space="preserve">  </w:t>
      </w:r>
      <w:r>
        <w:rPr>
          <w:rFonts w:hint="eastAsia" w:ascii="宋体" w:hAnsi="宋体" w:eastAsia="宋体"/>
          <w:color w:val="auto"/>
          <w:sz w:val="21"/>
          <w:szCs w:val="21"/>
          <w:highlight w:val="none"/>
          <w:u w:val="single"/>
        </w:rPr>
        <w:t>以有关部门发布的文告或文件为准</w:t>
      </w:r>
      <w:r>
        <w:rPr>
          <w:color w:val="auto"/>
          <w:szCs w:val="21"/>
          <w:highlight w:val="none"/>
          <w:u w:val="single"/>
        </w:rPr>
        <w:t xml:space="preserve"> </w:t>
      </w:r>
      <w:r>
        <w:rPr>
          <w:rFonts w:hint="eastAsia" w:hAnsi="宋体" w:cs="宋体"/>
          <w:color w:val="auto"/>
          <w:szCs w:val="21"/>
          <w:highlight w:val="none"/>
        </w:rPr>
        <w:t>。</w:t>
      </w:r>
    </w:p>
    <w:bookmarkEnd w:id="537"/>
    <w:bookmarkEnd w:id="538"/>
    <w:bookmarkEnd w:id="539"/>
    <w:bookmarkEnd w:id="540"/>
    <w:bookmarkEnd w:id="541"/>
    <w:bookmarkEnd w:id="542"/>
    <w:bookmarkEnd w:id="543"/>
    <w:p w14:paraId="1AD93AD5">
      <w:pPr>
        <w:keepNext/>
        <w:keepLines/>
        <w:spacing w:line="360" w:lineRule="auto"/>
        <w:outlineLvl w:val="2"/>
        <w:rPr>
          <w:rFonts w:eastAsia="黑体"/>
          <w:b/>
          <w:bCs/>
          <w:color w:val="auto"/>
          <w:sz w:val="32"/>
          <w:szCs w:val="32"/>
          <w:highlight w:val="none"/>
          <w:lang w:val="zh-CN"/>
        </w:rPr>
      </w:pPr>
      <w:bookmarkStart w:id="544" w:name="_Toc32744"/>
      <w:bookmarkStart w:id="545" w:name="_Toc31030"/>
      <w:bookmarkStart w:id="546" w:name="_Toc389065295"/>
      <w:bookmarkStart w:id="547" w:name="_Toc373227729"/>
      <w:bookmarkStart w:id="548" w:name="_Toc373478376"/>
      <w:bookmarkStart w:id="549" w:name="_Toc15594"/>
      <w:bookmarkStart w:id="550" w:name="_Toc407135231"/>
      <w:r>
        <w:rPr>
          <w:rFonts w:eastAsia="黑体"/>
          <w:b/>
          <w:bCs/>
          <w:color w:val="auto"/>
          <w:sz w:val="32"/>
          <w:szCs w:val="32"/>
          <w:highlight w:val="none"/>
          <w:lang w:val="zh-CN"/>
        </w:rPr>
        <w:t>7</w:t>
      </w:r>
      <w:bookmarkStart w:id="551" w:name="_Toc297216180"/>
      <w:bookmarkStart w:id="552" w:name="_Toc300934973"/>
      <w:bookmarkStart w:id="553" w:name="_Toc303539130"/>
      <w:bookmarkStart w:id="554" w:name="_Toc312678017"/>
      <w:bookmarkStart w:id="555" w:name="_Toc304295551"/>
      <w:bookmarkStart w:id="556" w:name="_Toc297123521"/>
      <w:r>
        <w:rPr>
          <w:rFonts w:eastAsia="黑体"/>
          <w:b/>
          <w:bCs/>
          <w:color w:val="auto"/>
          <w:sz w:val="32"/>
          <w:szCs w:val="32"/>
          <w:highlight w:val="none"/>
          <w:lang w:val="zh-CN"/>
        </w:rPr>
        <w:t xml:space="preserve">.7 </w:t>
      </w:r>
      <w:r>
        <w:rPr>
          <w:rFonts w:hint="eastAsia" w:eastAsia="黑体" w:cs="黑体"/>
          <w:b/>
          <w:bCs/>
          <w:color w:val="auto"/>
          <w:sz w:val="32"/>
          <w:szCs w:val="32"/>
          <w:highlight w:val="none"/>
          <w:lang w:val="zh-CN"/>
        </w:rPr>
        <w:t>异常恶劣的气候条件</w:t>
      </w:r>
      <w:bookmarkEnd w:id="544"/>
      <w:bookmarkEnd w:id="545"/>
      <w:bookmarkEnd w:id="546"/>
      <w:bookmarkEnd w:id="547"/>
      <w:bookmarkEnd w:id="548"/>
      <w:bookmarkEnd w:id="549"/>
      <w:bookmarkEnd w:id="550"/>
    </w:p>
    <w:bookmarkEnd w:id="551"/>
    <w:bookmarkEnd w:id="552"/>
    <w:bookmarkEnd w:id="553"/>
    <w:bookmarkEnd w:id="554"/>
    <w:bookmarkEnd w:id="555"/>
    <w:bookmarkEnd w:id="556"/>
    <w:p w14:paraId="3F386828">
      <w:pPr>
        <w:spacing w:line="360" w:lineRule="auto"/>
        <w:ind w:firstLine="420" w:firstLineChars="200"/>
        <w:jc w:val="left"/>
        <w:rPr>
          <w:color w:val="auto"/>
          <w:szCs w:val="21"/>
          <w:highlight w:val="none"/>
        </w:rPr>
      </w:pPr>
      <w:r>
        <w:rPr>
          <w:rFonts w:hint="eastAsia" w:hAnsi="宋体" w:cs="宋体"/>
          <w:color w:val="auto"/>
          <w:szCs w:val="21"/>
          <w:highlight w:val="none"/>
        </w:rPr>
        <w:t>发包人和承包人同意以下情形视为异常恶劣的气候条件：</w:t>
      </w:r>
    </w:p>
    <w:p w14:paraId="7DD58AB3">
      <w:pPr>
        <w:pStyle w:val="101"/>
        <w:spacing w:line="360" w:lineRule="auto"/>
        <w:ind w:firstLine="420" w:firstLineChars="200"/>
        <w:jc w:val="left"/>
        <w:rPr>
          <w:rFonts w:ascii="宋体" w:hAnsi="宋体"/>
          <w:color w:val="auto"/>
          <w:szCs w:val="21"/>
          <w:highlight w:val="none"/>
          <w:u w:val="single"/>
        </w:rPr>
      </w:pPr>
      <w:bookmarkStart w:id="557" w:name="_Toc17083"/>
      <w:bookmarkStart w:id="558" w:name="_Toc373227730"/>
      <w:bookmarkStart w:id="559" w:name="_Toc9933"/>
      <w:bookmarkStart w:id="560" w:name="_Toc389065296"/>
      <w:bookmarkStart w:id="561" w:name="_Toc1452"/>
      <w:bookmarkStart w:id="562" w:name="_Toc407135232"/>
      <w:bookmarkStart w:id="563" w:name="_Toc373478377"/>
      <w:r>
        <w:rPr>
          <w:rFonts w:hint="eastAsia" w:ascii="宋体" w:hAnsi="宋体"/>
          <w:color w:val="auto"/>
          <w:szCs w:val="21"/>
          <w:highlight w:val="none"/>
          <w:u w:val="single"/>
        </w:rPr>
        <w:t>（1）</w:t>
      </w:r>
      <w:r>
        <w:rPr>
          <w:rFonts w:hint="eastAsia" w:ascii="宋体" w:hAnsi="宋体"/>
          <w:color w:val="auto"/>
          <w:spacing w:val="-4"/>
          <w:szCs w:val="21"/>
          <w:highlight w:val="none"/>
          <w:u w:val="single"/>
        </w:rPr>
        <w:t>8级以上的持续3天的大风</w:t>
      </w:r>
      <w:r>
        <w:rPr>
          <w:rFonts w:hint="eastAsia" w:ascii="宋体" w:hAnsi="宋体"/>
          <w:color w:val="auto"/>
          <w:szCs w:val="21"/>
          <w:highlight w:val="none"/>
          <w:u w:val="single"/>
        </w:rPr>
        <w:t>；</w:t>
      </w:r>
    </w:p>
    <w:p w14:paraId="24DADC17">
      <w:pPr>
        <w:pStyle w:val="101"/>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（2）</w:t>
      </w:r>
      <w:r>
        <w:rPr>
          <w:rFonts w:hint="eastAsia" w:ascii="宋体" w:hAnsi="宋体"/>
          <w:color w:val="auto"/>
          <w:spacing w:val="-4"/>
          <w:szCs w:val="21"/>
          <w:highlight w:val="none"/>
          <w:u w:val="single"/>
        </w:rPr>
        <w:t>暴雨级以上的持续3天的大雨；20年以上未发生过的洪水</w:t>
      </w:r>
      <w:r>
        <w:rPr>
          <w:rFonts w:hint="eastAsia" w:ascii="宋体" w:hAnsi="宋体"/>
          <w:color w:val="auto"/>
          <w:szCs w:val="21"/>
          <w:highlight w:val="none"/>
          <w:u w:val="single"/>
        </w:rPr>
        <w:t>；</w:t>
      </w:r>
    </w:p>
    <w:p w14:paraId="3CBE3B3E">
      <w:pPr>
        <w:pStyle w:val="101"/>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（3）</w:t>
      </w:r>
      <w:r>
        <w:rPr>
          <w:rFonts w:hint="eastAsia" w:ascii="宋体" w:hAnsi="宋体"/>
          <w:color w:val="auto"/>
          <w:spacing w:val="-4"/>
          <w:szCs w:val="21"/>
          <w:highlight w:val="none"/>
          <w:u w:val="single"/>
        </w:rPr>
        <w:t>20年以上未发生过，持续3天的高温天气；20年以上未发生过，持续3天的严寒天气</w:t>
      </w:r>
      <w:r>
        <w:rPr>
          <w:rFonts w:hint="eastAsia" w:ascii="宋体" w:hAnsi="宋体"/>
          <w:color w:val="auto"/>
          <w:szCs w:val="21"/>
          <w:highlight w:val="none"/>
          <w:u w:val="single"/>
        </w:rPr>
        <w:t>。</w:t>
      </w:r>
    </w:p>
    <w:p w14:paraId="42638FC3">
      <w:pPr>
        <w:pStyle w:val="101"/>
        <w:spacing w:line="360" w:lineRule="auto"/>
        <w:jc w:val="left"/>
        <w:rPr>
          <w:rFonts w:hint="eastAsia" w:ascii="宋体" w:hAnsi="宋体"/>
          <w:color w:val="auto"/>
          <w:szCs w:val="21"/>
          <w:highlight w:val="none"/>
          <w:u w:val="single"/>
        </w:rPr>
      </w:pPr>
      <w:r>
        <w:rPr>
          <w:rFonts w:hint="eastAsia" w:ascii="宋体" w:hAnsi="宋体"/>
          <w:color w:val="auto"/>
          <w:spacing w:val="-4"/>
          <w:szCs w:val="21"/>
          <w:highlight w:val="none"/>
          <w:u w:val="single"/>
        </w:rPr>
        <w:t xml:space="preserve">    以上异常恶劣的气候的认定以当地气象部门出具的材料为准</w:t>
      </w:r>
      <w:r>
        <w:rPr>
          <w:rFonts w:hint="eastAsia" w:ascii="宋体" w:hAnsi="宋体"/>
          <w:color w:val="auto"/>
          <w:szCs w:val="21"/>
          <w:highlight w:val="none"/>
          <w:u w:val="single"/>
        </w:rPr>
        <w:t>。</w:t>
      </w:r>
    </w:p>
    <w:p w14:paraId="0E475960">
      <w:pPr>
        <w:keepNext/>
        <w:keepLines/>
        <w:spacing w:line="360" w:lineRule="auto"/>
        <w:outlineLvl w:val="2"/>
        <w:rPr>
          <w:rFonts w:eastAsia="黑体"/>
          <w:b/>
          <w:bCs/>
          <w:color w:val="auto"/>
          <w:sz w:val="32"/>
          <w:szCs w:val="32"/>
          <w:highlight w:val="none"/>
        </w:rPr>
      </w:pPr>
      <w:bookmarkStart w:id="564" w:name="_Toc13753"/>
      <w:r>
        <w:rPr>
          <w:rFonts w:eastAsia="黑体"/>
          <w:b/>
          <w:bCs/>
          <w:color w:val="auto"/>
          <w:sz w:val="32"/>
          <w:szCs w:val="32"/>
          <w:highlight w:val="none"/>
        </w:rPr>
        <w:t xml:space="preserve">7.9 </w:t>
      </w:r>
      <w:r>
        <w:rPr>
          <w:rFonts w:hint="eastAsia" w:hAnsi="宋体" w:eastAsia="黑体" w:cs="黑体"/>
          <w:b/>
          <w:bCs/>
          <w:color w:val="auto"/>
          <w:sz w:val="32"/>
          <w:szCs w:val="32"/>
          <w:highlight w:val="none"/>
          <w:lang w:val="zh-CN"/>
        </w:rPr>
        <w:t>提前竣工</w:t>
      </w:r>
      <w:bookmarkEnd w:id="557"/>
      <w:bookmarkEnd w:id="558"/>
      <w:bookmarkEnd w:id="559"/>
      <w:bookmarkEnd w:id="560"/>
      <w:bookmarkEnd w:id="561"/>
      <w:bookmarkEnd w:id="562"/>
      <w:bookmarkEnd w:id="563"/>
      <w:bookmarkEnd w:id="564"/>
    </w:p>
    <w:p w14:paraId="32B2B7AA">
      <w:pPr>
        <w:spacing w:line="360" w:lineRule="auto"/>
        <w:ind w:firstLine="420" w:firstLineChars="200"/>
        <w:jc w:val="left"/>
        <w:rPr>
          <w:rFonts w:hAnsi="宋体"/>
          <w:color w:val="auto"/>
          <w:szCs w:val="21"/>
          <w:highlight w:val="none"/>
        </w:rPr>
      </w:pPr>
      <w:r>
        <w:rPr>
          <w:color w:val="auto"/>
          <w:szCs w:val="21"/>
          <w:highlight w:val="none"/>
        </w:rPr>
        <w:t>7.9.2</w:t>
      </w:r>
      <w:r>
        <w:rPr>
          <w:rFonts w:hint="eastAsia" w:hAnsi="宋体" w:cs="宋体"/>
          <w:color w:val="auto"/>
          <w:szCs w:val="21"/>
          <w:highlight w:val="none"/>
        </w:rPr>
        <w:t>提前竣工（赶工）增加费的计算方法：</w:t>
      </w:r>
      <w:r>
        <w:rPr>
          <w:color w:val="auto"/>
          <w:szCs w:val="21"/>
          <w:highlight w:val="none"/>
          <w:u w:val="single"/>
        </w:rPr>
        <w:t xml:space="preserve">   </w:t>
      </w:r>
      <w:r>
        <w:rPr>
          <w:rFonts w:hint="eastAsia"/>
          <w:color w:val="auto"/>
          <w:szCs w:val="21"/>
          <w:highlight w:val="none"/>
          <w:u w:val="single"/>
          <w:lang w:eastAsia="zh-CN"/>
        </w:rPr>
        <w:t>无</w:t>
      </w:r>
      <w:r>
        <w:rPr>
          <w:color w:val="auto"/>
          <w:szCs w:val="21"/>
          <w:highlight w:val="none"/>
          <w:u w:val="single"/>
        </w:rPr>
        <w:t xml:space="preserve">    </w:t>
      </w:r>
      <w:r>
        <w:rPr>
          <w:rFonts w:hint="eastAsia" w:hAnsi="宋体" w:cs="宋体"/>
          <w:color w:val="auto"/>
          <w:szCs w:val="21"/>
          <w:highlight w:val="none"/>
        </w:rPr>
        <w:t>。</w:t>
      </w:r>
    </w:p>
    <w:p w14:paraId="4A6A70ED">
      <w:pPr>
        <w:keepNext/>
        <w:keepLines/>
        <w:spacing w:before="60" w:after="60" w:line="413" w:lineRule="auto"/>
        <w:outlineLvl w:val="1"/>
        <w:rPr>
          <w:rFonts w:ascii="Arial" w:hAnsi="Arial" w:eastAsia="黑体"/>
          <w:b/>
          <w:bCs/>
          <w:color w:val="auto"/>
          <w:sz w:val="32"/>
          <w:szCs w:val="32"/>
          <w:highlight w:val="none"/>
          <w:lang w:val="zh-CN"/>
        </w:rPr>
      </w:pPr>
      <w:bookmarkStart w:id="565" w:name="_Toc389065297"/>
      <w:bookmarkStart w:id="566" w:name="_Toc29109"/>
      <w:bookmarkStart w:id="567" w:name="_Toc351203640"/>
      <w:bookmarkStart w:id="568" w:name="_Toc5432"/>
      <w:bookmarkStart w:id="569" w:name="_Toc9437"/>
      <w:bookmarkStart w:id="570" w:name="_Toc373227731"/>
      <w:bookmarkStart w:id="571" w:name="_Toc373478378"/>
      <w:bookmarkStart w:id="572" w:name="_Toc3709"/>
      <w:bookmarkStart w:id="573" w:name="_Toc407135233"/>
      <w:r>
        <w:rPr>
          <w:rFonts w:ascii="Arial" w:hAnsi="Arial" w:eastAsia="黑体"/>
          <w:b/>
          <w:bCs/>
          <w:color w:val="auto"/>
          <w:sz w:val="32"/>
          <w:szCs w:val="32"/>
          <w:highlight w:val="none"/>
          <w:lang w:val="zh-CN"/>
        </w:rPr>
        <w:t xml:space="preserve">8. </w:t>
      </w:r>
      <w:r>
        <w:rPr>
          <w:rFonts w:hint="eastAsia" w:ascii="Arial" w:hAnsi="Arial" w:eastAsia="黑体" w:cs="黑体"/>
          <w:b/>
          <w:bCs/>
          <w:color w:val="auto"/>
          <w:sz w:val="32"/>
          <w:szCs w:val="32"/>
          <w:highlight w:val="none"/>
          <w:lang w:val="zh-CN"/>
        </w:rPr>
        <w:t>材料与设备</w:t>
      </w:r>
      <w:bookmarkEnd w:id="565"/>
      <w:bookmarkEnd w:id="566"/>
      <w:bookmarkEnd w:id="567"/>
      <w:bookmarkEnd w:id="568"/>
      <w:bookmarkEnd w:id="569"/>
      <w:bookmarkEnd w:id="570"/>
      <w:bookmarkEnd w:id="571"/>
      <w:bookmarkEnd w:id="572"/>
      <w:bookmarkEnd w:id="573"/>
    </w:p>
    <w:bookmarkEnd w:id="397"/>
    <w:bookmarkEnd w:id="398"/>
    <w:bookmarkEnd w:id="399"/>
    <w:bookmarkEnd w:id="400"/>
    <w:bookmarkEnd w:id="401"/>
    <w:bookmarkEnd w:id="402"/>
    <w:bookmarkEnd w:id="403"/>
    <w:bookmarkEnd w:id="404"/>
    <w:bookmarkEnd w:id="405"/>
    <w:bookmarkEnd w:id="406"/>
    <w:p w14:paraId="4D2EE9DC">
      <w:pPr>
        <w:keepNext/>
        <w:keepLines/>
        <w:spacing w:line="360" w:lineRule="auto"/>
        <w:outlineLvl w:val="2"/>
        <w:rPr>
          <w:rFonts w:eastAsia="黑体"/>
          <w:b/>
          <w:bCs/>
          <w:color w:val="auto"/>
          <w:sz w:val="32"/>
          <w:szCs w:val="32"/>
          <w:highlight w:val="none"/>
          <w:lang w:val="zh-CN"/>
        </w:rPr>
      </w:pPr>
      <w:bookmarkStart w:id="574" w:name="_Toc373478379"/>
      <w:bookmarkStart w:id="575" w:name="_Toc17758"/>
      <w:bookmarkStart w:id="576" w:name="_Toc389065298"/>
      <w:bookmarkStart w:id="577" w:name="_Toc373227732"/>
      <w:bookmarkStart w:id="578" w:name="_Toc24969"/>
      <w:bookmarkStart w:id="579" w:name="_Toc31347"/>
      <w:bookmarkStart w:id="580" w:name="_Toc407135234"/>
      <w:bookmarkStart w:id="581" w:name="_Toc12468"/>
      <w:r>
        <w:rPr>
          <w:rFonts w:eastAsia="黑体"/>
          <w:b/>
          <w:bCs/>
          <w:color w:val="auto"/>
          <w:sz w:val="32"/>
          <w:szCs w:val="32"/>
          <w:highlight w:val="none"/>
          <w:lang w:val="zh-CN"/>
        </w:rPr>
        <w:t xml:space="preserve">8.2 </w:t>
      </w:r>
      <w:r>
        <w:rPr>
          <w:rFonts w:hint="eastAsia" w:eastAsia="黑体" w:cs="黑体"/>
          <w:b/>
          <w:bCs/>
          <w:color w:val="auto"/>
          <w:sz w:val="32"/>
          <w:szCs w:val="32"/>
          <w:highlight w:val="none"/>
          <w:lang w:val="zh-CN"/>
        </w:rPr>
        <w:t>承包人采购材料与工程设备</w:t>
      </w:r>
      <w:bookmarkEnd w:id="574"/>
      <w:bookmarkEnd w:id="575"/>
      <w:bookmarkEnd w:id="576"/>
      <w:bookmarkEnd w:id="577"/>
      <w:bookmarkEnd w:id="578"/>
      <w:bookmarkEnd w:id="579"/>
      <w:bookmarkEnd w:id="580"/>
      <w:bookmarkEnd w:id="581"/>
    </w:p>
    <w:p w14:paraId="2A3D04D8">
      <w:pPr>
        <w:autoSpaceDE w:val="0"/>
        <w:autoSpaceDN w:val="0"/>
        <w:adjustRightInd w:val="0"/>
        <w:spacing w:line="360" w:lineRule="auto"/>
        <w:ind w:firstLine="420" w:firstLineChars="200"/>
        <w:jc w:val="left"/>
        <w:rPr>
          <w:color w:val="auto"/>
          <w:kern w:val="0"/>
          <w:szCs w:val="21"/>
          <w:highlight w:val="none"/>
        </w:rPr>
      </w:pPr>
      <w:r>
        <w:rPr>
          <w:rFonts w:hint="eastAsia" w:cs="宋体"/>
          <w:color w:val="auto"/>
          <w:kern w:val="0"/>
          <w:szCs w:val="21"/>
          <w:highlight w:val="none"/>
        </w:rPr>
        <w:t>除已标价工程量清单《发包人提供主要材料和工程设备一览表》（表</w:t>
      </w:r>
      <w:r>
        <w:rPr>
          <w:color w:val="auto"/>
          <w:kern w:val="0"/>
          <w:szCs w:val="21"/>
          <w:highlight w:val="none"/>
        </w:rPr>
        <w:t>-21</w:t>
      </w:r>
      <w:r>
        <w:rPr>
          <w:rFonts w:hint="eastAsia" w:cs="宋体"/>
          <w:color w:val="auto"/>
          <w:kern w:val="0"/>
          <w:szCs w:val="21"/>
          <w:highlight w:val="none"/>
        </w:rPr>
        <w:t>）中明确的材料、工程设备外，由承包人负责材料和工程设备的采购、运输和保管。《</w:t>
      </w:r>
      <w:r>
        <w:rPr>
          <w:rFonts w:hint="eastAsia" w:cs="宋体"/>
          <w:color w:val="auto"/>
          <w:szCs w:val="21"/>
          <w:highlight w:val="none"/>
        </w:rPr>
        <w:t>承包人提供主要材料和工程设备一览表》</w:t>
      </w:r>
      <w:r>
        <w:rPr>
          <w:rFonts w:hint="eastAsia" w:cs="宋体"/>
          <w:color w:val="auto"/>
          <w:kern w:val="0"/>
          <w:szCs w:val="21"/>
          <w:highlight w:val="none"/>
        </w:rPr>
        <w:t>（表</w:t>
      </w:r>
      <w:r>
        <w:rPr>
          <w:color w:val="auto"/>
          <w:kern w:val="0"/>
          <w:szCs w:val="21"/>
          <w:highlight w:val="none"/>
        </w:rPr>
        <w:t>-22</w:t>
      </w:r>
      <w:r>
        <w:rPr>
          <w:rFonts w:hint="eastAsia" w:cs="宋体"/>
          <w:color w:val="auto"/>
          <w:kern w:val="0"/>
          <w:szCs w:val="21"/>
          <w:highlight w:val="none"/>
        </w:rPr>
        <w:t>）见已标价工程量清单。</w:t>
      </w:r>
    </w:p>
    <w:p w14:paraId="40F6EAD6">
      <w:pPr>
        <w:autoSpaceDE w:val="0"/>
        <w:autoSpaceDN w:val="0"/>
        <w:adjustRightInd w:val="0"/>
        <w:spacing w:line="360" w:lineRule="auto"/>
        <w:ind w:firstLine="420" w:firstLineChars="200"/>
        <w:jc w:val="left"/>
        <w:rPr>
          <w:rFonts w:hint="eastAsia" w:cs="宋体"/>
          <w:color w:val="auto"/>
          <w:szCs w:val="21"/>
          <w:highlight w:val="none"/>
        </w:rPr>
      </w:pPr>
      <w:bookmarkStart w:id="582" w:name="_Toc373227733"/>
      <w:bookmarkStart w:id="583" w:name="_Toc389065299"/>
      <w:bookmarkStart w:id="584" w:name="_Toc373478380"/>
      <w:r>
        <w:rPr>
          <w:rFonts w:hint="eastAsia" w:cs="宋体"/>
          <w:color w:val="auto"/>
          <w:szCs w:val="21"/>
          <w:highlight w:val="none"/>
        </w:rPr>
        <w:t>对发包人在招标时有“参照或相当于</w:t>
      </w:r>
      <w:r>
        <w:rPr>
          <w:color w:val="auto"/>
          <w:szCs w:val="21"/>
          <w:highlight w:val="none"/>
        </w:rPr>
        <w:t>**</w:t>
      </w:r>
      <w:r>
        <w:rPr>
          <w:rFonts w:hint="eastAsia" w:cs="宋体"/>
          <w:color w:val="auto"/>
          <w:szCs w:val="21"/>
          <w:highlight w:val="none"/>
        </w:rPr>
        <w:t>品牌、级别”约定的材料或设备，承包人采购时必须按类似于或优于所约定品牌、等级进行采购，施工期间该部分材料或设备如未超过招标约定的风险幅度的，结算时按投标单价支付，不得调整。</w:t>
      </w:r>
    </w:p>
    <w:p w14:paraId="31D88AD8">
      <w:pPr>
        <w:pageBreakBefore w:val="0"/>
        <w:kinsoku/>
        <w:overflowPunct/>
        <w:topLinePunct w:val="0"/>
        <w:autoSpaceDE w:val="0"/>
        <w:autoSpaceDN w:val="0"/>
        <w:bidi w:val="0"/>
        <w:spacing w:line="360" w:lineRule="auto"/>
        <w:ind w:firstLine="420" w:firstLineChars="200"/>
        <w:jc w:val="left"/>
        <w:outlineLvl w:val="9"/>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满足南宁市城乡建设委员会南宁市工业和信息化委员会关于重新印发《南宁市城乡建设委员会和南宁市工业和信息化委员会关于推广应用高性能混凝土的通知》的通知（南建规【2016】1号）要求的，本工程必须使用高性能混凝土。 </w:t>
      </w:r>
    </w:p>
    <w:p w14:paraId="5CAFA24A">
      <w:pPr>
        <w:pageBreakBefore w:val="0"/>
        <w:kinsoku/>
        <w:overflowPunct/>
        <w:topLinePunct w:val="0"/>
        <w:autoSpaceDE w:val="0"/>
        <w:autoSpaceDN w:val="0"/>
        <w:bidi w:val="0"/>
        <w:spacing w:line="360" w:lineRule="auto"/>
        <w:ind w:firstLine="420" w:firstLineChars="200"/>
        <w:jc w:val="left"/>
        <w:outlineLvl w:val="9"/>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满足南宁市人民政府印发的《南宁市人民政府关于推广使用预拌砂浆的实施意见》（南府规〔2016〕12 号）要求的，本工程必须使用预拌砂浆。</w:t>
      </w:r>
    </w:p>
    <w:p w14:paraId="009FCEAE">
      <w:pPr>
        <w:autoSpaceDE w:val="0"/>
        <w:autoSpaceDN w:val="0"/>
        <w:adjustRightInd w:val="0"/>
        <w:spacing w:line="360" w:lineRule="auto"/>
        <w:ind w:firstLine="420" w:firstLineChars="200"/>
        <w:jc w:val="left"/>
        <w:rPr>
          <w:rFonts w:hint="eastAsia" w:cs="宋体"/>
          <w:color w:val="auto"/>
          <w:szCs w:val="21"/>
          <w:highlight w:val="none"/>
        </w:rPr>
      </w:pPr>
      <w:r>
        <w:rPr>
          <w:rFonts w:hint="eastAsia" w:ascii="宋体" w:hAnsi="宋体" w:eastAsia="宋体"/>
          <w:color w:val="auto"/>
          <w:sz w:val="21"/>
          <w:szCs w:val="21"/>
          <w:highlight w:val="none"/>
        </w:rPr>
        <w:t>满足《南宁市松材线虫病防控工作领导小组工作制度》要求，要求涉木产品供货商对应施检疫的产品提供《植物检疫证书》；涉及松木质包装材料的，积极配合林业部门做好检疫工作。</w:t>
      </w:r>
    </w:p>
    <w:p w14:paraId="70BB7562">
      <w:pPr>
        <w:keepNext/>
        <w:keepLines/>
        <w:spacing w:line="360" w:lineRule="auto"/>
        <w:outlineLvl w:val="2"/>
        <w:rPr>
          <w:rFonts w:eastAsia="黑体"/>
          <w:b/>
          <w:bCs/>
          <w:color w:val="auto"/>
          <w:sz w:val="32"/>
          <w:szCs w:val="32"/>
          <w:highlight w:val="none"/>
          <w:lang w:val="zh-CN"/>
        </w:rPr>
      </w:pPr>
      <w:bookmarkStart w:id="585" w:name="_Toc32312"/>
      <w:bookmarkStart w:id="586" w:name="_Toc4201"/>
      <w:bookmarkStart w:id="587" w:name="_Toc8806"/>
      <w:bookmarkStart w:id="588" w:name="_Toc407135235"/>
      <w:bookmarkStart w:id="589" w:name="_Toc31485"/>
      <w:r>
        <w:rPr>
          <w:rFonts w:eastAsia="黑体"/>
          <w:b/>
          <w:bCs/>
          <w:color w:val="auto"/>
          <w:sz w:val="32"/>
          <w:szCs w:val="32"/>
          <w:highlight w:val="none"/>
          <w:lang w:val="zh-CN"/>
        </w:rPr>
        <w:t>8</w:t>
      </w:r>
      <w:bookmarkStart w:id="590" w:name="_Toc312678019"/>
      <w:bookmarkStart w:id="591" w:name="_Toc297123527"/>
      <w:bookmarkStart w:id="592" w:name="_Toc297048353"/>
      <w:bookmarkStart w:id="593" w:name="_Toc312677493"/>
      <w:bookmarkStart w:id="594" w:name="_Toc296944506"/>
      <w:bookmarkStart w:id="595" w:name="_Toc296503167"/>
      <w:bookmarkStart w:id="596" w:name="_Toc280868654"/>
      <w:bookmarkStart w:id="597" w:name="_Toc296347166"/>
      <w:bookmarkStart w:id="598" w:name="_Toc303539136"/>
      <w:bookmarkStart w:id="599" w:name="_Toc296346668"/>
      <w:bookmarkStart w:id="600" w:name="_Toc297216186"/>
      <w:bookmarkStart w:id="601" w:name="_Toc292559372"/>
      <w:bookmarkStart w:id="602" w:name="_Toc296890995"/>
      <w:bookmarkStart w:id="603" w:name="_Toc296891207"/>
      <w:bookmarkStart w:id="604" w:name="_Toc304295556"/>
      <w:bookmarkStart w:id="605" w:name="_Toc292559877"/>
      <w:bookmarkStart w:id="606" w:name="_Toc300934979"/>
      <w:bookmarkStart w:id="607" w:name="_Toc297120467"/>
      <w:bookmarkStart w:id="608" w:name="_Toc280868656"/>
      <w:bookmarkStart w:id="609" w:name="_Toc267251424"/>
      <w:bookmarkStart w:id="610" w:name="_Toc280868655"/>
      <w:r>
        <w:rPr>
          <w:rFonts w:eastAsia="黑体"/>
          <w:b/>
          <w:bCs/>
          <w:color w:val="auto"/>
          <w:sz w:val="32"/>
          <w:szCs w:val="32"/>
          <w:highlight w:val="none"/>
          <w:lang w:val="zh-CN"/>
        </w:rPr>
        <w:t xml:space="preserve">.4 </w:t>
      </w:r>
      <w:r>
        <w:rPr>
          <w:rFonts w:hint="eastAsia" w:eastAsia="黑体" w:cs="黑体"/>
          <w:b/>
          <w:bCs/>
          <w:color w:val="auto"/>
          <w:sz w:val="32"/>
          <w:szCs w:val="32"/>
          <w:highlight w:val="none"/>
          <w:lang w:val="zh-CN"/>
        </w:rPr>
        <w:t>材料与工程设备的保管与使用</w:t>
      </w:r>
      <w:bookmarkEnd w:id="582"/>
      <w:bookmarkEnd w:id="583"/>
      <w:bookmarkEnd w:id="584"/>
      <w:bookmarkEnd w:id="585"/>
      <w:bookmarkEnd w:id="586"/>
      <w:bookmarkEnd w:id="587"/>
      <w:bookmarkEnd w:id="588"/>
      <w:bookmarkEnd w:id="589"/>
    </w:p>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14:paraId="5135DA8C">
      <w:pPr>
        <w:spacing w:line="360" w:lineRule="auto"/>
        <w:ind w:firstLine="420" w:firstLineChars="200"/>
        <w:jc w:val="left"/>
        <w:rPr>
          <w:color w:val="auto"/>
          <w:szCs w:val="21"/>
          <w:highlight w:val="none"/>
          <w:u w:val="single"/>
        </w:rPr>
      </w:pPr>
      <w:r>
        <w:rPr>
          <w:color w:val="auto"/>
          <w:szCs w:val="21"/>
          <w:highlight w:val="none"/>
        </w:rPr>
        <w:t>8</w:t>
      </w:r>
      <w:bookmarkStart w:id="611" w:name="_Toc292559373"/>
      <w:bookmarkStart w:id="612" w:name="_Toc292559878"/>
      <w:bookmarkStart w:id="613" w:name="_Toc312677494"/>
      <w:bookmarkStart w:id="614" w:name="_Toc297048354"/>
      <w:bookmarkStart w:id="615" w:name="_Toc300934980"/>
      <w:bookmarkStart w:id="616" w:name="_Toc296346669"/>
      <w:bookmarkStart w:id="617" w:name="_Toc296891208"/>
      <w:bookmarkStart w:id="618" w:name="_Toc296503168"/>
      <w:bookmarkStart w:id="619" w:name="_Toc303539137"/>
      <w:bookmarkStart w:id="620" w:name="_Toc312678020"/>
      <w:bookmarkStart w:id="621" w:name="_Toc297123528"/>
      <w:bookmarkStart w:id="622" w:name="_Toc296890996"/>
      <w:bookmarkStart w:id="623" w:name="_Toc297216187"/>
      <w:bookmarkStart w:id="624" w:name="_Toc296944507"/>
      <w:bookmarkStart w:id="625" w:name="_Toc297120468"/>
      <w:bookmarkStart w:id="626" w:name="_Toc318581173"/>
      <w:bookmarkStart w:id="627" w:name="_Toc296347167"/>
      <w:bookmarkStart w:id="628" w:name="_Toc304295557"/>
      <w:r>
        <w:rPr>
          <w:color w:val="auto"/>
          <w:szCs w:val="21"/>
          <w:highlight w:val="none"/>
        </w:rPr>
        <w:t>.4.1</w:t>
      </w:r>
      <w:r>
        <w:rPr>
          <w:rFonts w:hint="eastAsia" w:hAnsi="宋体" w:cs="宋体"/>
          <w:color w:val="auto"/>
          <w:szCs w:val="21"/>
          <w:highlight w:val="none"/>
        </w:rPr>
        <w:t>发包人供应的材料设备的保管费用的承担：</w:t>
      </w:r>
      <w:r>
        <w:rPr>
          <w:color w:val="auto"/>
          <w:szCs w:val="21"/>
          <w:highlight w:val="none"/>
          <w:u w:val="single"/>
        </w:rPr>
        <w:t xml:space="preserve"> </w:t>
      </w:r>
      <w:r>
        <w:rPr>
          <w:rFonts w:hint="eastAsia" w:ascii="宋体" w:hAnsi="宋体" w:eastAsia="宋体"/>
          <w:color w:val="auto"/>
          <w:kern w:val="0"/>
          <w:sz w:val="21"/>
          <w:szCs w:val="21"/>
          <w:highlight w:val="none"/>
          <w:u w:val="single"/>
        </w:rPr>
        <w:t>材料设备堆放至发包人指定的存放地点后，所发生的一切保管、运输费用均由承包人承担，因保管不力所造成的损失由承包人负责。移交承包人之前由发包人承担</w:t>
      </w:r>
      <w:r>
        <w:rPr>
          <w:color w:val="auto"/>
          <w:szCs w:val="21"/>
          <w:highlight w:val="none"/>
          <w:u w:val="single"/>
        </w:rPr>
        <w:t xml:space="preserve"> </w:t>
      </w:r>
      <w:r>
        <w:rPr>
          <w:rFonts w:hint="eastAsia" w:hAnsi="宋体" w:cs="宋体"/>
          <w:color w:val="auto"/>
          <w:szCs w:val="21"/>
          <w:highlight w:val="none"/>
        </w:rPr>
        <w:t>。</w:t>
      </w:r>
    </w:p>
    <w:bookmarkEnd w:id="611"/>
    <w:bookmarkEnd w:id="612"/>
    <w:p w14:paraId="74382BF6">
      <w:pPr>
        <w:keepNext/>
        <w:keepLines/>
        <w:spacing w:line="360" w:lineRule="auto"/>
        <w:outlineLvl w:val="2"/>
        <w:rPr>
          <w:rFonts w:eastAsia="黑体"/>
          <w:b/>
          <w:bCs/>
          <w:color w:val="auto"/>
          <w:sz w:val="32"/>
          <w:szCs w:val="32"/>
          <w:highlight w:val="none"/>
          <w:lang w:val="zh-CN"/>
        </w:rPr>
      </w:pPr>
      <w:bookmarkStart w:id="629" w:name="_Toc10855"/>
      <w:bookmarkStart w:id="630" w:name="_Toc27219"/>
      <w:bookmarkStart w:id="631" w:name="_Toc7983"/>
      <w:bookmarkStart w:id="632" w:name="_Toc3107"/>
      <w:bookmarkStart w:id="633" w:name="_Toc407135236"/>
      <w:bookmarkStart w:id="634" w:name="_Toc373227734"/>
      <w:bookmarkStart w:id="635" w:name="_Toc373478381"/>
      <w:bookmarkStart w:id="636" w:name="_Toc389065300"/>
      <w:r>
        <w:rPr>
          <w:rFonts w:eastAsia="黑体"/>
          <w:b/>
          <w:bCs/>
          <w:color w:val="auto"/>
          <w:sz w:val="32"/>
          <w:szCs w:val="32"/>
          <w:highlight w:val="none"/>
          <w:lang w:val="zh-CN"/>
        </w:rPr>
        <w:t xml:space="preserve">8.6 </w:t>
      </w:r>
      <w:r>
        <w:rPr>
          <w:rFonts w:hint="eastAsia" w:hAnsi="宋体" w:eastAsia="黑体" w:cs="黑体"/>
          <w:b/>
          <w:bCs/>
          <w:color w:val="auto"/>
          <w:sz w:val="32"/>
          <w:szCs w:val="32"/>
          <w:highlight w:val="none"/>
          <w:lang w:val="zh-CN"/>
        </w:rPr>
        <w:t>样品</w:t>
      </w:r>
      <w:bookmarkEnd w:id="629"/>
      <w:bookmarkEnd w:id="630"/>
      <w:bookmarkEnd w:id="631"/>
      <w:bookmarkEnd w:id="632"/>
      <w:bookmarkEnd w:id="633"/>
      <w:bookmarkEnd w:id="634"/>
      <w:bookmarkEnd w:id="635"/>
      <w:bookmarkEnd w:id="636"/>
    </w:p>
    <w:p w14:paraId="2FAC85B0">
      <w:pPr>
        <w:autoSpaceDE w:val="0"/>
        <w:autoSpaceDN w:val="0"/>
        <w:adjustRightInd w:val="0"/>
        <w:spacing w:line="360" w:lineRule="auto"/>
        <w:ind w:firstLine="420" w:firstLineChars="200"/>
        <w:jc w:val="left"/>
        <w:rPr>
          <w:color w:val="auto"/>
          <w:kern w:val="0"/>
          <w:szCs w:val="21"/>
          <w:highlight w:val="none"/>
        </w:rPr>
      </w:pPr>
      <w:r>
        <w:rPr>
          <w:color w:val="auto"/>
          <w:kern w:val="0"/>
          <w:szCs w:val="21"/>
          <w:highlight w:val="none"/>
        </w:rPr>
        <w:t xml:space="preserve">8.6.1 </w:t>
      </w:r>
      <w:r>
        <w:rPr>
          <w:rFonts w:hint="eastAsia" w:hAnsi="宋体" w:cs="宋体"/>
          <w:color w:val="auto"/>
          <w:kern w:val="0"/>
          <w:szCs w:val="21"/>
          <w:highlight w:val="none"/>
        </w:rPr>
        <w:t>样品的报送与封存</w:t>
      </w:r>
    </w:p>
    <w:p w14:paraId="5DF8FAC1">
      <w:pPr>
        <w:autoSpaceDE w:val="0"/>
        <w:autoSpaceDN w:val="0"/>
        <w:adjustRightInd w:val="0"/>
        <w:spacing w:line="360" w:lineRule="auto"/>
        <w:ind w:firstLine="420" w:firstLineChars="200"/>
        <w:jc w:val="left"/>
        <w:rPr>
          <w:color w:val="auto"/>
          <w:szCs w:val="21"/>
          <w:highlight w:val="none"/>
          <w:u w:val="single"/>
        </w:rPr>
      </w:pPr>
      <w:r>
        <w:rPr>
          <w:rFonts w:hint="eastAsia" w:hAnsi="宋体" w:cs="宋体"/>
          <w:color w:val="auto"/>
          <w:kern w:val="0"/>
          <w:szCs w:val="21"/>
          <w:highlight w:val="none"/>
        </w:rPr>
        <w:t>需要承包人报送样品的材料或工程设备，样品的种类、名称、规格、数量要求：</w:t>
      </w:r>
      <w:r>
        <w:rPr>
          <w:rFonts w:hint="eastAsia" w:hAnsi="宋体" w:cs="宋体"/>
          <w:color w:val="auto"/>
          <w:szCs w:val="21"/>
          <w:highlight w:val="none"/>
          <w:u w:val="single"/>
        </w:rPr>
        <w:t>主要材料涉及品种、款式、颜色等方面内容的，承包人应提交准备合格的材料样品送发包人选定。</w:t>
      </w:r>
    </w:p>
    <w:p w14:paraId="66D0F732">
      <w:pPr>
        <w:keepNext/>
        <w:keepLines/>
        <w:spacing w:line="360" w:lineRule="auto"/>
        <w:outlineLvl w:val="2"/>
        <w:rPr>
          <w:rFonts w:eastAsia="黑体"/>
          <w:b/>
          <w:bCs/>
          <w:color w:val="auto"/>
          <w:sz w:val="32"/>
          <w:szCs w:val="32"/>
          <w:highlight w:val="none"/>
          <w:lang w:val="zh-CN"/>
        </w:rPr>
      </w:pPr>
      <w:bookmarkStart w:id="637" w:name="_Toc389065301"/>
      <w:bookmarkStart w:id="638" w:name="_Toc1578"/>
      <w:bookmarkStart w:id="639" w:name="_Toc373478382"/>
      <w:bookmarkStart w:id="640" w:name="_Toc17280"/>
      <w:bookmarkStart w:id="641" w:name="_Toc373227735"/>
      <w:bookmarkStart w:id="642" w:name="_Toc16172"/>
      <w:bookmarkStart w:id="643" w:name="_Toc407135237"/>
      <w:bookmarkStart w:id="644" w:name="_Toc1047"/>
      <w:r>
        <w:rPr>
          <w:rFonts w:eastAsia="黑体"/>
          <w:b/>
          <w:bCs/>
          <w:color w:val="auto"/>
          <w:sz w:val="32"/>
          <w:szCs w:val="32"/>
          <w:highlight w:val="none"/>
          <w:lang w:val="zh-CN"/>
        </w:rPr>
        <w:t xml:space="preserve">8.8 </w:t>
      </w:r>
      <w:r>
        <w:rPr>
          <w:rFonts w:hint="eastAsia" w:eastAsia="黑体" w:cs="黑体"/>
          <w:b/>
          <w:bCs/>
          <w:color w:val="auto"/>
          <w:sz w:val="32"/>
          <w:szCs w:val="32"/>
          <w:highlight w:val="none"/>
          <w:lang w:val="zh-CN"/>
        </w:rPr>
        <w:t>施工设备和临时设施</w:t>
      </w:r>
      <w:bookmarkEnd w:id="637"/>
      <w:bookmarkEnd w:id="638"/>
      <w:bookmarkEnd w:id="639"/>
      <w:bookmarkEnd w:id="640"/>
      <w:bookmarkEnd w:id="641"/>
      <w:bookmarkEnd w:id="642"/>
      <w:bookmarkEnd w:id="643"/>
      <w:bookmarkEnd w:id="644"/>
    </w:p>
    <w:p w14:paraId="262787FF">
      <w:pPr>
        <w:autoSpaceDE w:val="0"/>
        <w:autoSpaceDN w:val="0"/>
        <w:adjustRightInd w:val="0"/>
        <w:spacing w:line="360" w:lineRule="auto"/>
        <w:ind w:firstLine="420" w:firstLineChars="200"/>
        <w:jc w:val="left"/>
        <w:rPr>
          <w:color w:val="auto"/>
          <w:szCs w:val="21"/>
          <w:highlight w:val="none"/>
        </w:rPr>
      </w:pPr>
      <w:r>
        <w:rPr>
          <w:color w:val="auto"/>
          <w:szCs w:val="21"/>
          <w:highlight w:val="none"/>
        </w:rPr>
        <w:t xml:space="preserve">8.8.1 </w:t>
      </w:r>
      <w:r>
        <w:rPr>
          <w:rFonts w:hint="eastAsia" w:hAnsi="宋体" w:cs="宋体"/>
          <w:color w:val="auto"/>
          <w:szCs w:val="21"/>
          <w:highlight w:val="none"/>
        </w:rPr>
        <w:t>承包人提供的施工设备和临时设施</w:t>
      </w:r>
    </w:p>
    <w:p w14:paraId="2B229E3B">
      <w:pPr>
        <w:autoSpaceDE w:val="0"/>
        <w:autoSpaceDN w:val="0"/>
        <w:adjustRightInd w:val="0"/>
        <w:spacing w:line="360" w:lineRule="auto"/>
        <w:ind w:firstLine="420" w:firstLineChars="200"/>
        <w:jc w:val="left"/>
        <w:rPr>
          <w:color w:val="auto"/>
          <w:szCs w:val="21"/>
          <w:highlight w:val="none"/>
        </w:rPr>
      </w:pPr>
      <w:r>
        <w:rPr>
          <w:rFonts w:hint="eastAsia" w:hAnsi="宋体" w:cs="宋体"/>
          <w:color w:val="auto"/>
          <w:szCs w:val="21"/>
          <w:highlight w:val="none"/>
        </w:rPr>
        <w:t>除专用合同条款另有约定的其他独立承包人和监理人指示的他人提供条件外，承包人运入施工场地的所有施工设备以及在施工场地建设的临时设施仅限于用于合同工程。</w:t>
      </w:r>
      <w:r>
        <w:rPr>
          <w:rFonts w:hint="eastAsia" w:ascii="宋体" w:hAnsi="宋体" w:cs="宋体"/>
          <w:color w:val="auto"/>
          <w:szCs w:val="21"/>
          <w:highlight w:val="none"/>
        </w:rPr>
        <w:t>承包人用于本工程的主要机械设备清单见合同附件</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p>
    <w:p w14:paraId="3267E16B">
      <w:pPr>
        <w:autoSpaceDE w:val="0"/>
        <w:autoSpaceDN w:val="0"/>
        <w:adjustRightInd w:val="0"/>
        <w:spacing w:line="360" w:lineRule="auto"/>
        <w:ind w:firstLine="420" w:firstLineChars="200"/>
        <w:jc w:val="left"/>
        <w:rPr>
          <w:rFonts w:hAnsi="宋体"/>
          <w:color w:val="auto"/>
          <w:szCs w:val="21"/>
          <w:highlight w:val="none"/>
          <w:u w:val="single"/>
        </w:rPr>
      </w:pPr>
      <w:r>
        <w:rPr>
          <w:rFonts w:hint="eastAsia" w:hAnsi="宋体" w:cs="宋体"/>
          <w:color w:val="auto"/>
          <w:szCs w:val="21"/>
          <w:highlight w:val="none"/>
        </w:rPr>
        <w:t>关于修建临时设施费用承担的约定：</w:t>
      </w:r>
      <w:r>
        <w:rPr>
          <w:rFonts w:hAnsi="宋体"/>
          <w:color w:val="auto"/>
          <w:szCs w:val="21"/>
          <w:highlight w:val="none"/>
          <w:u w:val="single"/>
        </w:rPr>
        <w:t xml:space="preserve">  </w:t>
      </w:r>
      <w:r>
        <w:rPr>
          <w:rFonts w:hint="eastAsia" w:ascii="宋体" w:hAnsi="宋体" w:eastAsia="宋体"/>
          <w:color w:val="auto"/>
          <w:sz w:val="21"/>
          <w:szCs w:val="21"/>
          <w:highlight w:val="none"/>
          <w:u w:val="single"/>
        </w:rPr>
        <w:t>由承包人</w:t>
      </w:r>
      <w:r>
        <w:rPr>
          <w:rFonts w:hint="eastAsia" w:ascii="宋体" w:hAnsi="宋体" w:eastAsia="宋体"/>
          <w:color w:val="auto"/>
          <w:sz w:val="21"/>
          <w:szCs w:val="21"/>
          <w:highlight w:val="none"/>
          <w:u w:val="single"/>
          <w:lang w:val="en-US" w:eastAsia="zh-CN"/>
        </w:rPr>
        <w:t>自行承担</w:t>
      </w:r>
      <w:r>
        <w:rPr>
          <w:rFonts w:hAnsi="宋体"/>
          <w:color w:val="auto"/>
          <w:szCs w:val="21"/>
          <w:highlight w:val="none"/>
          <w:u w:val="single"/>
        </w:rPr>
        <w:t xml:space="preserve"> </w:t>
      </w:r>
    </w:p>
    <w:p w14:paraId="593C887D">
      <w:pPr>
        <w:autoSpaceDE w:val="0"/>
        <w:autoSpaceDN w:val="0"/>
        <w:adjustRightInd w:val="0"/>
        <w:spacing w:line="360" w:lineRule="auto"/>
        <w:ind w:firstLine="420" w:firstLineChars="200"/>
        <w:jc w:val="left"/>
        <w:rPr>
          <w:color w:val="auto"/>
          <w:szCs w:val="21"/>
          <w:highlight w:val="none"/>
        </w:rPr>
      </w:pPr>
      <w:r>
        <w:rPr>
          <w:color w:val="auto"/>
          <w:szCs w:val="21"/>
          <w:highlight w:val="none"/>
        </w:rPr>
        <w:t xml:space="preserve">8.8.2 </w:t>
      </w:r>
      <w:r>
        <w:rPr>
          <w:rFonts w:hint="eastAsia" w:hAnsi="宋体" w:cs="宋体"/>
          <w:color w:val="auto"/>
          <w:szCs w:val="21"/>
          <w:highlight w:val="none"/>
        </w:rPr>
        <w:t>发包人提供的施工设备和临时设施</w:t>
      </w:r>
    </w:p>
    <w:p w14:paraId="65741837">
      <w:pPr>
        <w:autoSpaceDE w:val="0"/>
        <w:autoSpaceDN w:val="0"/>
        <w:adjustRightInd w:val="0"/>
        <w:spacing w:line="360" w:lineRule="auto"/>
        <w:ind w:firstLine="420" w:firstLineChars="200"/>
        <w:jc w:val="left"/>
        <w:rPr>
          <w:color w:val="auto"/>
          <w:szCs w:val="21"/>
          <w:highlight w:val="none"/>
        </w:rPr>
      </w:pPr>
      <w:r>
        <w:rPr>
          <w:rFonts w:hint="eastAsia" w:hAnsi="宋体" w:cs="宋体"/>
          <w:color w:val="auto"/>
          <w:szCs w:val="21"/>
          <w:highlight w:val="none"/>
        </w:rPr>
        <w:t>发包人提供的施工设备和临时设施：</w:t>
      </w:r>
      <w:r>
        <w:rPr>
          <w:color w:val="auto"/>
          <w:szCs w:val="21"/>
          <w:highlight w:val="none"/>
          <w:u w:val="single"/>
        </w:rPr>
        <w:t xml:space="preserve">   </w:t>
      </w:r>
      <w:r>
        <w:rPr>
          <w:rFonts w:hint="eastAsia"/>
          <w:color w:val="auto"/>
          <w:szCs w:val="21"/>
          <w:highlight w:val="none"/>
          <w:u w:val="single"/>
          <w:lang w:val="en-US" w:eastAsia="zh-CN"/>
        </w:rPr>
        <w:t>无</w:t>
      </w:r>
      <w:r>
        <w:rPr>
          <w:color w:val="auto"/>
          <w:szCs w:val="21"/>
          <w:highlight w:val="none"/>
          <w:u w:val="single"/>
        </w:rPr>
        <w:t xml:space="preserve">  </w:t>
      </w:r>
      <w:r>
        <w:rPr>
          <w:rFonts w:hint="eastAsia" w:hAnsi="宋体" w:cs="宋体"/>
          <w:color w:val="auto"/>
          <w:szCs w:val="21"/>
          <w:highlight w:val="none"/>
        </w:rPr>
        <w:t>。</w:t>
      </w:r>
    </w:p>
    <w:p w14:paraId="5DF88823">
      <w:pPr>
        <w:autoSpaceDE w:val="0"/>
        <w:autoSpaceDN w:val="0"/>
        <w:adjustRightInd w:val="0"/>
        <w:spacing w:line="360" w:lineRule="auto"/>
        <w:ind w:firstLine="420" w:firstLineChars="200"/>
        <w:jc w:val="left"/>
        <w:rPr>
          <w:color w:val="auto"/>
          <w:szCs w:val="21"/>
          <w:highlight w:val="none"/>
        </w:rPr>
      </w:pPr>
      <w:r>
        <w:rPr>
          <w:rFonts w:hint="eastAsia" w:hAnsi="宋体" w:cs="宋体"/>
          <w:color w:val="auto"/>
          <w:szCs w:val="21"/>
          <w:highlight w:val="none"/>
        </w:rPr>
        <w:t>发包人提供的施工设备和临时设施的运行、维护、拆除、清运费用的承担人：</w:t>
      </w:r>
      <w:r>
        <w:rPr>
          <w:color w:val="auto"/>
          <w:szCs w:val="21"/>
          <w:highlight w:val="none"/>
          <w:u w:val="single"/>
        </w:rPr>
        <w:t xml:space="preserve">  </w:t>
      </w:r>
      <w:r>
        <w:rPr>
          <w:rFonts w:hint="eastAsia" w:ascii="宋体" w:hAnsi="宋体" w:eastAsia="宋体"/>
          <w:color w:val="auto"/>
          <w:sz w:val="21"/>
          <w:szCs w:val="21"/>
          <w:highlight w:val="none"/>
          <w:u w:val="single"/>
        </w:rPr>
        <w:t>承包人</w:t>
      </w:r>
      <w:r>
        <w:rPr>
          <w:color w:val="auto"/>
          <w:szCs w:val="21"/>
          <w:highlight w:val="none"/>
          <w:u w:val="single"/>
        </w:rPr>
        <w:t xml:space="preserve">   </w:t>
      </w:r>
      <w:r>
        <w:rPr>
          <w:rFonts w:hint="eastAsia" w:hAnsi="宋体" w:cs="宋体"/>
          <w:color w:val="auto"/>
          <w:szCs w:val="21"/>
          <w:highlight w:val="none"/>
        </w:rPr>
        <w:t>。</w:t>
      </w:r>
    </w:p>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14:paraId="7F9BA9D0">
      <w:pPr>
        <w:keepNext/>
        <w:keepLines/>
        <w:spacing w:before="60" w:after="60" w:line="413" w:lineRule="auto"/>
        <w:outlineLvl w:val="1"/>
        <w:rPr>
          <w:rFonts w:ascii="Arial" w:hAnsi="Arial" w:eastAsia="黑体"/>
          <w:b/>
          <w:bCs/>
          <w:color w:val="auto"/>
          <w:sz w:val="32"/>
          <w:szCs w:val="32"/>
          <w:highlight w:val="none"/>
          <w:lang w:val="zh-CN"/>
        </w:rPr>
      </w:pPr>
      <w:bookmarkStart w:id="645" w:name="_Toc4841"/>
      <w:bookmarkStart w:id="646" w:name="_Toc389065302"/>
      <w:bookmarkStart w:id="647" w:name="_Toc16085"/>
      <w:bookmarkStart w:id="648" w:name="_Toc373227736"/>
      <w:bookmarkStart w:id="649" w:name="_Toc407135238"/>
      <w:bookmarkStart w:id="650" w:name="_Toc351203641"/>
      <w:bookmarkStart w:id="651" w:name="_Toc22319"/>
      <w:bookmarkStart w:id="652" w:name="_Toc373478383"/>
      <w:bookmarkStart w:id="653" w:name="_Toc5681"/>
      <w:r>
        <w:rPr>
          <w:rFonts w:ascii="Arial" w:hAnsi="Arial" w:eastAsia="黑体"/>
          <w:b/>
          <w:bCs/>
          <w:color w:val="auto"/>
          <w:sz w:val="32"/>
          <w:szCs w:val="32"/>
          <w:highlight w:val="none"/>
          <w:lang w:val="zh-CN"/>
        </w:rPr>
        <w:t>9</w:t>
      </w:r>
      <w:bookmarkEnd w:id="608"/>
      <w:bookmarkEnd w:id="609"/>
      <w:bookmarkEnd w:id="610"/>
      <w:bookmarkStart w:id="654" w:name="_Toc312678021"/>
      <w:bookmarkStart w:id="655" w:name="_Toc303539139"/>
      <w:bookmarkStart w:id="656" w:name="_Toc304295559"/>
      <w:bookmarkStart w:id="657" w:name="_Toc300934982"/>
      <w:bookmarkStart w:id="658" w:name="_Toc297216192"/>
      <w:bookmarkStart w:id="659" w:name="_Toc297123533"/>
      <w:bookmarkStart w:id="660" w:name="_Toc312677495"/>
      <w:bookmarkStart w:id="661" w:name="_Toc267251427"/>
      <w:bookmarkStart w:id="662" w:name="_Toc296891001"/>
      <w:bookmarkStart w:id="663" w:name="_Toc296891213"/>
      <w:bookmarkStart w:id="664" w:name="_Toc292559378"/>
      <w:bookmarkStart w:id="665" w:name="_Toc297120473"/>
      <w:bookmarkStart w:id="666" w:name="_Toc267251428"/>
      <w:bookmarkStart w:id="667" w:name="_Toc296346674"/>
      <w:bookmarkStart w:id="668" w:name="_Toc296503173"/>
      <w:bookmarkStart w:id="669" w:name="_Toc292559883"/>
      <w:bookmarkStart w:id="670" w:name="_Toc297048359"/>
      <w:bookmarkStart w:id="671" w:name="_Toc296944512"/>
      <w:bookmarkStart w:id="672" w:name="_Toc296347172"/>
      <w:r>
        <w:rPr>
          <w:rFonts w:ascii="Arial" w:hAnsi="Arial" w:eastAsia="黑体"/>
          <w:b/>
          <w:bCs/>
          <w:color w:val="auto"/>
          <w:sz w:val="32"/>
          <w:szCs w:val="32"/>
          <w:highlight w:val="none"/>
          <w:lang w:val="zh-CN"/>
        </w:rPr>
        <w:t xml:space="preserve">. </w:t>
      </w:r>
      <w:r>
        <w:rPr>
          <w:rFonts w:hint="eastAsia" w:ascii="Arial" w:hAnsi="Arial" w:eastAsia="黑体" w:cs="黑体"/>
          <w:b/>
          <w:bCs/>
          <w:color w:val="auto"/>
          <w:sz w:val="32"/>
          <w:szCs w:val="32"/>
          <w:highlight w:val="none"/>
          <w:lang w:val="zh-CN"/>
        </w:rPr>
        <w:t>试验与检验</w:t>
      </w:r>
      <w:bookmarkEnd w:id="645"/>
      <w:bookmarkEnd w:id="646"/>
      <w:bookmarkEnd w:id="647"/>
      <w:bookmarkEnd w:id="648"/>
      <w:bookmarkEnd w:id="649"/>
      <w:bookmarkEnd w:id="650"/>
      <w:bookmarkEnd w:id="651"/>
      <w:bookmarkEnd w:id="652"/>
      <w:bookmarkEnd w:id="653"/>
    </w:p>
    <w:bookmarkEnd w:id="654"/>
    <w:bookmarkEnd w:id="655"/>
    <w:bookmarkEnd w:id="656"/>
    <w:bookmarkEnd w:id="657"/>
    <w:bookmarkEnd w:id="658"/>
    <w:bookmarkEnd w:id="659"/>
    <w:bookmarkEnd w:id="660"/>
    <w:p w14:paraId="6098D1E3">
      <w:pPr>
        <w:keepNext/>
        <w:keepLines/>
        <w:spacing w:line="360" w:lineRule="auto"/>
        <w:outlineLvl w:val="2"/>
        <w:rPr>
          <w:rFonts w:eastAsia="黑体"/>
          <w:b/>
          <w:bCs/>
          <w:color w:val="auto"/>
          <w:sz w:val="32"/>
          <w:szCs w:val="32"/>
          <w:highlight w:val="none"/>
          <w:lang w:val="zh-CN"/>
        </w:rPr>
      </w:pPr>
      <w:bookmarkStart w:id="673" w:name="_Toc15907"/>
      <w:bookmarkStart w:id="674" w:name="_Toc26501"/>
      <w:bookmarkStart w:id="675" w:name="_Toc407135239"/>
      <w:bookmarkStart w:id="676" w:name="_Toc9403"/>
      <w:bookmarkStart w:id="677" w:name="_Toc389065303"/>
      <w:bookmarkStart w:id="678" w:name="_Toc373227737"/>
      <w:bookmarkStart w:id="679" w:name="_Toc30832"/>
      <w:bookmarkStart w:id="680" w:name="_Toc373478384"/>
      <w:r>
        <w:rPr>
          <w:rFonts w:eastAsia="黑体"/>
          <w:b/>
          <w:bCs/>
          <w:color w:val="auto"/>
          <w:sz w:val="32"/>
          <w:szCs w:val="32"/>
          <w:highlight w:val="none"/>
          <w:lang w:val="zh-CN"/>
        </w:rPr>
        <w:t>9</w:t>
      </w:r>
      <w:bookmarkStart w:id="681" w:name="_Toc303539140"/>
      <w:bookmarkStart w:id="682" w:name="_Toc304295560"/>
      <w:bookmarkStart w:id="683" w:name="_Toc312677496"/>
      <w:bookmarkStart w:id="684" w:name="_Toc312678022"/>
      <w:bookmarkStart w:id="685" w:name="_Toc297123534"/>
      <w:bookmarkStart w:id="686" w:name="_Toc300934983"/>
      <w:bookmarkStart w:id="687" w:name="_Toc297216193"/>
      <w:r>
        <w:rPr>
          <w:rFonts w:eastAsia="黑体"/>
          <w:b/>
          <w:bCs/>
          <w:color w:val="auto"/>
          <w:sz w:val="32"/>
          <w:szCs w:val="32"/>
          <w:highlight w:val="none"/>
          <w:lang w:val="zh-CN"/>
        </w:rPr>
        <w:t xml:space="preserve">.1 </w:t>
      </w:r>
      <w:r>
        <w:rPr>
          <w:rFonts w:hint="eastAsia" w:eastAsia="黑体" w:cs="黑体"/>
          <w:b/>
          <w:bCs/>
          <w:color w:val="auto"/>
          <w:sz w:val="32"/>
          <w:szCs w:val="32"/>
          <w:highlight w:val="none"/>
          <w:lang w:val="zh-CN"/>
        </w:rPr>
        <w:t>试验设备与试验人员</w:t>
      </w:r>
      <w:bookmarkEnd w:id="673"/>
      <w:bookmarkEnd w:id="674"/>
      <w:bookmarkEnd w:id="675"/>
      <w:bookmarkEnd w:id="676"/>
      <w:bookmarkEnd w:id="677"/>
      <w:bookmarkEnd w:id="678"/>
      <w:bookmarkEnd w:id="679"/>
      <w:bookmarkEnd w:id="680"/>
    </w:p>
    <w:bookmarkEnd w:id="681"/>
    <w:bookmarkEnd w:id="682"/>
    <w:bookmarkEnd w:id="683"/>
    <w:bookmarkEnd w:id="684"/>
    <w:bookmarkEnd w:id="685"/>
    <w:bookmarkEnd w:id="686"/>
    <w:bookmarkEnd w:id="687"/>
    <w:p w14:paraId="6F44C258">
      <w:pPr>
        <w:spacing w:line="360" w:lineRule="auto"/>
        <w:ind w:firstLine="420" w:firstLineChars="200"/>
        <w:jc w:val="left"/>
        <w:rPr>
          <w:color w:val="auto"/>
          <w:szCs w:val="21"/>
          <w:highlight w:val="none"/>
        </w:rPr>
      </w:pPr>
      <w:r>
        <w:rPr>
          <w:color w:val="auto"/>
          <w:szCs w:val="21"/>
          <w:highlight w:val="none"/>
        </w:rPr>
        <w:t>9</w:t>
      </w:r>
      <w:bookmarkStart w:id="688" w:name="_Toc312677497"/>
      <w:bookmarkStart w:id="689" w:name="_Toc304295561"/>
      <w:bookmarkStart w:id="690" w:name="_Toc303539141"/>
      <w:bookmarkStart w:id="691" w:name="_Toc297216194"/>
      <w:bookmarkStart w:id="692" w:name="_Toc300934984"/>
      <w:bookmarkStart w:id="693" w:name="_Toc312678023"/>
      <w:bookmarkStart w:id="694" w:name="_Toc297123535"/>
      <w:bookmarkStart w:id="695" w:name="_Toc318581174"/>
      <w:r>
        <w:rPr>
          <w:color w:val="auto"/>
          <w:szCs w:val="21"/>
          <w:highlight w:val="none"/>
        </w:rPr>
        <w:t xml:space="preserve">.1.2 </w:t>
      </w:r>
      <w:r>
        <w:rPr>
          <w:rFonts w:hint="eastAsia" w:hAnsi="宋体" w:cs="宋体"/>
          <w:color w:val="auto"/>
          <w:szCs w:val="21"/>
          <w:highlight w:val="none"/>
        </w:rPr>
        <w:t>试验设备</w:t>
      </w:r>
    </w:p>
    <w:p w14:paraId="3CD24CB8">
      <w:pPr>
        <w:pStyle w:val="101"/>
        <w:spacing w:line="360" w:lineRule="auto"/>
        <w:ind w:firstLine="420" w:firstLineChars="200"/>
        <w:jc w:val="left"/>
        <w:rPr>
          <w:rFonts w:ascii="宋体" w:hAnsi="宋体"/>
          <w:color w:val="auto"/>
          <w:szCs w:val="21"/>
          <w:highlight w:val="none"/>
          <w:u w:val="single"/>
        </w:rPr>
      </w:pPr>
      <w:r>
        <w:rPr>
          <w:rFonts w:hint="eastAsia" w:hAnsi="宋体" w:cs="宋体"/>
          <w:color w:val="auto"/>
          <w:szCs w:val="21"/>
          <w:highlight w:val="none"/>
        </w:rPr>
        <w:t>施工现场需要配置的试验场所：</w:t>
      </w:r>
      <w:bookmarkEnd w:id="688"/>
      <w:bookmarkEnd w:id="689"/>
      <w:bookmarkEnd w:id="690"/>
      <w:bookmarkEnd w:id="691"/>
      <w:bookmarkEnd w:id="692"/>
      <w:bookmarkEnd w:id="693"/>
      <w:bookmarkEnd w:id="694"/>
      <w:bookmarkStart w:id="696" w:name="_Toc297123536"/>
      <w:bookmarkStart w:id="697" w:name="_Toc312677498"/>
      <w:bookmarkStart w:id="698" w:name="_Toc303539142"/>
      <w:bookmarkStart w:id="699" w:name="_Toc312678024"/>
      <w:bookmarkStart w:id="700" w:name="_Toc300934985"/>
      <w:bookmarkStart w:id="701" w:name="_Toc297216195"/>
      <w:bookmarkStart w:id="702" w:name="_Toc304295562"/>
      <w:r>
        <w:rPr>
          <w:color w:val="auto"/>
          <w:szCs w:val="21"/>
          <w:highlight w:val="none"/>
          <w:u w:val="single"/>
        </w:rPr>
        <w:t xml:space="preserve">  </w:t>
      </w:r>
      <w:r>
        <w:rPr>
          <w:rFonts w:hint="eastAsia" w:ascii="宋体" w:hAnsi="宋体"/>
          <w:color w:val="auto"/>
          <w:szCs w:val="21"/>
          <w:highlight w:val="none"/>
          <w:u w:val="single"/>
        </w:rPr>
        <w:t xml:space="preserve"> 承包人根据现场实际需要另行配置 </w:t>
      </w:r>
      <w:r>
        <w:rPr>
          <w:rFonts w:hint="eastAsia" w:ascii="宋体" w:hAnsi="宋体"/>
          <w:color w:val="auto"/>
          <w:szCs w:val="21"/>
          <w:highlight w:val="none"/>
        </w:rPr>
        <w:t>。</w:t>
      </w:r>
    </w:p>
    <w:p w14:paraId="4E764819">
      <w:pPr>
        <w:pStyle w:val="101"/>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施工现场需要配备的试验设备：</w:t>
      </w:r>
      <w:r>
        <w:rPr>
          <w:rFonts w:hint="eastAsia" w:ascii="宋体" w:hAnsi="宋体"/>
          <w:color w:val="auto"/>
          <w:szCs w:val="21"/>
          <w:highlight w:val="none"/>
          <w:u w:val="single"/>
        </w:rPr>
        <w:t xml:space="preserve">  承包人根据现场实际需要另行配置 </w:t>
      </w:r>
      <w:r>
        <w:rPr>
          <w:rFonts w:hint="eastAsia" w:ascii="宋体" w:hAnsi="宋体"/>
          <w:color w:val="auto"/>
          <w:szCs w:val="21"/>
          <w:highlight w:val="none"/>
        </w:rPr>
        <w:t>。</w:t>
      </w:r>
    </w:p>
    <w:p w14:paraId="72010AB6">
      <w:pPr>
        <w:spacing w:line="360" w:lineRule="auto"/>
        <w:ind w:firstLine="420" w:firstLineChars="200"/>
        <w:jc w:val="left"/>
        <w:rPr>
          <w:color w:val="auto"/>
          <w:szCs w:val="21"/>
          <w:highlight w:val="none"/>
          <w:u w:val="single"/>
        </w:rPr>
      </w:pPr>
      <w:r>
        <w:rPr>
          <w:rFonts w:hint="eastAsia" w:ascii="宋体" w:hAnsi="宋体"/>
          <w:color w:val="auto"/>
          <w:szCs w:val="21"/>
          <w:highlight w:val="none"/>
        </w:rPr>
        <w:t>施工现场需要具备的其他试验条件：</w:t>
      </w:r>
      <w:r>
        <w:rPr>
          <w:rFonts w:hint="eastAsia" w:ascii="宋体" w:hAnsi="宋体"/>
          <w:color w:val="auto"/>
          <w:szCs w:val="21"/>
          <w:highlight w:val="none"/>
          <w:u w:val="single"/>
        </w:rPr>
        <w:t xml:space="preserve">  无 </w:t>
      </w:r>
      <w:r>
        <w:rPr>
          <w:color w:val="auto"/>
          <w:szCs w:val="21"/>
          <w:highlight w:val="none"/>
          <w:u w:val="single"/>
        </w:rPr>
        <w:t xml:space="preserve"> </w:t>
      </w:r>
      <w:r>
        <w:rPr>
          <w:rFonts w:hAnsi="宋体"/>
          <w:color w:val="auto"/>
          <w:szCs w:val="21"/>
          <w:highlight w:val="none"/>
        </w:rPr>
        <w:t>。</w:t>
      </w:r>
    </w:p>
    <w:p w14:paraId="2E38D9B8">
      <w:pPr>
        <w:keepNext/>
        <w:keepLines/>
        <w:spacing w:line="360" w:lineRule="auto"/>
        <w:outlineLvl w:val="2"/>
        <w:rPr>
          <w:rFonts w:eastAsia="黑体"/>
          <w:b/>
          <w:bCs/>
          <w:color w:val="auto"/>
          <w:sz w:val="32"/>
          <w:szCs w:val="32"/>
          <w:highlight w:val="none"/>
          <w:lang w:val="zh-CN"/>
        </w:rPr>
      </w:pPr>
      <w:bookmarkStart w:id="703" w:name="_Toc10817"/>
      <w:bookmarkStart w:id="704" w:name="_Toc389065304"/>
      <w:bookmarkStart w:id="705" w:name="_Toc30266"/>
      <w:bookmarkStart w:id="706" w:name="_Toc23440"/>
      <w:bookmarkStart w:id="707" w:name="_Toc373478385"/>
      <w:bookmarkStart w:id="708" w:name="_Toc373227738"/>
      <w:bookmarkStart w:id="709" w:name="_Toc407135240"/>
      <w:bookmarkStart w:id="710" w:name="_Toc16014"/>
      <w:r>
        <w:rPr>
          <w:rFonts w:eastAsia="黑体"/>
          <w:b/>
          <w:bCs/>
          <w:color w:val="auto"/>
          <w:sz w:val="32"/>
          <w:szCs w:val="32"/>
          <w:highlight w:val="none"/>
          <w:lang w:val="zh-CN"/>
        </w:rPr>
        <w:t xml:space="preserve">9.4 </w:t>
      </w:r>
      <w:r>
        <w:rPr>
          <w:rFonts w:hint="eastAsia" w:hAnsi="宋体" w:eastAsia="黑体" w:cs="黑体"/>
          <w:b/>
          <w:bCs/>
          <w:color w:val="auto"/>
          <w:sz w:val="32"/>
          <w:szCs w:val="32"/>
          <w:highlight w:val="none"/>
          <w:lang w:val="zh-CN"/>
        </w:rPr>
        <w:t>现场工艺试验</w:t>
      </w:r>
      <w:bookmarkEnd w:id="703"/>
      <w:bookmarkEnd w:id="704"/>
      <w:bookmarkEnd w:id="705"/>
      <w:bookmarkEnd w:id="706"/>
      <w:bookmarkEnd w:id="707"/>
      <w:bookmarkEnd w:id="708"/>
      <w:bookmarkEnd w:id="709"/>
      <w:bookmarkEnd w:id="710"/>
      <w:r>
        <w:rPr>
          <w:rFonts w:eastAsia="黑体"/>
          <w:b/>
          <w:bCs/>
          <w:color w:val="auto"/>
          <w:sz w:val="32"/>
          <w:szCs w:val="32"/>
          <w:highlight w:val="none"/>
          <w:lang w:val="zh-CN"/>
        </w:rPr>
        <w:t xml:space="preserve"> </w:t>
      </w:r>
    </w:p>
    <w:p w14:paraId="0A6C9C4F">
      <w:pPr>
        <w:spacing w:line="360" w:lineRule="auto"/>
        <w:ind w:firstLine="420" w:firstLineChars="200"/>
        <w:jc w:val="left"/>
        <w:rPr>
          <w:color w:val="auto"/>
          <w:szCs w:val="21"/>
          <w:highlight w:val="none"/>
        </w:rPr>
      </w:pPr>
      <w:r>
        <w:rPr>
          <w:rFonts w:hint="eastAsia" w:hAnsi="宋体" w:cs="宋体"/>
          <w:color w:val="auto"/>
          <w:szCs w:val="21"/>
          <w:highlight w:val="none"/>
        </w:rPr>
        <w:t>现场工艺试验的有关约定：</w:t>
      </w:r>
      <w:r>
        <w:rPr>
          <w:color w:val="auto"/>
          <w:szCs w:val="21"/>
          <w:highlight w:val="none"/>
          <w:u w:val="single"/>
        </w:rPr>
        <w:t xml:space="preserve"> </w:t>
      </w:r>
      <w:r>
        <w:rPr>
          <w:rFonts w:hint="eastAsia" w:ascii="宋体" w:hAnsi="宋体"/>
          <w:color w:val="auto"/>
          <w:szCs w:val="21"/>
          <w:highlight w:val="none"/>
          <w:u w:val="single"/>
        </w:rPr>
        <w:t>承包人根据现场实际需要另行配置</w:t>
      </w:r>
      <w:r>
        <w:rPr>
          <w:color w:val="auto"/>
          <w:szCs w:val="21"/>
          <w:highlight w:val="none"/>
          <w:u w:val="single"/>
        </w:rPr>
        <w:t xml:space="preserve">   </w:t>
      </w:r>
      <w:r>
        <w:rPr>
          <w:rFonts w:hint="eastAsia" w:hAnsi="宋体" w:cs="宋体"/>
          <w:color w:val="auto"/>
          <w:szCs w:val="21"/>
          <w:highlight w:val="none"/>
        </w:rPr>
        <w:t>。</w:t>
      </w:r>
    </w:p>
    <w:p w14:paraId="6751F637">
      <w:pPr>
        <w:keepNext/>
        <w:keepLines/>
        <w:spacing w:line="360" w:lineRule="auto"/>
        <w:outlineLvl w:val="2"/>
        <w:rPr>
          <w:rFonts w:eastAsia="黑体"/>
          <w:b/>
          <w:bCs/>
          <w:color w:val="auto"/>
          <w:sz w:val="32"/>
          <w:szCs w:val="32"/>
          <w:highlight w:val="none"/>
          <w:lang w:val="zh-CN"/>
        </w:rPr>
      </w:pPr>
      <w:bookmarkStart w:id="711" w:name="_Toc23048"/>
      <w:bookmarkStart w:id="712" w:name="_Toc407135241"/>
      <w:bookmarkStart w:id="713" w:name="_Toc22879"/>
      <w:bookmarkStart w:id="714" w:name="_Toc19721"/>
      <w:bookmarkStart w:id="715" w:name="_Toc21740"/>
      <w:bookmarkStart w:id="716" w:name="OLE_LINK1"/>
      <w:r>
        <w:rPr>
          <w:rFonts w:eastAsia="黑体"/>
          <w:b/>
          <w:bCs/>
          <w:color w:val="auto"/>
          <w:sz w:val="32"/>
          <w:szCs w:val="32"/>
          <w:highlight w:val="none"/>
          <w:lang w:val="zh-CN"/>
        </w:rPr>
        <w:t xml:space="preserve">9.5 </w:t>
      </w:r>
      <w:r>
        <w:rPr>
          <w:rFonts w:hint="eastAsia" w:hAnsi="宋体" w:eastAsia="黑体" w:cs="黑体"/>
          <w:b/>
          <w:bCs/>
          <w:color w:val="auto"/>
          <w:sz w:val="32"/>
          <w:szCs w:val="32"/>
          <w:highlight w:val="none"/>
          <w:lang w:val="zh-CN"/>
        </w:rPr>
        <w:t>检验费用</w:t>
      </w:r>
      <w:bookmarkEnd w:id="711"/>
      <w:bookmarkEnd w:id="712"/>
      <w:bookmarkEnd w:id="713"/>
      <w:bookmarkEnd w:id="714"/>
      <w:bookmarkEnd w:id="715"/>
    </w:p>
    <w:p w14:paraId="09DB8CAB">
      <w:pPr>
        <w:spacing w:line="360" w:lineRule="auto"/>
        <w:ind w:firstLine="411" w:firstLineChars="196"/>
        <w:rPr>
          <w:color w:val="auto"/>
          <w:szCs w:val="21"/>
          <w:highlight w:val="none"/>
        </w:rPr>
      </w:pPr>
      <w:r>
        <w:rPr>
          <w:rFonts w:hint="eastAsia" w:hAnsi="宋体" w:cs="宋体"/>
          <w:color w:val="auto"/>
          <w:szCs w:val="21"/>
          <w:highlight w:val="none"/>
        </w:rPr>
        <w:t>根据《建设工程质量检测管理办法》（建设部令第</w:t>
      </w:r>
      <w:r>
        <w:rPr>
          <w:color w:val="auto"/>
          <w:szCs w:val="21"/>
          <w:highlight w:val="none"/>
        </w:rPr>
        <w:t>141</w:t>
      </w:r>
      <w:r>
        <w:rPr>
          <w:rFonts w:hint="eastAsia" w:hAnsi="宋体" w:cs="宋体"/>
          <w:color w:val="auto"/>
          <w:szCs w:val="21"/>
          <w:highlight w:val="none"/>
        </w:rPr>
        <w:t>号）以及《广西壮族自治区建设工程质量检测管理规定》</w:t>
      </w:r>
      <w:r>
        <w:rPr>
          <w:rFonts w:hint="eastAsia" w:cs="宋体"/>
          <w:color w:val="auto"/>
          <w:szCs w:val="21"/>
          <w:highlight w:val="none"/>
        </w:rPr>
        <w:t>（</w:t>
      </w:r>
      <w:r>
        <w:rPr>
          <w:rFonts w:hint="eastAsia" w:hAnsi="宋体" w:cs="宋体"/>
          <w:color w:val="auto"/>
          <w:szCs w:val="21"/>
          <w:highlight w:val="none"/>
        </w:rPr>
        <w:t>桂建管</w:t>
      </w:r>
      <w:r>
        <w:rPr>
          <w:rFonts w:hint="eastAsia" w:cs="宋体"/>
          <w:color w:val="auto"/>
          <w:szCs w:val="21"/>
          <w:highlight w:val="none"/>
        </w:rPr>
        <w:t>〔</w:t>
      </w:r>
      <w:r>
        <w:rPr>
          <w:color w:val="auto"/>
          <w:szCs w:val="21"/>
          <w:highlight w:val="none"/>
        </w:rPr>
        <w:t>2013</w:t>
      </w:r>
      <w:r>
        <w:rPr>
          <w:rFonts w:hint="eastAsia" w:cs="宋体"/>
          <w:color w:val="auto"/>
          <w:szCs w:val="21"/>
          <w:highlight w:val="none"/>
        </w:rPr>
        <w:t>〕</w:t>
      </w:r>
      <w:r>
        <w:rPr>
          <w:color w:val="auto"/>
          <w:szCs w:val="21"/>
          <w:highlight w:val="none"/>
        </w:rPr>
        <w:t>11</w:t>
      </w:r>
      <w:r>
        <w:rPr>
          <w:rFonts w:hint="eastAsia" w:hAnsi="宋体" w:cs="宋体"/>
          <w:color w:val="auto"/>
          <w:szCs w:val="21"/>
          <w:highlight w:val="none"/>
        </w:rPr>
        <w:t>号</w:t>
      </w:r>
      <w:r>
        <w:rPr>
          <w:rFonts w:hint="eastAsia" w:cs="宋体"/>
          <w:color w:val="auto"/>
          <w:szCs w:val="21"/>
          <w:highlight w:val="none"/>
        </w:rPr>
        <w:t>）</w:t>
      </w:r>
      <w:r>
        <w:rPr>
          <w:rFonts w:hint="eastAsia" w:hAnsi="宋体" w:cs="宋体"/>
          <w:color w:val="auto"/>
          <w:szCs w:val="21"/>
          <w:highlight w:val="none"/>
        </w:rPr>
        <w:t>规定，工程质量检测业务由发包人委托有相应资质的检测机构检测。</w:t>
      </w:r>
    </w:p>
    <w:bookmarkEnd w:id="695"/>
    <w:bookmarkEnd w:id="696"/>
    <w:bookmarkEnd w:id="697"/>
    <w:bookmarkEnd w:id="698"/>
    <w:bookmarkEnd w:id="699"/>
    <w:bookmarkEnd w:id="700"/>
    <w:bookmarkEnd w:id="701"/>
    <w:bookmarkEnd w:id="702"/>
    <w:bookmarkEnd w:id="716"/>
    <w:p w14:paraId="19BF7F73">
      <w:pPr>
        <w:keepNext/>
        <w:keepLines/>
        <w:spacing w:before="60" w:after="60" w:line="413" w:lineRule="auto"/>
        <w:outlineLvl w:val="1"/>
        <w:rPr>
          <w:rFonts w:ascii="Arial" w:hAnsi="Arial" w:eastAsia="黑体"/>
          <w:b/>
          <w:bCs/>
          <w:color w:val="auto"/>
          <w:sz w:val="32"/>
          <w:szCs w:val="32"/>
          <w:highlight w:val="none"/>
          <w:lang w:val="zh-CN"/>
        </w:rPr>
      </w:pPr>
      <w:bookmarkStart w:id="717" w:name="_Toc373478386"/>
      <w:bookmarkStart w:id="718" w:name="_Toc31782"/>
      <w:bookmarkStart w:id="719" w:name="_Toc351203642"/>
      <w:bookmarkStart w:id="720" w:name="_Toc373227739"/>
      <w:bookmarkStart w:id="721" w:name="_Toc8198"/>
      <w:bookmarkStart w:id="722" w:name="_Toc389065305"/>
      <w:bookmarkStart w:id="723" w:name="_Toc407135242"/>
      <w:bookmarkStart w:id="724" w:name="_Toc4394"/>
      <w:bookmarkStart w:id="725" w:name="_Toc12608"/>
      <w:r>
        <w:rPr>
          <w:rFonts w:ascii="Arial" w:hAnsi="Arial" w:eastAsia="黑体"/>
          <w:b/>
          <w:bCs/>
          <w:color w:val="auto"/>
          <w:sz w:val="32"/>
          <w:szCs w:val="32"/>
          <w:highlight w:val="none"/>
          <w:lang w:val="zh-CN"/>
        </w:rPr>
        <w:t>1</w:t>
      </w:r>
      <w:bookmarkEnd w:id="661"/>
      <w:bookmarkEnd w:id="662"/>
      <w:bookmarkEnd w:id="663"/>
      <w:bookmarkEnd w:id="664"/>
      <w:bookmarkEnd w:id="665"/>
      <w:bookmarkEnd w:id="666"/>
      <w:bookmarkEnd w:id="667"/>
      <w:bookmarkEnd w:id="668"/>
      <w:bookmarkEnd w:id="669"/>
      <w:bookmarkEnd w:id="670"/>
      <w:bookmarkEnd w:id="671"/>
      <w:bookmarkEnd w:id="672"/>
      <w:bookmarkStart w:id="726" w:name="_Toc297120493"/>
      <w:bookmarkStart w:id="727" w:name="_Toc303539146"/>
      <w:bookmarkStart w:id="728" w:name="_Toc292559398"/>
      <w:bookmarkStart w:id="729" w:name="_Toc296503193"/>
      <w:bookmarkStart w:id="730" w:name="_Toc296891233"/>
      <w:bookmarkStart w:id="731" w:name="_Toc297123540"/>
      <w:bookmarkStart w:id="732" w:name="_Toc296347192"/>
      <w:bookmarkStart w:id="733" w:name="_Toc296346694"/>
      <w:bookmarkStart w:id="734" w:name="_Toc296944532"/>
      <w:bookmarkStart w:id="735" w:name="_Toc296891021"/>
      <w:bookmarkStart w:id="736" w:name="_Toc304295566"/>
      <w:bookmarkStart w:id="737" w:name="_Toc300934989"/>
      <w:bookmarkStart w:id="738" w:name="_Toc292559903"/>
      <w:bookmarkStart w:id="739" w:name="_Toc297048379"/>
      <w:bookmarkStart w:id="740" w:name="_Toc297216199"/>
      <w:bookmarkStart w:id="741" w:name="_Toc312678025"/>
      <w:bookmarkStart w:id="742" w:name="_Toc312677499"/>
      <w:bookmarkStart w:id="743" w:name="_Toc267251440"/>
      <w:bookmarkStart w:id="744" w:name="_Toc267251439"/>
      <w:bookmarkStart w:id="745" w:name="_Toc267251437"/>
      <w:bookmarkStart w:id="746" w:name="_Toc267251435"/>
      <w:bookmarkStart w:id="747" w:name="_Toc267251433"/>
      <w:bookmarkStart w:id="748" w:name="_Toc267251441"/>
      <w:bookmarkStart w:id="749" w:name="_Toc267251442"/>
      <w:r>
        <w:rPr>
          <w:rFonts w:ascii="Arial" w:hAnsi="Arial" w:eastAsia="黑体"/>
          <w:b/>
          <w:bCs/>
          <w:color w:val="auto"/>
          <w:sz w:val="32"/>
          <w:szCs w:val="32"/>
          <w:highlight w:val="none"/>
          <w:lang w:val="zh-CN"/>
        </w:rPr>
        <w:t xml:space="preserve">0. </w:t>
      </w:r>
      <w:r>
        <w:rPr>
          <w:rFonts w:hint="eastAsia" w:ascii="Arial" w:hAnsi="宋体" w:eastAsia="黑体" w:cs="黑体"/>
          <w:b/>
          <w:bCs/>
          <w:color w:val="auto"/>
          <w:sz w:val="32"/>
          <w:szCs w:val="32"/>
          <w:highlight w:val="none"/>
          <w:lang w:val="zh-CN"/>
        </w:rPr>
        <w:t>变更</w:t>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p>
    <w:bookmarkEnd w:id="741"/>
    <w:bookmarkEnd w:id="742"/>
    <w:p w14:paraId="079157AB">
      <w:pPr>
        <w:keepNext/>
        <w:keepLines/>
        <w:spacing w:line="360" w:lineRule="auto"/>
        <w:outlineLvl w:val="2"/>
        <w:rPr>
          <w:rFonts w:eastAsia="黑体"/>
          <w:b/>
          <w:bCs/>
          <w:color w:val="auto"/>
          <w:sz w:val="32"/>
          <w:szCs w:val="32"/>
          <w:highlight w:val="none"/>
          <w:lang w:val="zh-CN"/>
        </w:rPr>
      </w:pPr>
      <w:bookmarkStart w:id="750" w:name="_Toc407135243"/>
      <w:bookmarkStart w:id="751" w:name="_Toc373227740"/>
      <w:bookmarkStart w:id="752" w:name="_Toc7466"/>
      <w:bookmarkStart w:id="753" w:name="_Toc24176"/>
      <w:bookmarkStart w:id="754" w:name="_Toc7952"/>
      <w:bookmarkStart w:id="755" w:name="_Toc14090"/>
      <w:bookmarkStart w:id="756" w:name="_Toc373478387"/>
      <w:bookmarkStart w:id="757" w:name="_Toc389065306"/>
      <w:r>
        <w:rPr>
          <w:rFonts w:eastAsia="黑体"/>
          <w:b/>
          <w:bCs/>
          <w:color w:val="auto"/>
          <w:sz w:val="32"/>
          <w:szCs w:val="32"/>
          <w:highlight w:val="none"/>
          <w:lang w:val="zh-CN"/>
        </w:rPr>
        <w:t>1</w:t>
      </w:r>
      <w:bookmarkStart w:id="758" w:name="_Toc292559904"/>
      <w:bookmarkStart w:id="759" w:name="_Toc296944533"/>
      <w:bookmarkStart w:id="760" w:name="_Toc297216200"/>
      <w:bookmarkStart w:id="761" w:name="_Toc296891234"/>
      <w:bookmarkStart w:id="762" w:name="_Toc296346695"/>
      <w:bookmarkStart w:id="763" w:name="_Toc312677500"/>
      <w:bookmarkStart w:id="764" w:name="_Toc296503194"/>
      <w:bookmarkStart w:id="765" w:name="_Toc300934990"/>
      <w:bookmarkStart w:id="766" w:name="_Toc292559399"/>
      <w:bookmarkStart w:id="767" w:name="_Toc304295567"/>
      <w:bookmarkStart w:id="768" w:name="_Toc297048380"/>
      <w:bookmarkStart w:id="769" w:name="_Toc303539147"/>
      <w:bookmarkStart w:id="770" w:name="_Toc296347193"/>
      <w:bookmarkStart w:id="771" w:name="_Toc297123541"/>
      <w:bookmarkStart w:id="772" w:name="_Toc297120494"/>
      <w:bookmarkStart w:id="773" w:name="_Toc312678026"/>
      <w:bookmarkStart w:id="774" w:name="_Toc296891022"/>
      <w:r>
        <w:rPr>
          <w:rFonts w:eastAsia="黑体"/>
          <w:b/>
          <w:bCs/>
          <w:color w:val="auto"/>
          <w:sz w:val="32"/>
          <w:szCs w:val="32"/>
          <w:highlight w:val="none"/>
          <w:lang w:val="zh-CN"/>
        </w:rPr>
        <w:t xml:space="preserve">0.1 </w:t>
      </w:r>
      <w:r>
        <w:rPr>
          <w:rFonts w:hint="eastAsia" w:hAnsi="宋体" w:eastAsia="黑体" w:cs="黑体"/>
          <w:b/>
          <w:bCs/>
          <w:color w:val="auto"/>
          <w:sz w:val="32"/>
          <w:szCs w:val="32"/>
          <w:highlight w:val="none"/>
          <w:lang w:val="zh-CN"/>
        </w:rPr>
        <w:t>变更的范围</w:t>
      </w:r>
      <w:bookmarkEnd w:id="750"/>
      <w:bookmarkEnd w:id="751"/>
      <w:bookmarkEnd w:id="752"/>
      <w:bookmarkEnd w:id="753"/>
      <w:bookmarkEnd w:id="754"/>
      <w:bookmarkEnd w:id="755"/>
      <w:bookmarkEnd w:id="756"/>
      <w:bookmarkEnd w:id="757"/>
    </w:p>
    <w:p w14:paraId="4FE2AA59">
      <w:pPr>
        <w:spacing w:line="360" w:lineRule="auto"/>
        <w:ind w:firstLine="426"/>
        <w:jc w:val="left"/>
        <w:rPr>
          <w:color w:val="auto"/>
          <w:szCs w:val="21"/>
          <w:highlight w:val="none"/>
        </w:rPr>
      </w:pPr>
      <w:r>
        <w:rPr>
          <w:rFonts w:hint="eastAsia" w:hAnsi="宋体" w:cs="宋体"/>
          <w:color w:val="auto"/>
          <w:szCs w:val="21"/>
          <w:highlight w:val="none"/>
        </w:rPr>
        <w:t>关于变更的范围的约定：</w:t>
      </w:r>
      <w:r>
        <w:rPr>
          <w:color w:val="auto"/>
          <w:szCs w:val="21"/>
          <w:highlight w:val="none"/>
          <w:u w:val="single"/>
        </w:rPr>
        <w:t xml:space="preserve"> </w:t>
      </w:r>
      <w:r>
        <w:rPr>
          <w:rFonts w:hint="eastAsia" w:ascii="宋体" w:hAnsi="宋体" w:eastAsia="宋体"/>
          <w:color w:val="auto"/>
          <w:sz w:val="21"/>
          <w:szCs w:val="21"/>
          <w:highlight w:val="none"/>
          <w:u w:val="single"/>
        </w:rPr>
        <w:t>除通用合同条款约定的范围外，发包人有权根据本工程的实际提出其他的变更事项。凡涉及合同价款增减变化的变更事项，必须以发包人代表及总监理工程师共同签字并经发包人盖章确认后的书面文件为准</w:t>
      </w:r>
      <w:r>
        <w:rPr>
          <w:color w:val="auto"/>
          <w:szCs w:val="21"/>
          <w:highlight w:val="none"/>
          <w:u w:val="single"/>
        </w:rPr>
        <w:t xml:space="preserve">  </w:t>
      </w:r>
      <w:r>
        <w:rPr>
          <w:rFonts w:hint="eastAsia" w:hAnsi="宋体" w:cs="宋体"/>
          <w:color w:val="auto"/>
          <w:szCs w:val="21"/>
          <w:highlight w:val="none"/>
        </w:rPr>
        <w:t>。</w:t>
      </w:r>
    </w:p>
    <w:p w14:paraId="18AA49BC">
      <w:pPr>
        <w:keepNext/>
        <w:keepLines/>
        <w:spacing w:line="360" w:lineRule="auto"/>
        <w:outlineLvl w:val="2"/>
        <w:rPr>
          <w:rFonts w:eastAsia="黑体"/>
          <w:b/>
          <w:bCs/>
          <w:color w:val="auto"/>
          <w:sz w:val="32"/>
          <w:szCs w:val="32"/>
          <w:highlight w:val="none"/>
          <w:lang w:val="zh-CN"/>
        </w:rPr>
      </w:pPr>
      <w:bookmarkStart w:id="775" w:name="_Toc373478388"/>
      <w:bookmarkStart w:id="776" w:name="_Toc13231"/>
      <w:bookmarkStart w:id="777" w:name="_Toc31018"/>
      <w:bookmarkStart w:id="778" w:name="_Toc407135244"/>
      <w:bookmarkStart w:id="779" w:name="_Toc373227741"/>
      <w:bookmarkStart w:id="780" w:name="_Toc12114"/>
      <w:bookmarkStart w:id="781" w:name="_Toc389065307"/>
      <w:bookmarkStart w:id="782" w:name="_Toc18324"/>
      <w:r>
        <w:rPr>
          <w:rFonts w:eastAsia="黑体"/>
          <w:b/>
          <w:bCs/>
          <w:color w:val="auto"/>
          <w:sz w:val="32"/>
          <w:szCs w:val="32"/>
          <w:highlight w:val="none"/>
          <w:lang w:val="zh-CN"/>
        </w:rPr>
        <w:t xml:space="preserve">10.3 </w:t>
      </w:r>
      <w:r>
        <w:rPr>
          <w:rFonts w:hint="eastAsia" w:hAnsi="宋体" w:eastAsia="黑体" w:cs="黑体"/>
          <w:b/>
          <w:bCs/>
          <w:color w:val="auto"/>
          <w:sz w:val="32"/>
          <w:szCs w:val="32"/>
          <w:highlight w:val="none"/>
          <w:lang w:val="zh-CN"/>
        </w:rPr>
        <w:t>变更程序</w:t>
      </w:r>
      <w:bookmarkEnd w:id="775"/>
      <w:bookmarkEnd w:id="776"/>
      <w:bookmarkEnd w:id="777"/>
      <w:bookmarkEnd w:id="778"/>
      <w:bookmarkEnd w:id="779"/>
      <w:bookmarkEnd w:id="780"/>
      <w:bookmarkEnd w:id="781"/>
      <w:bookmarkEnd w:id="782"/>
    </w:p>
    <w:p w14:paraId="312F15BF">
      <w:pPr>
        <w:spacing w:line="360" w:lineRule="auto"/>
        <w:ind w:firstLine="441" w:firstLineChars="210"/>
        <w:rPr>
          <w:color w:val="auto"/>
          <w:szCs w:val="21"/>
          <w:highlight w:val="none"/>
        </w:rPr>
      </w:pPr>
      <w:r>
        <w:rPr>
          <w:color w:val="auto"/>
          <w:szCs w:val="21"/>
          <w:highlight w:val="none"/>
        </w:rPr>
        <w:t>10.3.1</w:t>
      </w:r>
      <w:r>
        <w:rPr>
          <w:rFonts w:hint="eastAsia"/>
          <w:color w:val="auto"/>
          <w:szCs w:val="21"/>
          <w:highlight w:val="none"/>
        </w:rPr>
        <w:t>国有投资项目：</w:t>
      </w:r>
    </w:p>
    <w:p w14:paraId="72225E86">
      <w:pPr>
        <w:spacing w:line="360" w:lineRule="auto"/>
        <w:ind w:firstLine="441" w:firstLineChars="210"/>
        <w:rPr>
          <w:rFonts w:hAnsi="宋体"/>
          <w:bCs/>
          <w:color w:val="auto"/>
          <w:szCs w:val="21"/>
          <w:highlight w:val="none"/>
        </w:rPr>
      </w:pPr>
      <w:r>
        <w:rPr>
          <w:rFonts w:hint="eastAsia" w:hAnsi="宋体"/>
          <w:bCs/>
          <w:color w:val="auto"/>
          <w:szCs w:val="21"/>
          <w:highlight w:val="none"/>
        </w:rPr>
        <w:t>⑴</w:t>
      </w:r>
      <w:r>
        <w:rPr>
          <w:rFonts w:hint="eastAsia" w:ascii="宋体" w:hAnsi="宋体" w:eastAsia="宋体"/>
          <w:bCs/>
          <w:color w:val="auto"/>
          <w:sz w:val="21"/>
          <w:szCs w:val="21"/>
          <w:highlight w:val="none"/>
        </w:rPr>
        <w:t>设计变更和工程签证，按南宁市政府或相关部门的规定办理。属不可抗力（自然灾害、突发事件等）造成变更的，按特事特办原则予以办理</w:t>
      </w:r>
      <w:r>
        <w:rPr>
          <w:rFonts w:hint="eastAsia" w:hAnsi="宋体"/>
          <w:bCs/>
          <w:color w:val="auto"/>
          <w:szCs w:val="21"/>
          <w:highlight w:val="none"/>
        </w:rPr>
        <w:t>。</w:t>
      </w:r>
    </w:p>
    <w:p w14:paraId="626BED07">
      <w:pPr>
        <w:spacing w:line="360" w:lineRule="auto"/>
        <w:ind w:firstLine="441" w:firstLineChars="210"/>
        <w:rPr>
          <w:rFonts w:hAnsi="宋体"/>
          <w:bCs/>
          <w:color w:val="auto"/>
          <w:szCs w:val="21"/>
          <w:highlight w:val="none"/>
        </w:rPr>
      </w:pPr>
      <w:r>
        <w:rPr>
          <w:rFonts w:hint="eastAsia" w:hAnsi="宋体"/>
          <w:bCs/>
          <w:color w:val="auto"/>
          <w:szCs w:val="21"/>
          <w:highlight w:val="none"/>
        </w:rPr>
        <w:t>⑵</w:t>
      </w:r>
      <w:r>
        <w:rPr>
          <w:rFonts w:hint="eastAsia" w:ascii="宋体" w:hAnsi="宋体" w:eastAsia="宋体"/>
          <w:bCs/>
          <w:color w:val="auto"/>
          <w:sz w:val="21"/>
          <w:szCs w:val="21"/>
          <w:highlight w:val="none"/>
        </w:rPr>
        <w:t>建设单位在实施项目过程中，若发生单价变动，由建设单位、监理单位、施工单位及其他相关单位共同商定并签字确认，并按规定办理相关手续</w:t>
      </w:r>
      <w:r>
        <w:rPr>
          <w:rFonts w:hint="eastAsia" w:hAnsi="宋体"/>
          <w:bCs/>
          <w:color w:val="auto"/>
          <w:szCs w:val="21"/>
          <w:highlight w:val="none"/>
        </w:rPr>
        <w:t>。</w:t>
      </w:r>
    </w:p>
    <w:p w14:paraId="699A9A01">
      <w:pPr>
        <w:spacing w:line="360" w:lineRule="auto"/>
        <w:ind w:firstLine="441" w:firstLineChars="210"/>
        <w:rPr>
          <w:rFonts w:hAnsi="宋体"/>
          <w:bCs/>
          <w:color w:val="auto"/>
          <w:szCs w:val="21"/>
          <w:highlight w:val="none"/>
        </w:rPr>
      </w:pPr>
      <w:r>
        <w:rPr>
          <w:rFonts w:hint="eastAsia" w:hAnsi="宋体"/>
          <w:bCs/>
          <w:color w:val="auto"/>
          <w:szCs w:val="21"/>
          <w:highlight w:val="none"/>
        </w:rPr>
        <w:t>⑶</w:t>
      </w:r>
      <w:r>
        <w:rPr>
          <w:rFonts w:hAnsi="宋体"/>
          <w:bCs/>
          <w:color w:val="auto"/>
          <w:szCs w:val="21"/>
          <w:highlight w:val="none"/>
        </w:rPr>
        <w:t xml:space="preserve"> </w:t>
      </w:r>
      <w:r>
        <w:rPr>
          <w:rFonts w:hint="eastAsia" w:hAnsi="宋体"/>
          <w:bCs/>
          <w:color w:val="auto"/>
          <w:szCs w:val="21"/>
          <w:highlight w:val="none"/>
        </w:rPr>
        <w:t>当合同规定的合同价款调整情况发生后，承包人未在规定时间内通知发包人，或者未在规定时间内提出调整报告，发包人可以根据有关资料，决定是否调整和调整的金额，并书面通知承包人。</w:t>
      </w:r>
    </w:p>
    <w:p w14:paraId="246540DA">
      <w:pPr>
        <w:spacing w:line="360" w:lineRule="auto"/>
        <w:ind w:firstLine="420" w:firstLineChars="200"/>
        <w:jc w:val="left"/>
        <w:rPr>
          <w:color w:val="auto"/>
          <w:szCs w:val="21"/>
          <w:highlight w:val="none"/>
        </w:rPr>
      </w:pPr>
      <w:r>
        <w:rPr>
          <w:color w:val="auto"/>
          <w:szCs w:val="21"/>
          <w:highlight w:val="none"/>
        </w:rPr>
        <w:t xml:space="preserve">10.3.2 </w:t>
      </w:r>
      <w:r>
        <w:rPr>
          <w:rFonts w:hint="eastAsia" w:cs="宋体"/>
          <w:color w:val="auto"/>
          <w:szCs w:val="21"/>
          <w:highlight w:val="none"/>
        </w:rPr>
        <w:t>非国有投资项目：</w:t>
      </w:r>
      <w:r>
        <w:rPr>
          <w:color w:val="auto"/>
          <w:szCs w:val="21"/>
          <w:highlight w:val="none"/>
          <w:u w:val="single"/>
        </w:rPr>
        <w:t xml:space="preserve">  </w:t>
      </w:r>
      <w:r>
        <w:rPr>
          <w:rFonts w:hint="eastAsia"/>
          <w:color w:val="auto"/>
          <w:szCs w:val="21"/>
          <w:highlight w:val="none"/>
          <w:u w:val="single"/>
          <w:lang w:val="en-US" w:eastAsia="zh-CN"/>
        </w:rPr>
        <w:t xml:space="preserve"> 无</w:t>
      </w:r>
      <w:r>
        <w:rPr>
          <w:color w:val="auto"/>
          <w:szCs w:val="21"/>
          <w:highlight w:val="none"/>
          <w:u w:val="single"/>
        </w:rPr>
        <w:t xml:space="preserve">     </w:t>
      </w:r>
      <w:r>
        <w:rPr>
          <w:rFonts w:hint="eastAsia" w:hAnsi="宋体" w:cs="宋体"/>
          <w:color w:val="auto"/>
          <w:szCs w:val="21"/>
          <w:highlight w:val="none"/>
        </w:rPr>
        <w:t>。</w:t>
      </w:r>
    </w:p>
    <w:p w14:paraId="473F57AD">
      <w:pPr>
        <w:keepNext/>
        <w:keepLines/>
        <w:spacing w:line="360" w:lineRule="auto"/>
        <w:outlineLvl w:val="2"/>
        <w:rPr>
          <w:rFonts w:eastAsia="黑体"/>
          <w:b/>
          <w:bCs/>
          <w:color w:val="auto"/>
          <w:sz w:val="32"/>
          <w:szCs w:val="32"/>
          <w:highlight w:val="none"/>
          <w:lang w:val="zh-CN"/>
        </w:rPr>
      </w:pPr>
      <w:bookmarkStart w:id="783" w:name="_Toc5405"/>
      <w:bookmarkStart w:id="784" w:name="_Toc407135245"/>
      <w:bookmarkStart w:id="785" w:name="_Toc389065308"/>
      <w:bookmarkStart w:id="786" w:name="_Toc373478389"/>
      <w:bookmarkStart w:id="787" w:name="_Toc5787"/>
      <w:bookmarkStart w:id="788" w:name="_Toc24223"/>
      <w:bookmarkStart w:id="789" w:name="_Toc373227742"/>
      <w:bookmarkStart w:id="790" w:name="_Toc17572"/>
      <w:r>
        <w:rPr>
          <w:rFonts w:eastAsia="黑体"/>
          <w:b/>
          <w:bCs/>
          <w:color w:val="auto"/>
          <w:sz w:val="32"/>
          <w:szCs w:val="32"/>
          <w:highlight w:val="none"/>
          <w:lang w:val="zh-CN"/>
        </w:rPr>
        <w:t xml:space="preserve">10.4 </w:t>
      </w:r>
      <w:r>
        <w:rPr>
          <w:rFonts w:hint="eastAsia" w:hAnsi="宋体" w:eastAsia="黑体" w:cs="黑体"/>
          <w:b/>
          <w:bCs/>
          <w:color w:val="auto"/>
          <w:sz w:val="32"/>
          <w:szCs w:val="32"/>
          <w:highlight w:val="none"/>
          <w:lang w:val="zh-CN"/>
        </w:rPr>
        <w:t>变更估价</w:t>
      </w:r>
      <w:bookmarkEnd w:id="783"/>
      <w:bookmarkEnd w:id="784"/>
      <w:bookmarkEnd w:id="785"/>
      <w:bookmarkEnd w:id="786"/>
      <w:bookmarkEnd w:id="787"/>
      <w:bookmarkEnd w:id="788"/>
      <w:bookmarkEnd w:id="789"/>
      <w:bookmarkEnd w:id="790"/>
    </w:p>
    <w:p w14:paraId="68A17985">
      <w:pPr>
        <w:spacing w:line="360" w:lineRule="auto"/>
        <w:ind w:firstLine="420" w:firstLineChars="200"/>
        <w:jc w:val="left"/>
        <w:rPr>
          <w:color w:val="auto"/>
          <w:szCs w:val="21"/>
          <w:highlight w:val="none"/>
        </w:rPr>
      </w:pPr>
      <w:r>
        <w:rPr>
          <w:color w:val="auto"/>
          <w:szCs w:val="21"/>
          <w:highlight w:val="none"/>
        </w:rPr>
        <w:t xml:space="preserve">10.4.1 </w:t>
      </w:r>
      <w:r>
        <w:rPr>
          <w:rFonts w:hint="eastAsia" w:hAnsi="宋体" w:cs="宋体"/>
          <w:color w:val="auto"/>
          <w:szCs w:val="21"/>
          <w:highlight w:val="none"/>
        </w:rPr>
        <w:t>变更估价原则</w:t>
      </w:r>
    </w:p>
    <w:p w14:paraId="7F7EDEAD">
      <w:pPr>
        <w:spacing w:line="360" w:lineRule="auto"/>
        <w:ind w:firstLine="420" w:firstLineChars="200"/>
        <w:jc w:val="left"/>
        <w:rPr>
          <w:rFonts w:ascii="宋体" w:hAnsi="宋体" w:cs="宋体"/>
          <w:color w:val="auto"/>
          <w:szCs w:val="21"/>
          <w:highlight w:val="none"/>
        </w:rPr>
      </w:pPr>
      <w:r>
        <w:rPr>
          <w:rFonts w:hint="eastAsia" w:hAnsi="宋体" w:cs="宋体"/>
          <w:color w:val="auto"/>
          <w:szCs w:val="21"/>
          <w:highlight w:val="none"/>
        </w:rPr>
        <w:t>关于变更估价的约定</w:t>
      </w:r>
      <w:r>
        <w:rPr>
          <w:color w:val="auto"/>
          <w:szCs w:val="21"/>
          <w:highlight w:val="none"/>
        </w:rPr>
        <w:t xml:space="preserve">: </w:t>
      </w:r>
      <w:bookmarkStart w:id="791" w:name="_Toc251051742"/>
      <w:r>
        <w:rPr>
          <w:rFonts w:hint="eastAsia" w:ascii="宋体" w:hAnsi="宋体" w:cs="宋体"/>
          <w:b/>
          <w:bCs/>
          <w:color w:val="auto"/>
          <w:szCs w:val="21"/>
          <w:highlight w:val="none"/>
          <w:u w:val="single"/>
        </w:rPr>
        <w:t>因</w:t>
      </w:r>
      <w:r>
        <w:rPr>
          <w:rFonts w:hint="eastAsia" w:ascii="宋体" w:hAnsi="宋体"/>
          <w:b/>
          <w:bCs/>
          <w:color w:val="auto"/>
          <w:szCs w:val="21"/>
          <w:highlight w:val="none"/>
          <w:u w:val="single"/>
        </w:rPr>
        <w:t>工程量清单数量误差、漏项、错项、</w:t>
      </w:r>
      <w:r>
        <w:rPr>
          <w:rFonts w:hint="eastAsia" w:ascii="宋体" w:hAnsi="宋体" w:cs="宋体"/>
          <w:b/>
          <w:bCs/>
          <w:color w:val="auto"/>
          <w:szCs w:val="21"/>
          <w:highlight w:val="none"/>
          <w:u w:val="single"/>
        </w:rPr>
        <w:t>设计变更、相关签证引起工程项目、工程量任何变化的，变更合同价款按下列方法进行计价：（</w:t>
      </w:r>
      <w:r>
        <w:rPr>
          <w:rFonts w:ascii="宋体" w:hAnsi="宋体"/>
          <w:b/>
          <w:bCs/>
          <w:color w:val="auto"/>
          <w:szCs w:val="21"/>
          <w:highlight w:val="none"/>
          <w:u w:val="single"/>
        </w:rPr>
        <w:t>1</w:t>
      </w:r>
      <w:r>
        <w:rPr>
          <w:rFonts w:hint="eastAsia" w:ascii="宋体" w:hAnsi="宋体" w:cs="宋体"/>
          <w:b/>
          <w:bCs/>
          <w:color w:val="auto"/>
          <w:szCs w:val="21"/>
          <w:highlight w:val="none"/>
          <w:u w:val="single"/>
        </w:rPr>
        <w:t>）合同中已有相同子目的，按合同该子目价格进行计算；（</w:t>
      </w:r>
      <w:r>
        <w:rPr>
          <w:rFonts w:ascii="宋体" w:hAnsi="宋体"/>
          <w:b/>
          <w:bCs/>
          <w:color w:val="auto"/>
          <w:szCs w:val="21"/>
          <w:highlight w:val="none"/>
          <w:u w:val="single"/>
        </w:rPr>
        <w:t>2</w:t>
      </w:r>
      <w:r>
        <w:rPr>
          <w:rFonts w:hint="eastAsia" w:ascii="宋体" w:hAnsi="宋体" w:cs="宋体"/>
          <w:b/>
          <w:bCs/>
          <w:color w:val="auto"/>
          <w:szCs w:val="21"/>
          <w:highlight w:val="none"/>
          <w:u w:val="single"/>
        </w:rPr>
        <w:t>）合同中只有类似子目的，参照该类似子目价格进行计算；（</w:t>
      </w:r>
      <w:r>
        <w:rPr>
          <w:rFonts w:ascii="宋体" w:hAnsi="宋体"/>
          <w:b/>
          <w:bCs/>
          <w:color w:val="auto"/>
          <w:szCs w:val="21"/>
          <w:highlight w:val="none"/>
          <w:u w:val="single"/>
        </w:rPr>
        <w:t>3</w:t>
      </w:r>
      <w:r>
        <w:rPr>
          <w:rFonts w:hint="eastAsia" w:ascii="宋体" w:hAnsi="宋体" w:cs="宋体"/>
          <w:b/>
          <w:bCs/>
          <w:color w:val="auto"/>
          <w:szCs w:val="21"/>
          <w:highlight w:val="none"/>
          <w:u w:val="single"/>
        </w:rPr>
        <w:t>）合同中没有适用或类似子目的价格计算方法：有定额的套定额（土石方工程除外），并乘以下浮系数（中标价</w:t>
      </w:r>
      <w:r>
        <w:rPr>
          <w:rFonts w:ascii="宋体" w:hAnsi="宋体"/>
          <w:b/>
          <w:bCs/>
          <w:color w:val="auto"/>
          <w:szCs w:val="21"/>
          <w:highlight w:val="none"/>
          <w:u w:val="single"/>
        </w:rPr>
        <w:t>/</w:t>
      </w:r>
      <w:r>
        <w:rPr>
          <w:rFonts w:hint="eastAsia" w:ascii="宋体" w:hAnsi="宋体" w:cs="宋体"/>
          <w:b/>
          <w:bCs/>
          <w:color w:val="auto"/>
          <w:szCs w:val="21"/>
          <w:highlight w:val="none"/>
          <w:u w:val="single"/>
        </w:rPr>
        <w:t>工程招标控制价）计算，其中材料价格按《南宁市建设工程造价信息》202</w:t>
      </w:r>
      <w:r>
        <w:rPr>
          <w:rFonts w:hint="eastAsia" w:ascii="宋体" w:hAnsi="宋体" w:cs="宋体"/>
          <w:b/>
          <w:bCs/>
          <w:color w:val="auto"/>
          <w:szCs w:val="21"/>
          <w:highlight w:val="none"/>
          <w:u w:val="single"/>
          <w:lang w:val="en-US" w:eastAsia="zh-CN"/>
        </w:rPr>
        <w:t>5</w:t>
      </w:r>
      <w:r>
        <w:rPr>
          <w:rFonts w:hint="eastAsia" w:ascii="宋体" w:hAnsi="宋体" w:cs="宋体"/>
          <w:b/>
          <w:bCs/>
          <w:color w:val="auto"/>
          <w:szCs w:val="21"/>
          <w:highlight w:val="none"/>
          <w:u w:val="single"/>
          <w:lang w:eastAsia="zh-CN"/>
        </w:rPr>
        <w:t>第三期上半月信息价计取</w:t>
      </w:r>
      <w:r>
        <w:rPr>
          <w:rFonts w:hint="eastAsia" w:ascii="宋体" w:hAnsi="宋体" w:cs="宋体"/>
          <w:b/>
          <w:bCs/>
          <w:color w:val="auto"/>
          <w:szCs w:val="21"/>
          <w:highlight w:val="none"/>
          <w:u w:val="single"/>
        </w:rPr>
        <w:t>；《南宁建设工程造价信息》没有相应价格信息的按市场价计算；无定额可套的，根据市场价格协商确定综合价格；新增项目的单价必须经发包人审定</w:t>
      </w:r>
      <w:bookmarkEnd w:id="791"/>
      <w:r>
        <w:rPr>
          <w:rFonts w:hint="eastAsia" w:ascii="宋体" w:hAnsi="宋体" w:cs="宋体"/>
          <w:color w:val="auto"/>
          <w:szCs w:val="21"/>
          <w:highlight w:val="none"/>
        </w:rPr>
        <w:t>。</w:t>
      </w:r>
    </w:p>
    <w:p w14:paraId="3B5E3750">
      <w:pPr>
        <w:spacing w:line="360" w:lineRule="auto"/>
        <w:ind w:firstLine="420" w:firstLineChars="200"/>
        <w:jc w:val="left"/>
        <w:rPr>
          <w:rFonts w:hAnsi="宋体"/>
          <w:color w:val="auto"/>
          <w:szCs w:val="21"/>
          <w:highlight w:val="none"/>
        </w:rPr>
      </w:pPr>
      <w:r>
        <w:rPr>
          <w:rFonts w:hint="eastAsia" w:hAnsi="宋体" w:cs="宋体"/>
          <w:color w:val="auto"/>
          <w:szCs w:val="21"/>
          <w:highlight w:val="none"/>
        </w:rPr>
        <w:t>以上约定同时适用于招标工程量清单缺项以及工程量清单项目特征与图纸不符时的价款确定。</w:t>
      </w:r>
    </w:p>
    <w:p w14:paraId="76B96D95">
      <w:pPr>
        <w:spacing w:line="360" w:lineRule="auto"/>
        <w:ind w:firstLine="420" w:firstLineChars="200"/>
        <w:jc w:val="left"/>
        <w:rPr>
          <w:rFonts w:hint="eastAsia" w:cs="宋体"/>
          <w:color w:val="auto"/>
          <w:szCs w:val="21"/>
          <w:highlight w:val="none"/>
          <w:u w:val="single"/>
        </w:rPr>
      </w:pPr>
      <w:r>
        <w:rPr>
          <w:rFonts w:hint="eastAsia" w:cs="宋体"/>
          <w:color w:val="auto"/>
          <w:szCs w:val="21"/>
          <w:highlight w:val="none"/>
          <w:u w:val="single"/>
        </w:rPr>
        <w:t>工程变更导致实际完成的变更工程量与已标价清单或预算书中列明的该项目工程量有偏差时，其综合单价的确定按专用条款“</w:t>
      </w:r>
      <w:r>
        <w:rPr>
          <w:color w:val="auto"/>
          <w:szCs w:val="21"/>
          <w:highlight w:val="none"/>
          <w:u w:val="single"/>
        </w:rPr>
        <w:t>1.13</w:t>
      </w:r>
      <w:r>
        <w:rPr>
          <w:rFonts w:hint="eastAsia" w:cs="宋体"/>
          <w:color w:val="auto"/>
          <w:szCs w:val="21"/>
          <w:highlight w:val="none"/>
          <w:u w:val="single"/>
        </w:rPr>
        <w:t>工程量清单错误的修正”执行。</w:t>
      </w:r>
    </w:p>
    <w:p w14:paraId="55640135">
      <w:pPr>
        <w:keepNext/>
        <w:keepLines/>
        <w:spacing w:line="360" w:lineRule="auto"/>
        <w:outlineLvl w:val="2"/>
        <w:rPr>
          <w:rFonts w:eastAsia="黑体"/>
          <w:b/>
          <w:bCs/>
          <w:color w:val="auto"/>
          <w:sz w:val="32"/>
          <w:szCs w:val="32"/>
          <w:highlight w:val="none"/>
          <w:lang w:val="zh-CN"/>
        </w:rPr>
      </w:pPr>
      <w:bookmarkStart w:id="792" w:name="_Toc12689"/>
      <w:bookmarkStart w:id="793" w:name="_Toc25051"/>
      <w:bookmarkStart w:id="794" w:name="_Toc30674"/>
      <w:bookmarkStart w:id="795" w:name="_Toc9210"/>
      <w:bookmarkStart w:id="796" w:name="_Toc407135246"/>
      <w:bookmarkStart w:id="797" w:name="_Toc373227743"/>
      <w:bookmarkStart w:id="798" w:name="_Toc373478390"/>
      <w:bookmarkStart w:id="799" w:name="_Toc389065309"/>
      <w:r>
        <w:rPr>
          <w:rFonts w:eastAsia="黑体"/>
          <w:b/>
          <w:bCs/>
          <w:color w:val="auto"/>
          <w:sz w:val="32"/>
          <w:szCs w:val="32"/>
          <w:highlight w:val="none"/>
          <w:lang w:val="zh-CN"/>
        </w:rPr>
        <w:t>1</w:t>
      </w:r>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Start w:id="800" w:name="_Toc296891025"/>
      <w:bookmarkStart w:id="801" w:name="_Toc297123544"/>
      <w:bookmarkStart w:id="802" w:name="_Toc303539150"/>
      <w:bookmarkStart w:id="803" w:name="_Toc297048383"/>
      <w:bookmarkStart w:id="804" w:name="_Toc297216203"/>
      <w:bookmarkStart w:id="805" w:name="_Toc296346698"/>
      <w:bookmarkStart w:id="806" w:name="_Toc296503197"/>
      <w:bookmarkStart w:id="807" w:name="_Toc296347196"/>
      <w:bookmarkStart w:id="808" w:name="_Toc296891237"/>
      <w:bookmarkStart w:id="809" w:name="_Toc296944536"/>
      <w:bookmarkStart w:id="810" w:name="_Toc297120497"/>
      <w:bookmarkStart w:id="811" w:name="_Toc292559402"/>
      <w:bookmarkStart w:id="812" w:name="_Toc300934993"/>
      <w:bookmarkStart w:id="813" w:name="_Toc292559907"/>
      <w:bookmarkStart w:id="814" w:name="_Toc312678029"/>
      <w:bookmarkStart w:id="815" w:name="_Toc312677503"/>
      <w:bookmarkStart w:id="816" w:name="_Toc304295570"/>
      <w:r>
        <w:rPr>
          <w:rFonts w:eastAsia="黑体"/>
          <w:b/>
          <w:bCs/>
          <w:color w:val="auto"/>
          <w:sz w:val="32"/>
          <w:szCs w:val="32"/>
          <w:highlight w:val="none"/>
          <w:lang w:val="zh-CN"/>
        </w:rPr>
        <w:t xml:space="preserve">0.5 </w:t>
      </w:r>
      <w:r>
        <w:rPr>
          <w:rFonts w:hint="eastAsia" w:eastAsia="黑体" w:cs="黑体"/>
          <w:b/>
          <w:bCs/>
          <w:color w:val="auto"/>
          <w:sz w:val="32"/>
          <w:szCs w:val="32"/>
          <w:highlight w:val="none"/>
          <w:lang w:val="zh-CN"/>
        </w:rPr>
        <w:t>承</w:t>
      </w:r>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Start w:id="817" w:name="_Toc292559408"/>
      <w:bookmarkStart w:id="818" w:name="_Toc296346704"/>
      <w:bookmarkStart w:id="819" w:name="_Toc297120503"/>
      <w:bookmarkStart w:id="820" w:name="_Toc292559913"/>
      <w:bookmarkStart w:id="821" w:name="_Toc296891243"/>
      <w:bookmarkStart w:id="822" w:name="_Toc296891031"/>
      <w:bookmarkStart w:id="823" w:name="_Toc297123545"/>
      <w:bookmarkStart w:id="824" w:name="_Toc303539151"/>
      <w:bookmarkStart w:id="825" w:name="_Toc300934994"/>
      <w:bookmarkStart w:id="826" w:name="_Toc296347202"/>
      <w:bookmarkStart w:id="827" w:name="_Toc296944542"/>
      <w:bookmarkStart w:id="828" w:name="_Toc297216204"/>
      <w:bookmarkStart w:id="829" w:name="_Toc296503203"/>
      <w:bookmarkStart w:id="830" w:name="_Toc297048389"/>
      <w:r>
        <w:rPr>
          <w:rFonts w:hint="eastAsia" w:eastAsia="黑体" w:cs="黑体"/>
          <w:b/>
          <w:bCs/>
          <w:color w:val="auto"/>
          <w:sz w:val="32"/>
          <w:szCs w:val="32"/>
          <w:highlight w:val="none"/>
          <w:lang w:val="zh-CN"/>
        </w:rPr>
        <w:t>包人的合理化建议</w:t>
      </w:r>
      <w:bookmarkEnd w:id="792"/>
      <w:bookmarkEnd w:id="793"/>
      <w:bookmarkEnd w:id="794"/>
      <w:bookmarkEnd w:id="795"/>
      <w:bookmarkEnd w:id="796"/>
      <w:bookmarkEnd w:id="797"/>
      <w:bookmarkEnd w:id="798"/>
      <w:bookmarkEnd w:id="799"/>
    </w:p>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14:paraId="47FAE658">
      <w:pPr>
        <w:spacing w:line="360" w:lineRule="auto"/>
        <w:ind w:firstLine="420" w:firstLineChars="200"/>
        <w:jc w:val="left"/>
        <w:rPr>
          <w:color w:val="auto"/>
          <w:szCs w:val="21"/>
          <w:highlight w:val="none"/>
        </w:rPr>
      </w:pPr>
      <w:r>
        <w:rPr>
          <w:rFonts w:hint="eastAsia" w:hAnsi="宋体" w:cs="宋体"/>
          <w:color w:val="auto"/>
          <w:szCs w:val="21"/>
          <w:highlight w:val="none"/>
        </w:rPr>
        <w:t>监理人审查承包人合理化建议的期限：</w:t>
      </w:r>
      <w:r>
        <w:rPr>
          <w:color w:val="auto"/>
          <w:szCs w:val="21"/>
          <w:highlight w:val="none"/>
          <w:u w:val="single"/>
        </w:rPr>
        <w:t xml:space="preserve"> </w:t>
      </w:r>
      <w:r>
        <w:rPr>
          <w:rFonts w:hint="eastAsia"/>
          <w:color w:val="auto"/>
          <w:szCs w:val="21"/>
          <w:highlight w:val="none"/>
          <w:u w:val="single"/>
        </w:rPr>
        <w:t>按通用条款 10.5 执行</w:t>
      </w:r>
      <w:r>
        <w:rPr>
          <w:color w:val="auto"/>
          <w:szCs w:val="21"/>
          <w:highlight w:val="none"/>
          <w:u w:val="single"/>
        </w:rPr>
        <w:t xml:space="preserve"> </w:t>
      </w:r>
      <w:r>
        <w:rPr>
          <w:rFonts w:hint="eastAsia" w:hAnsi="宋体" w:cs="宋体"/>
          <w:color w:val="auto"/>
          <w:szCs w:val="21"/>
          <w:highlight w:val="none"/>
        </w:rPr>
        <w:t>。</w:t>
      </w:r>
    </w:p>
    <w:p w14:paraId="19851EC2">
      <w:pPr>
        <w:spacing w:line="360" w:lineRule="auto"/>
        <w:ind w:firstLine="420" w:firstLineChars="200"/>
        <w:jc w:val="left"/>
        <w:rPr>
          <w:color w:val="auto"/>
          <w:szCs w:val="21"/>
          <w:highlight w:val="none"/>
        </w:rPr>
      </w:pPr>
      <w:r>
        <w:rPr>
          <w:rFonts w:hint="eastAsia" w:hAnsi="宋体" w:cs="宋体"/>
          <w:color w:val="auto"/>
          <w:szCs w:val="21"/>
          <w:highlight w:val="none"/>
        </w:rPr>
        <w:t>发包人审批承包人合理化建议的期限：</w:t>
      </w:r>
      <w:r>
        <w:rPr>
          <w:color w:val="auto"/>
          <w:szCs w:val="21"/>
          <w:highlight w:val="none"/>
          <w:u w:val="single"/>
        </w:rPr>
        <w:t xml:space="preserve"> </w:t>
      </w:r>
      <w:r>
        <w:rPr>
          <w:rFonts w:hint="eastAsia"/>
          <w:color w:val="auto"/>
          <w:szCs w:val="21"/>
          <w:highlight w:val="none"/>
          <w:u w:val="single"/>
        </w:rPr>
        <w:t>按通用条款 10.5 执行</w:t>
      </w:r>
      <w:r>
        <w:rPr>
          <w:rFonts w:hint="eastAsia"/>
          <w:color w:val="auto"/>
          <w:szCs w:val="21"/>
          <w:highlight w:val="none"/>
          <w:u w:val="single"/>
          <w:lang w:val="en-US" w:eastAsia="zh-CN"/>
        </w:rPr>
        <w:t xml:space="preserve"> </w:t>
      </w:r>
      <w:r>
        <w:rPr>
          <w:rFonts w:hint="eastAsia" w:hAnsi="宋体" w:cs="宋体"/>
          <w:color w:val="auto"/>
          <w:szCs w:val="21"/>
          <w:highlight w:val="none"/>
        </w:rPr>
        <w:t>。</w:t>
      </w:r>
    </w:p>
    <w:p w14:paraId="1608BAA3">
      <w:pPr>
        <w:spacing w:line="360" w:lineRule="auto"/>
        <w:ind w:firstLine="420" w:firstLineChars="200"/>
        <w:jc w:val="left"/>
        <w:rPr>
          <w:color w:val="auto"/>
          <w:szCs w:val="21"/>
          <w:highlight w:val="none"/>
          <w:u w:val="single"/>
        </w:rPr>
      </w:pPr>
      <w:r>
        <w:rPr>
          <w:rFonts w:hint="eastAsia" w:hAnsi="宋体" w:cs="宋体"/>
          <w:color w:val="auto"/>
          <w:szCs w:val="21"/>
          <w:highlight w:val="none"/>
        </w:rPr>
        <w:t>承</w:t>
      </w:r>
      <w:bookmarkStart w:id="831" w:name="_Toc292559914"/>
      <w:bookmarkStart w:id="832" w:name="_Toc312677504"/>
      <w:bookmarkStart w:id="833" w:name="_Toc304295571"/>
      <w:bookmarkStart w:id="834" w:name="_Toc318581175"/>
      <w:bookmarkStart w:id="835" w:name="_Toc297120504"/>
      <w:bookmarkStart w:id="836" w:name="_Toc296944543"/>
      <w:bookmarkStart w:id="837" w:name="_Toc296346705"/>
      <w:bookmarkStart w:id="838" w:name="_Toc296347203"/>
      <w:bookmarkStart w:id="839" w:name="_Toc296503204"/>
      <w:bookmarkStart w:id="840" w:name="_Toc297216205"/>
      <w:bookmarkStart w:id="841" w:name="_Toc300934995"/>
      <w:bookmarkStart w:id="842" w:name="_Toc312678030"/>
      <w:bookmarkStart w:id="843" w:name="_Toc297123546"/>
      <w:bookmarkStart w:id="844" w:name="_Toc296891032"/>
      <w:bookmarkStart w:id="845" w:name="_Toc296891244"/>
      <w:bookmarkStart w:id="846" w:name="_Toc292559409"/>
      <w:bookmarkStart w:id="847" w:name="_Toc297048390"/>
      <w:bookmarkStart w:id="848" w:name="_Toc303539152"/>
      <w:r>
        <w:rPr>
          <w:rFonts w:hint="eastAsia" w:hAnsi="宋体" w:cs="宋体"/>
          <w:color w:val="auto"/>
          <w:szCs w:val="21"/>
          <w:highlight w:val="none"/>
        </w:rPr>
        <w:t>包人提出的合理化建议降低了合同价格或者提高了工程经济效益的奖励的方法和金额为：</w:t>
      </w:r>
      <w:r>
        <w:rPr>
          <w:color w:val="auto"/>
          <w:szCs w:val="21"/>
          <w:highlight w:val="none"/>
          <w:u w:val="single"/>
        </w:rPr>
        <w:t xml:space="preserve">    </w:t>
      </w:r>
      <w:r>
        <w:rPr>
          <w:rFonts w:hint="eastAsia"/>
          <w:color w:val="auto"/>
          <w:szCs w:val="21"/>
          <w:highlight w:val="none"/>
          <w:u w:val="single"/>
          <w:lang w:val="en-US" w:eastAsia="zh-CN"/>
        </w:rPr>
        <w:t>无</w:t>
      </w:r>
      <w:r>
        <w:rPr>
          <w:color w:val="auto"/>
          <w:szCs w:val="21"/>
          <w:highlight w:val="none"/>
          <w:u w:val="single"/>
        </w:rPr>
        <w:t xml:space="preserve">    </w:t>
      </w:r>
      <w:r>
        <w:rPr>
          <w:rFonts w:hint="eastAsia" w:hAnsi="宋体" w:cs="宋体"/>
          <w:color w:val="auto"/>
          <w:szCs w:val="21"/>
          <w:highlight w:val="none"/>
        </w:rPr>
        <w:t>。</w:t>
      </w:r>
    </w:p>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p w14:paraId="43560B07">
      <w:pPr>
        <w:keepNext/>
        <w:keepLines/>
        <w:spacing w:line="360" w:lineRule="auto"/>
        <w:outlineLvl w:val="2"/>
        <w:rPr>
          <w:rFonts w:eastAsia="黑体"/>
          <w:b/>
          <w:bCs/>
          <w:color w:val="auto"/>
          <w:sz w:val="32"/>
          <w:szCs w:val="32"/>
          <w:highlight w:val="none"/>
          <w:lang w:val="zh-CN"/>
        </w:rPr>
      </w:pPr>
      <w:bookmarkStart w:id="849" w:name="_Toc389065310"/>
      <w:bookmarkStart w:id="850" w:name="_Toc28082"/>
      <w:bookmarkStart w:id="851" w:name="_Toc27350"/>
      <w:bookmarkStart w:id="852" w:name="_Toc11182"/>
      <w:bookmarkStart w:id="853" w:name="_Toc373227744"/>
      <w:bookmarkStart w:id="854" w:name="_Toc373478391"/>
      <w:bookmarkStart w:id="855" w:name="_Toc407135247"/>
      <w:bookmarkStart w:id="856" w:name="_Toc4721"/>
      <w:r>
        <w:rPr>
          <w:rFonts w:eastAsia="黑体"/>
          <w:b/>
          <w:bCs/>
          <w:color w:val="auto"/>
          <w:sz w:val="32"/>
          <w:szCs w:val="32"/>
          <w:highlight w:val="none"/>
          <w:lang w:val="zh-CN"/>
        </w:rPr>
        <w:t>1</w:t>
      </w:r>
      <w:bookmarkStart w:id="857" w:name="_Toc297120499"/>
      <w:bookmarkStart w:id="858" w:name="_Toc296346700"/>
      <w:bookmarkStart w:id="859" w:name="_Toc312678033"/>
      <w:bookmarkStart w:id="860" w:name="_Toc296503199"/>
      <w:bookmarkStart w:id="861" w:name="_Toc297123548"/>
      <w:bookmarkStart w:id="862" w:name="_Toc303539154"/>
      <w:bookmarkStart w:id="863" w:name="_Toc304295574"/>
      <w:bookmarkStart w:id="864" w:name="_Toc296944538"/>
      <w:bookmarkStart w:id="865" w:name="_Toc292559909"/>
      <w:bookmarkStart w:id="866" w:name="_Toc296891239"/>
      <w:bookmarkStart w:id="867" w:name="_Toc312677507"/>
      <w:bookmarkStart w:id="868" w:name="_Toc296347198"/>
      <w:bookmarkStart w:id="869" w:name="_Toc297216207"/>
      <w:bookmarkStart w:id="870" w:name="_Toc300934997"/>
      <w:bookmarkStart w:id="871" w:name="_Toc292559404"/>
      <w:bookmarkStart w:id="872" w:name="_Toc296891027"/>
      <w:bookmarkStart w:id="873" w:name="_Toc297048385"/>
      <w:r>
        <w:rPr>
          <w:rFonts w:eastAsia="黑体"/>
          <w:b/>
          <w:bCs/>
          <w:color w:val="auto"/>
          <w:sz w:val="32"/>
          <w:szCs w:val="32"/>
          <w:highlight w:val="none"/>
          <w:lang w:val="zh-CN"/>
        </w:rPr>
        <w:t xml:space="preserve">0.7 </w:t>
      </w:r>
      <w:r>
        <w:rPr>
          <w:rFonts w:hint="eastAsia" w:hAnsi="宋体" w:eastAsia="黑体" w:cs="黑体"/>
          <w:b/>
          <w:bCs/>
          <w:color w:val="auto"/>
          <w:sz w:val="32"/>
          <w:szCs w:val="32"/>
          <w:highlight w:val="none"/>
          <w:lang w:val="zh-CN"/>
        </w:rPr>
        <w:t>暂估价</w:t>
      </w:r>
      <w:bookmarkEnd w:id="849"/>
      <w:bookmarkEnd w:id="850"/>
      <w:bookmarkEnd w:id="851"/>
      <w:bookmarkEnd w:id="852"/>
      <w:bookmarkEnd w:id="853"/>
      <w:bookmarkEnd w:id="854"/>
      <w:bookmarkEnd w:id="855"/>
      <w:bookmarkEnd w:id="856"/>
    </w:p>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p w14:paraId="6D24CA19">
      <w:pPr>
        <w:spacing w:line="360" w:lineRule="auto"/>
        <w:ind w:firstLine="420" w:firstLineChars="200"/>
        <w:jc w:val="left"/>
        <w:rPr>
          <w:color w:val="auto"/>
          <w:szCs w:val="21"/>
          <w:highlight w:val="none"/>
        </w:rPr>
      </w:pPr>
      <w:r>
        <w:rPr>
          <w:rFonts w:hint="eastAsia" w:hAnsi="宋体" w:cs="宋体"/>
          <w:color w:val="auto"/>
          <w:kern w:val="0"/>
          <w:szCs w:val="21"/>
          <w:highlight w:val="none"/>
        </w:rPr>
        <w:t>暂</w:t>
      </w:r>
      <w:bookmarkStart w:id="874" w:name="_Toc312678034"/>
      <w:bookmarkStart w:id="875" w:name="_Toc318581176"/>
      <w:bookmarkStart w:id="876" w:name="_Toc312677508"/>
      <w:r>
        <w:rPr>
          <w:rFonts w:hint="eastAsia" w:hAnsi="宋体" w:cs="宋体"/>
          <w:color w:val="auto"/>
          <w:kern w:val="0"/>
          <w:szCs w:val="21"/>
          <w:highlight w:val="none"/>
        </w:rPr>
        <w:t>估价材料和工程设备的明细详见已标价工程量清单《</w:t>
      </w:r>
      <w:r>
        <w:rPr>
          <w:rFonts w:hint="eastAsia" w:cs="宋体"/>
          <w:color w:val="auto"/>
          <w:szCs w:val="21"/>
          <w:highlight w:val="none"/>
        </w:rPr>
        <w:t>材料（工程设备）暂估价格及调整表》</w:t>
      </w:r>
      <w:r>
        <w:rPr>
          <w:rFonts w:hint="eastAsia" w:hAnsi="宋体" w:cs="宋体"/>
          <w:color w:val="auto"/>
          <w:kern w:val="0"/>
          <w:szCs w:val="21"/>
          <w:highlight w:val="none"/>
        </w:rPr>
        <w:t>（表</w:t>
      </w:r>
      <w:r>
        <w:rPr>
          <w:rFonts w:hAnsi="宋体"/>
          <w:color w:val="auto"/>
          <w:kern w:val="0"/>
          <w:szCs w:val="21"/>
          <w:highlight w:val="none"/>
        </w:rPr>
        <w:t>12-2</w:t>
      </w:r>
      <w:r>
        <w:rPr>
          <w:rFonts w:hint="eastAsia" w:hAnsi="宋体" w:cs="宋体"/>
          <w:color w:val="auto"/>
          <w:kern w:val="0"/>
          <w:szCs w:val="21"/>
          <w:highlight w:val="none"/>
        </w:rPr>
        <w:t>）和《</w:t>
      </w:r>
      <w:r>
        <w:rPr>
          <w:rFonts w:hint="eastAsia" w:cs="宋体"/>
          <w:color w:val="auto"/>
          <w:szCs w:val="21"/>
          <w:highlight w:val="none"/>
        </w:rPr>
        <w:t>专业工程暂估价表》（</w:t>
      </w:r>
      <w:r>
        <w:rPr>
          <w:rFonts w:hint="eastAsia" w:hAnsi="宋体" w:cs="宋体"/>
          <w:color w:val="auto"/>
          <w:kern w:val="0"/>
          <w:szCs w:val="21"/>
          <w:highlight w:val="none"/>
        </w:rPr>
        <w:t>表</w:t>
      </w:r>
      <w:r>
        <w:rPr>
          <w:rFonts w:hAnsi="宋体"/>
          <w:color w:val="auto"/>
          <w:kern w:val="0"/>
          <w:szCs w:val="21"/>
          <w:highlight w:val="none"/>
        </w:rPr>
        <w:t>12-3</w:t>
      </w:r>
      <w:r>
        <w:rPr>
          <w:rFonts w:hint="eastAsia" w:hAnsi="宋体" w:cs="宋体"/>
          <w:color w:val="auto"/>
          <w:kern w:val="0"/>
          <w:szCs w:val="21"/>
          <w:highlight w:val="none"/>
        </w:rPr>
        <w:t>）。</w:t>
      </w:r>
    </w:p>
    <w:bookmarkEnd w:id="874"/>
    <w:bookmarkEnd w:id="875"/>
    <w:bookmarkEnd w:id="876"/>
    <w:p w14:paraId="2E939382">
      <w:pPr>
        <w:spacing w:line="360" w:lineRule="auto"/>
        <w:ind w:firstLine="420" w:firstLineChars="200"/>
        <w:jc w:val="left"/>
        <w:rPr>
          <w:color w:val="auto"/>
          <w:szCs w:val="21"/>
          <w:highlight w:val="none"/>
        </w:rPr>
      </w:pPr>
      <w:r>
        <w:rPr>
          <w:color w:val="auto"/>
          <w:szCs w:val="21"/>
          <w:highlight w:val="none"/>
        </w:rPr>
        <w:t>1</w:t>
      </w:r>
      <w:bookmarkStart w:id="877" w:name="_Toc318581177"/>
      <w:bookmarkStart w:id="878" w:name="_Toc312678035"/>
      <w:bookmarkStart w:id="879" w:name="_Toc312677509"/>
      <w:r>
        <w:rPr>
          <w:color w:val="auto"/>
          <w:szCs w:val="21"/>
          <w:highlight w:val="none"/>
        </w:rPr>
        <w:t xml:space="preserve">0.7.1 </w:t>
      </w:r>
      <w:r>
        <w:rPr>
          <w:rFonts w:hint="eastAsia" w:hAnsi="宋体" w:cs="宋体"/>
          <w:color w:val="auto"/>
          <w:szCs w:val="21"/>
          <w:highlight w:val="none"/>
        </w:rPr>
        <w:t>依法必须招标的暂估价项目</w:t>
      </w:r>
    </w:p>
    <w:bookmarkEnd w:id="877"/>
    <w:bookmarkEnd w:id="878"/>
    <w:bookmarkEnd w:id="879"/>
    <w:p w14:paraId="6C91E6C8">
      <w:pPr>
        <w:spacing w:line="360" w:lineRule="auto"/>
        <w:ind w:firstLine="420" w:firstLineChars="200"/>
        <w:jc w:val="left"/>
        <w:rPr>
          <w:color w:val="auto"/>
          <w:szCs w:val="21"/>
          <w:highlight w:val="none"/>
        </w:rPr>
      </w:pPr>
      <w:r>
        <w:rPr>
          <w:rFonts w:hint="eastAsia" w:hAnsi="宋体" w:cs="宋体"/>
          <w:color w:val="auto"/>
          <w:szCs w:val="21"/>
          <w:highlight w:val="none"/>
        </w:rPr>
        <w:t>对于依法必须招标的暂估价项目的确认和批准采取第</w:t>
      </w:r>
      <w:r>
        <w:rPr>
          <w:color w:val="auto"/>
          <w:szCs w:val="21"/>
          <w:highlight w:val="none"/>
          <w:u w:val="single"/>
        </w:rPr>
        <w:t xml:space="preserve">  </w:t>
      </w:r>
      <w:r>
        <w:rPr>
          <w:rFonts w:hint="eastAsia"/>
          <w:color w:val="auto"/>
          <w:szCs w:val="21"/>
          <w:highlight w:val="none"/>
          <w:u w:val="single"/>
          <w:lang w:val="en-US" w:eastAsia="zh-CN"/>
        </w:rPr>
        <w:t xml:space="preserve"> </w:t>
      </w:r>
      <w:r>
        <w:rPr>
          <w:color w:val="auto"/>
          <w:szCs w:val="21"/>
          <w:highlight w:val="none"/>
          <w:u w:val="single"/>
        </w:rPr>
        <w:t xml:space="preserve">  </w:t>
      </w:r>
      <w:r>
        <w:rPr>
          <w:rFonts w:hint="eastAsia" w:hAnsi="宋体" w:cs="宋体"/>
          <w:color w:val="auto"/>
          <w:szCs w:val="21"/>
          <w:highlight w:val="none"/>
        </w:rPr>
        <w:t>种方式确定。</w:t>
      </w:r>
    </w:p>
    <w:p w14:paraId="25AFC61C">
      <w:pPr>
        <w:spacing w:line="360" w:lineRule="auto"/>
        <w:ind w:firstLine="420" w:firstLineChars="200"/>
        <w:jc w:val="left"/>
        <w:rPr>
          <w:color w:val="auto"/>
          <w:szCs w:val="21"/>
          <w:highlight w:val="none"/>
        </w:rPr>
      </w:pPr>
      <w:r>
        <w:rPr>
          <w:color w:val="auto"/>
          <w:szCs w:val="21"/>
          <w:highlight w:val="none"/>
        </w:rPr>
        <w:t xml:space="preserve">10.7.2 </w:t>
      </w:r>
      <w:r>
        <w:rPr>
          <w:rFonts w:hint="eastAsia" w:hAnsi="宋体" w:cs="宋体"/>
          <w:color w:val="auto"/>
          <w:szCs w:val="21"/>
          <w:highlight w:val="none"/>
        </w:rPr>
        <w:t>不属于依法必须招标的暂估价项目</w:t>
      </w:r>
    </w:p>
    <w:p w14:paraId="25A3AB57">
      <w:pPr>
        <w:spacing w:line="360" w:lineRule="auto"/>
        <w:ind w:firstLine="420" w:firstLineChars="200"/>
        <w:jc w:val="left"/>
        <w:rPr>
          <w:color w:val="auto"/>
          <w:szCs w:val="21"/>
          <w:highlight w:val="none"/>
        </w:rPr>
      </w:pPr>
      <w:r>
        <w:rPr>
          <w:rFonts w:hint="eastAsia" w:hAnsi="宋体" w:cs="宋体"/>
          <w:color w:val="auto"/>
          <w:szCs w:val="21"/>
          <w:highlight w:val="none"/>
        </w:rPr>
        <w:t>对于不属于依法必须招标的暂估价项目的确认和批准采取第</w:t>
      </w:r>
      <w:r>
        <w:rPr>
          <w:color w:val="auto"/>
          <w:szCs w:val="21"/>
          <w:highlight w:val="none"/>
          <w:u w:val="single"/>
        </w:rPr>
        <w:t xml:space="preserve">  </w:t>
      </w:r>
      <w:r>
        <w:rPr>
          <w:rFonts w:hint="eastAsia"/>
          <w:color w:val="auto"/>
          <w:szCs w:val="21"/>
          <w:highlight w:val="none"/>
          <w:u w:val="single"/>
          <w:lang w:val="en-US" w:eastAsia="zh-CN"/>
        </w:rPr>
        <w:t xml:space="preserve"> </w:t>
      </w:r>
      <w:r>
        <w:rPr>
          <w:color w:val="auto"/>
          <w:szCs w:val="21"/>
          <w:highlight w:val="none"/>
          <w:u w:val="single"/>
        </w:rPr>
        <w:t xml:space="preserve"> </w:t>
      </w:r>
      <w:r>
        <w:rPr>
          <w:color w:val="auto"/>
          <w:szCs w:val="21"/>
          <w:highlight w:val="none"/>
        </w:rPr>
        <w:t xml:space="preserve"> </w:t>
      </w:r>
      <w:r>
        <w:rPr>
          <w:rFonts w:hint="eastAsia" w:hAnsi="宋体" w:cs="宋体"/>
          <w:color w:val="auto"/>
          <w:szCs w:val="21"/>
          <w:highlight w:val="none"/>
        </w:rPr>
        <w:t>种方式确定。</w:t>
      </w:r>
    </w:p>
    <w:p w14:paraId="258A0C77">
      <w:pPr>
        <w:spacing w:line="360" w:lineRule="auto"/>
        <w:ind w:firstLine="420" w:firstLineChars="200"/>
        <w:jc w:val="left"/>
        <w:rPr>
          <w:color w:val="auto"/>
          <w:kern w:val="0"/>
          <w:szCs w:val="21"/>
          <w:highlight w:val="none"/>
        </w:rPr>
      </w:pPr>
      <w:r>
        <w:rPr>
          <w:rFonts w:hint="eastAsia" w:hAnsi="宋体" w:cs="宋体"/>
          <w:color w:val="auto"/>
          <w:szCs w:val="21"/>
          <w:highlight w:val="none"/>
        </w:rPr>
        <w:t>第</w:t>
      </w:r>
      <w:r>
        <w:rPr>
          <w:color w:val="auto"/>
          <w:szCs w:val="21"/>
          <w:highlight w:val="none"/>
        </w:rPr>
        <w:t>3</w:t>
      </w:r>
      <w:r>
        <w:rPr>
          <w:rFonts w:hint="eastAsia" w:hAnsi="宋体" w:cs="宋体"/>
          <w:color w:val="auto"/>
          <w:szCs w:val="21"/>
          <w:highlight w:val="none"/>
        </w:rPr>
        <w:t>种方式：</w:t>
      </w:r>
      <w:r>
        <w:rPr>
          <w:rFonts w:hint="eastAsia" w:hAnsi="宋体" w:cs="宋体"/>
          <w:color w:val="auto"/>
          <w:kern w:val="0"/>
          <w:szCs w:val="21"/>
          <w:highlight w:val="none"/>
        </w:rPr>
        <w:t>承包人直接实施的暂估价项目</w:t>
      </w:r>
    </w:p>
    <w:p w14:paraId="4EEC250D">
      <w:pPr>
        <w:spacing w:line="360" w:lineRule="auto"/>
        <w:ind w:firstLine="420" w:firstLineChars="200"/>
        <w:jc w:val="left"/>
        <w:rPr>
          <w:color w:val="auto"/>
          <w:szCs w:val="21"/>
          <w:highlight w:val="none"/>
        </w:rPr>
      </w:pPr>
      <w:r>
        <w:rPr>
          <w:rFonts w:hint="eastAsia" w:hAnsi="宋体" w:cs="宋体"/>
          <w:color w:val="auto"/>
          <w:szCs w:val="21"/>
          <w:highlight w:val="none"/>
        </w:rPr>
        <w:t>承包人直接实施的暂估价项目的约定：</w:t>
      </w:r>
      <w:r>
        <w:rPr>
          <w:color w:val="auto"/>
          <w:szCs w:val="21"/>
          <w:highlight w:val="none"/>
          <w:u w:val="single"/>
        </w:rPr>
        <w:t xml:space="preserve">   </w:t>
      </w:r>
      <w:r>
        <w:rPr>
          <w:rFonts w:hint="eastAsia"/>
          <w:color w:val="auto"/>
          <w:szCs w:val="21"/>
          <w:highlight w:val="none"/>
          <w:u w:val="single"/>
        </w:rPr>
        <w:t>报经发包人同意之后方可实施</w:t>
      </w:r>
      <w:r>
        <w:rPr>
          <w:color w:val="auto"/>
          <w:szCs w:val="21"/>
          <w:highlight w:val="none"/>
          <w:u w:val="single"/>
        </w:rPr>
        <w:t xml:space="preserve">    </w:t>
      </w:r>
      <w:r>
        <w:rPr>
          <w:rFonts w:hint="eastAsia" w:hAnsi="宋体" w:cs="宋体"/>
          <w:color w:val="auto"/>
          <w:szCs w:val="21"/>
          <w:highlight w:val="none"/>
        </w:rPr>
        <w:t>。</w:t>
      </w:r>
    </w:p>
    <w:p w14:paraId="6A4BC284">
      <w:pPr>
        <w:keepNext/>
        <w:keepLines/>
        <w:spacing w:line="360" w:lineRule="auto"/>
        <w:outlineLvl w:val="2"/>
        <w:rPr>
          <w:rFonts w:eastAsia="黑体"/>
          <w:b/>
          <w:bCs/>
          <w:color w:val="auto"/>
          <w:sz w:val="32"/>
          <w:szCs w:val="32"/>
          <w:highlight w:val="none"/>
          <w:lang w:val="zh-CN"/>
        </w:rPr>
      </w:pPr>
      <w:bookmarkStart w:id="880" w:name="_Toc407135248"/>
      <w:bookmarkStart w:id="881" w:name="_Toc373478392"/>
      <w:bookmarkStart w:id="882" w:name="_Toc11539"/>
      <w:bookmarkStart w:id="883" w:name="_Toc24411"/>
      <w:bookmarkStart w:id="884" w:name="_Toc389065311"/>
      <w:bookmarkStart w:id="885" w:name="_Toc9151"/>
      <w:bookmarkStart w:id="886" w:name="_Toc373227745"/>
      <w:bookmarkStart w:id="887" w:name="_Toc3517"/>
      <w:r>
        <w:rPr>
          <w:rFonts w:eastAsia="黑体"/>
          <w:b/>
          <w:bCs/>
          <w:color w:val="auto"/>
          <w:sz w:val="32"/>
          <w:szCs w:val="32"/>
          <w:highlight w:val="none"/>
          <w:lang w:val="zh-CN"/>
        </w:rPr>
        <w:t xml:space="preserve">10.8 </w:t>
      </w:r>
      <w:r>
        <w:rPr>
          <w:rFonts w:hint="eastAsia" w:hAnsi="宋体" w:eastAsia="黑体" w:cs="黑体"/>
          <w:b/>
          <w:bCs/>
          <w:color w:val="auto"/>
          <w:sz w:val="32"/>
          <w:szCs w:val="32"/>
          <w:highlight w:val="none"/>
          <w:lang w:val="zh-CN"/>
        </w:rPr>
        <w:t>暂列金额</w:t>
      </w:r>
      <w:bookmarkEnd w:id="880"/>
      <w:bookmarkEnd w:id="881"/>
      <w:bookmarkEnd w:id="882"/>
      <w:bookmarkEnd w:id="883"/>
      <w:bookmarkEnd w:id="884"/>
      <w:bookmarkEnd w:id="885"/>
      <w:bookmarkEnd w:id="886"/>
      <w:bookmarkEnd w:id="887"/>
    </w:p>
    <w:p w14:paraId="75855EE5">
      <w:pPr>
        <w:autoSpaceDE w:val="0"/>
        <w:autoSpaceDN w:val="0"/>
        <w:adjustRightInd w:val="0"/>
        <w:spacing w:line="360" w:lineRule="auto"/>
        <w:ind w:firstLine="420" w:firstLineChars="200"/>
        <w:jc w:val="left"/>
        <w:rPr>
          <w:color w:val="auto"/>
          <w:szCs w:val="21"/>
          <w:highlight w:val="none"/>
          <w:u w:val="single"/>
        </w:rPr>
      </w:pPr>
      <w:r>
        <w:rPr>
          <w:rFonts w:hint="eastAsia" w:hAnsi="宋体" w:cs="宋体"/>
          <w:color w:val="auto"/>
          <w:kern w:val="0"/>
          <w:szCs w:val="21"/>
          <w:highlight w:val="none"/>
        </w:rPr>
        <w:t>合同当事人关于暂列金额使用的约定：</w:t>
      </w:r>
      <w:r>
        <w:rPr>
          <w:color w:val="auto"/>
          <w:szCs w:val="21"/>
          <w:highlight w:val="none"/>
          <w:u w:val="single"/>
        </w:rPr>
        <w:t xml:space="preserve">     </w:t>
      </w:r>
      <w:r>
        <w:rPr>
          <w:rFonts w:hint="eastAsia"/>
          <w:color w:val="auto"/>
          <w:szCs w:val="21"/>
          <w:highlight w:val="none"/>
          <w:u w:val="single"/>
          <w:lang w:eastAsia="zh-CN"/>
        </w:rPr>
        <w:t>无</w:t>
      </w:r>
      <w:r>
        <w:rPr>
          <w:color w:val="auto"/>
          <w:szCs w:val="21"/>
          <w:highlight w:val="none"/>
          <w:u w:val="single"/>
        </w:rPr>
        <w:t xml:space="preserve">      </w:t>
      </w:r>
      <w:r>
        <w:rPr>
          <w:rFonts w:hint="eastAsia" w:hAnsi="宋体" w:cs="宋体"/>
          <w:color w:val="auto"/>
          <w:kern w:val="0"/>
          <w:szCs w:val="21"/>
          <w:highlight w:val="none"/>
        </w:rPr>
        <w:t>。</w:t>
      </w:r>
    </w:p>
    <w:p w14:paraId="1644FFF1">
      <w:pPr>
        <w:keepNext/>
        <w:keepLines/>
        <w:numPr>
          <w:ilvl w:val="0"/>
          <w:numId w:val="9"/>
        </w:numPr>
        <w:spacing w:before="60" w:after="60" w:line="413" w:lineRule="auto"/>
        <w:outlineLvl w:val="1"/>
        <w:rPr>
          <w:rFonts w:ascii="Arial" w:hAnsi="Arial" w:eastAsia="黑体"/>
          <w:b/>
          <w:bCs/>
          <w:color w:val="auto"/>
          <w:sz w:val="32"/>
          <w:szCs w:val="32"/>
          <w:highlight w:val="none"/>
          <w:lang w:val="zh-CN"/>
        </w:rPr>
      </w:pPr>
      <w:bookmarkStart w:id="888" w:name="_Toc407135249"/>
      <w:bookmarkStart w:id="889" w:name="_Toc32042"/>
      <w:bookmarkStart w:id="890" w:name="_Toc351203643"/>
      <w:bookmarkStart w:id="891" w:name="_Toc389065312"/>
      <w:bookmarkStart w:id="892" w:name="_Toc373478393"/>
      <w:bookmarkStart w:id="893" w:name="_Toc14457"/>
      <w:bookmarkStart w:id="894" w:name="_Toc7074"/>
      <w:bookmarkStart w:id="895" w:name="_Toc373227746"/>
      <w:bookmarkStart w:id="896" w:name="_Toc31791"/>
      <w:r>
        <w:rPr>
          <w:rFonts w:hint="eastAsia" w:ascii="Arial" w:hAnsi="宋体" w:eastAsia="黑体" w:cs="黑体"/>
          <w:b/>
          <w:bCs/>
          <w:color w:val="auto"/>
          <w:sz w:val="32"/>
          <w:szCs w:val="32"/>
          <w:highlight w:val="none"/>
          <w:lang w:val="zh-CN"/>
        </w:rPr>
        <w:t>价格调整</w:t>
      </w:r>
      <w:bookmarkEnd w:id="888"/>
      <w:bookmarkEnd w:id="889"/>
      <w:bookmarkEnd w:id="890"/>
      <w:bookmarkEnd w:id="891"/>
      <w:bookmarkEnd w:id="892"/>
      <w:bookmarkEnd w:id="893"/>
      <w:bookmarkEnd w:id="894"/>
      <w:bookmarkEnd w:id="895"/>
      <w:bookmarkEnd w:id="896"/>
    </w:p>
    <w:p w14:paraId="68741AD1">
      <w:pPr>
        <w:keepNext/>
        <w:keepLines/>
        <w:spacing w:line="360" w:lineRule="auto"/>
        <w:outlineLvl w:val="2"/>
        <w:rPr>
          <w:rFonts w:eastAsia="黑体"/>
          <w:b/>
          <w:bCs/>
          <w:color w:val="auto"/>
          <w:sz w:val="32"/>
          <w:szCs w:val="32"/>
          <w:highlight w:val="none"/>
          <w:lang w:val="zh-CN"/>
        </w:rPr>
      </w:pPr>
      <w:bookmarkStart w:id="897" w:name="_Toc30073"/>
      <w:bookmarkStart w:id="898" w:name="_Toc13067"/>
      <w:bookmarkStart w:id="899" w:name="_Toc23253"/>
      <w:bookmarkStart w:id="900" w:name="_Toc389065313"/>
      <w:bookmarkStart w:id="901" w:name="_Toc407135250"/>
      <w:bookmarkStart w:id="902" w:name="_Toc373478394"/>
      <w:bookmarkStart w:id="903" w:name="_Toc373227747"/>
      <w:bookmarkStart w:id="904" w:name="_Toc12677"/>
      <w:bookmarkStart w:id="905" w:name="_Toc297120501"/>
      <w:bookmarkStart w:id="906" w:name="_Toc297123550"/>
      <w:bookmarkStart w:id="907" w:name="_Toc297216209"/>
      <w:bookmarkStart w:id="908" w:name="_Toc292559406"/>
      <w:bookmarkStart w:id="909" w:name="_Toc303539157"/>
      <w:bookmarkStart w:id="910" w:name="_Toc312678039"/>
      <w:bookmarkStart w:id="911" w:name="_Toc296347200"/>
      <w:bookmarkStart w:id="912" w:name="_Toc292559911"/>
      <w:bookmarkStart w:id="913" w:name="_Toc296346702"/>
      <w:bookmarkStart w:id="914" w:name="_Toc304295577"/>
      <w:bookmarkStart w:id="915" w:name="_Toc296503201"/>
      <w:bookmarkStart w:id="916" w:name="_Toc297048387"/>
      <w:bookmarkStart w:id="917" w:name="_Toc296944540"/>
      <w:bookmarkStart w:id="918" w:name="_Toc296891241"/>
      <w:bookmarkStart w:id="919" w:name="_Toc300935000"/>
      <w:bookmarkStart w:id="920" w:name="_Toc296891029"/>
      <w:r>
        <w:rPr>
          <w:rFonts w:eastAsia="黑体"/>
          <w:b/>
          <w:bCs/>
          <w:color w:val="auto"/>
          <w:sz w:val="32"/>
          <w:szCs w:val="32"/>
          <w:highlight w:val="none"/>
          <w:lang w:val="zh-CN"/>
        </w:rPr>
        <w:t xml:space="preserve">11.1 </w:t>
      </w:r>
      <w:r>
        <w:rPr>
          <w:rFonts w:hint="eastAsia" w:eastAsia="黑体" w:cs="黑体"/>
          <w:b/>
          <w:bCs/>
          <w:color w:val="auto"/>
          <w:sz w:val="32"/>
          <w:szCs w:val="32"/>
          <w:highlight w:val="none"/>
          <w:lang w:val="zh-CN"/>
        </w:rPr>
        <w:t>市场价格波动引起的调整</w:t>
      </w:r>
      <w:bookmarkEnd w:id="897"/>
      <w:bookmarkEnd w:id="898"/>
      <w:bookmarkEnd w:id="899"/>
      <w:bookmarkEnd w:id="900"/>
      <w:bookmarkEnd w:id="901"/>
      <w:bookmarkEnd w:id="902"/>
      <w:bookmarkEnd w:id="903"/>
      <w:bookmarkEnd w:id="904"/>
    </w:p>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p w14:paraId="0772ECE8">
      <w:pPr>
        <w:spacing w:line="360" w:lineRule="auto"/>
        <w:ind w:firstLine="420" w:firstLineChars="200"/>
        <w:jc w:val="left"/>
        <w:rPr>
          <w:color w:val="auto"/>
          <w:szCs w:val="21"/>
          <w:highlight w:val="none"/>
        </w:rPr>
      </w:pPr>
      <w:r>
        <w:rPr>
          <w:rFonts w:hint="eastAsia" w:hAnsi="宋体" w:cs="宋体"/>
          <w:color w:val="auto"/>
          <w:kern w:val="0"/>
          <w:szCs w:val="21"/>
          <w:highlight w:val="none"/>
        </w:rPr>
        <w:t>市场价格波动是否调整合同价格的约定：</w:t>
      </w:r>
      <w:r>
        <w:rPr>
          <w:color w:val="auto"/>
          <w:szCs w:val="21"/>
          <w:highlight w:val="none"/>
          <w:u w:val="single"/>
        </w:rPr>
        <w:t xml:space="preserve">   </w:t>
      </w:r>
      <w:r>
        <w:rPr>
          <w:rFonts w:hint="eastAsia"/>
          <w:color w:val="auto"/>
          <w:szCs w:val="21"/>
          <w:highlight w:val="none"/>
          <w:u w:val="single"/>
          <w:lang w:val="en-US" w:eastAsia="zh-CN"/>
        </w:rPr>
        <w:t>不</w:t>
      </w:r>
      <w:r>
        <w:rPr>
          <w:rFonts w:hint="eastAsia"/>
          <w:color w:val="auto"/>
          <w:szCs w:val="21"/>
          <w:highlight w:val="none"/>
          <w:u w:val="single"/>
        </w:rPr>
        <w:t>调整</w:t>
      </w:r>
      <w:r>
        <w:rPr>
          <w:color w:val="auto"/>
          <w:szCs w:val="21"/>
          <w:highlight w:val="none"/>
          <w:u w:val="single"/>
        </w:rPr>
        <w:t xml:space="preserve">     </w:t>
      </w:r>
      <w:r>
        <w:rPr>
          <w:rFonts w:hint="eastAsia" w:hAnsi="宋体" w:cs="宋体"/>
          <w:color w:val="auto"/>
          <w:szCs w:val="21"/>
          <w:highlight w:val="none"/>
        </w:rPr>
        <w:t>。</w:t>
      </w:r>
    </w:p>
    <w:p w14:paraId="309D69BA">
      <w:pPr>
        <w:spacing w:line="360" w:lineRule="auto"/>
        <w:ind w:firstLine="420" w:firstLineChars="200"/>
        <w:jc w:val="left"/>
        <w:rPr>
          <w:color w:val="auto"/>
          <w:szCs w:val="21"/>
          <w:highlight w:val="none"/>
        </w:rPr>
      </w:pPr>
      <w:r>
        <w:rPr>
          <w:rFonts w:hint="eastAsia" w:hAnsi="宋体" w:cs="宋体"/>
          <w:color w:val="auto"/>
          <w:szCs w:val="21"/>
          <w:highlight w:val="none"/>
        </w:rPr>
        <w:t>因市场价格波动调整合同价格，采用以下第</w:t>
      </w:r>
      <w:r>
        <w:rPr>
          <w:color w:val="auto"/>
          <w:szCs w:val="21"/>
          <w:highlight w:val="none"/>
          <w:u w:val="single"/>
        </w:rPr>
        <w:t xml:space="preserve">  </w:t>
      </w:r>
      <w:r>
        <w:rPr>
          <w:rFonts w:hint="eastAsia"/>
          <w:color w:val="auto"/>
          <w:szCs w:val="21"/>
          <w:highlight w:val="none"/>
          <w:u w:val="single"/>
          <w:lang w:val="en-US" w:eastAsia="zh-CN"/>
        </w:rPr>
        <w:t xml:space="preserve">  </w:t>
      </w:r>
      <w:r>
        <w:rPr>
          <w:color w:val="auto"/>
          <w:szCs w:val="21"/>
          <w:highlight w:val="none"/>
          <w:u w:val="single"/>
        </w:rPr>
        <w:t xml:space="preserve">  </w:t>
      </w:r>
      <w:r>
        <w:rPr>
          <w:rFonts w:hint="eastAsia" w:hAnsi="宋体" w:cs="宋体"/>
          <w:color w:val="auto"/>
          <w:szCs w:val="21"/>
          <w:highlight w:val="none"/>
        </w:rPr>
        <w:t>种方式对合同价格进行调整：</w:t>
      </w:r>
    </w:p>
    <w:p w14:paraId="77ACAE14">
      <w:pPr>
        <w:spacing w:line="360" w:lineRule="auto"/>
        <w:ind w:firstLine="420" w:firstLineChars="200"/>
        <w:jc w:val="left"/>
        <w:rPr>
          <w:color w:val="auto"/>
          <w:szCs w:val="21"/>
          <w:highlight w:val="none"/>
        </w:rPr>
      </w:pPr>
      <w:r>
        <w:rPr>
          <w:rFonts w:hint="eastAsia" w:hAnsi="宋体" w:cs="宋体"/>
          <w:color w:val="auto"/>
          <w:szCs w:val="21"/>
          <w:highlight w:val="none"/>
        </w:rPr>
        <w:t>第</w:t>
      </w:r>
      <w:r>
        <w:rPr>
          <w:color w:val="auto"/>
          <w:szCs w:val="21"/>
          <w:highlight w:val="none"/>
        </w:rPr>
        <w:t>1</w:t>
      </w:r>
      <w:r>
        <w:rPr>
          <w:rFonts w:hint="eastAsia" w:hAnsi="宋体" w:cs="宋体"/>
          <w:color w:val="auto"/>
          <w:szCs w:val="21"/>
          <w:highlight w:val="none"/>
        </w:rPr>
        <w:t>种方式：采用价格指数进行价格调整。</w:t>
      </w:r>
    </w:p>
    <w:p w14:paraId="125444F4">
      <w:pPr>
        <w:spacing w:line="360" w:lineRule="auto"/>
        <w:ind w:firstLine="420" w:firstLineChars="200"/>
        <w:jc w:val="left"/>
        <w:rPr>
          <w:color w:val="auto"/>
          <w:szCs w:val="21"/>
          <w:highlight w:val="none"/>
          <w:u w:val="single"/>
        </w:rPr>
      </w:pPr>
      <w:r>
        <w:rPr>
          <w:rFonts w:hint="eastAsia" w:hAnsi="宋体" w:cs="宋体"/>
          <w:color w:val="auto"/>
          <w:szCs w:val="21"/>
          <w:highlight w:val="none"/>
        </w:rPr>
        <w:t>关于各可调因子、定值和变值权重，以及基本价格指数及其来源的约定：</w:t>
      </w:r>
      <w:r>
        <w:rPr>
          <w:color w:val="auto"/>
          <w:szCs w:val="21"/>
          <w:highlight w:val="none"/>
          <w:u w:val="single"/>
        </w:rPr>
        <w:t xml:space="preserve">                </w:t>
      </w:r>
      <w:r>
        <w:rPr>
          <w:rFonts w:hint="eastAsia" w:hAnsi="宋体" w:cs="宋体"/>
          <w:color w:val="auto"/>
          <w:szCs w:val="21"/>
          <w:highlight w:val="none"/>
        </w:rPr>
        <w:t>；</w:t>
      </w:r>
      <w:r>
        <w:rPr>
          <w:color w:val="auto"/>
          <w:szCs w:val="21"/>
          <w:highlight w:val="none"/>
        </w:rPr>
        <w:t xml:space="preserve">  </w:t>
      </w:r>
    </w:p>
    <w:p w14:paraId="4B3B80F5">
      <w:pPr>
        <w:spacing w:line="360" w:lineRule="auto"/>
        <w:ind w:firstLine="420" w:firstLineChars="200"/>
        <w:jc w:val="left"/>
        <w:rPr>
          <w:rFonts w:hAnsi="宋体"/>
          <w:color w:val="auto"/>
          <w:szCs w:val="21"/>
          <w:highlight w:val="none"/>
        </w:rPr>
      </w:pPr>
      <w:r>
        <w:rPr>
          <w:rFonts w:hint="eastAsia" w:hAnsi="宋体" w:cs="宋体"/>
          <w:color w:val="auto"/>
          <w:szCs w:val="21"/>
          <w:highlight w:val="none"/>
        </w:rPr>
        <w:t>第</w:t>
      </w:r>
      <w:r>
        <w:rPr>
          <w:color w:val="auto"/>
          <w:szCs w:val="21"/>
          <w:highlight w:val="none"/>
        </w:rPr>
        <w:t>2</w:t>
      </w:r>
      <w:r>
        <w:rPr>
          <w:rFonts w:hint="eastAsia" w:hAnsi="宋体" w:cs="宋体"/>
          <w:color w:val="auto"/>
          <w:szCs w:val="21"/>
          <w:highlight w:val="none"/>
        </w:rPr>
        <w:t>种方式：采用造价信息进行价格调整。</w:t>
      </w:r>
    </w:p>
    <w:p w14:paraId="4B28097F">
      <w:pPr>
        <w:spacing w:line="360" w:lineRule="auto"/>
        <w:ind w:firstLine="420" w:firstLineChars="200"/>
        <w:jc w:val="left"/>
        <w:rPr>
          <w:rFonts w:hAnsi="宋体"/>
          <w:color w:val="auto"/>
          <w:szCs w:val="21"/>
          <w:highlight w:val="none"/>
        </w:rPr>
      </w:pPr>
      <w:r>
        <w:rPr>
          <w:rFonts w:hint="eastAsia" w:hAnsi="宋体" w:cs="宋体"/>
          <w:color w:val="auto"/>
          <w:szCs w:val="21"/>
          <w:highlight w:val="none"/>
        </w:rPr>
        <w:t>（</w:t>
      </w:r>
      <w:r>
        <w:rPr>
          <w:color w:val="auto"/>
          <w:szCs w:val="21"/>
          <w:highlight w:val="none"/>
        </w:rPr>
        <w:t>1</w:t>
      </w:r>
      <w:r>
        <w:rPr>
          <w:rFonts w:hint="eastAsia" w:hAnsi="宋体" w:cs="宋体"/>
          <w:color w:val="auto"/>
          <w:szCs w:val="21"/>
          <w:highlight w:val="none"/>
        </w:rPr>
        <w:t>）允许调整的主要材料和设备、基期价格、风险系数、投标报价详见《承包人提供主要材料和设备一览表》</w:t>
      </w:r>
      <w:r>
        <w:rPr>
          <w:rFonts w:hint="eastAsia" w:ascii="宋体" w:hAnsi="宋体"/>
          <w:color w:val="auto"/>
          <w:kern w:val="0"/>
          <w:sz w:val="20"/>
          <w:szCs w:val="21"/>
          <w:highlight w:val="none"/>
        </w:rPr>
        <w:t>（表</w:t>
      </w:r>
      <w:r>
        <w:rPr>
          <w:rFonts w:ascii="宋体" w:hAnsi="宋体"/>
          <w:color w:val="auto"/>
          <w:kern w:val="0"/>
          <w:sz w:val="20"/>
          <w:szCs w:val="21"/>
          <w:highlight w:val="none"/>
        </w:rPr>
        <w:t>-22</w:t>
      </w:r>
      <w:r>
        <w:rPr>
          <w:rFonts w:hint="eastAsia" w:ascii="宋体" w:hAnsi="宋体"/>
          <w:color w:val="auto"/>
          <w:kern w:val="0"/>
          <w:sz w:val="20"/>
          <w:szCs w:val="21"/>
          <w:highlight w:val="none"/>
        </w:rPr>
        <w:t>）</w:t>
      </w:r>
      <w:r>
        <w:rPr>
          <w:rFonts w:hint="eastAsia" w:hAnsi="宋体" w:cs="宋体"/>
          <w:color w:val="auto"/>
          <w:szCs w:val="21"/>
          <w:highlight w:val="none"/>
        </w:rPr>
        <w:t>,价</w:t>
      </w:r>
      <w:r>
        <w:rPr>
          <w:rFonts w:hAnsi="宋体" w:cs="宋体"/>
          <w:color w:val="auto"/>
          <w:szCs w:val="21"/>
          <w:highlight w:val="none"/>
        </w:rPr>
        <w:t>差</w:t>
      </w:r>
      <w:r>
        <w:rPr>
          <w:rFonts w:hint="eastAsia" w:ascii="Calibri" w:hAnsi="宋体" w:cs="宋体"/>
          <w:color w:val="auto"/>
          <w:szCs w:val="21"/>
          <w:highlight w:val="none"/>
        </w:rPr>
        <w:t>调整部分仅计算税金，除此表列明的材料、设备外，其余材料设备价差原则上不予调整。</w:t>
      </w:r>
    </w:p>
    <w:p w14:paraId="70BC49A3">
      <w:pPr>
        <w:spacing w:line="360" w:lineRule="auto"/>
        <w:ind w:firstLine="420" w:firstLineChars="200"/>
        <w:jc w:val="left"/>
        <w:rPr>
          <w:rFonts w:hAnsi="宋体"/>
          <w:color w:val="auto"/>
          <w:szCs w:val="21"/>
          <w:highlight w:val="none"/>
        </w:rPr>
      </w:pPr>
      <w:r>
        <w:rPr>
          <w:rFonts w:hint="eastAsia" w:hAnsi="宋体" w:cs="宋体"/>
          <w:color w:val="auto"/>
          <w:szCs w:val="21"/>
          <w:highlight w:val="none"/>
        </w:rPr>
        <w:t>（</w:t>
      </w:r>
      <w:r>
        <w:rPr>
          <w:color w:val="auto"/>
          <w:szCs w:val="21"/>
          <w:highlight w:val="none"/>
        </w:rPr>
        <w:t>2</w:t>
      </w:r>
      <w:r>
        <w:rPr>
          <w:rFonts w:hint="eastAsia" w:hAnsi="宋体" w:cs="宋体"/>
          <w:color w:val="auto"/>
          <w:szCs w:val="21"/>
          <w:highlight w:val="none"/>
        </w:rPr>
        <w:t>）主要材料和设备确认价：</w:t>
      </w:r>
    </w:p>
    <w:p w14:paraId="2DC23FE2">
      <w:pPr>
        <w:spacing w:line="360" w:lineRule="auto"/>
        <w:ind w:firstLine="420" w:firstLineChars="200"/>
        <w:jc w:val="left"/>
        <w:rPr>
          <w:color w:val="auto"/>
          <w:szCs w:val="21"/>
          <w:highlight w:val="none"/>
        </w:rPr>
      </w:pPr>
      <w:r>
        <w:rPr>
          <w:rFonts w:hint="eastAsia" w:hAnsi="宋体" w:cs="宋体"/>
          <w:color w:val="auto"/>
          <w:szCs w:val="21"/>
          <w:highlight w:val="none"/>
        </w:rPr>
        <w:t>按施工期间《</w:t>
      </w:r>
      <w:r>
        <w:rPr>
          <w:color w:val="auto"/>
          <w:szCs w:val="21"/>
          <w:highlight w:val="none"/>
          <w:u w:val="single"/>
        </w:rPr>
        <w:t xml:space="preserve"> </w:t>
      </w:r>
      <w:r>
        <w:rPr>
          <w:rFonts w:hint="eastAsia"/>
          <w:color w:val="auto"/>
          <w:szCs w:val="21"/>
          <w:highlight w:val="none"/>
          <w:u w:val="single"/>
        </w:rPr>
        <w:t>南宁</w:t>
      </w:r>
      <w:r>
        <w:rPr>
          <w:rFonts w:hint="eastAsia" w:hAnsi="宋体" w:cs="宋体"/>
          <w:color w:val="auto"/>
          <w:szCs w:val="21"/>
          <w:highlight w:val="none"/>
        </w:rPr>
        <w:t>市建设工程造价信息》材料信息价的加权平均价计算，信息价没有的按通用条款规定确定。</w:t>
      </w:r>
    </w:p>
    <w:p w14:paraId="2935F3AA">
      <w:pPr>
        <w:spacing w:line="360" w:lineRule="auto"/>
        <w:ind w:firstLine="420" w:firstLineChars="200"/>
        <w:jc w:val="left"/>
        <w:rPr>
          <w:rFonts w:hAnsi="宋体"/>
          <w:color w:val="auto"/>
          <w:szCs w:val="21"/>
          <w:highlight w:val="none"/>
        </w:rPr>
      </w:pPr>
      <w:r>
        <w:rPr>
          <w:rFonts w:hint="eastAsia" w:hAnsi="宋体" w:cs="宋体"/>
          <w:color w:val="auto"/>
          <w:szCs w:val="21"/>
          <w:highlight w:val="none"/>
        </w:rPr>
        <w:t>（</w:t>
      </w:r>
      <w:r>
        <w:rPr>
          <w:color w:val="auto"/>
          <w:szCs w:val="21"/>
          <w:highlight w:val="none"/>
        </w:rPr>
        <w:t>3</w:t>
      </w:r>
      <w:r>
        <w:rPr>
          <w:rFonts w:hint="eastAsia" w:hAnsi="宋体" w:cs="宋体"/>
          <w:color w:val="auto"/>
          <w:szCs w:val="21"/>
          <w:highlight w:val="none"/>
        </w:rPr>
        <w:t>）价差计算方法：</w:t>
      </w:r>
    </w:p>
    <w:p w14:paraId="3DFC5039">
      <w:pPr>
        <w:spacing w:line="360" w:lineRule="auto"/>
        <w:ind w:firstLine="420" w:firstLineChars="200"/>
        <w:jc w:val="left"/>
        <w:rPr>
          <w:rFonts w:hAnsi="宋体"/>
          <w:color w:val="auto"/>
          <w:szCs w:val="21"/>
          <w:highlight w:val="none"/>
        </w:rPr>
      </w:pPr>
      <w:r>
        <w:rPr>
          <w:rFonts w:hint="eastAsia" w:hAnsi="宋体" w:cs="宋体"/>
          <w:color w:val="auto"/>
          <w:szCs w:val="21"/>
          <w:highlight w:val="none"/>
        </w:rPr>
        <w:t>①《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14:paraId="25501C41">
      <w:pPr>
        <w:spacing w:line="360" w:lineRule="auto"/>
        <w:ind w:firstLine="420" w:firstLineChars="200"/>
        <w:jc w:val="left"/>
        <w:rPr>
          <w:rFonts w:hAnsi="宋体"/>
          <w:color w:val="auto"/>
          <w:szCs w:val="21"/>
          <w:highlight w:val="none"/>
        </w:rPr>
      </w:pPr>
      <w:r>
        <w:rPr>
          <w:rFonts w:hint="eastAsia" w:hAnsi="宋体" w:cs="宋体"/>
          <w:color w:val="auto"/>
          <w:szCs w:val="21"/>
          <w:highlight w:val="none"/>
        </w:rPr>
        <w:t>②承包人在《承包人提供主要材料和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281A0B2D">
      <w:pPr>
        <w:spacing w:line="360" w:lineRule="auto"/>
        <w:ind w:firstLine="420" w:firstLineChars="200"/>
        <w:jc w:val="left"/>
        <w:rPr>
          <w:color w:val="auto"/>
          <w:szCs w:val="21"/>
          <w:highlight w:val="none"/>
        </w:rPr>
      </w:pPr>
      <w:r>
        <w:rPr>
          <w:rFonts w:hint="eastAsia" w:hAnsi="宋体" w:cs="宋体"/>
          <w:color w:val="auto"/>
          <w:szCs w:val="21"/>
          <w:highlight w:val="none"/>
        </w:rPr>
        <w:t>③承包人在《承包人提供主要材料和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47E91B00">
      <w:pPr>
        <w:spacing w:line="360" w:lineRule="auto"/>
        <w:ind w:firstLine="645"/>
        <w:jc w:val="left"/>
        <w:rPr>
          <w:color w:val="auto"/>
          <w:szCs w:val="21"/>
          <w:highlight w:val="none"/>
        </w:rPr>
      </w:pPr>
      <w:r>
        <w:rPr>
          <w:rFonts w:hint="eastAsia" w:hAnsi="宋体" w:cs="宋体"/>
          <w:color w:val="auto"/>
          <w:szCs w:val="21"/>
          <w:highlight w:val="none"/>
        </w:rPr>
        <w:t>第</w:t>
      </w:r>
      <w:r>
        <w:rPr>
          <w:rFonts w:hAnsi="宋体"/>
          <w:color w:val="auto"/>
          <w:szCs w:val="21"/>
          <w:highlight w:val="none"/>
        </w:rPr>
        <w:t>3</w:t>
      </w:r>
      <w:r>
        <w:rPr>
          <w:rFonts w:hint="eastAsia" w:hAnsi="宋体" w:cs="宋体"/>
          <w:color w:val="auto"/>
          <w:szCs w:val="21"/>
          <w:highlight w:val="none"/>
        </w:rPr>
        <w:t>种方式：</w:t>
      </w:r>
      <w:r>
        <w:rPr>
          <w:color w:val="auto"/>
          <w:szCs w:val="21"/>
          <w:highlight w:val="none"/>
          <w:u w:val="single"/>
        </w:rPr>
        <w:t xml:space="preserve">  </w:t>
      </w:r>
      <w:r>
        <w:rPr>
          <w:rFonts w:hint="eastAsia" w:ascii="宋体" w:hAnsi="宋体" w:eastAsia="宋体"/>
          <w:color w:val="auto"/>
          <w:sz w:val="21"/>
          <w:szCs w:val="21"/>
          <w:highlight w:val="none"/>
          <w:u w:val="single"/>
        </w:rPr>
        <w:t>其他价格调整方式：除合同约定可以调整的主要材料外，材料单价在合同实施期间不因市场价格变化因素而变动，因征地拆迁影响及重大设计变更等发包人的原因，在招标后延迟开工或中途停建重新复工的施工工期内，主要材料涨跌的调整幅度按南重点办【2014】29 号文执行</w:t>
      </w:r>
      <w:r>
        <w:rPr>
          <w:color w:val="auto"/>
          <w:szCs w:val="21"/>
          <w:highlight w:val="none"/>
          <w:u w:val="single"/>
        </w:rPr>
        <w:t xml:space="preserve"> </w:t>
      </w:r>
      <w:r>
        <w:rPr>
          <w:rFonts w:hint="eastAsia" w:cs="宋体"/>
          <w:color w:val="auto"/>
          <w:szCs w:val="21"/>
          <w:highlight w:val="none"/>
        </w:rPr>
        <w:t>。</w:t>
      </w:r>
    </w:p>
    <w:bookmarkEnd w:id="743"/>
    <w:bookmarkEnd w:id="744"/>
    <w:bookmarkEnd w:id="745"/>
    <w:bookmarkEnd w:id="746"/>
    <w:bookmarkEnd w:id="747"/>
    <w:bookmarkEnd w:id="748"/>
    <w:p w14:paraId="048E74F2">
      <w:pPr>
        <w:keepNext/>
        <w:keepLines/>
        <w:spacing w:before="60" w:after="60" w:line="413" w:lineRule="auto"/>
        <w:outlineLvl w:val="1"/>
        <w:rPr>
          <w:rFonts w:ascii="Arial" w:hAnsi="Arial" w:eastAsia="黑体"/>
          <w:b/>
          <w:bCs/>
          <w:color w:val="auto"/>
          <w:sz w:val="32"/>
          <w:szCs w:val="32"/>
          <w:highlight w:val="none"/>
          <w:lang w:val="zh-CN"/>
        </w:rPr>
      </w:pPr>
      <w:bookmarkStart w:id="921" w:name="_Toc297120505"/>
      <w:bookmarkStart w:id="922" w:name="_Toc296891245"/>
      <w:bookmarkStart w:id="923" w:name="_Toc296891033"/>
      <w:bookmarkStart w:id="924" w:name="_Toc296503205"/>
      <w:bookmarkStart w:id="925" w:name="_Toc296944544"/>
      <w:bookmarkStart w:id="926" w:name="_Toc297048391"/>
      <w:bookmarkStart w:id="927" w:name="_Toc296347204"/>
      <w:bookmarkStart w:id="928" w:name="_Toc292559410"/>
      <w:bookmarkStart w:id="929" w:name="_Toc292559915"/>
      <w:bookmarkStart w:id="930" w:name="_Toc296346706"/>
      <w:bookmarkStart w:id="931" w:name="_Toc407135251"/>
      <w:bookmarkStart w:id="932" w:name="_Toc373227748"/>
      <w:bookmarkStart w:id="933" w:name="_Toc351203644"/>
      <w:bookmarkStart w:id="934" w:name="_Toc373478395"/>
      <w:bookmarkStart w:id="935" w:name="_Toc7542"/>
      <w:bookmarkStart w:id="936" w:name="_Toc2502"/>
      <w:bookmarkStart w:id="937" w:name="_Toc576"/>
      <w:bookmarkStart w:id="938" w:name="_Toc8449"/>
      <w:bookmarkStart w:id="939" w:name="_Toc297216211"/>
      <w:bookmarkStart w:id="940" w:name="_Toc297123552"/>
      <w:bookmarkStart w:id="941" w:name="_Toc300935002"/>
      <w:bookmarkStart w:id="942" w:name="_Toc304295579"/>
      <w:bookmarkStart w:id="943" w:name="_Toc312678040"/>
      <w:bookmarkStart w:id="944" w:name="_Toc303539159"/>
      <w:r>
        <w:rPr>
          <w:rFonts w:ascii="Arial" w:hAnsi="Arial" w:eastAsia="黑体"/>
          <w:b/>
          <w:bCs/>
          <w:color w:val="auto"/>
          <w:sz w:val="32"/>
          <w:szCs w:val="32"/>
          <w:highlight w:val="none"/>
          <w:lang w:val="zh-CN"/>
        </w:rPr>
        <w:t xml:space="preserve">12. </w:t>
      </w:r>
      <w:bookmarkEnd w:id="921"/>
      <w:bookmarkEnd w:id="922"/>
      <w:bookmarkEnd w:id="923"/>
      <w:bookmarkEnd w:id="924"/>
      <w:bookmarkEnd w:id="925"/>
      <w:bookmarkEnd w:id="926"/>
      <w:bookmarkEnd w:id="927"/>
      <w:bookmarkEnd w:id="928"/>
      <w:bookmarkEnd w:id="929"/>
      <w:bookmarkEnd w:id="930"/>
      <w:r>
        <w:rPr>
          <w:rFonts w:hint="eastAsia" w:ascii="Arial" w:hAnsi="Arial" w:eastAsia="黑体" w:cs="黑体"/>
          <w:b/>
          <w:bCs/>
          <w:color w:val="auto"/>
          <w:sz w:val="32"/>
          <w:szCs w:val="32"/>
          <w:highlight w:val="none"/>
          <w:lang w:val="zh-CN"/>
        </w:rPr>
        <w:t>合同价格、计量与支付</w:t>
      </w:r>
      <w:bookmarkEnd w:id="931"/>
      <w:bookmarkEnd w:id="932"/>
      <w:bookmarkEnd w:id="933"/>
      <w:bookmarkEnd w:id="934"/>
      <w:bookmarkEnd w:id="935"/>
      <w:bookmarkEnd w:id="936"/>
      <w:bookmarkEnd w:id="937"/>
      <w:bookmarkEnd w:id="938"/>
    </w:p>
    <w:bookmarkEnd w:id="939"/>
    <w:bookmarkEnd w:id="940"/>
    <w:bookmarkEnd w:id="941"/>
    <w:bookmarkEnd w:id="942"/>
    <w:bookmarkEnd w:id="943"/>
    <w:bookmarkEnd w:id="944"/>
    <w:p w14:paraId="72DFB2D6">
      <w:pPr>
        <w:keepNext/>
        <w:keepLines/>
        <w:spacing w:line="360" w:lineRule="auto"/>
        <w:outlineLvl w:val="2"/>
        <w:rPr>
          <w:rFonts w:eastAsia="黑体"/>
          <w:b/>
          <w:bCs/>
          <w:color w:val="auto"/>
          <w:sz w:val="32"/>
          <w:szCs w:val="32"/>
          <w:highlight w:val="none"/>
          <w:lang w:val="zh-CN"/>
        </w:rPr>
      </w:pPr>
      <w:bookmarkStart w:id="945" w:name="_Toc292559916"/>
      <w:bookmarkStart w:id="946" w:name="_Toc292559411"/>
      <w:bookmarkStart w:id="947" w:name="_Toc267251461"/>
      <w:bookmarkStart w:id="948" w:name="_Toc297048392"/>
      <w:bookmarkStart w:id="949" w:name="_Toc297120506"/>
      <w:bookmarkStart w:id="950" w:name="_Toc296347205"/>
      <w:bookmarkStart w:id="951" w:name="_Toc296891034"/>
      <w:bookmarkStart w:id="952" w:name="_Toc296346707"/>
      <w:bookmarkStart w:id="953" w:name="_Toc296503206"/>
      <w:bookmarkStart w:id="954" w:name="_Toc296944545"/>
      <w:bookmarkStart w:id="955" w:name="_Toc296891246"/>
      <w:bookmarkStart w:id="956" w:name="_Toc373478396"/>
      <w:bookmarkStart w:id="957" w:name="_Toc373227749"/>
      <w:bookmarkStart w:id="958" w:name="_Toc8288"/>
      <w:bookmarkStart w:id="959" w:name="_Toc389065314"/>
      <w:bookmarkStart w:id="960" w:name="_Toc407135252"/>
      <w:bookmarkStart w:id="961" w:name="_Toc26186"/>
      <w:bookmarkStart w:id="962" w:name="_Toc20418"/>
      <w:bookmarkStart w:id="963" w:name="_Toc9630"/>
      <w:bookmarkStart w:id="964" w:name="_Toc304295580"/>
      <w:bookmarkStart w:id="965" w:name="_Toc297216212"/>
      <w:bookmarkStart w:id="966" w:name="_Toc303539160"/>
      <w:bookmarkStart w:id="967" w:name="_Toc297123553"/>
      <w:bookmarkStart w:id="968" w:name="_Toc300935003"/>
      <w:bookmarkStart w:id="969" w:name="_Toc312678041"/>
      <w:r>
        <w:rPr>
          <w:rFonts w:eastAsia="黑体"/>
          <w:b/>
          <w:bCs/>
          <w:color w:val="auto"/>
          <w:sz w:val="32"/>
          <w:szCs w:val="32"/>
          <w:highlight w:val="none"/>
          <w:lang w:val="zh-CN"/>
        </w:rPr>
        <w:t xml:space="preserve">12.1 </w:t>
      </w:r>
      <w:r>
        <w:rPr>
          <w:rFonts w:hint="eastAsia" w:hAnsi="宋体" w:eastAsia="黑体" w:cs="黑体"/>
          <w:b/>
          <w:bCs/>
          <w:color w:val="auto"/>
          <w:sz w:val="32"/>
          <w:szCs w:val="32"/>
          <w:highlight w:val="none"/>
          <w:lang w:val="zh-CN"/>
        </w:rPr>
        <w:t>合</w:t>
      </w:r>
      <w:bookmarkEnd w:id="945"/>
      <w:bookmarkEnd w:id="946"/>
      <w:bookmarkEnd w:id="947"/>
      <w:r>
        <w:rPr>
          <w:rFonts w:hint="eastAsia" w:hAnsi="宋体" w:eastAsia="黑体" w:cs="黑体"/>
          <w:b/>
          <w:bCs/>
          <w:color w:val="auto"/>
          <w:sz w:val="32"/>
          <w:szCs w:val="32"/>
          <w:highlight w:val="none"/>
          <w:lang w:val="zh-CN"/>
        </w:rPr>
        <w:t>同价</w:t>
      </w:r>
      <w:bookmarkEnd w:id="948"/>
      <w:bookmarkEnd w:id="949"/>
      <w:bookmarkEnd w:id="950"/>
      <w:bookmarkEnd w:id="951"/>
      <w:bookmarkEnd w:id="952"/>
      <w:bookmarkEnd w:id="953"/>
      <w:bookmarkEnd w:id="954"/>
      <w:bookmarkEnd w:id="955"/>
      <w:r>
        <w:rPr>
          <w:rFonts w:hint="eastAsia" w:hAnsi="宋体" w:eastAsia="黑体" w:cs="黑体"/>
          <w:b/>
          <w:bCs/>
          <w:color w:val="auto"/>
          <w:sz w:val="32"/>
          <w:szCs w:val="32"/>
          <w:highlight w:val="none"/>
          <w:lang w:val="zh-CN"/>
        </w:rPr>
        <w:t>格形式</w:t>
      </w:r>
      <w:bookmarkEnd w:id="956"/>
      <w:bookmarkEnd w:id="957"/>
      <w:bookmarkEnd w:id="958"/>
      <w:bookmarkEnd w:id="959"/>
      <w:bookmarkEnd w:id="960"/>
      <w:bookmarkEnd w:id="961"/>
      <w:bookmarkEnd w:id="962"/>
      <w:bookmarkEnd w:id="963"/>
    </w:p>
    <w:bookmarkEnd w:id="964"/>
    <w:bookmarkEnd w:id="965"/>
    <w:bookmarkEnd w:id="966"/>
    <w:bookmarkEnd w:id="967"/>
    <w:bookmarkEnd w:id="968"/>
    <w:bookmarkEnd w:id="969"/>
    <w:p w14:paraId="1A9D0F86">
      <w:pPr>
        <w:spacing w:line="360" w:lineRule="auto"/>
        <w:ind w:firstLine="420" w:firstLineChars="200"/>
        <w:jc w:val="left"/>
        <w:rPr>
          <w:rFonts w:hAnsi="宋体"/>
          <w:color w:val="auto"/>
          <w:szCs w:val="21"/>
          <w:highlight w:val="none"/>
        </w:rPr>
      </w:pPr>
      <w:bookmarkStart w:id="970" w:name="_Toc373227750"/>
      <w:bookmarkStart w:id="971" w:name="_Toc373478397"/>
      <w:bookmarkStart w:id="972" w:name="_Toc389065315"/>
      <w:bookmarkStart w:id="973" w:name="_Toc297123554"/>
      <w:bookmarkStart w:id="974" w:name="_Toc312678042"/>
      <w:bookmarkStart w:id="975" w:name="_Toc300935004"/>
      <w:bookmarkStart w:id="976" w:name="_Toc304295581"/>
      <w:bookmarkStart w:id="977" w:name="_Toc297216213"/>
      <w:bookmarkStart w:id="978" w:name="_Toc303539161"/>
      <w:bookmarkStart w:id="979" w:name="_Toc297048393"/>
      <w:bookmarkStart w:id="980" w:name="_Toc296944546"/>
      <w:bookmarkStart w:id="981" w:name="_Toc296891035"/>
      <w:bookmarkStart w:id="982" w:name="_Toc296503207"/>
      <w:bookmarkStart w:id="983" w:name="_Toc297120507"/>
      <w:bookmarkStart w:id="984" w:name="_Toc296347206"/>
      <w:bookmarkStart w:id="985" w:name="_Toc296891247"/>
      <w:bookmarkStart w:id="986" w:name="_Toc296346708"/>
      <w:bookmarkStart w:id="987" w:name="_Toc292559412"/>
      <w:bookmarkStart w:id="988" w:name="_Toc292559917"/>
      <w:r>
        <w:rPr>
          <w:rFonts w:hint="eastAsia" w:hAnsi="宋体" w:cs="宋体"/>
          <w:color w:val="auto"/>
          <w:szCs w:val="21"/>
          <w:highlight w:val="none"/>
        </w:rPr>
        <w:t>本工程采用</w:t>
      </w:r>
      <w:r>
        <w:rPr>
          <w:rFonts w:hAnsi="宋体"/>
          <w:color w:val="auto"/>
          <w:szCs w:val="21"/>
          <w:highlight w:val="none"/>
          <w:u w:val="single"/>
        </w:rPr>
        <w:t xml:space="preserve">   </w:t>
      </w:r>
      <w:r>
        <w:rPr>
          <w:rFonts w:hint="eastAsia" w:hAnsi="宋体" w:cs="宋体"/>
          <w:color w:val="auto"/>
          <w:szCs w:val="21"/>
          <w:highlight w:val="none"/>
          <w:u w:val="single"/>
        </w:rPr>
        <w:t>（</w:t>
      </w:r>
      <w:r>
        <w:rPr>
          <w:rFonts w:hint="eastAsia" w:hAnsi="宋体" w:cs="宋体"/>
          <w:color w:val="auto"/>
          <w:szCs w:val="21"/>
          <w:highlight w:val="none"/>
          <w:u w:val="single"/>
          <w:lang w:val="en-US" w:eastAsia="zh-CN"/>
        </w:rPr>
        <w:t>1</w:t>
      </w:r>
      <w:r>
        <w:rPr>
          <w:rFonts w:hint="eastAsia" w:hAnsi="宋体" w:cs="宋体"/>
          <w:color w:val="auto"/>
          <w:szCs w:val="21"/>
          <w:highlight w:val="none"/>
          <w:u w:val="single"/>
        </w:rPr>
        <w:t>）</w:t>
      </w:r>
      <w:r>
        <w:rPr>
          <w:rFonts w:hint="eastAsia" w:hAnsi="宋体" w:cs="宋体"/>
          <w:color w:val="auto"/>
          <w:szCs w:val="21"/>
          <w:highlight w:val="none"/>
          <w:u w:val="single"/>
          <w:lang w:val="en-US" w:eastAsia="zh-CN"/>
        </w:rPr>
        <w:t>单价</w:t>
      </w:r>
      <w:r>
        <w:rPr>
          <w:rFonts w:hint="eastAsia" w:hAnsi="宋体" w:cs="宋体"/>
          <w:color w:val="auto"/>
          <w:szCs w:val="21"/>
          <w:highlight w:val="none"/>
          <w:u w:val="single"/>
        </w:rPr>
        <w:t>合同</w:t>
      </w:r>
      <w:r>
        <w:rPr>
          <w:rFonts w:hint="eastAsia" w:hAnsi="宋体" w:cs="宋体"/>
          <w:color w:val="auto"/>
          <w:szCs w:val="21"/>
          <w:highlight w:val="none"/>
          <w:u w:val="single"/>
          <w:lang w:val="en-US" w:eastAsia="zh-CN"/>
        </w:rPr>
        <w:t xml:space="preserve"> </w:t>
      </w:r>
      <w:r>
        <w:rPr>
          <w:rFonts w:hAnsi="宋体"/>
          <w:color w:val="auto"/>
          <w:szCs w:val="21"/>
          <w:highlight w:val="none"/>
          <w:u w:val="single"/>
        </w:rPr>
        <w:t xml:space="preserve"> </w:t>
      </w:r>
      <w:r>
        <w:rPr>
          <w:rFonts w:hint="eastAsia" w:hAnsi="宋体" w:cs="宋体"/>
          <w:color w:val="auto"/>
          <w:szCs w:val="21"/>
          <w:highlight w:val="none"/>
        </w:rPr>
        <w:t>合同价格形式，合同价格包含增值税，本工程计价时采用的增值税计税方法为：</w:t>
      </w:r>
      <w:r>
        <w:rPr>
          <w:rFonts w:hint="eastAsia" w:ascii="宋体" w:hAnsi="宋体" w:cs="宋体"/>
          <w:color w:val="auto"/>
          <w:szCs w:val="21"/>
          <w:highlight w:val="none"/>
        </w:rPr>
        <w:sym w:font="Wingdings 2" w:char="0052"/>
      </w:r>
      <w:r>
        <w:rPr>
          <w:rFonts w:hint="eastAsia" w:hAnsi="宋体" w:cs="宋体"/>
          <w:color w:val="auto"/>
          <w:szCs w:val="21"/>
          <w:highlight w:val="none"/>
        </w:rPr>
        <w:t xml:space="preserve">一般计税法   </w:t>
      </w:r>
      <w:r>
        <w:rPr>
          <w:rFonts w:hint="eastAsia" w:ascii="宋体" w:hAnsi="宋体" w:cs="宋体"/>
          <w:color w:val="auto"/>
          <w:szCs w:val="21"/>
          <w:highlight w:val="none"/>
          <w:lang w:eastAsia="zh-CN"/>
        </w:rPr>
        <w:t>□</w:t>
      </w:r>
      <w:r>
        <w:rPr>
          <w:rFonts w:hint="eastAsia" w:hAnsi="宋体" w:cs="宋体"/>
          <w:color w:val="auto"/>
          <w:szCs w:val="21"/>
          <w:highlight w:val="none"/>
        </w:rPr>
        <w:t>简易计税法。</w:t>
      </w:r>
    </w:p>
    <w:p w14:paraId="5FF3BCFE">
      <w:pPr>
        <w:spacing w:line="360" w:lineRule="auto"/>
        <w:ind w:firstLine="420" w:firstLineChars="200"/>
        <w:jc w:val="left"/>
        <w:rPr>
          <w:rFonts w:hAnsi="宋体"/>
          <w:color w:val="auto"/>
          <w:szCs w:val="21"/>
          <w:highlight w:val="none"/>
        </w:rPr>
      </w:pPr>
      <w:r>
        <w:rPr>
          <w:rFonts w:hint="eastAsia" w:hAnsi="宋体" w:cs="宋体"/>
          <w:color w:val="auto"/>
          <w:szCs w:val="21"/>
          <w:highlight w:val="none"/>
        </w:rPr>
        <w:t>（</w:t>
      </w:r>
      <w:r>
        <w:rPr>
          <w:rFonts w:hAnsi="宋体"/>
          <w:color w:val="auto"/>
          <w:szCs w:val="21"/>
          <w:highlight w:val="none"/>
        </w:rPr>
        <w:t>1</w:t>
      </w:r>
      <w:r>
        <w:rPr>
          <w:rFonts w:hint="eastAsia" w:hAnsi="宋体" w:cs="宋体"/>
          <w:color w:val="auto"/>
          <w:szCs w:val="21"/>
          <w:highlight w:val="none"/>
        </w:rPr>
        <w:t>）单价合同。</w:t>
      </w:r>
    </w:p>
    <w:p w14:paraId="140B86A6">
      <w:pPr>
        <w:spacing w:line="360" w:lineRule="auto"/>
        <w:ind w:firstLine="420" w:firstLineChars="200"/>
        <w:jc w:val="left"/>
        <w:rPr>
          <w:rFonts w:hAnsi="宋体"/>
          <w:color w:val="auto"/>
          <w:szCs w:val="21"/>
          <w:highlight w:val="none"/>
        </w:rPr>
      </w:pPr>
      <w:r>
        <w:rPr>
          <w:rFonts w:hint="eastAsia" w:hAnsi="宋体" w:cs="宋体"/>
          <w:color w:val="auto"/>
          <w:szCs w:val="21"/>
          <w:highlight w:val="none"/>
        </w:rPr>
        <w:t>采用综合单价合同方式时，工程量按建设单位、监理单位、施工单位三方确认的竣工图结算。</w:t>
      </w:r>
    </w:p>
    <w:p w14:paraId="6F4C3057">
      <w:pPr>
        <w:spacing w:line="360" w:lineRule="auto"/>
        <w:ind w:firstLine="420" w:firstLineChars="200"/>
        <w:jc w:val="left"/>
        <w:rPr>
          <w:rFonts w:hAnsi="宋体"/>
          <w:color w:val="auto"/>
          <w:szCs w:val="21"/>
          <w:highlight w:val="none"/>
        </w:rPr>
      </w:pPr>
      <w:r>
        <w:rPr>
          <w:rFonts w:hint="eastAsia" w:hAnsi="宋体" w:cs="宋体"/>
          <w:color w:val="auto"/>
          <w:szCs w:val="21"/>
          <w:highlight w:val="none"/>
        </w:rPr>
        <w:t>综合单价包含的风险范围：</w:t>
      </w:r>
      <w:r>
        <w:rPr>
          <w:rFonts w:hint="eastAsia" w:hAnsi="宋体" w:cs="宋体"/>
          <w:color w:val="auto"/>
          <w:szCs w:val="21"/>
          <w:highlight w:val="none"/>
          <w:u w:val="single"/>
        </w:rPr>
        <w:t>除工程变更、项目特征不符、工程量清单缺项、工程量偏差、政策性调整、本工程《承包人提供主要材料和设备一览表》中约定的材料和设备价格变动风险以外的其他风险因素。</w:t>
      </w:r>
    </w:p>
    <w:p w14:paraId="0E28FAA6">
      <w:pPr>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风险范围以外合同价格的调整方法：</w:t>
      </w:r>
    </w:p>
    <w:p w14:paraId="4D9797FD">
      <w:pPr>
        <w:spacing w:line="360" w:lineRule="auto"/>
        <w:ind w:firstLine="420" w:firstLineChars="200"/>
        <w:jc w:val="left"/>
        <w:rPr>
          <w:rFonts w:hint="eastAsia" w:hAnsi="宋体" w:cs="宋体"/>
          <w:color w:val="auto"/>
          <w:szCs w:val="21"/>
          <w:highlight w:val="none"/>
        </w:rPr>
      </w:pPr>
      <w:r>
        <w:rPr>
          <w:rFonts w:hint="eastAsia" w:hAnsi="宋体" w:cs="宋体"/>
          <w:color w:val="auto"/>
          <w:szCs w:val="21"/>
          <w:highlight w:val="none"/>
        </w:rPr>
        <w:t>①工程变更</w:t>
      </w:r>
      <w:r>
        <w:rPr>
          <w:rFonts w:hint="eastAsia" w:ascii="Calibri" w:hAnsi="宋体" w:cs="宋体"/>
          <w:color w:val="auto"/>
          <w:szCs w:val="21"/>
          <w:highlight w:val="none"/>
        </w:rPr>
        <w:t>、项目特征不符、工程量清单缺项</w:t>
      </w:r>
      <w:r>
        <w:rPr>
          <w:rFonts w:hint="eastAsia" w:hAnsi="宋体" w:cs="宋体"/>
          <w:color w:val="auto"/>
          <w:szCs w:val="21"/>
          <w:highlight w:val="none"/>
        </w:rPr>
        <w:t>：按</w:t>
      </w:r>
      <w:r>
        <w:rPr>
          <w:rFonts w:hAnsi="宋体" w:cs="宋体"/>
          <w:color w:val="auto"/>
          <w:szCs w:val="21"/>
          <w:highlight w:val="none"/>
        </w:rPr>
        <w:t>10.4.1</w:t>
      </w:r>
      <w:r>
        <w:rPr>
          <w:rFonts w:hint="eastAsia" w:hAnsi="宋体" w:cs="宋体"/>
          <w:color w:val="auto"/>
          <w:szCs w:val="21"/>
          <w:highlight w:val="none"/>
        </w:rPr>
        <w:t>变更估价原则的约定调整。</w:t>
      </w:r>
    </w:p>
    <w:p w14:paraId="29D4FEEC">
      <w:pPr>
        <w:spacing w:line="360" w:lineRule="auto"/>
        <w:ind w:firstLine="420" w:firstLineChars="200"/>
        <w:jc w:val="left"/>
        <w:rPr>
          <w:rFonts w:hint="eastAsia" w:hAnsi="宋体" w:cs="宋体"/>
          <w:color w:val="auto"/>
          <w:szCs w:val="21"/>
          <w:highlight w:val="none"/>
        </w:rPr>
      </w:pPr>
      <w:r>
        <w:rPr>
          <w:rFonts w:hint="eastAsia" w:hAnsi="宋体" w:cs="宋体"/>
          <w:color w:val="auto"/>
          <w:szCs w:val="21"/>
          <w:highlight w:val="none"/>
        </w:rPr>
        <w:t>②</w:t>
      </w:r>
      <w:r>
        <w:rPr>
          <w:rFonts w:hint="eastAsia" w:ascii="Calibri" w:hAnsi="宋体" w:cs="宋体"/>
          <w:color w:val="auto"/>
          <w:szCs w:val="21"/>
          <w:highlight w:val="none"/>
        </w:rPr>
        <w:t>工程量偏差：按1.13工程量清单错误修正的约定调整。</w:t>
      </w:r>
    </w:p>
    <w:p w14:paraId="684B83C9">
      <w:pPr>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③政策性调整：</w:t>
      </w:r>
      <w:r>
        <w:rPr>
          <w:rFonts w:hint="eastAsia" w:ascii="仿宋_GB2312" w:hAnsi="宋体"/>
          <w:color w:val="auto"/>
          <w:szCs w:val="21"/>
          <w:highlight w:val="none"/>
        </w:rPr>
        <w:t>按自治区住房城乡建设厅或工程所在地住房城乡建设主管部门颁布的文件执行</w:t>
      </w:r>
      <w:r>
        <w:rPr>
          <w:rFonts w:hint="eastAsia" w:hAnsi="宋体" w:cs="宋体"/>
          <w:color w:val="auto"/>
          <w:szCs w:val="21"/>
          <w:highlight w:val="none"/>
        </w:rPr>
        <w:t>。</w:t>
      </w:r>
    </w:p>
    <w:p w14:paraId="711EFA3A">
      <w:pPr>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④材料价格风险：按</w:t>
      </w:r>
      <w:r>
        <w:rPr>
          <w:rFonts w:hAnsi="宋体" w:cs="宋体"/>
          <w:color w:val="auto"/>
          <w:szCs w:val="21"/>
          <w:highlight w:val="none"/>
        </w:rPr>
        <w:t>11.1</w:t>
      </w:r>
      <w:r>
        <w:rPr>
          <w:rFonts w:hint="eastAsia" w:hAnsi="宋体" w:cs="宋体"/>
          <w:color w:val="auto"/>
          <w:szCs w:val="21"/>
          <w:highlight w:val="none"/>
        </w:rPr>
        <w:t>的约定调整。</w:t>
      </w:r>
    </w:p>
    <w:p w14:paraId="1E3834B5">
      <w:pPr>
        <w:spacing w:line="360" w:lineRule="auto"/>
        <w:ind w:firstLine="420" w:firstLineChars="200"/>
        <w:jc w:val="left"/>
        <w:rPr>
          <w:rFonts w:hAnsi="宋体"/>
          <w:color w:val="auto"/>
          <w:szCs w:val="21"/>
          <w:highlight w:val="none"/>
        </w:rPr>
      </w:pPr>
      <w:r>
        <w:rPr>
          <w:rFonts w:hint="eastAsia" w:hAnsi="宋体" w:cs="宋体"/>
          <w:color w:val="auto"/>
          <w:szCs w:val="21"/>
          <w:highlight w:val="none"/>
        </w:rPr>
        <w:t>⑤其它：</w:t>
      </w:r>
      <w:r>
        <w:rPr>
          <w:rFonts w:hAnsi="宋体"/>
          <w:color w:val="auto"/>
          <w:szCs w:val="21"/>
          <w:highlight w:val="none"/>
          <w:u w:val="single"/>
        </w:rPr>
        <w:t xml:space="preserve">  </w:t>
      </w:r>
      <w:r>
        <w:rPr>
          <w:rFonts w:hint="eastAsia" w:hAnsi="宋体"/>
          <w:color w:val="auto"/>
          <w:szCs w:val="21"/>
          <w:highlight w:val="none"/>
          <w:u w:val="single"/>
          <w:lang w:val="en-US" w:eastAsia="zh-CN"/>
        </w:rPr>
        <w:t>无</w:t>
      </w:r>
      <w:r>
        <w:rPr>
          <w:rFonts w:hAnsi="宋体"/>
          <w:color w:val="auto"/>
          <w:szCs w:val="21"/>
          <w:highlight w:val="none"/>
          <w:u w:val="single"/>
        </w:rPr>
        <w:t xml:space="preserve">  </w:t>
      </w:r>
      <w:r>
        <w:rPr>
          <w:rFonts w:hint="eastAsia" w:hAnsi="宋体" w:cs="宋体"/>
          <w:color w:val="auto"/>
          <w:szCs w:val="21"/>
          <w:highlight w:val="none"/>
        </w:rPr>
        <w:t>。</w:t>
      </w:r>
    </w:p>
    <w:p w14:paraId="446E25BD">
      <w:pPr>
        <w:spacing w:line="360" w:lineRule="auto"/>
        <w:ind w:firstLine="420" w:firstLineChars="200"/>
        <w:jc w:val="left"/>
        <w:rPr>
          <w:rFonts w:hAnsi="宋体"/>
          <w:color w:val="auto"/>
          <w:szCs w:val="21"/>
          <w:highlight w:val="none"/>
        </w:rPr>
      </w:pPr>
      <w:r>
        <w:rPr>
          <w:rFonts w:hint="eastAsia" w:hAnsi="宋体" w:cs="宋体"/>
          <w:color w:val="auto"/>
          <w:szCs w:val="21"/>
          <w:highlight w:val="none"/>
        </w:rPr>
        <w:t>（</w:t>
      </w:r>
      <w:r>
        <w:rPr>
          <w:rFonts w:hAnsi="宋体"/>
          <w:color w:val="auto"/>
          <w:szCs w:val="21"/>
          <w:highlight w:val="none"/>
        </w:rPr>
        <w:t>2</w:t>
      </w:r>
      <w:r>
        <w:rPr>
          <w:rFonts w:hint="eastAsia" w:hAnsi="宋体" w:cs="宋体"/>
          <w:color w:val="auto"/>
          <w:szCs w:val="21"/>
          <w:highlight w:val="none"/>
        </w:rPr>
        <w:t>）总价合同。</w:t>
      </w:r>
    </w:p>
    <w:p w14:paraId="2A649776">
      <w:pPr>
        <w:spacing w:line="360" w:lineRule="auto"/>
        <w:ind w:firstLine="420" w:firstLineChars="200"/>
        <w:jc w:val="left"/>
        <w:rPr>
          <w:rFonts w:hAnsi="宋体"/>
          <w:color w:val="auto"/>
          <w:szCs w:val="21"/>
          <w:highlight w:val="none"/>
        </w:rPr>
      </w:pPr>
      <w:r>
        <w:rPr>
          <w:rFonts w:hint="eastAsia" w:hAnsi="宋体" w:cs="宋体"/>
          <w:color w:val="auto"/>
          <w:szCs w:val="21"/>
          <w:highlight w:val="none"/>
        </w:rPr>
        <w:t>总价包含的风险范围：</w:t>
      </w:r>
      <w:r>
        <w:rPr>
          <w:rFonts w:hint="eastAsia" w:hAnsi="宋体" w:cs="宋体"/>
          <w:color w:val="auto"/>
          <w:szCs w:val="21"/>
          <w:highlight w:val="none"/>
          <w:u w:val="single"/>
        </w:rPr>
        <w:t>包含除工程变更、政策性调整、本工程《承包人提供主要材料和设备一览表》中约定的材料和设备价格变动风险以外的其他风险。除工程变更外，结算时不再对招标施工图对应的工程量重新计量</w:t>
      </w:r>
      <w:r>
        <w:rPr>
          <w:rFonts w:hint="eastAsia" w:hAnsi="宋体" w:cs="宋体"/>
          <w:color w:val="auto"/>
          <w:szCs w:val="21"/>
          <w:highlight w:val="none"/>
        </w:rPr>
        <w:t>。</w:t>
      </w:r>
    </w:p>
    <w:p w14:paraId="236D8A28">
      <w:pPr>
        <w:spacing w:line="360" w:lineRule="auto"/>
        <w:ind w:firstLine="420" w:firstLineChars="200"/>
        <w:jc w:val="left"/>
        <w:rPr>
          <w:rFonts w:hint="eastAsia" w:cs="宋体"/>
          <w:color w:val="auto"/>
          <w:szCs w:val="21"/>
          <w:highlight w:val="none"/>
        </w:rPr>
      </w:pPr>
      <w:r>
        <w:rPr>
          <w:rFonts w:hint="eastAsia" w:cs="宋体"/>
          <w:color w:val="auto"/>
          <w:szCs w:val="21"/>
          <w:highlight w:val="none"/>
        </w:rPr>
        <w:t>风险范围以外合同价格的调整方法：</w:t>
      </w:r>
    </w:p>
    <w:p w14:paraId="44F27198">
      <w:pPr>
        <w:spacing w:line="360" w:lineRule="auto"/>
        <w:ind w:firstLine="420" w:firstLineChars="200"/>
        <w:jc w:val="left"/>
        <w:rPr>
          <w:rFonts w:hint="eastAsia" w:hAnsi="宋体" w:cs="宋体"/>
          <w:color w:val="auto"/>
          <w:szCs w:val="21"/>
          <w:highlight w:val="none"/>
        </w:rPr>
      </w:pPr>
      <w:r>
        <w:rPr>
          <w:color w:val="auto"/>
          <w:szCs w:val="21"/>
          <w:highlight w:val="none"/>
        </w:rPr>
        <w:t xml:space="preserve"> </w:t>
      </w:r>
      <w:r>
        <w:rPr>
          <w:rFonts w:hint="eastAsia" w:hAnsi="宋体" w:cs="宋体"/>
          <w:color w:val="auto"/>
          <w:szCs w:val="21"/>
          <w:highlight w:val="none"/>
        </w:rPr>
        <w:t>①工程变更：按</w:t>
      </w:r>
      <w:r>
        <w:rPr>
          <w:rFonts w:hAnsi="宋体" w:cs="宋体"/>
          <w:color w:val="auto"/>
          <w:szCs w:val="21"/>
          <w:highlight w:val="none"/>
        </w:rPr>
        <w:t>10.4.1</w:t>
      </w:r>
      <w:r>
        <w:rPr>
          <w:rFonts w:hint="eastAsia" w:hAnsi="宋体" w:cs="宋体"/>
          <w:color w:val="auto"/>
          <w:szCs w:val="21"/>
          <w:highlight w:val="none"/>
        </w:rPr>
        <w:t>变更估价原则的约定调整。</w:t>
      </w:r>
    </w:p>
    <w:p w14:paraId="5E9999E4">
      <w:pPr>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②政策性调整：</w:t>
      </w:r>
      <w:r>
        <w:rPr>
          <w:rFonts w:hint="eastAsia" w:ascii="仿宋_GB2312" w:hAnsi="宋体"/>
          <w:color w:val="auto"/>
          <w:szCs w:val="21"/>
          <w:highlight w:val="none"/>
        </w:rPr>
        <w:t>按自治区住房城乡建设厅或工程所在地住房城乡建设主管部门颁布的文件执行</w:t>
      </w:r>
      <w:r>
        <w:rPr>
          <w:rFonts w:hint="eastAsia" w:hAnsi="宋体" w:cs="宋体"/>
          <w:color w:val="auto"/>
          <w:szCs w:val="21"/>
          <w:highlight w:val="none"/>
        </w:rPr>
        <w:t>。</w:t>
      </w:r>
    </w:p>
    <w:p w14:paraId="54A8CC4D">
      <w:pPr>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③材料价格风险：按</w:t>
      </w:r>
      <w:r>
        <w:rPr>
          <w:rFonts w:hAnsi="宋体" w:cs="宋体"/>
          <w:color w:val="auto"/>
          <w:szCs w:val="21"/>
          <w:highlight w:val="none"/>
        </w:rPr>
        <w:t>11.1</w:t>
      </w:r>
      <w:r>
        <w:rPr>
          <w:rFonts w:hint="eastAsia" w:hAnsi="宋体" w:cs="宋体"/>
          <w:color w:val="auto"/>
          <w:szCs w:val="21"/>
          <w:highlight w:val="none"/>
        </w:rPr>
        <w:t>的约定调整。</w:t>
      </w:r>
    </w:p>
    <w:p w14:paraId="6215DBCE">
      <w:pPr>
        <w:spacing w:line="360" w:lineRule="auto"/>
        <w:ind w:firstLine="420" w:firstLineChars="200"/>
        <w:jc w:val="left"/>
        <w:rPr>
          <w:rFonts w:hAnsi="宋体"/>
          <w:color w:val="auto"/>
          <w:szCs w:val="21"/>
          <w:highlight w:val="none"/>
        </w:rPr>
      </w:pPr>
      <w:r>
        <w:rPr>
          <w:rFonts w:hAnsi="宋体" w:cs="宋体"/>
          <w:color w:val="auto"/>
          <w:szCs w:val="21"/>
          <w:highlight w:val="none"/>
        </w:rPr>
        <w:fldChar w:fldCharType="begin"/>
      </w:r>
      <w:r>
        <w:rPr>
          <w:rFonts w:hAnsi="宋体" w:cs="宋体"/>
          <w:color w:val="auto"/>
          <w:szCs w:val="21"/>
          <w:highlight w:val="none"/>
        </w:rPr>
        <w:instrText xml:space="preserve"> </w:instrText>
      </w:r>
      <w:r>
        <w:rPr>
          <w:rFonts w:hint="eastAsia" w:hAnsi="宋体" w:cs="宋体"/>
          <w:color w:val="auto"/>
          <w:szCs w:val="21"/>
          <w:highlight w:val="none"/>
        </w:rPr>
        <w:instrText xml:space="preserve">= 4 \* GB3</w:instrText>
      </w:r>
      <w:r>
        <w:rPr>
          <w:rFonts w:hAnsi="宋体" w:cs="宋体"/>
          <w:color w:val="auto"/>
          <w:szCs w:val="21"/>
          <w:highlight w:val="none"/>
        </w:rPr>
        <w:instrText xml:space="preserve"> </w:instrText>
      </w:r>
      <w:r>
        <w:rPr>
          <w:rFonts w:hAnsi="宋体" w:cs="宋体"/>
          <w:color w:val="auto"/>
          <w:szCs w:val="21"/>
          <w:highlight w:val="none"/>
        </w:rPr>
        <w:fldChar w:fldCharType="separate"/>
      </w:r>
      <w:r>
        <w:rPr>
          <w:rFonts w:hint="eastAsia" w:hAnsi="宋体" w:cs="宋体"/>
          <w:color w:val="auto"/>
          <w:szCs w:val="21"/>
          <w:highlight w:val="none"/>
        </w:rPr>
        <w:t>④</w:t>
      </w:r>
      <w:r>
        <w:rPr>
          <w:rFonts w:hAnsi="宋体" w:cs="宋体"/>
          <w:color w:val="auto"/>
          <w:szCs w:val="21"/>
          <w:highlight w:val="none"/>
        </w:rPr>
        <w:fldChar w:fldCharType="end"/>
      </w:r>
      <w:r>
        <w:rPr>
          <w:rFonts w:hint="eastAsia" w:hAnsi="宋体" w:cs="宋体"/>
          <w:color w:val="auto"/>
          <w:szCs w:val="21"/>
          <w:highlight w:val="none"/>
        </w:rPr>
        <w:t>其它：</w:t>
      </w:r>
      <w:r>
        <w:rPr>
          <w:rFonts w:hAnsi="宋体"/>
          <w:color w:val="auto"/>
          <w:szCs w:val="21"/>
          <w:highlight w:val="none"/>
          <w:u w:val="single"/>
        </w:rPr>
        <w:t xml:space="preserve">   </w:t>
      </w:r>
      <w:r>
        <w:rPr>
          <w:rFonts w:hint="eastAsia" w:ascii="宋体" w:hAnsi="宋体" w:eastAsia="宋体"/>
          <w:color w:val="auto"/>
          <w:sz w:val="21"/>
          <w:szCs w:val="21"/>
          <w:highlight w:val="none"/>
          <w:u w:val="single"/>
          <w:lang w:val="en-US" w:eastAsia="zh-CN"/>
        </w:rPr>
        <w:t>无</w:t>
      </w:r>
      <w:r>
        <w:rPr>
          <w:rFonts w:hAnsi="宋体"/>
          <w:color w:val="auto"/>
          <w:szCs w:val="21"/>
          <w:highlight w:val="none"/>
          <w:u w:val="single"/>
        </w:rPr>
        <w:t xml:space="preserve">   </w:t>
      </w:r>
      <w:r>
        <w:rPr>
          <w:rFonts w:hint="eastAsia" w:hAnsi="宋体" w:cs="宋体"/>
          <w:color w:val="auto"/>
          <w:szCs w:val="21"/>
          <w:highlight w:val="none"/>
        </w:rPr>
        <w:t>。</w:t>
      </w:r>
    </w:p>
    <w:p w14:paraId="01E1C29A">
      <w:pPr>
        <w:spacing w:line="360" w:lineRule="auto"/>
        <w:ind w:firstLine="420" w:firstLineChars="200"/>
        <w:jc w:val="left"/>
        <w:rPr>
          <w:color w:val="auto"/>
          <w:szCs w:val="21"/>
          <w:highlight w:val="none"/>
        </w:rPr>
      </w:pPr>
      <w:r>
        <w:rPr>
          <w:rFonts w:hint="eastAsia" w:cs="宋体"/>
          <w:color w:val="auto"/>
          <w:szCs w:val="21"/>
          <w:highlight w:val="none"/>
        </w:rPr>
        <w:t>（</w:t>
      </w:r>
      <w:r>
        <w:rPr>
          <w:color w:val="auto"/>
          <w:szCs w:val="21"/>
          <w:highlight w:val="none"/>
        </w:rPr>
        <w:t>3</w:t>
      </w:r>
      <w:r>
        <w:rPr>
          <w:rFonts w:hint="eastAsia" w:cs="宋体"/>
          <w:color w:val="auto"/>
          <w:szCs w:val="21"/>
          <w:highlight w:val="none"/>
        </w:rPr>
        <w:t>）其他价格方式：</w:t>
      </w:r>
      <w:r>
        <w:rPr>
          <w:color w:val="auto"/>
          <w:szCs w:val="21"/>
          <w:highlight w:val="none"/>
          <w:u w:val="single"/>
        </w:rPr>
        <w:t xml:space="preserve">                                       </w:t>
      </w:r>
      <w:r>
        <w:rPr>
          <w:rFonts w:hint="eastAsia" w:cs="宋体"/>
          <w:color w:val="auto"/>
          <w:szCs w:val="21"/>
          <w:highlight w:val="none"/>
        </w:rPr>
        <w:t>。</w:t>
      </w:r>
    </w:p>
    <w:p w14:paraId="15A6C627">
      <w:pPr>
        <w:keepNext/>
        <w:keepLines/>
        <w:spacing w:line="360" w:lineRule="auto"/>
        <w:outlineLvl w:val="2"/>
        <w:rPr>
          <w:rFonts w:eastAsia="黑体"/>
          <w:b/>
          <w:bCs/>
          <w:color w:val="auto"/>
          <w:sz w:val="32"/>
          <w:szCs w:val="32"/>
          <w:highlight w:val="none"/>
          <w:lang w:val="zh-CN"/>
        </w:rPr>
      </w:pPr>
      <w:bookmarkStart w:id="989" w:name="_Toc407135253"/>
      <w:bookmarkStart w:id="990" w:name="_Toc12383"/>
      <w:bookmarkStart w:id="991" w:name="_Toc31764"/>
      <w:bookmarkStart w:id="992" w:name="_Toc17332"/>
      <w:bookmarkStart w:id="993" w:name="_Toc7687"/>
      <w:r>
        <w:rPr>
          <w:rFonts w:eastAsia="黑体"/>
          <w:b/>
          <w:bCs/>
          <w:color w:val="auto"/>
          <w:sz w:val="32"/>
          <w:szCs w:val="32"/>
          <w:highlight w:val="none"/>
          <w:lang w:val="zh-CN"/>
        </w:rPr>
        <w:t xml:space="preserve">12.2 </w:t>
      </w:r>
      <w:r>
        <w:rPr>
          <w:rFonts w:hint="eastAsia" w:hAnsi="宋体" w:eastAsia="黑体" w:cs="黑体"/>
          <w:b/>
          <w:bCs/>
          <w:color w:val="auto"/>
          <w:sz w:val="32"/>
          <w:szCs w:val="32"/>
          <w:highlight w:val="none"/>
          <w:lang w:val="zh-CN"/>
        </w:rPr>
        <w:t>预付款</w:t>
      </w:r>
      <w:bookmarkEnd w:id="970"/>
      <w:bookmarkEnd w:id="971"/>
      <w:bookmarkEnd w:id="972"/>
      <w:bookmarkEnd w:id="989"/>
      <w:bookmarkEnd w:id="990"/>
      <w:bookmarkEnd w:id="991"/>
      <w:bookmarkEnd w:id="992"/>
      <w:bookmarkEnd w:id="993"/>
    </w:p>
    <w:bookmarkEnd w:id="973"/>
    <w:bookmarkEnd w:id="974"/>
    <w:bookmarkEnd w:id="975"/>
    <w:bookmarkEnd w:id="976"/>
    <w:bookmarkEnd w:id="977"/>
    <w:bookmarkEnd w:id="978"/>
    <w:p w14:paraId="17896D5E">
      <w:pPr>
        <w:spacing w:line="360" w:lineRule="auto"/>
        <w:ind w:firstLine="420" w:firstLineChars="200"/>
        <w:jc w:val="left"/>
        <w:rPr>
          <w:color w:val="auto"/>
          <w:szCs w:val="21"/>
          <w:highlight w:val="none"/>
        </w:rPr>
      </w:pPr>
      <w:r>
        <w:rPr>
          <w:color w:val="auto"/>
          <w:szCs w:val="21"/>
          <w:highlight w:val="none"/>
        </w:rPr>
        <w:t xml:space="preserve">12.2.1 </w:t>
      </w:r>
      <w:r>
        <w:rPr>
          <w:rFonts w:hint="eastAsia" w:hAnsi="宋体" w:cs="宋体"/>
          <w:color w:val="auto"/>
          <w:szCs w:val="21"/>
          <w:highlight w:val="none"/>
        </w:rPr>
        <w:t>预付款的支付</w:t>
      </w:r>
    </w:p>
    <w:p w14:paraId="64512A28">
      <w:pPr>
        <w:spacing w:line="360" w:lineRule="auto"/>
        <w:ind w:firstLine="420" w:firstLineChars="200"/>
        <w:jc w:val="left"/>
        <w:rPr>
          <w:color w:val="auto"/>
          <w:szCs w:val="21"/>
          <w:highlight w:val="none"/>
        </w:rPr>
      </w:pPr>
      <w:r>
        <w:rPr>
          <w:rFonts w:hint="eastAsia" w:hAnsi="宋体" w:cs="宋体"/>
          <w:color w:val="auto"/>
          <w:szCs w:val="21"/>
          <w:highlight w:val="none"/>
        </w:rPr>
        <w:t>预付款支付比例或金额：</w:t>
      </w:r>
      <w:r>
        <w:rPr>
          <w:rFonts w:hint="eastAsia"/>
          <w:color w:val="auto"/>
          <w:szCs w:val="21"/>
          <w:highlight w:val="none"/>
          <w:u w:val="single"/>
        </w:rPr>
        <w:t>合同</w:t>
      </w:r>
      <w:r>
        <w:rPr>
          <w:rFonts w:hint="eastAsia"/>
          <w:color w:val="auto"/>
          <w:szCs w:val="21"/>
          <w:highlight w:val="none"/>
          <w:u w:val="single"/>
          <w:lang w:val="en-US" w:eastAsia="zh-CN"/>
        </w:rPr>
        <w:t>总</w:t>
      </w:r>
      <w:r>
        <w:rPr>
          <w:rFonts w:hint="eastAsia"/>
          <w:color w:val="auto"/>
          <w:szCs w:val="21"/>
          <w:highlight w:val="none"/>
          <w:u w:val="single"/>
        </w:rPr>
        <w:t>价的</w:t>
      </w:r>
      <w:r>
        <w:rPr>
          <w:rFonts w:hint="eastAsia"/>
          <w:color w:val="auto"/>
          <w:szCs w:val="21"/>
          <w:highlight w:val="none"/>
          <w:u w:val="single"/>
          <w:lang w:val="en-US" w:eastAsia="zh-CN"/>
        </w:rPr>
        <w:t>30</w:t>
      </w:r>
      <w:r>
        <w:rPr>
          <w:rFonts w:hint="eastAsia"/>
          <w:color w:val="auto"/>
          <w:szCs w:val="21"/>
          <w:highlight w:val="none"/>
          <w:u w:val="single"/>
        </w:rPr>
        <w:t>%</w:t>
      </w:r>
      <w:r>
        <w:rPr>
          <w:rFonts w:hint="eastAsia" w:hAnsi="宋体" w:cs="宋体"/>
          <w:color w:val="auto"/>
          <w:szCs w:val="21"/>
          <w:highlight w:val="none"/>
        </w:rPr>
        <w:t>。</w:t>
      </w:r>
    </w:p>
    <w:p w14:paraId="1DDCBBE0">
      <w:pPr>
        <w:spacing w:line="360" w:lineRule="auto"/>
        <w:ind w:firstLine="420" w:firstLineChars="200"/>
        <w:jc w:val="left"/>
        <w:rPr>
          <w:color w:val="auto"/>
          <w:szCs w:val="21"/>
          <w:highlight w:val="none"/>
        </w:rPr>
      </w:pPr>
      <w:r>
        <w:rPr>
          <w:rFonts w:hint="eastAsia" w:hAnsi="宋体" w:cs="宋体"/>
          <w:color w:val="auto"/>
          <w:szCs w:val="21"/>
          <w:highlight w:val="none"/>
        </w:rPr>
        <w:t>预付款支付期限：</w:t>
      </w:r>
      <w:r>
        <w:rPr>
          <w:rFonts w:hint="eastAsia"/>
          <w:color w:val="auto"/>
          <w:szCs w:val="21"/>
          <w:highlight w:val="none"/>
          <w:u w:val="single"/>
        </w:rPr>
        <w:t>签订合同，</w:t>
      </w:r>
      <w:r>
        <w:rPr>
          <w:rFonts w:hint="eastAsia"/>
          <w:color w:val="auto"/>
          <w:szCs w:val="21"/>
          <w:highlight w:val="none"/>
          <w:u w:val="single"/>
          <w:lang w:eastAsia="zh-CN"/>
        </w:rPr>
        <w:t>工程项目达到开工条件后</w:t>
      </w:r>
      <w:r>
        <w:rPr>
          <w:rFonts w:hint="eastAsia"/>
          <w:color w:val="auto"/>
          <w:szCs w:val="21"/>
          <w:highlight w:val="none"/>
          <w:u w:val="single"/>
          <w:lang w:val="en-US" w:eastAsia="zh-CN"/>
        </w:rPr>
        <w:t>进场开工</w:t>
      </w:r>
      <w:r>
        <w:rPr>
          <w:rFonts w:hint="eastAsia"/>
          <w:color w:val="auto"/>
          <w:szCs w:val="21"/>
          <w:highlight w:val="none"/>
          <w:u w:val="single"/>
        </w:rPr>
        <w:t>，1</w:t>
      </w:r>
      <w:r>
        <w:rPr>
          <w:rFonts w:hint="eastAsia"/>
          <w:color w:val="auto"/>
          <w:szCs w:val="21"/>
          <w:highlight w:val="none"/>
          <w:u w:val="single"/>
          <w:lang w:val="en-US" w:eastAsia="zh-CN"/>
        </w:rPr>
        <w:t>5</w:t>
      </w:r>
      <w:r>
        <w:rPr>
          <w:rFonts w:hint="eastAsia"/>
          <w:color w:val="auto"/>
          <w:szCs w:val="21"/>
          <w:highlight w:val="none"/>
          <w:u w:val="single"/>
        </w:rPr>
        <w:t>个工作日内</w:t>
      </w:r>
      <w:r>
        <w:rPr>
          <w:rFonts w:hint="eastAsia"/>
          <w:color w:val="auto"/>
          <w:szCs w:val="21"/>
          <w:highlight w:val="none"/>
          <w:u w:val="single"/>
          <w:lang w:eastAsia="zh-CN"/>
        </w:rPr>
        <w:t>支付</w:t>
      </w:r>
      <w:r>
        <w:rPr>
          <w:color w:val="auto"/>
          <w:szCs w:val="21"/>
          <w:highlight w:val="none"/>
          <w:u w:val="single"/>
        </w:rPr>
        <w:t xml:space="preserve"> </w:t>
      </w:r>
      <w:r>
        <w:rPr>
          <w:rFonts w:hint="eastAsia" w:hAnsi="宋体" w:cs="宋体"/>
          <w:color w:val="auto"/>
          <w:szCs w:val="21"/>
          <w:highlight w:val="none"/>
        </w:rPr>
        <w:t>。</w:t>
      </w:r>
    </w:p>
    <w:p w14:paraId="047FF4A1">
      <w:pPr>
        <w:spacing w:line="360" w:lineRule="auto"/>
        <w:ind w:firstLine="420" w:firstLineChars="200"/>
        <w:jc w:val="left"/>
        <w:rPr>
          <w:color w:val="auto"/>
          <w:szCs w:val="21"/>
          <w:highlight w:val="none"/>
        </w:rPr>
      </w:pPr>
      <w:r>
        <w:rPr>
          <w:rFonts w:hint="eastAsia" w:hAnsi="宋体" w:cs="宋体"/>
          <w:color w:val="auto"/>
          <w:szCs w:val="21"/>
          <w:highlight w:val="none"/>
        </w:rPr>
        <w:t>预付款扣回的方式：</w:t>
      </w:r>
      <w:r>
        <w:rPr>
          <w:rFonts w:hint="eastAsia" w:hAnsi="宋体" w:cs="宋体"/>
          <w:color w:val="auto"/>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lang w:val="en-US" w:eastAsia="zh-CN"/>
        </w:rPr>
        <w:t>预付款在申请第一期进度款时一次性抵扣</w:t>
      </w: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rPr>
        <w:t>。</w:t>
      </w:r>
    </w:p>
    <w:p w14:paraId="14AD9B72">
      <w:pPr>
        <w:spacing w:line="360" w:lineRule="auto"/>
        <w:ind w:firstLine="420" w:firstLineChars="200"/>
        <w:jc w:val="left"/>
        <w:rPr>
          <w:color w:val="auto"/>
          <w:szCs w:val="21"/>
          <w:highlight w:val="none"/>
        </w:rPr>
      </w:pPr>
      <w:r>
        <w:rPr>
          <w:color w:val="auto"/>
          <w:szCs w:val="21"/>
          <w:highlight w:val="none"/>
        </w:rPr>
        <w:t xml:space="preserve">12.2.2 </w:t>
      </w:r>
      <w:r>
        <w:rPr>
          <w:rFonts w:hint="eastAsia" w:hAnsi="宋体" w:cs="宋体"/>
          <w:color w:val="auto"/>
          <w:szCs w:val="21"/>
          <w:highlight w:val="none"/>
        </w:rPr>
        <w:t>预付款担保</w:t>
      </w:r>
    </w:p>
    <w:p w14:paraId="14A2D10E">
      <w:pPr>
        <w:spacing w:line="360" w:lineRule="auto"/>
        <w:ind w:firstLine="420" w:firstLineChars="200"/>
        <w:jc w:val="left"/>
        <w:rPr>
          <w:color w:val="auto"/>
          <w:szCs w:val="21"/>
          <w:highlight w:val="none"/>
        </w:rPr>
      </w:pPr>
      <w:r>
        <w:rPr>
          <w:rFonts w:hint="eastAsia" w:hAnsi="宋体" w:cs="宋体"/>
          <w:color w:val="auto"/>
          <w:szCs w:val="21"/>
          <w:highlight w:val="none"/>
        </w:rPr>
        <w:t>承包人提交预付款担保的期限：</w:t>
      </w:r>
      <w:r>
        <w:rPr>
          <w:color w:val="auto"/>
          <w:szCs w:val="21"/>
          <w:highlight w:val="none"/>
          <w:u w:val="single"/>
        </w:rPr>
        <w:t xml:space="preserve">  </w:t>
      </w:r>
      <w:r>
        <w:rPr>
          <w:rFonts w:hint="eastAsia" w:ascii="宋体" w:hAnsi="宋体"/>
          <w:color w:val="auto"/>
          <w:szCs w:val="21"/>
          <w:highlight w:val="none"/>
          <w:u w:val="single"/>
        </w:rPr>
        <w:t>签约合同后协商</w:t>
      </w:r>
      <w:r>
        <w:rPr>
          <w:color w:val="auto"/>
          <w:szCs w:val="21"/>
          <w:highlight w:val="none"/>
          <w:u w:val="single"/>
        </w:rPr>
        <w:t xml:space="preserve">    </w:t>
      </w:r>
      <w:r>
        <w:rPr>
          <w:rFonts w:hint="eastAsia" w:hAnsi="宋体" w:cs="宋体"/>
          <w:color w:val="auto"/>
          <w:szCs w:val="21"/>
          <w:highlight w:val="none"/>
        </w:rPr>
        <w:t>。</w:t>
      </w:r>
    </w:p>
    <w:p w14:paraId="15AB6861">
      <w:pPr>
        <w:spacing w:line="360" w:lineRule="auto"/>
        <w:ind w:firstLine="420" w:firstLineChars="200"/>
        <w:jc w:val="left"/>
        <w:rPr>
          <w:rFonts w:hAnsi="宋体"/>
          <w:color w:val="auto"/>
          <w:szCs w:val="21"/>
          <w:highlight w:val="none"/>
        </w:rPr>
      </w:pPr>
      <w:r>
        <w:rPr>
          <w:rFonts w:hint="eastAsia" w:hAnsi="宋体" w:cs="宋体"/>
          <w:color w:val="auto"/>
          <w:szCs w:val="21"/>
          <w:highlight w:val="none"/>
        </w:rPr>
        <w:t>预付款担保的形式为：</w:t>
      </w:r>
      <w:r>
        <w:rPr>
          <w:color w:val="auto"/>
          <w:szCs w:val="21"/>
          <w:highlight w:val="none"/>
          <w:u w:val="single"/>
        </w:rPr>
        <w:t xml:space="preserve">   </w:t>
      </w:r>
      <w:r>
        <w:rPr>
          <w:rFonts w:hint="eastAsia" w:ascii="宋体" w:hAnsi="宋体"/>
          <w:color w:val="auto"/>
          <w:szCs w:val="21"/>
          <w:highlight w:val="none"/>
          <w:u w:val="single"/>
        </w:rPr>
        <w:t>签约合同后协商</w:t>
      </w:r>
      <w:r>
        <w:rPr>
          <w:color w:val="auto"/>
          <w:szCs w:val="21"/>
          <w:highlight w:val="none"/>
          <w:u w:val="single"/>
        </w:rPr>
        <w:t xml:space="preserve">   </w:t>
      </w:r>
      <w:r>
        <w:rPr>
          <w:rFonts w:hint="eastAsia" w:hAnsi="宋体" w:cs="宋体"/>
          <w:color w:val="auto"/>
          <w:szCs w:val="21"/>
          <w:highlight w:val="none"/>
        </w:rPr>
        <w:t>。</w:t>
      </w:r>
    </w:p>
    <w:p w14:paraId="77FA8E47">
      <w:pPr>
        <w:spacing w:line="360" w:lineRule="auto"/>
        <w:ind w:firstLine="420" w:firstLineChars="200"/>
        <w:jc w:val="left"/>
        <w:rPr>
          <w:rFonts w:hint="eastAsia" w:eastAsia="宋体"/>
          <w:color w:val="auto"/>
          <w:szCs w:val="21"/>
          <w:highlight w:val="none"/>
          <w:lang w:eastAsia="zh-CN"/>
        </w:rPr>
      </w:pPr>
      <w:r>
        <w:rPr>
          <w:rFonts w:hint="eastAsia" w:ascii="宋体" w:hAnsi="宋体" w:cs="宋体"/>
          <w:color w:val="auto"/>
          <w:szCs w:val="21"/>
          <w:highlight w:val="none"/>
        </w:rPr>
        <w:t>预付款担保格式见合同附件</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。预付款支付申请（核准）表见合同附件</w:t>
      </w:r>
      <w:r>
        <w:rPr>
          <w:rFonts w:hint="eastAsia" w:ascii="宋体" w:hAnsi="宋体" w:cs="宋体"/>
          <w:color w:val="auto"/>
          <w:szCs w:val="21"/>
          <w:highlight w:val="none"/>
          <w:lang w:val="en-US" w:eastAsia="zh-CN"/>
        </w:rPr>
        <w:t>6</w:t>
      </w:r>
    </w:p>
    <w:bookmarkEnd w:id="979"/>
    <w:bookmarkEnd w:id="980"/>
    <w:bookmarkEnd w:id="981"/>
    <w:bookmarkEnd w:id="982"/>
    <w:bookmarkEnd w:id="983"/>
    <w:bookmarkEnd w:id="984"/>
    <w:bookmarkEnd w:id="985"/>
    <w:bookmarkEnd w:id="986"/>
    <w:bookmarkEnd w:id="987"/>
    <w:bookmarkEnd w:id="988"/>
    <w:p w14:paraId="0DAAC4C6">
      <w:pPr>
        <w:keepNext/>
        <w:keepLines/>
        <w:spacing w:line="360" w:lineRule="auto"/>
        <w:outlineLvl w:val="2"/>
        <w:rPr>
          <w:rFonts w:eastAsia="黑体"/>
          <w:b/>
          <w:bCs/>
          <w:color w:val="auto"/>
          <w:sz w:val="32"/>
          <w:szCs w:val="32"/>
          <w:highlight w:val="none"/>
          <w:lang w:val="zh-CN"/>
        </w:rPr>
      </w:pPr>
      <w:bookmarkStart w:id="994" w:name="_Toc373227751"/>
      <w:bookmarkStart w:id="995" w:name="_Toc389065316"/>
      <w:bookmarkStart w:id="996" w:name="_Toc28163"/>
      <w:bookmarkStart w:id="997" w:name="_Toc22587"/>
      <w:bookmarkStart w:id="998" w:name="_Toc16243"/>
      <w:bookmarkStart w:id="999" w:name="_Toc373478398"/>
      <w:bookmarkStart w:id="1000" w:name="_Toc25521"/>
      <w:bookmarkStart w:id="1001" w:name="_Toc407135254"/>
      <w:r>
        <w:rPr>
          <w:rFonts w:eastAsia="黑体"/>
          <w:b/>
          <w:bCs/>
          <w:color w:val="auto"/>
          <w:sz w:val="32"/>
          <w:szCs w:val="32"/>
          <w:highlight w:val="none"/>
          <w:lang w:val="zh-CN"/>
        </w:rPr>
        <w:t xml:space="preserve">12.3 </w:t>
      </w:r>
      <w:r>
        <w:rPr>
          <w:rFonts w:hint="eastAsia" w:hAnsi="宋体" w:eastAsia="黑体" w:cs="黑体"/>
          <w:b/>
          <w:bCs/>
          <w:color w:val="auto"/>
          <w:sz w:val="32"/>
          <w:szCs w:val="32"/>
          <w:highlight w:val="none"/>
          <w:lang w:val="zh-CN"/>
        </w:rPr>
        <w:t>计量</w:t>
      </w:r>
      <w:bookmarkEnd w:id="994"/>
      <w:bookmarkEnd w:id="995"/>
      <w:bookmarkEnd w:id="996"/>
      <w:bookmarkEnd w:id="997"/>
      <w:bookmarkEnd w:id="998"/>
      <w:bookmarkEnd w:id="999"/>
      <w:bookmarkEnd w:id="1000"/>
      <w:bookmarkEnd w:id="1001"/>
    </w:p>
    <w:p w14:paraId="05944554">
      <w:pPr>
        <w:spacing w:line="360" w:lineRule="auto"/>
        <w:ind w:firstLine="420" w:firstLineChars="200"/>
        <w:jc w:val="left"/>
        <w:rPr>
          <w:color w:val="auto"/>
          <w:szCs w:val="21"/>
          <w:highlight w:val="none"/>
        </w:rPr>
      </w:pPr>
      <w:r>
        <w:rPr>
          <w:color w:val="auto"/>
          <w:szCs w:val="21"/>
          <w:highlight w:val="none"/>
        </w:rPr>
        <w:t xml:space="preserve">12.3.1 </w:t>
      </w:r>
      <w:r>
        <w:rPr>
          <w:rFonts w:hint="eastAsia" w:hAnsi="宋体" w:cs="宋体"/>
          <w:color w:val="auto"/>
          <w:szCs w:val="21"/>
          <w:highlight w:val="none"/>
        </w:rPr>
        <w:t>计量原则</w:t>
      </w:r>
    </w:p>
    <w:p w14:paraId="5F59B214">
      <w:pPr>
        <w:spacing w:line="360" w:lineRule="auto"/>
        <w:ind w:firstLine="420" w:firstLineChars="200"/>
        <w:jc w:val="left"/>
        <w:rPr>
          <w:color w:val="auto"/>
          <w:szCs w:val="21"/>
          <w:highlight w:val="none"/>
        </w:rPr>
      </w:pPr>
      <w:r>
        <w:rPr>
          <w:rFonts w:hint="eastAsia" w:hAnsi="宋体" w:cs="宋体"/>
          <w:color w:val="auto"/>
          <w:szCs w:val="21"/>
          <w:highlight w:val="none"/>
        </w:rPr>
        <w:t>工程量计算规则：</w:t>
      </w:r>
      <w:r>
        <w:rPr>
          <w:rFonts w:hint="eastAsia" w:hAnsi="宋体" w:cs="宋体"/>
          <w:color w:val="auto"/>
          <w:szCs w:val="21"/>
          <w:highlight w:val="none"/>
          <w:u w:val="single"/>
        </w:rPr>
        <w:t>工程的计量均以《建设工程工程量清单计价规范》（</w:t>
      </w:r>
      <w:r>
        <w:rPr>
          <w:color w:val="auto"/>
          <w:szCs w:val="21"/>
          <w:highlight w:val="none"/>
          <w:u w:val="single"/>
        </w:rPr>
        <w:t>GB50500</w:t>
      </w:r>
      <w:r>
        <w:rPr>
          <w:rFonts w:hint="eastAsia" w:hAnsi="宋体" w:cs="宋体"/>
          <w:color w:val="auto"/>
          <w:szCs w:val="21"/>
          <w:highlight w:val="none"/>
          <w:u w:val="single"/>
        </w:rPr>
        <w:t>－</w:t>
      </w:r>
      <w:r>
        <w:rPr>
          <w:color w:val="auto"/>
          <w:szCs w:val="21"/>
          <w:highlight w:val="none"/>
          <w:u w:val="single"/>
        </w:rPr>
        <w:t>2013</w:t>
      </w:r>
      <w:r>
        <w:rPr>
          <w:rFonts w:hint="eastAsia" w:hAnsi="宋体" w:cs="宋体"/>
          <w:color w:val="auto"/>
          <w:szCs w:val="21"/>
          <w:highlight w:val="none"/>
          <w:u w:val="single"/>
        </w:rPr>
        <w:t>）和及其广西壮族自治区实施细则、《建设工程工程量清单计算规范》（</w:t>
      </w:r>
      <w:r>
        <w:rPr>
          <w:color w:val="auto"/>
          <w:szCs w:val="21"/>
          <w:highlight w:val="none"/>
          <w:u w:val="single"/>
        </w:rPr>
        <w:t>GB50854~50862</w:t>
      </w:r>
      <w:r>
        <w:rPr>
          <w:rFonts w:hint="eastAsia" w:hAnsi="宋体" w:cs="宋体"/>
          <w:color w:val="auto"/>
          <w:szCs w:val="21"/>
          <w:highlight w:val="none"/>
          <w:u w:val="single"/>
        </w:rPr>
        <w:t>－</w:t>
      </w:r>
      <w:r>
        <w:rPr>
          <w:color w:val="auto"/>
          <w:szCs w:val="21"/>
          <w:highlight w:val="none"/>
          <w:u w:val="single"/>
        </w:rPr>
        <w:t>2013</w:t>
      </w:r>
      <w:r>
        <w:rPr>
          <w:rFonts w:hint="eastAsia" w:hAnsi="宋体" w:cs="宋体"/>
          <w:color w:val="auto"/>
          <w:szCs w:val="21"/>
          <w:highlight w:val="none"/>
          <w:u w:val="single"/>
        </w:rPr>
        <w:t>）及其广西实施细则、本工程补充项目清单为准。</w:t>
      </w:r>
    </w:p>
    <w:p w14:paraId="4130EA5E">
      <w:pPr>
        <w:spacing w:line="360" w:lineRule="auto"/>
        <w:ind w:firstLine="420" w:firstLineChars="200"/>
        <w:jc w:val="left"/>
        <w:rPr>
          <w:color w:val="auto"/>
          <w:szCs w:val="21"/>
          <w:highlight w:val="none"/>
        </w:rPr>
      </w:pPr>
      <w:r>
        <w:rPr>
          <w:color w:val="auto"/>
          <w:szCs w:val="21"/>
          <w:highlight w:val="none"/>
        </w:rPr>
        <w:t xml:space="preserve">12.3.2 </w:t>
      </w:r>
      <w:r>
        <w:rPr>
          <w:rFonts w:hint="eastAsia" w:hAnsi="宋体" w:cs="宋体"/>
          <w:color w:val="auto"/>
          <w:szCs w:val="21"/>
          <w:highlight w:val="none"/>
        </w:rPr>
        <w:t>计量周期</w:t>
      </w:r>
    </w:p>
    <w:p w14:paraId="77DA0B9E">
      <w:pPr>
        <w:spacing w:line="360" w:lineRule="auto"/>
        <w:ind w:firstLine="420" w:firstLineChars="200"/>
        <w:jc w:val="left"/>
        <w:rPr>
          <w:color w:val="auto"/>
          <w:szCs w:val="21"/>
          <w:highlight w:val="none"/>
        </w:rPr>
      </w:pPr>
      <w:r>
        <w:rPr>
          <w:rFonts w:hint="eastAsia" w:hAnsi="宋体" w:cs="宋体"/>
          <w:color w:val="auto"/>
          <w:szCs w:val="21"/>
          <w:highlight w:val="none"/>
        </w:rPr>
        <w:t>关于计量周期的约定：</w:t>
      </w:r>
      <w:r>
        <w:rPr>
          <w:rFonts w:hint="eastAsia" w:hAnsi="宋体" w:cs="宋体"/>
          <w:color w:val="auto"/>
          <w:szCs w:val="21"/>
          <w:highlight w:val="none"/>
          <w:u w:val="single"/>
        </w:rPr>
        <w:t>每月</w:t>
      </w:r>
      <w:r>
        <w:rPr>
          <w:color w:val="auto"/>
          <w:szCs w:val="21"/>
          <w:highlight w:val="none"/>
          <w:u w:val="single"/>
        </w:rPr>
        <w:t>25</w:t>
      </w:r>
      <w:r>
        <w:rPr>
          <w:rFonts w:hint="eastAsia" w:hAnsi="宋体" w:cs="宋体"/>
          <w:color w:val="auto"/>
          <w:szCs w:val="21"/>
          <w:highlight w:val="none"/>
          <w:u w:val="single"/>
        </w:rPr>
        <w:t>日前</w:t>
      </w:r>
      <w:r>
        <w:rPr>
          <w:rFonts w:hint="eastAsia" w:hAnsi="宋体" w:cs="宋体"/>
          <w:color w:val="auto"/>
          <w:szCs w:val="21"/>
          <w:highlight w:val="none"/>
        </w:rPr>
        <w:t>。</w:t>
      </w:r>
    </w:p>
    <w:p w14:paraId="1AC114B0">
      <w:pPr>
        <w:spacing w:line="360" w:lineRule="auto"/>
        <w:ind w:firstLine="420" w:firstLineChars="200"/>
        <w:jc w:val="left"/>
        <w:outlineLvl w:val="0"/>
        <w:rPr>
          <w:color w:val="auto"/>
          <w:szCs w:val="21"/>
          <w:highlight w:val="none"/>
        </w:rPr>
      </w:pPr>
      <w:bookmarkStart w:id="1002" w:name="_Toc7476"/>
      <w:bookmarkStart w:id="1003" w:name="_Toc17069"/>
      <w:bookmarkStart w:id="1004" w:name="_Toc25691"/>
      <w:r>
        <w:rPr>
          <w:color w:val="auto"/>
          <w:szCs w:val="21"/>
          <w:highlight w:val="none"/>
        </w:rPr>
        <w:t xml:space="preserve">12.3.3 </w:t>
      </w:r>
      <w:r>
        <w:rPr>
          <w:rFonts w:hint="eastAsia" w:hAnsi="宋体" w:cs="宋体"/>
          <w:color w:val="auto"/>
          <w:szCs w:val="21"/>
          <w:highlight w:val="none"/>
        </w:rPr>
        <w:t>单价合同的计量</w:t>
      </w:r>
      <w:bookmarkEnd w:id="1002"/>
      <w:bookmarkEnd w:id="1003"/>
      <w:bookmarkEnd w:id="1004"/>
    </w:p>
    <w:p w14:paraId="74DB2F0A">
      <w:pPr>
        <w:spacing w:line="360" w:lineRule="auto"/>
        <w:ind w:firstLine="420" w:firstLineChars="200"/>
        <w:jc w:val="left"/>
        <w:rPr>
          <w:color w:val="auto"/>
          <w:szCs w:val="21"/>
          <w:highlight w:val="none"/>
        </w:rPr>
      </w:pPr>
      <w:r>
        <w:rPr>
          <w:rFonts w:hint="eastAsia" w:hAnsi="宋体" w:cs="宋体"/>
          <w:color w:val="auto"/>
          <w:szCs w:val="21"/>
          <w:highlight w:val="none"/>
        </w:rPr>
        <w:t>关于单价合同计量的约定：</w:t>
      </w:r>
    </w:p>
    <w:p w14:paraId="5DE361B0">
      <w:pPr>
        <w:spacing w:line="360" w:lineRule="auto"/>
        <w:ind w:firstLine="441" w:firstLineChars="210"/>
        <w:rPr>
          <w:color w:val="auto"/>
          <w:szCs w:val="21"/>
          <w:highlight w:val="none"/>
        </w:rPr>
      </w:pPr>
      <w:r>
        <w:rPr>
          <w:color w:val="auto"/>
          <w:szCs w:val="21"/>
          <w:highlight w:val="none"/>
        </w:rPr>
        <w:t xml:space="preserve">(1) </w:t>
      </w:r>
      <w:r>
        <w:rPr>
          <w:rFonts w:hint="eastAsia" w:hAnsi="宋体" w:cs="宋体"/>
          <w:color w:val="auto"/>
          <w:szCs w:val="21"/>
          <w:highlight w:val="none"/>
        </w:rPr>
        <w:t>工程量清单所列的工程量，不能作为承包人按合同履行其责任依据，实际施工中发生的工程量增加或减少并不影响承包人履行合同的责任，工程结算以完成的实际工程量为准。</w:t>
      </w:r>
    </w:p>
    <w:p w14:paraId="07EFAD78">
      <w:pPr>
        <w:spacing w:line="360" w:lineRule="auto"/>
        <w:ind w:firstLine="441" w:firstLineChars="210"/>
        <w:rPr>
          <w:color w:val="auto"/>
          <w:szCs w:val="21"/>
          <w:highlight w:val="none"/>
        </w:rPr>
      </w:pPr>
      <w:r>
        <w:rPr>
          <w:color w:val="auto"/>
          <w:szCs w:val="21"/>
          <w:highlight w:val="none"/>
        </w:rPr>
        <w:t xml:space="preserve">(2) </w:t>
      </w:r>
      <w:r>
        <w:rPr>
          <w:rFonts w:hint="eastAsia" w:hAnsi="宋体" w:cs="宋体"/>
          <w:color w:val="auto"/>
          <w:szCs w:val="21"/>
          <w:highlight w:val="none"/>
        </w:rPr>
        <w:t>除另有规定外，工程师应按照合同通过计量来核实确定已完成的工程量和价款，承包人应得到该价款扣除保留金后的金额。当工程师要对已完工的工程量进行计量时，应适时地通知承包人参加。</w:t>
      </w:r>
    </w:p>
    <w:p w14:paraId="03227E4E">
      <w:pPr>
        <w:spacing w:line="360" w:lineRule="auto"/>
        <w:ind w:firstLine="420" w:firstLineChars="200"/>
        <w:jc w:val="left"/>
        <w:rPr>
          <w:color w:val="auto"/>
          <w:szCs w:val="21"/>
          <w:highlight w:val="none"/>
        </w:rPr>
      </w:pPr>
      <w:r>
        <w:rPr>
          <w:color w:val="auto"/>
          <w:szCs w:val="21"/>
          <w:highlight w:val="none"/>
        </w:rPr>
        <w:t xml:space="preserve">12.3.4 </w:t>
      </w:r>
      <w:r>
        <w:rPr>
          <w:rFonts w:hint="eastAsia" w:hAnsi="宋体" w:cs="宋体"/>
          <w:color w:val="auto"/>
          <w:szCs w:val="21"/>
          <w:highlight w:val="none"/>
        </w:rPr>
        <w:t>总价合同的计量</w:t>
      </w:r>
    </w:p>
    <w:p w14:paraId="6EE28B13">
      <w:pPr>
        <w:spacing w:line="360" w:lineRule="auto"/>
        <w:ind w:firstLine="420" w:firstLineChars="200"/>
        <w:jc w:val="left"/>
        <w:rPr>
          <w:rFonts w:cs="宋体"/>
          <w:color w:val="auto"/>
          <w:szCs w:val="21"/>
          <w:highlight w:val="none"/>
        </w:rPr>
      </w:pPr>
      <w:r>
        <w:rPr>
          <w:rFonts w:hint="eastAsia" w:ascii="Calibri" w:hAnsi="宋体" w:cs="宋体"/>
          <w:color w:val="auto"/>
          <w:szCs w:val="21"/>
          <w:highlight w:val="none"/>
        </w:rPr>
        <w:t>（1）总价合同计量约定：</w:t>
      </w:r>
      <w:r>
        <w:rPr>
          <w:rFonts w:hint="eastAsia" w:hAnsi="宋体" w:cs="宋体"/>
          <w:color w:val="auto"/>
          <w:szCs w:val="21"/>
          <w:highlight w:val="none"/>
        </w:rPr>
        <w:t>进度款按支付分解表支付</w:t>
      </w:r>
      <w:r>
        <w:rPr>
          <w:rFonts w:hint="eastAsia" w:ascii="宋体" w:hAnsi="宋体" w:cs="宋体"/>
          <w:color w:val="auto"/>
          <w:kern w:val="0"/>
          <w:szCs w:val="21"/>
          <w:highlight w:val="none"/>
        </w:rPr>
        <w:t>，</w:t>
      </w:r>
      <w:r>
        <w:rPr>
          <w:rFonts w:hint="eastAsia" w:cs="宋体"/>
          <w:color w:val="auto"/>
          <w:szCs w:val="21"/>
          <w:highlight w:val="none"/>
        </w:rPr>
        <w:t>支付分解表在招标完成后签合同之前制定，具体详见本专用合同条款12.4.6。</w:t>
      </w:r>
    </w:p>
    <w:p w14:paraId="71BE5628">
      <w:pPr>
        <w:spacing w:line="360" w:lineRule="auto"/>
        <w:ind w:firstLine="420" w:firstLineChars="200"/>
        <w:jc w:val="left"/>
        <w:rPr>
          <w:color w:val="auto"/>
          <w:szCs w:val="21"/>
          <w:highlight w:val="none"/>
        </w:rPr>
      </w:pPr>
      <w:r>
        <w:rPr>
          <w:color w:val="auto"/>
          <w:szCs w:val="21"/>
          <w:highlight w:val="none"/>
        </w:rPr>
        <w:t xml:space="preserve">12.3.6 </w:t>
      </w:r>
      <w:r>
        <w:rPr>
          <w:rFonts w:hint="eastAsia" w:hAnsi="宋体" w:cs="宋体"/>
          <w:color w:val="auto"/>
          <w:szCs w:val="21"/>
          <w:highlight w:val="none"/>
        </w:rPr>
        <w:t>其他价格形式合同的计量</w:t>
      </w:r>
    </w:p>
    <w:p w14:paraId="0A0032C7">
      <w:pPr>
        <w:spacing w:line="360" w:lineRule="auto"/>
        <w:ind w:firstLine="420" w:firstLineChars="200"/>
        <w:jc w:val="left"/>
        <w:rPr>
          <w:color w:val="auto"/>
          <w:szCs w:val="21"/>
          <w:highlight w:val="none"/>
          <w:u w:val="single"/>
        </w:rPr>
      </w:pPr>
      <w:r>
        <w:rPr>
          <w:rFonts w:hint="eastAsia" w:hAnsi="宋体" w:cs="宋体"/>
          <w:color w:val="auto"/>
          <w:szCs w:val="21"/>
          <w:highlight w:val="none"/>
        </w:rPr>
        <w:t>其他价格形式的计量方式和程序：</w:t>
      </w:r>
      <w:r>
        <w:rPr>
          <w:color w:val="auto"/>
          <w:szCs w:val="21"/>
          <w:highlight w:val="none"/>
          <w:u w:val="single"/>
        </w:rPr>
        <w:t xml:space="preserve">  </w:t>
      </w:r>
      <w:r>
        <w:rPr>
          <w:rFonts w:hint="eastAsia" w:ascii="宋体" w:hAnsi="宋体" w:eastAsia="宋体"/>
          <w:color w:val="auto"/>
          <w:sz w:val="21"/>
          <w:szCs w:val="21"/>
          <w:highlight w:val="none"/>
          <w:u w:val="single"/>
          <w:lang w:eastAsia="zh-CN"/>
        </w:rPr>
        <w:t>无</w:t>
      </w:r>
      <w:r>
        <w:rPr>
          <w:color w:val="auto"/>
          <w:szCs w:val="21"/>
          <w:highlight w:val="none"/>
          <w:u w:val="single"/>
        </w:rPr>
        <w:t xml:space="preserve">   </w:t>
      </w:r>
      <w:r>
        <w:rPr>
          <w:rFonts w:hint="eastAsia" w:hAnsi="宋体" w:cs="宋体"/>
          <w:color w:val="auto"/>
          <w:szCs w:val="21"/>
          <w:highlight w:val="none"/>
        </w:rPr>
        <w:t>。</w:t>
      </w:r>
    </w:p>
    <w:p w14:paraId="43165D5A">
      <w:pPr>
        <w:keepNext/>
        <w:keepLines/>
        <w:spacing w:line="360" w:lineRule="auto"/>
        <w:outlineLvl w:val="2"/>
        <w:rPr>
          <w:rFonts w:eastAsia="黑体"/>
          <w:b/>
          <w:bCs/>
          <w:color w:val="auto"/>
          <w:sz w:val="32"/>
          <w:szCs w:val="32"/>
          <w:highlight w:val="none"/>
          <w:lang w:val="zh-CN"/>
        </w:rPr>
      </w:pPr>
      <w:bookmarkStart w:id="1005" w:name="_Toc373478399"/>
      <w:bookmarkStart w:id="1006" w:name="_Toc8124"/>
      <w:bookmarkStart w:id="1007" w:name="_Toc10935"/>
      <w:bookmarkStart w:id="1008" w:name="_Toc19615"/>
      <w:bookmarkStart w:id="1009" w:name="_Toc373227752"/>
      <w:bookmarkStart w:id="1010" w:name="_Toc389065317"/>
      <w:bookmarkStart w:id="1011" w:name="_Toc407135255"/>
      <w:bookmarkStart w:id="1012" w:name="_Toc19043"/>
      <w:r>
        <w:rPr>
          <w:rFonts w:eastAsia="黑体"/>
          <w:b/>
          <w:bCs/>
          <w:color w:val="auto"/>
          <w:sz w:val="32"/>
          <w:szCs w:val="32"/>
          <w:highlight w:val="none"/>
          <w:lang w:val="zh-CN"/>
        </w:rPr>
        <w:t xml:space="preserve">12.4 </w:t>
      </w:r>
      <w:r>
        <w:rPr>
          <w:rFonts w:hint="eastAsia" w:eastAsia="黑体" w:cs="黑体"/>
          <w:b/>
          <w:bCs/>
          <w:color w:val="auto"/>
          <w:sz w:val="32"/>
          <w:szCs w:val="32"/>
          <w:highlight w:val="none"/>
          <w:lang w:val="zh-CN"/>
        </w:rPr>
        <w:t>工程进度款支付</w:t>
      </w:r>
      <w:bookmarkEnd w:id="1005"/>
      <w:bookmarkEnd w:id="1006"/>
      <w:bookmarkEnd w:id="1007"/>
      <w:bookmarkEnd w:id="1008"/>
      <w:bookmarkEnd w:id="1009"/>
      <w:bookmarkEnd w:id="1010"/>
      <w:bookmarkEnd w:id="1011"/>
      <w:bookmarkEnd w:id="1012"/>
    </w:p>
    <w:p w14:paraId="013F66AA">
      <w:pPr>
        <w:spacing w:line="360" w:lineRule="auto"/>
        <w:ind w:firstLine="420" w:firstLineChars="200"/>
        <w:jc w:val="left"/>
        <w:rPr>
          <w:color w:val="auto"/>
          <w:szCs w:val="21"/>
          <w:highlight w:val="none"/>
        </w:rPr>
      </w:pPr>
      <w:bookmarkStart w:id="1013" w:name="_Toc297216215"/>
      <w:bookmarkStart w:id="1014" w:name="_Toc297123556"/>
      <w:bookmarkStart w:id="1015" w:name="_Toc300935006"/>
      <w:bookmarkStart w:id="1016" w:name="_Toc296346712"/>
      <w:bookmarkStart w:id="1017" w:name="_Toc292559416"/>
      <w:bookmarkStart w:id="1018" w:name="_Toc296503211"/>
      <w:bookmarkStart w:id="1019" w:name="_Toc297120511"/>
      <w:bookmarkStart w:id="1020" w:name="_Toc292559921"/>
      <w:bookmarkStart w:id="1021" w:name="_Toc297048397"/>
      <w:bookmarkStart w:id="1022" w:name="_Toc303539163"/>
      <w:bookmarkStart w:id="1023" w:name="_Toc296891251"/>
      <w:bookmarkStart w:id="1024" w:name="_Toc296944550"/>
      <w:bookmarkStart w:id="1025" w:name="_Toc296347210"/>
      <w:bookmarkStart w:id="1026" w:name="_Toc296891039"/>
      <w:r>
        <w:rPr>
          <w:color w:val="auto"/>
          <w:szCs w:val="21"/>
          <w:highlight w:val="none"/>
        </w:rPr>
        <w:t xml:space="preserve">12.4.1 </w:t>
      </w:r>
      <w:r>
        <w:rPr>
          <w:rFonts w:hint="eastAsia" w:hAnsi="宋体" w:cs="宋体"/>
          <w:color w:val="auto"/>
          <w:szCs w:val="21"/>
          <w:highlight w:val="none"/>
        </w:rPr>
        <w:t>付款周期</w:t>
      </w:r>
    </w:p>
    <w:p w14:paraId="06E14093">
      <w:pPr>
        <w:spacing w:line="360" w:lineRule="auto"/>
        <w:ind w:firstLine="420" w:firstLineChars="200"/>
        <w:jc w:val="left"/>
        <w:rPr>
          <w:rFonts w:hint="eastAsia" w:ascii="宋体" w:hAnsi="宋体" w:cs="宋体"/>
          <w:color w:val="auto"/>
          <w:szCs w:val="21"/>
          <w:highlight w:val="none"/>
          <w:u w:val="single"/>
          <w:lang w:val="en-US" w:eastAsia="zh-CN" w:bidi="ar"/>
        </w:rPr>
      </w:pPr>
      <w:r>
        <w:rPr>
          <w:rFonts w:hint="eastAsia" w:ascii="宋体" w:hAnsi="宋体" w:cs="宋体"/>
          <w:color w:val="auto"/>
          <w:szCs w:val="21"/>
          <w:highlight w:val="none"/>
          <w:u w:val="single"/>
          <w:lang w:val="en-US" w:eastAsia="zh-CN" w:bidi="ar"/>
        </w:rPr>
        <w:t>工程竣工完成100%工程量，经验收合格，发包人支付至合同款的90%；工程结算经有资质的结算审计部门（公司）出具的审计报告，以审定的金额结清工程余款。（以上款项由甲方向市财政申请款，财政款到账之日起10个工作日内完成支付）</w:t>
      </w:r>
    </w:p>
    <w:p w14:paraId="7A1EFFBF">
      <w:pPr>
        <w:spacing w:line="360" w:lineRule="auto"/>
        <w:ind w:firstLine="420" w:firstLineChars="200"/>
        <w:jc w:val="left"/>
        <w:rPr>
          <w:color w:val="auto"/>
          <w:szCs w:val="21"/>
          <w:highlight w:val="none"/>
        </w:rPr>
      </w:pPr>
      <w:r>
        <w:rPr>
          <w:color w:val="auto"/>
          <w:szCs w:val="21"/>
          <w:highlight w:val="none"/>
        </w:rPr>
        <w:t xml:space="preserve">12.4.2 </w:t>
      </w:r>
      <w:r>
        <w:rPr>
          <w:rFonts w:hint="eastAsia" w:hAnsi="宋体" w:cs="宋体"/>
          <w:color w:val="auto"/>
          <w:szCs w:val="21"/>
          <w:highlight w:val="none"/>
        </w:rPr>
        <w:t>进度付款申请单的编制</w:t>
      </w:r>
    </w:p>
    <w:p w14:paraId="420D0111">
      <w:pPr>
        <w:spacing w:line="360" w:lineRule="auto"/>
        <w:ind w:firstLine="420" w:firstLineChars="200"/>
        <w:jc w:val="left"/>
        <w:rPr>
          <w:color w:val="auto"/>
          <w:szCs w:val="21"/>
          <w:highlight w:val="none"/>
          <w:u w:val="single"/>
        </w:rPr>
      </w:pPr>
      <w:r>
        <w:rPr>
          <w:rFonts w:hint="eastAsia" w:hAnsi="宋体" w:cs="宋体"/>
          <w:color w:val="auto"/>
          <w:szCs w:val="21"/>
          <w:highlight w:val="none"/>
        </w:rPr>
        <w:t>关于进度付款申请单编制的约定：</w:t>
      </w:r>
      <w:r>
        <w:rPr>
          <w:color w:val="auto"/>
          <w:szCs w:val="21"/>
          <w:highlight w:val="none"/>
          <w:u w:val="single"/>
        </w:rPr>
        <w:t xml:space="preserve"> </w:t>
      </w:r>
      <w:r>
        <w:rPr>
          <w:rFonts w:hint="eastAsia" w:ascii="宋体" w:hAnsi="宋体"/>
          <w:color w:val="auto"/>
          <w:szCs w:val="21"/>
          <w:highlight w:val="none"/>
          <w:u w:val="single"/>
        </w:rPr>
        <w:t>根据发包人的要求进行编制</w:t>
      </w:r>
      <w:r>
        <w:rPr>
          <w:color w:val="auto"/>
          <w:szCs w:val="21"/>
          <w:highlight w:val="none"/>
          <w:u w:val="single"/>
        </w:rPr>
        <w:t xml:space="preserve">    </w:t>
      </w:r>
      <w:r>
        <w:rPr>
          <w:rFonts w:hint="eastAsia" w:hAnsi="宋体" w:cs="宋体"/>
          <w:color w:val="auto"/>
          <w:szCs w:val="21"/>
          <w:highlight w:val="none"/>
        </w:rPr>
        <w:t>。</w:t>
      </w:r>
    </w:p>
    <w:p w14:paraId="48655351">
      <w:pPr>
        <w:spacing w:line="360" w:lineRule="auto"/>
        <w:ind w:firstLine="420" w:firstLineChars="200"/>
        <w:jc w:val="left"/>
        <w:rPr>
          <w:color w:val="auto"/>
          <w:szCs w:val="21"/>
          <w:highlight w:val="none"/>
        </w:rPr>
      </w:pPr>
      <w:r>
        <w:rPr>
          <w:color w:val="auto"/>
          <w:szCs w:val="21"/>
          <w:highlight w:val="none"/>
        </w:rPr>
        <w:t>1</w:t>
      </w:r>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r>
        <w:rPr>
          <w:color w:val="auto"/>
          <w:szCs w:val="21"/>
          <w:highlight w:val="none"/>
        </w:rPr>
        <w:t xml:space="preserve">2.4.3 </w:t>
      </w:r>
      <w:r>
        <w:rPr>
          <w:rFonts w:hint="eastAsia" w:hAnsi="宋体" w:cs="宋体"/>
          <w:color w:val="auto"/>
          <w:szCs w:val="21"/>
          <w:highlight w:val="none"/>
        </w:rPr>
        <w:t>进度付款申请单的提交</w:t>
      </w:r>
    </w:p>
    <w:p w14:paraId="4EC961FB">
      <w:pPr>
        <w:spacing w:line="360" w:lineRule="auto"/>
        <w:ind w:firstLine="420" w:firstLineChars="200"/>
        <w:jc w:val="left"/>
        <w:rPr>
          <w:rFonts w:hint="eastAsia" w:ascii="宋体" w:hAnsi="宋体"/>
          <w:color w:val="auto"/>
          <w:szCs w:val="21"/>
          <w:highlight w:val="none"/>
        </w:rPr>
      </w:pPr>
      <w:r>
        <w:rPr>
          <w:rFonts w:hint="eastAsia" w:hAnsi="宋体" w:cs="宋体"/>
          <w:color w:val="auto"/>
          <w:szCs w:val="21"/>
          <w:highlight w:val="none"/>
        </w:rPr>
        <w:t>（</w:t>
      </w:r>
      <w:r>
        <w:rPr>
          <w:color w:val="auto"/>
          <w:szCs w:val="21"/>
          <w:highlight w:val="none"/>
        </w:rPr>
        <w:t>1</w:t>
      </w:r>
      <w:r>
        <w:rPr>
          <w:rFonts w:hint="eastAsia" w:hAnsi="宋体" w:cs="宋体"/>
          <w:color w:val="auto"/>
          <w:szCs w:val="21"/>
          <w:highlight w:val="none"/>
        </w:rPr>
        <w:t>）单价合同进度付款申请单提交的约定：</w:t>
      </w:r>
      <w:r>
        <w:rPr>
          <w:color w:val="auto"/>
          <w:szCs w:val="21"/>
          <w:highlight w:val="none"/>
          <w:u w:val="single"/>
        </w:rPr>
        <w:t xml:space="preserve"> </w:t>
      </w:r>
      <w:r>
        <w:rPr>
          <w:rFonts w:hint="eastAsia" w:ascii="宋体" w:hAnsi="宋体"/>
          <w:b w:val="0"/>
          <w:bCs w:val="0"/>
          <w:color w:val="auto"/>
          <w:szCs w:val="21"/>
          <w:highlight w:val="none"/>
          <w:u w:val="single"/>
        </w:rPr>
        <w:t>承包人应向发包人提供以下资料：①《工程用款支付证书》；②《工程进度款支付报审表》；③工程量计量报表（格式按招标人具体要求）等</w:t>
      </w:r>
      <w:r>
        <w:rPr>
          <w:b w:val="0"/>
          <w:bCs w:val="0"/>
          <w:color w:val="auto"/>
          <w:szCs w:val="21"/>
          <w:highlight w:val="none"/>
          <w:u w:val="single"/>
        </w:rPr>
        <w:t xml:space="preserve"> </w:t>
      </w:r>
      <w:r>
        <w:rPr>
          <w:rFonts w:hint="eastAsia" w:ascii="宋体" w:hAnsi="宋体"/>
          <w:color w:val="auto"/>
          <w:szCs w:val="21"/>
          <w:highlight w:val="none"/>
        </w:rPr>
        <w:t>。</w:t>
      </w:r>
    </w:p>
    <w:p w14:paraId="461A0D1F">
      <w:pPr>
        <w:spacing w:line="360" w:lineRule="auto"/>
        <w:ind w:firstLine="420" w:firstLineChars="200"/>
        <w:jc w:val="left"/>
        <w:rPr>
          <w:color w:val="auto"/>
          <w:szCs w:val="21"/>
          <w:highlight w:val="none"/>
        </w:rPr>
      </w:pPr>
      <w:r>
        <w:rPr>
          <w:rFonts w:hint="eastAsia" w:hAnsi="宋体" w:cs="宋体"/>
          <w:color w:val="auto"/>
          <w:szCs w:val="21"/>
          <w:highlight w:val="none"/>
        </w:rPr>
        <w:t>（</w:t>
      </w:r>
      <w:r>
        <w:rPr>
          <w:color w:val="auto"/>
          <w:szCs w:val="21"/>
          <w:highlight w:val="none"/>
        </w:rPr>
        <w:t>2</w:t>
      </w:r>
      <w:r>
        <w:rPr>
          <w:rFonts w:hint="eastAsia" w:hAnsi="宋体" w:cs="宋体"/>
          <w:color w:val="auto"/>
          <w:szCs w:val="21"/>
          <w:highlight w:val="none"/>
        </w:rPr>
        <w:t>）总价合同进度付款申请单提交的约定：</w:t>
      </w:r>
      <w:r>
        <w:rPr>
          <w:color w:val="auto"/>
          <w:szCs w:val="21"/>
          <w:highlight w:val="none"/>
          <w:u w:val="single"/>
        </w:rPr>
        <w:t xml:space="preserve">    </w:t>
      </w:r>
      <w:r>
        <w:rPr>
          <w:rFonts w:hint="eastAsia"/>
          <w:color w:val="auto"/>
          <w:szCs w:val="21"/>
          <w:highlight w:val="none"/>
          <w:u w:val="single"/>
          <w:lang w:eastAsia="zh-CN"/>
        </w:rPr>
        <w:t>无</w:t>
      </w:r>
      <w:r>
        <w:rPr>
          <w:color w:val="auto"/>
          <w:szCs w:val="21"/>
          <w:highlight w:val="none"/>
          <w:u w:val="single"/>
        </w:rPr>
        <w:t xml:space="preserve">       </w:t>
      </w:r>
      <w:r>
        <w:rPr>
          <w:rFonts w:hint="eastAsia" w:hAnsi="宋体" w:cs="宋体"/>
          <w:color w:val="auto"/>
          <w:szCs w:val="21"/>
          <w:highlight w:val="none"/>
        </w:rPr>
        <w:t>。</w:t>
      </w:r>
    </w:p>
    <w:p w14:paraId="66F96852">
      <w:pPr>
        <w:spacing w:line="360" w:lineRule="auto"/>
        <w:ind w:firstLine="420" w:firstLineChars="200"/>
        <w:jc w:val="left"/>
        <w:rPr>
          <w:color w:val="auto"/>
          <w:szCs w:val="21"/>
          <w:highlight w:val="none"/>
          <w:u w:val="single"/>
        </w:rPr>
      </w:pPr>
      <w:r>
        <w:rPr>
          <w:rFonts w:hint="eastAsia" w:hAnsi="宋体" w:cs="宋体"/>
          <w:color w:val="auto"/>
          <w:szCs w:val="21"/>
          <w:highlight w:val="none"/>
        </w:rPr>
        <w:t>（</w:t>
      </w:r>
      <w:r>
        <w:rPr>
          <w:color w:val="auto"/>
          <w:szCs w:val="21"/>
          <w:highlight w:val="none"/>
        </w:rPr>
        <w:t>3</w:t>
      </w:r>
      <w:r>
        <w:rPr>
          <w:rFonts w:hint="eastAsia" w:hAnsi="宋体" w:cs="宋体"/>
          <w:color w:val="auto"/>
          <w:szCs w:val="21"/>
          <w:highlight w:val="none"/>
        </w:rPr>
        <w:t>）其他价格形式合同进度付款申请单提交的约定：</w:t>
      </w:r>
      <w:r>
        <w:rPr>
          <w:color w:val="auto"/>
          <w:szCs w:val="21"/>
          <w:highlight w:val="none"/>
          <w:u w:val="single"/>
        </w:rPr>
        <w:t xml:space="preserve">   </w:t>
      </w:r>
      <w:r>
        <w:rPr>
          <w:rFonts w:hint="eastAsia"/>
          <w:color w:val="auto"/>
          <w:szCs w:val="21"/>
          <w:highlight w:val="none"/>
          <w:u w:val="single"/>
          <w:lang w:eastAsia="zh-CN"/>
        </w:rPr>
        <w:t>无</w:t>
      </w:r>
      <w:r>
        <w:rPr>
          <w:color w:val="auto"/>
          <w:szCs w:val="21"/>
          <w:highlight w:val="none"/>
          <w:u w:val="single"/>
        </w:rPr>
        <w:t xml:space="preserve">            </w:t>
      </w:r>
      <w:r>
        <w:rPr>
          <w:rFonts w:hint="eastAsia" w:hAnsi="宋体" w:cs="宋体"/>
          <w:color w:val="auto"/>
          <w:szCs w:val="21"/>
          <w:highlight w:val="none"/>
        </w:rPr>
        <w:t>。</w:t>
      </w:r>
    </w:p>
    <w:p w14:paraId="67373C08">
      <w:pPr>
        <w:spacing w:line="360" w:lineRule="auto"/>
        <w:ind w:firstLine="420" w:firstLineChars="200"/>
        <w:jc w:val="left"/>
        <w:rPr>
          <w:color w:val="auto"/>
          <w:szCs w:val="21"/>
          <w:highlight w:val="none"/>
        </w:rPr>
      </w:pPr>
      <w:r>
        <w:rPr>
          <w:color w:val="auto"/>
          <w:szCs w:val="21"/>
          <w:highlight w:val="none"/>
        </w:rPr>
        <w:t xml:space="preserve">12.4.4 </w:t>
      </w:r>
      <w:r>
        <w:rPr>
          <w:rFonts w:hint="eastAsia" w:hAnsi="宋体" w:cs="宋体"/>
          <w:color w:val="auto"/>
          <w:szCs w:val="21"/>
          <w:highlight w:val="none"/>
        </w:rPr>
        <w:t>进度款审核和支付</w:t>
      </w:r>
    </w:p>
    <w:p w14:paraId="1077A30C">
      <w:pPr>
        <w:pStyle w:val="101"/>
        <w:spacing w:line="360" w:lineRule="auto"/>
        <w:ind w:firstLine="420" w:firstLineChars="200"/>
        <w:jc w:val="left"/>
        <w:rPr>
          <w:color w:val="auto"/>
          <w:szCs w:val="21"/>
          <w:highlight w:val="none"/>
          <w:u w:val="single"/>
        </w:rPr>
      </w:pPr>
      <w:r>
        <w:rPr>
          <w:rFonts w:hint="eastAsia" w:hAnsi="宋体" w:cs="宋体"/>
          <w:color w:val="auto"/>
          <w:szCs w:val="21"/>
          <w:highlight w:val="none"/>
        </w:rPr>
        <w:t>（</w:t>
      </w:r>
      <w:r>
        <w:rPr>
          <w:color w:val="auto"/>
          <w:szCs w:val="21"/>
          <w:highlight w:val="none"/>
        </w:rPr>
        <w:t>1</w:t>
      </w:r>
      <w:r>
        <w:rPr>
          <w:rFonts w:hint="eastAsia" w:hAnsi="宋体" w:cs="宋体"/>
          <w:color w:val="auto"/>
          <w:szCs w:val="21"/>
          <w:highlight w:val="none"/>
        </w:rPr>
        <w:t>）监理人审查并报送发包人的期限：</w:t>
      </w:r>
      <w:r>
        <w:rPr>
          <w:rFonts w:hint="eastAsia" w:ascii="宋体" w:hAnsi="宋体"/>
          <w:color w:val="auto"/>
          <w:szCs w:val="21"/>
          <w:highlight w:val="none"/>
          <w:u w:val="single"/>
        </w:rPr>
        <w:t>承包人每月25日前报送当月完成工程量给监理人，收到承包人提交的资料后3天内完成审查并报送发包人</w:t>
      </w:r>
      <w:r>
        <w:rPr>
          <w:color w:val="auto"/>
          <w:szCs w:val="21"/>
          <w:highlight w:val="none"/>
          <w:u w:val="single"/>
        </w:rPr>
        <w:t xml:space="preserve"> </w:t>
      </w:r>
      <w:r>
        <w:rPr>
          <w:rFonts w:hint="eastAsia" w:ascii="宋体" w:hAnsi="宋体"/>
          <w:color w:val="auto"/>
          <w:szCs w:val="21"/>
          <w:highlight w:val="none"/>
        </w:rPr>
        <w:t>。</w:t>
      </w:r>
    </w:p>
    <w:p w14:paraId="6D301E78">
      <w:pPr>
        <w:pStyle w:val="101"/>
        <w:spacing w:line="360" w:lineRule="auto"/>
        <w:ind w:firstLine="420" w:firstLineChars="200"/>
        <w:jc w:val="left"/>
        <w:rPr>
          <w:color w:val="auto"/>
          <w:szCs w:val="21"/>
          <w:highlight w:val="none"/>
          <w:u w:val="single"/>
        </w:rPr>
      </w:pPr>
      <w:r>
        <w:rPr>
          <w:rFonts w:hint="eastAsia" w:ascii="宋体" w:hAnsi="宋体"/>
          <w:color w:val="auto"/>
          <w:szCs w:val="21"/>
          <w:highlight w:val="none"/>
        </w:rPr>
        <w:t>发包人完成审批并签发进度款支付证书的期限：</w:t>
      </w:r>
      <w:r>
        <w:rPr>
          <w:color w:val="auto"/>
          <w:szCs w:val="21"/>
          <w:highlight w:val="none"/>
          <w:u w:val="single"/>
        </w:rPr>
        <w:t xml:space="preserve"> </w:t>
      </w:r>
      <w:r>
        <w:rPr>
          <w:rFonts w:hint="eastAsia" w:ascii="宋体" w:hAnsi="宋体"/>
          <w:color w:val="auto"/>
          <w:szCs w:val="21"/>
          <w:highlight w:val="none"/>
          <w:u w:val="single"/>
        </w:rPr>
        <w:t>收到资料后7天内完成审批并签发进度款支付证书；发包人逾期未完成审批且未提出异议的，视为已签发进度款支付证书</w:t>
      </w:r>
      <w:r>
        <w:rPr>
          <w:color w:val="auto"/>
          <w:szCs w:val="21"/>
          <w:highlight w:val="none"/>
          <w:u w:val="single"/>
        </w:rPr>
        <w:t xml:space="preserve"> </w:t>
      </w:r>
      <w:r>
        <w:rPr>
          <w:rFonts w:hint="eastAsia" w:ascii="宋体" w:hAnsi="宋体"/>
          <w:color w:val="auto"/>
          <w:szCs w:val="21"/>
          <w:highlight w:val="none"/>
        </w:rPr>
        <w:t>。</w:t>
      </w:r>
    </w:p>
    <w:p w14:paraId="181F3BDB">
      <w:pPr>
        <w:pStyle w:val="101"/>
        <w:spacing w:line="360" w:lineRule="auto"/>
        <w:ind w:firstLine="420" w:firstLineChars="200"/>
        <w:jc w:val="left"/>
        <w:rPr>
          <w:color w:val="auto"/>
          <w:szCs w:val="21"/>
          <w:highlight w:val="none"/>
        </w:rPr>
      </w:pPr>
      <w:r>
        <w:rPr>
          <w:rFonts w:hint="eastAsia" w:ascii="宋体" w:hAnsi="宋体"/>
          <w:color w:val="auto"/>
          <w:szCs w:val="21"/>
          <w:highlight w:val="none"/>
        </w:rPr>
        <w:t>（</w:t>
      </w:r>
      <w:r>
        <w:rPr>
          <w:color w:val="auto"/>
          <w:szCs w:val="21"/>
          <w:highlight w:val="none"/>
        </w:rPr>
        <w:t>2</w:t>
      </w:r>
      <w:r>
        <w:rPr>
          <w:rFonts w:hint="eastAsia" w:ascii="宋体" w:hAnsi="宋体"/>
          <w:color w:val="auto"/>
          <w:szCs w:val="21"/>
          <w:highlight w:val="none"/>
        </w:rPr>
        <w:t>）发包人支付进度款的期限：</w:t>
      </w:r>
      <w:r>
        <w:rPr>
          <w:rFonts w:hint="eastAsia" w:ascii="宋体" w:hAnsi="宋体"/>
          <w:color w:val="auto"/>
          <w:szCs w:val="21"/>
          <w:highlight w:val="none"/>
          <w:u w:val="single"/>
        </w:rPr>
        <w:t>收到承包人提交的完整支付材料后7日内，并与本合同《专用合同条款》第12.4.1条支付约定一致</w:t>
      </w:r>
      <w:r>
        <w:rPr>
          <w:rFonts w:hint="eastAsia" w:ascii="宋体" w:hAnsi="宋体"/>
          <w:color w:val="auto"/>
          <w:szCs w:val="21"/>
          <w:highlight w:val="none"/>
        </w:rPr>
        <w:t>。</w:t>
      </w:r>
    </w:p>
    <w:p w14:paraId="7361086A">
      <w:pPr>
        <w:pStyle w:val="101"/>
        <w:spacing w:line="360" w:lineRule="auto"/>
        <w:ind w:firstLine="525" w:firstLineChars="250"/>
        <w:jc w:val="left"/>
        <w:rPr>
          <w:color w:val="auto"/>
          <w:szCs w:val="21"/>
          <w:highlight w:val="none"/>
        </w:rPr>
      </w:pPr>
      <w:r>
        <w:rPr>
          <w:rFonts w:hint="eastAsia" w:ascii="宋体" w:hAnsi="宋体"/>
          <w:color w:val="auto"/>
          <w:szCs w:val="21"/>
          <w:highlight w:val="none"/>
        </w:rPr>
        <w:t>发包人逾期支付进度款的违约金的计算方式：</w:t>
      </w:r>
      <w:r>
        <w:rPr>
          <w:rFonts w:hint="eastAsia" w:ascii="宋体" w:hAnsi="宋体"/>
          <w:color w:val="auto"/>
          <w:szCs w:val="21"/>
          <w:highlight w:val="none"/>
          <w:u w:val="single"/>
        </w:rPr>
        <w:t>支付期限满且经承包人书面催款依然无法在催款书送达后的7日内支付的，违约金自支付限期满的次日起算，按当期进度款金额每日处万分之四的违约金</w:t>
      </w:r>
      <w:r>
        <w:rPr>
          <w:rFonts w:hint="eastAsia" w:ascii="宋体" w:hAnsi="宋体"/>
          <w:color w:val="auto"/>
          <w:szCs w:val="21"/>
          <w:highlight w:val="none"/>
        </w:rPr>
        <w:t>。</w:t>
      </w:r>
    </w:p>
    <w:p w14:paraId="48DC514F">
      <w:pPr>
        <w:spacing w:line="360" w:lineRule="auto"/>
        <w:ind w:firstLine="630" w:firstLineChars="300"/>
        <w:rPr>
          <w:rFonts w:hAnsi="宋体" w:cs="宋体"/>
          <w:color w:val="auto"/>
          <w:szCs w:val="21"/>
          <w:highlight w:val="none"/>
        </w:rPr>
      </w:pPr>
      <w:r>
        <w:rPr>
          <w:rFonts w:hint="eastAsia" w:hAnsi="宋体" w:cs="宋体"/>
          <w:color w:val="auto"/>
          <w:szCs w:val="21"/>
          <w:highlight w:val="none"/>
        </w:rPr>
        <w:t>进度款支付方式：</w:t>
      </w:r>
      <w:r>
        <w:rPr>
          <w:rFonts w:hint="eastAsia" w:hAnsi="宋体" w:cs="宋体"/>
          <w:color w:val="auto"/>
          <w:szCs w:val="21"/>
          <w:highlight w:val="none"/>
          <w:u w:val="single"/>
        </w:rPr>
        <w:t>银行转账</w:t>
      </w:r>
      <w:r>
        <w:rPr>
          <w:rFonts w:hint="eastAsia" w:hAnsi="宋体" w:cs="宋体"/>
          <w:color w:val="auto"/>
          <w:szCs w:val="21"/>
          <w:highlight w:val="none"/>
        </w:rPr>
        <w:t>。</w:t>
      </w:r>
      <w:r>
        <w:rPr>
          <w:rFonts w:hint="eastAsia"/>
          <w:color w:val="auto"/>
          <w:szCs w:val="21"/>
          <w:highlight w:val="none"/>
        </w:rPr>
        <w:t>进度款支付申请（核准）表见合同附件。</w:t>
      </w:r>
    </w:p>
    <w:p w14:paraId="1DB823AE">
      <w:pPr>
        <w:spacing w:line="360" w:lineRule="auto"/>
        <w:ind w:firstLine="525" w:firstLineChars="250"/>
        <w:jc w:val="left"/>
        <w:rPr>
          <w:rFonts w:hint="eastAsia" w:hAnsi="宋体"/>
          <w:color w:val="auto"/>
          <w:szCs w:val="21"/>
          <w:highlight w:val="none"/>
        </w:rPr>
      </w:pPr>
      <w:r>
        <w:rPr>
          <w:rFonts w:hint="eastAsia" w:hAnsi="宋体"/>
          <w:color w:val="auto"/>
          <w:szCs w:val="21"/>
          <w:highlight w:val="none"/>
        </w:rPr>
        <w:t>（3） 农民工工资支付</w:t>
      </w:r>
    </w:p>
    <w:p w14:paraId="5519A1F0">
      <w:pPr>
        <w:autoSpaceDE w:val="0"/>
        <w:autoSpaceDN w:val="0"/>
        <w:adjustRightInd w:val="0"/>
        <w:spacing w:line="360" w:lineRule="auto"/>
        <w:ind w:firstLine="420" w:firstLineChars="200"/>
        <w:jc w:val="left"/>
        <w:rPr>
          <w:rFonts w:hint="eastAsia" w:hAnsi="宋体"/>
          <w:color w:val="auto"/>
          <w:szCs w:val="21"/>
          <w:highlight w:val="none"/>
        </w:rPr>
      </w:pPr>
      <w:r>
        <w:rPr>
          <w:rFonts w:hint="eastAsia" w:hAnsi="宋体" w:cs="宋体"/>
          <w:color w:val="auto"/>
          <w:kern w:val="0"/>
          <w:szCs w:val="21"/>
          <w:highlight w:val="none"/>
        </w:rPr>
        <w:t>1）农民工工资应与其它工程进度款分帐管理。承包人向发包人申请工程进度款时必须把工人工资部分单独列明，如果未单独列明，监理单位不得签支付证书等支付工程款的手续，发包人单位不得审批和支付工程款。发包人必须把工程款分帐出来的农民工工资转入承包人工人工资支付专用账户专户，转入专户环节必须有银行流水凭证。</w:t>
      </w:r>
    </w:p>
    <w:p w14:paraId="0ADFF519">
      <w:pPr>
        <w:spacing w:line="360" w:lineRule="auto"/>
        <w:ind w:firstLine="525" w:firstLineChars="250"/>
        <w:jc w:val="left"/>
        <w:rPr>
          <w:rFonts w:hint="eastAsia" w:hAnsi="宋体"/>
          <w:color w:val="auto"/>
          <w:szCs w:val="21"/>
          <w:highlight w:val="none"/>
        </w:rPr>
      </w:pPr>
      <w:r>
        <w:rPr>
          <w:rFonts w:hint="eastAsia" w:hAnsi="宋体"/>
          <w:color w:val="auto"/>
          <w:szCs w:val="21"/>
          <w:highlight w:val="none"/>
        </w:rPr>
        <w:t>2）发包人依据工程进度，按与承包人约定的农民工支付比例，将工程人工费分账支付到承包人的农民工工资专户，工程完工时发包人向承包人农民工工资专户支付的完工工程量的人工费支付比例不低于   %，其余工程进度款项由发包人支付到承包人的单位基本户。</w:t>
      </w:r>
    </w:p>
    <w:p w14:paraId="089979EB">
      <w:pPr>
        <w:spacing w:line="360" w:lineRule="auto"/>
        <w:ind w:firstLine="525" w:firstLineChars="250"/>
        <w:jc w:val="left"/>
        <w:rPr>
          <w:rFonts w:hint="eastAsia" w:hAnsi="宋体"/>
          <w:color w:val="auto"/>
          <w:szCs w:val="21"/>
          <w:highlight w:val="none"/>
        </w:rPr>
      </w:pPr>
      <w:r>
        <w:rPr>
          <w:rFonts w:hint="eastAsia" w:hAnsi="宋体"/>
          <w:color w:val="auto"/>
          <w:szCs w:val="21"/>
          <w:highlight w:val="none"/>
        </w:rPr>
        <w:t>3）承包人依据分包专业工程进度，按与分包人约定农民工支付比例，通过承包人农民工工资专户将分包工程的人工费分账支付到分包人的农民工工资专户，专业分包工程完工时承包人向分包人农民工工资专户支付完工工程量的人工费支付比例不低于   %。其余分包工程进度款项由承包人支付到分包人的单位基本户。</w:t>
      </w:r>
    </w:p>
    <w:p w14:paraId="7BB46F19">
      <w:pPr>
        <w:spacing w:line="360" w:lineRule="auto"/>
        <w:ind w:firstLine="525" w:firstLineChars="250"/>
        <w:jc w:val="left"/>
        <w:rPr>
          <w:rFonts w:hint="eastAsia" w:hAnsi="宋体"/>
          <w:color w:val="auto"/>
          <w:szCs w:val="21"/>
          <w:highlight w:val="none"/>
        </w:rPr>
      </w:pPr>
      <w:r>
        <w:rPr>
          <w:rFonts w:hint="eastAsia" w:hAnsi="宋体"/>
          <w:color w:val="auto"/>
          <w:szCs w:val="21"/>
          <w:highlight w:val="none"/>
        </w:rPr>
        <w:t>4）凡未向付款单位提供农民工工资专户的，或者请款单位在申请工程进度款时未将人工费单列的，付款单位有权拒绝支付工程进度款。</w:t>
      </w:r>
    </w:p>
    <w:p w14:paraId="7F7DB3C5">
      <w:pPr>
        <w:autoSpaceDE w:val="0"/>
        <w:autoSpaceDN w:val="0"/>
        <w:adjustRightInd w:val="0"/>
        <w:spacing w:line="360" w:lineRule="auto"/>
        <w:ind w:firstLine="420" w:firstLineChars="200"/>
        <w:jc w:val="left"/>
        <w:rPr>
          <w:rFonts w:hint="eastAsia" w:hAnsi="宋体" w:cs="宋体"/>
          <w:color w:val="auto"/>
          <w:kern w:val="0"/>
          <w:szCs w:val="21"/>
          <w:highlight w:val="none"/>
        </w:rPr>
      </w:pPr>
      <w:r>
        <w:rPr>
          <w:rFonts w:hint="eastAsia" w:hAnsi="宋体" w:cs="宋体"/>
          <w:color w:val="auto"/>
          <w:kern w:val="0"/>
          <w:szCs w:val="21"/>
          <w:highlight w:val="none"/>
        </w:rPr>
        <w:t>5）农民工工资使用要求：专款专用，除发放工人工资外，不得用于其他用途。</w:t>
      </w:r>
    </w:p>
    <w:p w14:paraId="3F2AF193">
      <w:pPr>
        <w:autoSpaceDE w:val="0"/>
        <w:autoSpaceDN w:val="0"/>
        <w:adjustRightInd w:val="0"/>
        <w:spacing w:line="360" w:lineRule="auto"/>
        <w:ind w:firstLine="420" w:firstLineChars="200"/>
        <w:jc w:val="left"/>
        <w:rPr>
          <w:rFonts w:hint="eastAsia" w:hAnsi="宋体" w:cs="宋体"/>
          <w:color w:val="auto"/>
          <w:kern w:val="0"/>
          <w:szCs w:val="21"/>
          <w:highlight w:val="none"/>
        </w:rPr>
      </w:pPr>
      <w:r>
        <w:rPr>
          <w:rFonts w:hint="eastAsia" w:hAnsi="宋体" w:cs="宋体"/>
          <w:color w:val="auto"/>
          <w:kern w:val="0"/>
          <w:szCs w:val="21"/>
          <w:highlight w:val="none"/>
        </w:rPr>
        <w:t>6）承包人将农民工工资</w:t>
      </w:r>
      <w:r>
        <w:rPr>
          <w:rFonts w:hAnsi="宋体" w:cs="宋体"/>
          <w:color w:val="auto"/>
          <w:kern w:val="0"/>
          <w:szCs w:val="21"/>
          <w:highlight w:val="none"/>
        </w:rPr>
        <w:t>支付</w:t>
      </w:r>
      <w:r>
        <w:rPr>
          <w:rFonts w:hint="eastAsia" w:hAnsi="宋体" w:cs="宋体"/>
          <w:color w:val="auto"/>
          <w:kern w:val="0"/>
          <w:szCs w:val="21"/>
          <w:highlight w:val="none"/>
        </w:rPr>
        <w:t>情况定期报告发包人和监理单位，并提供相应的材料接受建设行政主管部门和劳动保障行政主管部门对此事项监管。</w:t>
      </w:r>
    </w:p>
    <w:p w14:paraId="7DF25084">
      <w:pPr>
        <w:autoSpaceDE w:val="0"/>
        <w:autoSpaceDN w:val="0"/>
        <w:adjustRightInd w:val="0"/>
        <w:spacing w:line="360" w:lineRule="auto"/>
        <w:ind w:firstLine="420" w:firstLineChars="200"/>
        <w:jc w:val="left"/>
        <w:rPr>
          <w:rFonts w:hint="eastAsia" w:hAnsi="宋体" w:cs="宋体"/>
          <w:color w:val="auto"/>
          <w:kern w:val="0"/>
          <w:szCs w:val="21"/>
          <w:highlight w:val="none"/>
        </w:rPr>
      </w:pPr>
      <w:r>
        <w:rPr>
          <w:rFonts w:hint="eastAsia" w:hAnsi="宋体" w:cs="宋体"/>
          <w:color w:val="auto"/>
          <w:kern w:val="0"/>
          <w:szCs w:val="21"/>
          <w:highlight w:val="none"/>
        </w:rPr>
        <w:t>（4）农民工工资支付专用账户：</w:t>
      </w:r>
      <w:r>
        <w:rPr>
          <w:rFonts w:hAnsi="宋体" w:cs="宋体"/>
          <w:color w:val="auto"/>
          <w:kern w:val="0"/>
          <w:szCs w:val="21"/>
          <w:highlight w:val="none"/>
        </w:rPr>
        <w:t>××××</w:t>
      </w:r>
      <w:r>
        <w:rPr>
          <w:rFonts w:hint="eastAsia" w:hAnsi="宋体" w:cs="宋体"/>
          <w:color w:val="auto"/>
          <w:kern w:val="0"/>
          <w:szCs w:val="21"/>
          <w:highlight w:val="none"/>
        </w:rPr>
        <w:t>公司农民工工资支付专用账户</w:t>
      </w:r>
      <w:r>
        <w:rPr>
          <w:rFonts w:hAnsi="宋体" w:cs="宋体"/>
          <w:color w:val="auto"/>
          <w:kern w:val="0"/>
          <w:szCs w:val="21"/>
          <w:highlight w:val="none"/>
        </w:rPr>
        <w:t xml:space="preserve"> </w:t>
      </w:r>
      <w:r>
        <w:rPr>
          <w:rFonts w:hint="eastAsia" w:hAnsi="宋体" w:cs="宋体"/>
          <w:color w:val="auto"/>
          <w:kern w:val="0"/>
          <w:szCs w:val="21"/>
          <w:highlight w:val="none"/>
        </w:rPr>
        <w:t>。账号：</w:t>
      </w:r>
      <w:r>
        <w:rPr>
          <w:rFonts w:hAnsi="宋体" w:cs="宋体"/>
          <w:color w:val="auto"/>
          <w:kern w:val="0"/>
          <w:szCs w:val="21"/>
          <w:highlight w:val="none"/>
          <w:u w:val="single"/>
        </w:rPr>
        <w:t xml:space="preserve"> </w:t>
      </w:r>
      <w:r>
        <w:rPr>
          <w:rFonts w:hint="eastAsia" w:hAnsi="宋体" w:cs="宋体"/>
          <w:color w:val="auto"/>
          <w:kern w:val="0"/>
          <w:szCs w:val="21"/>
          <w:highlight w:val="none"/>
          <w:u w:val="single"/>
        </w:rPr>
        <w:t xml:space="preserve"> </w:t>
      </w:r>
      <w:r>
        <w:rPr>
          <w:rFonts w:hAnsi="宋体" w:cs="宋体"/>
          <w:color w:val="auto"/>
          <w:kern w:val="0"/>
          <w:szCs w:val="21"/>
          <w:highlight w:val="none"/>
        </w:rPr>
        <w:t>。</w:t>
      </w:r>
    </w:p>
    <w:p w14:paraId="62CF4D7D">
      <w:pPr>
        <w:spacing w:line="360" w:lineRule="auto"/>
        <w:ind w:firstLine="525" w:firstLineChars="250"/>
        <w:jc w:val="left"/>
        <w:rPr>
          <w:rFonts w:hAnsi="宋体"/>
          <w:color w:val="auto"/>
          <w:szCs w:val="21"/>
          <w:highlight w:val="none"/>
        </w:rPr>
      </w:pPr>
      <w:r>
        <w:rPr>
          <w:color w:val="auto"/>
          <w:szCs w:val="21"/>
          <w:highlight w:val="none"/>
        </w:rPr>
        <w:t xml:space="preserve">12.4.6 </w:t>
      </w:r>
      <w:r>
        <w:rPr>
          <w:rFonts w:hint="eastAsia" w:hAnsi="宋体" w:cs="宋体"/>
          <w:color w:val="auto"/>
          <w:szCs w:val="21"/>
          <w:highlight w:val="none"/>
        </w:rPr>
        <w:t>支付分解表的编制</w:t>
      </w:r>
    </w:p>
    <w:p w14:paraId="2FC075FE">
      <w:pPr>
        <w:spacing w:line="360" w:lineRule="auto"/>
        <w:ind w:firstLine="525" w:firstLineChars="250"/>
        <w:jc w:val="left"/>
        <w:rPr>
          <w:color w:val="auto"/>
          <w:szCs w:val="21"/>
          <w:highlight w:val="none"/>
          <w:u w:val="single"/>
        </w:rPr>
      </w:pPr>
      <w:r>
        <w:rPr>
          <w:rFonts w:hint="eastAsia"/>
          <w:color w:val="auto"/>
          <w:szCs w:val="21"/>
          <w:highlight w:val="none"/>
        </w:rPr>
        <w:t>（</w:t>
      </w:r>
      <w:r>
        <w:rPr>
          <w:color w:val="auto"/>
          <w:szCs w:val="21"/>
          <w:highlight w:val="none"/>
        </w:rPr>
        <w:t>1</w:t>
      </w:r>
      <w:r>
        <w:rPr>
          <w:rFonts w:hint="eastAsia"/>
          <w:color w:val="auto"/>
          <w:szCs w:val="21"/>
          <w:highlight w:val="none"/>
        </w:rPr>
        <w:t>）</w:t>
      </w:r>
      <w:r>
        <w:rPr>
          <w:rFonts w:hAnsi="宋体"/>
          <w:color w:val="auto"/>
          <w:szCs w:val="21"/>
          <w:highlight w:val="none"/>
        </w:rPr>
        <w:t xml:space="preserve"> </w:t>
      </w:r>
      <w:r>
        <w:rPr>
          <w:rFonts w:hint="eastAsia" w:hAnsi="宋体" w:cs="宋体"/>
          <w:color w:val="auto"/>
          <w:szCs w:val="21"/>
          <w:highlight w:val="none"/>
        </w:rPr>
        <w:t>总价合同支付分解表的编制与审批：</w:t>
      </w:r>
      <w:r>
        <w:rPr>
          <w:color w:val="auto"/>
          <w:szCs w:val="21"/>
          <w:highlight w:val="none"/>
          <w:u w:val="single"/>
        </w:rPr>
        <w:t xml:space="preserve">  </w:t>
      </w:r>
      <w:r>
        <w:rPr>
          <w:rFonts w:hint="eastAsia"/>
          <w:color w:val="auto"/>
          <w:szCs w:val="21"/>
          <w:highlight w:val="none"/>
          <w:u w:val="single"/>
        </w:rPr>
        <w:t>总价合同支付分分解表在招标完成后由发包人和承包人共同编制，发包人审批，并作为本合同内容，具体详见合同附件。</w:t>
      </w:r>
    </w:p>
    <w:p w14:paraId="3CA272A1">
      <w:pPr>
        <w:spacing w:line="360" w:lineRule="auto"/>
        <w:ind w:firstLine="525" w:firstLineChars="250"/>
        <w:jc w:val="left"/>
        <w:rPr>
          <w:color w:val="auto"/>
          <w:szCs w:val="21"/>
          <w:highlight w:val="none"/>
          <w:u w:val="single"/>
        </w:rPr>
      </w:pPr>
      <w:r>
        <w:rPr>
          <w:rFonts w:hint="eastAsia"/>
          <w:color w:val="auto"/>
          <w:szCs w:val="21"/>
          <w:highlight w:val="none"/>
        </w:rPr>
        <w:t>（2）</w:t>
      </w:r>
      <w:r>
        <w:rPr>
          <w:rFonts w:hint="eastAsia" w:hAnsi="宋体" w:cs="宋体"/>
          <w:color w:val="auto"/>
          <w:szCs w:val="21"/>
          <w:highlight w:val="none"/>
        </w:rPr>
        <w:t>单价合同的总价项目支付分解表的编制与审批：总价项目不采用支付分解表的方式计算，而按《建设工程工程量清单计价规范（</w:t>
      </w:r>
      <w:r>
        <w:rPr>
          <w:rFonts w:hAnsi="宋体"/>
          <w:color w:val="auto"/>
          <w:szCs w:val="21"/>
          <w:highlight w:val="none"/>
        </w:rPr>
        <w:t>GB50500-2013</w:t>
      </w:r>
      <w:r>
        <w:rPr>
          <w:rFonts w:hint="eastAsia" w:hAnsi="宋体" w:cs="宋体"/>
          <w:color w:val="auto"/>
          <w:szCs w:val="21"/>
          <w:highlight w:val="none"/>
        </w:rPr>
        <w:t>）广西壮族自治区实施细则》的规定执行。</w:t>
      </w:r>
    </w:p>
    <w:bookmarkEnd w:id="749"/>
    <w:p w14:paraId="5880BEF8">
      <w:pPr>
        <w:keepNext/>
        <w:keepLines/>
        <w:spacing w:before="60" w:after="60" w:line="413" w:lineRule="auto"/>
        <w:outlineLvl w:val="1"/>
        <w:rPr>
          <w:rFonts w:ascii="Arial" w:hAnsi="Arial" w:eastAsia="黑体"/>
          <w:b/>
          <w:bCs/>
          <w:color w:val="auto"/>
          <w:sz w:val="32"/>
          <w:szCs w:val="32"/>
          <w:highlight w:val="none"/>
          <w:lang w:val="zh-CN"/>
        </w:rPr>
      </w:pPr>
      <w:bookmarkStart w:id="1027" w:name="_Toc15544"/>
      <w:bookmarkStart w:id="1028" w:name="_Toc407135256"/>
      <w:bookmarkStart w:id="1029" w:name="_Toc818"/>
      <w:bookmarkStart w:id="1030" w:name="_Toc389065318"/>
      <w:bookmarkStart w:id="1031" w:name="_Toc4187"/>
      <w:bookmarkStart w:id="1032" w:name="_Toc373478400"/>
      <w:bookmarkStart w:id="1033" w:name="_Toc30183"/>
      <w:bookmarkStart w:id="1034" w:name="_Toc373227753"/>
      <w:bookmarkStart w:id="1035" w:name="_Toc351203645"/>
      <w:bookmarkStart w:id="1036" w:name="_Toc296347218"/>
      <w:bookmarkStart w:id="1037" w:name="_Toc297123564"/>
      <w:bookmarkStart w:id="1038" w:name="_Toc296891259"/>
      <w:bookmarkStart w:id="1039" w:name="_Toc292559929"/>
      <w:bookmarkStart w:id="1040" w:name="_Toc296944558"/>
      <w:bookmarkStart w:id="1041" w:name="_Toc296503219"/>
      <w:bookmarkStart w:id="1042" w:name="_Toc296346720"/>
      <w:bookmarkStart w:id="1043" w:name="_Toc292559424"/>
      <w:bookmarkStart w:id="1044" w:name="_Toc304295593"/>
      <w:bookmarkStart w:id="1045" w:name="_Toc297216223"/>
      <w:bookmarkStart w:id="1046" w:name="_Toc300935015"/>
      <w:bookmarkStart w:id="1047" w:name="_Toc303539172"/>
      <w:bookmarkStart w:id="1048" w:name="_Toc297120519"/>
      <w:bookmarkStart w:id="1049" w:name="_Toc297048405"/>
      <w:bookmarkStart w:id="1050" w:name="_Toc312678053"/>
      <w:bookmarkStart w:id="1051" w:name="_Toc296891047"/>
      <w:r>
        <w:rPr>
          <w:rFonts w:ascii="Arial" w:hAnsi="Arial" w:eastAsia="黑体"/>
          <w:b/>
          <w:bCs/>
          <w:color w:val="auto"/>
          <w:sz w:val="32"/>
          <w:szCs w:val="32"/>
          <w:highlight w:val="none"/>
          <w:lang w:val="zh-CN"/>
        </w:rPr>
        <w:t xml:space="preserve">13. </w:t>
      </w:r>
      <w:r>
        <w:rPr>
          <w:rFonts w:hint="eastAsia" w:ascii="Arial" w:hAnsi="Arial" w:eastAsia="黑体" w:cs="黑体"/>
          <w:b/>
          <w:bCs/>
          <w:color w:val="auto"/>
          <w:sz w:val="32"/>
          <w:szCs w:val="32"/>
          <w:highlight w:val="none"/>
          <w:lang w:val="zh-CN"/>
        </w:rPr>
        <w:t>验收和工程试车</w:t>
      </w:r>
      <w:bookmarkEnd w:id="1027"/>
      <w:bookmarkEnd w:id="1028"/>
      <w:bookmarkEnd w:id="1029"/>
      <w:bookmarkEnd w:id="1030"/>
      <w:bookmarkEnd w:id="1031"/>
      <w:bookmarkEnd w:id="1032"/>
      <w:bookmarkEnd w:id="1033"/>
      <w:bookmarkEnd w:id="1034"/>
      <w:bookmarkEnd w:id="1035"/>
    </w:p>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p w14:paraId="4CB932F7">
      <w:pPr>
        <w:keepNext/>
        <w:keepLines/>
        <w:spacing w:line="360" w:lineRule="auto"/>
        <w:outlineLvl w:val="2"/>
        <w:rPr>
          <w:rFonts w:eastAsia="黑体"/>
          <w:b/>
          <w:bCs/>
          <w:color w:val="auto"/>
          <w:sz w:val="32"/>
          <w:szCs w:val="32"/>
          <w:highlight w:val="none"/>
          <w:lang w:val="zh-CN"/>
        </w:rPr>
      </w:pPr>
      <w:bookmarkStart w:id="1052" w:name="_Toc389065319"/>
      <w:bookmarkStart w:id="1053" w:name="_Toc373478401"/>
      <w:bookmarkStart w:id="1054" w:name="_Toc28704"/>
      <w:bookmarkStart w:id="1055" w:name="_Toc373227754"/>
      <w:bookmarkStart w:id="1056" w:name="_Toc407135257"/>
      <w:bookmarkStart w:id="1057" w:name="_Toc10809"/>
      <w:bookmarkStart w:id="1058" w:name="_Toc7327"/>
      <w:bookmarkStart w:id="1059" w:name="_Toc28023"/>
      <w:r>
        <w:rPr>
          <w:rFonts w:eastAsia="黑体"/>
          <w:b/>
          <w:bCs/>
          <w:color w:val="auto"/>
          <w:sz w:val="32"/>
          <w:szCs w:val="32"/>
          <w:highlight w:val="none"/>
          <w:lang w:val="zh-CN"/>
        </w:rPr>
        <w:t xml:space="preserve">13.1 </w:t>
      </w:r>
      <w:r>
        <w:rPr>
          <w:rFonts w:hint="eastAsia" w:eastAsia="黑体" w:cs="黑体"/>
          <w:b/>
          <w:bCs/>
          <w:color w:val="auto"/>
          <w:sz w:val="32"/>
          <w:szCs w:val="32"/>
          <w:highlight w:val="none"/>
          <w:lang w:val="zh-CN"/>
        </w:rPr>
        <w:t>分部分项工程验收</w:t>
      </w:r>
      <w:bookmarkEnd w:id="1052"/>
      <w:bookmarkEnd w:id="1053"/>
      <w:bookmarkEnd w:id="1054"/>
      <w:bookmarkEnd w:id="1055"/>
      <w:bookmarkEnd w:id="1056"/>
      <w:bookmarkEnd w:id="1057"/>
      <w:bookmarkEnd w:id="1058"/>
      <w:bookmarkEnd w:id="1059"/>
    </w:p>
    <w:p w14:paraId="5161491D">
      <w:pPr>
        <w:spacing w:line="360" w:lineRule="auto"/>
        <w:ind w:firstLine="420" w:firstLineChars="200"/>
        <w:jc w:val="left"/>
        <w:rPr>
          <w:color w:val="auto"/>
          <w:szCs w:val="21"/>
          <w:highlight w:val="none"/>
        </w:rPr>
      </w:pPr>
      <w:r>
        <w:rPr>
          <w:color w:val="auto"/>
          <w:szCs w:val="21"/>
          <w:highlight w:val="none"/>
        </w:rPr>
        <w:t>13.1.2</w:t>
      </w:r>
      <w:r>
        <w:rPr>
          <w:rFonts w:hint="eastAsia" w:hAnsi="宋体" w:cs="宋体"/>
          <w:color w:val="auto"/>
          <w:szCs w:val="21"/>
          <w:highlight w:val="none"/>
        </w:rPr>
        <w:t>监理人不能按时进行验收时，应提前</w:t>
      </w:r>
      <w:r>
        <w:rPr>
          <w:color w:val="auto"/>
          <w:szCs w:val="21"/>
          <w:highlight w:val="none"/>
          <w:u w:val="single"/>
        </w:rPr>
        <w:t xml:space="preserve">   </w:t>
      </w:r>
      <w:r>
        <w:rPr>
          <w:rFonts w:hint="eastAsia"/>
          <w:color w:val="auto"/>
          <w:szCs w:val="21"/>
          <w:highlight w:val="none"/>
          <w:u w:val="single"/>
          <w:lang w:val="en-US" w:eastAsia="zh-CN"/>
        </w:rPr>
        <w:t>24</w:t>
      </w:r>
      <w:r>
        <w:rPr>
          <w:color w:val="auto"/>
          <w:szCs w:val="21"/>
          <w:highlight w:val="none"/>
          <w:u w:val="single"/>
        </w:rPr>
        <w:t xml:space="preserve">  </w:t>
      </w:r>
      <w:r>
        <w:rPr>
          <w:rFonts w:hint="eastAsia" w:hAnsi="宋体" w:cs="宋体"/>
          <w:color w:val="auto"/>
          <w:szCs w:val="21"/>
          <w:highlight w:val="none"/>
        </w:rPr>
        <w:t>小时提交书面延期要求。</w:t>
      </w:r>
    </w:p>
    <w:p w14:paraId="3AC2D7DC">
      <w:pPr>
        <w:spacing w:line="360" w:lineRule="auto"/>
        <w:ind w:firstLine="420" w:firstLineChars="200"/>
        <w:jc w:val="left"/>
        <w:rPr>
          <w:b/>
          <w:bCs/>
          <w:color w:val="auto"/>
          <w:szCs w:val="21"/>
          <w:highlight w:val="none"/>
        </w:rPr>
      </w:pPr>
      <w:r>
        <w:rPr>
          <w:rFonts w:hint="eastAsia" w:hAnsi="宋体" w:cs="宋体"/>
          <w:color w:val="auto"/>
          <w:szCs w:val="21"/>
          <w:highlight w:val="none"/>
        </w:rPr>
        <w:t>关于延期最长不得超过：</w:t>
      </w:r>
      <w:r>
        <w:rPr>
          <w:color w:val="auto"/>
          <w:szCs w:val="21"/>
          <w:highlight w:val="none"/>
          <w:u w:val="single"/>
        </w:rPr>
        <w:t xml:space="preserve">   </w:t>
      </w:r>
      <w:r>
        <w:rPr>
          <w:rFonts w:hint="eastAsia"/>
          <w:color w:val="auto"/>
          <w:szCs w:val="21"/>
          <w:highlight w:val="none"/>
          <w:u w:val="single"/>
          <w:lang w:val="en-US" w:eastAsia="zh-CN"/>
        </w:rPr>
        <w:t>48</w:t>
      </w:r>
      <w:r>
        <w:rPr>
          <w:color w:val="auto"/>
          <w:szCs w:val="21"/>
          <w:highlight w:val="none"/>
          <w:u w:val="single"/>
        </w:rPr>
        <w:t xml:space="preserve">   </w:t>
      </w:r>
      <w:r>
        <w:rPr>
          <w:rFonts w:hint="eastAsia" w:hAnsi="宋体" w:cs="宋体"/>
          <w:color w:val="auto"/>
          <w:szCs w:val="21"/>
          <w:highlight w:val="none"/>
        </w:rPr>
        <w:t>小时。</w:t>
      </w:r>
    </w:p>
    <w:p w14:paraId="1C3BBCA9">
      <w:pPr>
        <w:keepNext/>
        <w:keepLines/>
        <w:spacing w:line="360" w:lineRule="auto"/>
        <w:outlineLvl w:val="2"/>
        <w:rPr>
          <w:rFonts w:eastAsia="黑体"/>
          <w:b/>
          <w:bCs/>
          <w:color w:val="auto"/>
          <w:sz w:val="32"/>
          <w:szCs w:val="32"/>
          <w:highlight w:val="none"/>
          <w:lang w:val="zh-CN"/>
        </w:rPr>
      </w:pPr>
      <w:bookmarkStart w:id="1060" w:name="_Toc26326"/>
      <w:bookmarkStart w:id="1061" w:name="_Toc13817"/>
      <w:bookmarkStart w:id="1062" w:name="_Toc373478402"/>
      <w:bookmarkStart w:id="1063" w:name="_Toc389065320"/>
      <w:bookmarkStart w:id="1064" w:name="_Toc373227755"/>
      <w:bookmarkStart w:id="1065" w:name="_Toc407135258"/>
      <w:bookmarkStart w:id="1066" w:name="_Toc14731"/>
      <w:bookmarkStart w:id="1067" w:name="_Toc15335"/>
      <w:bookmarkStart w:id="1068" w:name="_Toc312678056"/>
      <w:bookmarkStart w:id="1069" w:name="_Toc292559933"/>
      <w:bookmarkStart w:id="1070" w:name="_Toc296891051"/>
      <w:bookmarkStart w:id="1071" w:name="_Toc300935016"/>
      <w:bookmarkStart w:id="1072" w:name="_Toc296347222"/>
      <w:bookmarkStart w:id="1073" w:name="_Toc292559428"/>
      <w:bookmarkStart w:id="1074" w:name="_Toc303539173"/>
      <w:bookmarkStart w:id="1075" w:name="_Toc297048409"/>
      <w:bookmarkStart w:id="1076" w:name="_Toc304295596"/>
      <w:bookmarkStart w:id="1077" w:name="_Toc296346724"/>
      <w:bookmarkStart w:id="1078" w:name="_Toc297120523"/>
      <w:bookmarkStart w:id="1079" w:name="_Toc297216224"/>
      <w:bookmarkStart w:id="1080" w:name="_Toc296503223"/>
      <w:bookmarkStart w:id="1081" w:name="_Toc296891263"/>
      <w:bookmarkStart w:id="1082" w:name="_Toc297123565"/>
      <w:bookmarkStart w:id="1083" w:name="_Toc296944562"/>
      <w:bookmarkStart w:id="1084" w:name="_Toc267251476"/>
      <w:bookmarkStart w:id="1085" w:name="_Toc267251473"/>
      <w:bookmarkStart w:id="1086" w:name="_Toc267251472"/>
      <w:bookmarkStart w:id="1087" w:name="_Toc267251471"/>
      <w:bookmarkStart w:id="1088" w:name="_Toc267251474"/>
      <w:bookmarkStart w:id="1089" w:name="_Toc267251475"/>
      <w:bookmarkStart w:id="1090" w:name="_Toc267251470"/>
      <w:r>
        <w:rPr>
          <w:rFonts w:eastAsia="黑体"/>
          <w:b/>
          <w:bCs/>
          <w:color w:val="auto"/>
          <w:sz w:val="32"/>
          <w:szCs w:val="32"/>
          <w:highlight w:val="none"/>
          <w:lang w:val="zh-CN"/>
        </w:rPr>
        <w:t xml:space="preserve">13.2 </w:t>
      </w:r>
      <w:r>
        <w:rPr>
          <w:rFonts w:hint="eastAsia" w:hAnsi="宋体" w:eastAsia="黑体" w:cs="黑体"/>
          <w:b/>
          <w:bCs/>
          <w:color w:val="auto"/>
          <w:sz w:val="32"/>
          <w:szCs w:val="32"/>
          <w:highlight w:val="none"/>
          <w:lang w:val="zh-CN"/>
        </w:rPr>
        <w:t>竣工验收</w:t>
      </w:r>
      <w:bookmarkEnd w:id="1060"/>
      <w:bookmarkEnd w:id="1061"/>
      <w:bookmarkEnd w:id="1062"/>
      <w:bookmarkEnd w:id="1063"/>
      <w:bookmarkEnd w:id="1064"/>
      <w:bookmarkEnd w:id="1065"/>
      <w:bookmarkEnd w:id="1066"/>
      <w:bookmarkEnd w:id="1067"/>
    </w:p>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p w14:paraId="4481742D">
      <w:pPr>
        <w:spacing w:line="360" w:lineRule="auto"/>
        <w:ind w:firstLine="420" w:firstLineChars="200"/>
        <w:jc w:val="left"/>
        <w:rPr>
          <w:color w:val="auto"/>
          <w:szCs w:val="21"/>
          <w:highlight w:val="none"/>
        </w:rPr>
      </w:pPr>
      <w:bookmarkStart w:id="1091" w:name="_Toc280868704"/>
      <w:bookmarkStart w:id="1092" w:name="_Toc280868706"/>
      <w:bookmarkStart w:id="1093" w:name="_Toc280868705"/>
      <w:bookmarkStart w:id="1094" w:name="_Toc280868707"/>
      <w:bookmarkStart w:id="1095" w:name="_Toc280868708"/>
      <w:bookmarkStart w:id="1096" w:name="_Toc280868709"/>
      <w:r>
        <w:rPr>
          <w:color w:val="auto"/>
          <w:szCs w:val="21"/>
          <w:highlight w:val="none"/>
        </w:rPr>
        <w:t>13.2.1</w:t>
      </w:r>
      <w:r>
        <w:rPr>
          <w:rFonts w:hint="eastAsia" w:hAnsi="宋体" w:cs="宋体"/>
          <w:color w:val="auto"/>
          <w:szCs w:val="21"/>
          <w:highlight w:val="none"/>
        </w:rPr>
        <w:t>竣工验收条件</w:t>
      </w:r>
    </w:p>
    <w:p w14:paraId="0F56DA68">
      <w:pPr>
        <w:pStyle w:val="101"/>
        <w:spacing w:line="360" w:lineRule="auto"/>
        <w:ind w:firstLine="420" w:firstLineChars="200"/>
        <w:rPr>
          <w:color w:val="auto"/>
          <w:szCs w:val="21"/>
          <w:highlight w:val="none"/>
        </w:rPr>
      </w:pPr>
      <w:r>
        <w:rPr>
          <w:rFonts w:hint="eastAsia" w:cs="宋体"/>
          <w:color w:val="auto"/>
          <w:szCs w:val="21"/>
          <w:highlight w:val="none"/>
        </w:rPr>
        <w:t>（</w:t>
      </w:r>
      <w:r>
        <w:rPr>
          <w:color w:val="auto"/>
          <w:szCs w:val="21"/>
          <w:highlight w:val="none"/>
        </w:rPr>
        <w:t>3</w:t>
      </w:r>
      <w:r>
        <w:rPr>
          <w:rFonts w:hint="eastAsia" w:cs="宋体"/>
          <w:color w:val="auto"/>
          <w:szCs w:val="21"/>
          <w:highlight w:val="none"/>
        </w:rPr>
        <w:t>）</w:t>
      </w:r>
      <w:r>
        <w:rPr>
          <w:rFonts w:hint="eastAsia" w:hAnsi="宋体" w:cs="宋体"/>
          <w:color w:val="auto"/>
          <w:szCs w:val="21"/>
          <w:highlight w:val="none"/>
        </w:rPr>
        <w:t>承包人负责整理和提交的竣工验收资料应当符合工程所在地建设行政主管部门和</w:t>
      </w:r>
      <w:r>
        <w:rPr>
          <w:color w:val="auto"/>
          <w:szCs w:val="21"/>
          <w:highlight w:val="none"/>
        </w:rPr>
        <w:t>(</w:t>
      </w:r>
      <w:r>
        <w:rPr>
          <w:rFonts w:hint="eastAsia" w:hAnsi="宋体" w:cs="宋体"/>
          <w:color w:val="auto"/>
          <w:szCs w:val="21"/>
          <w:highlight w:val="none"/>
        </w:rPr>
        <w:t>或</w:t>
      </w:r>
      <w:r>
        <w:rPr>
          <w:color w:val="auto"/>
          <w:szCs w:val="21"/>
          <w:highlight w:val="none"/>
        </w:rPr>
        <w:t>)</w:t>
      </w:r>
      <w:r>
        <w:rPr>
          <w:rFonts w:hint="eastAsia" w:hAnsi="宋体" w:cs="宋体"/>
          <w:color w:val="auto"/>
          <w:szCs w:val="21"/>
          <w:highlight w:val="none"/>
        </w:rPr>
        <w:t>城市建设档案管理机构有关施工资料的要求，具体内容包括：</w:t>
      </w:r>
      <w:r>
        <w:rPr>
          <w:color w:val="auto"/>
          <w:szCs w:val="21"/>
          <w:highlight w:val="none"/>
          <w:u w:val="single"/>
        </w:rPr>
        <w:t xml:space="preserve"> </w:t>
      </w:r>
      <w:r>
        <w:rPr>
          <w:rFonts w:hint="eastAsia" w:ascii="宋体" w:hAnsi="宋体"/>
          <w:color w:val="auto"/>
          <w:szCs w:val="21"/>
          <w:highlight w:val="none"/>
          <w:u w:val="single"/>
        </w:rPr>
        <w:t>施工管理资料、建筑材料及工程质量检测报告、单项验收报告、竣工图等</w:t>
      </w:r>
      <w:r>
        <w:rPr>
          <w:color w:val="auto"/>
          <w:szCs w:val="21"/>
          <w:highlight w:val="none"/>
          <w:u w:val="single"/>
        </w:rPr>
        <w:t xml:space="preserve"> </w:t>
      </w:r>
      <w:r>
        <w:rPr>
          <w:rFonts w:hint="eastAsia" w:ascii="宋体" w:hAnsi="宋体"/>
          <w:color w:val="auto"/>
          <w:szCs w:val="21"/>
          <w:highlight w:val="none"/>
        </w:rPr>
        <w:t>。</w:t>
      </w:r>
    </w:p>
    <w:p w14:paraId="7BED614F">
      <w:pPr>
        <w:pStyle w:val="101"/>
        <w:spacing w:line="360" w:lineRule="auto"/>
        <w:ind w:firstLine="420" w:firstLineChars="200"/>
        <w:rPr>
          <w:color w:val="auto"/>
          <w:szCs w:val="21"/>
          <w:highlight w:val="none"/>
        </w:rPr>
      </w:pPr>
      <w:r>
        <w:rPr>
          <w:rFonts w:hint="eastAsia" w:ascii="宋体" w:hAnsi="宋体"/>
          <w:color w:val="auto"/>
          <w:szCs w:val="21"/>
          <w:highlight w:val="none"/>
        </w:rPr>
        <w:t>竣工验收资料的份数：</w:t>
      </w:r>
      <w:r>
        <w:rPr>
          <w:color w:val="auto"/>
          <w:szCs w:val="21"/>
          <w:highlight w:val="none"/>
          <w:u w:val="single"/>
        </w:rPr>
        <w:t xml:space="preserve"> </w:t>
      </w:r>
      <w:r>
        <w:rPr>
          <w:rFonts w:hint="eastAsia" w:ascii="宋体" w:hAnsi="宋体"/>
          <w:color w:val="auto"/>
          <w:szCs w:val="21"/>
          <w:highlight w:val="none"/>
          <w:u w:val="single"/>
        </w:rPr>
        <w:t>一式三份</w:t>
      </w:r>
      <w:r>
        <w:rPr>
          <w:color w:val="auto"/>
          <w:szCs w:val="21"/>
          <w:highlight w:val="none"/>
          <w:u w:val="single"/>
        </w:rPr>
        <w:t xml:space="preserve">  </w:t>
      </w:r>
      <w:r>
        <w:rPr>
          <w:rFonts w:hint="eastAsia" w:ascii="宋体" w:hAnsi="宋体"/>
          <w:color w:val="auto"/>
          <w:szCs w:val="21"/>
          <w:highlight w:val="none"/>
        </w:rPr>
        <w:t>。</w:t>
      </w:r>
    </w:p>
    <w:p w14:paraId="4EE1A09B">
      <w:pPr>
        <w:spacing w:line="360" w:lineRule="auto"/>
        <w:ind w:firstLine="420" w:firstLineChars="200"/>
        <w:rPr>
          <w:color w:val="auto"/>
          <w:szCs w:val="21"/>
          <w:highlight w:val="none"/>
        </w:rPr>
      </w:pPr>
    </w:p>
    <w:p w14:paraId="5281926B">
      <w:pPr>
        <w:spacing w:line="360" w:lineRule="auto"/>
        <w:ind w:firstLine="420" w:firstLineChars="200"/>
        <w:jc w:val="left"/>
        <w:rPr>
          <w:color w:val="auto"/>
          <w:szCs w:val="21"/>
          <w:highlight w:val="none"/>
        </w:rPr>
      </w:pPr>
      <w:r>
        <w:rPr>
          <w:rFonts w:hint="eastAsia" w:hAnsi="宋体" w:cs="宋体"/>
          <w:color w:val="auto"/>
          <w:szCs w:val="21"/>
          <w:highlight w:val="none"/>
        </w:rPr>
        <w:t>承包人提供竣工图的约定：</w:t>
      </w:r>
      <w:r>
        <w:rPr>
          <w:rFonts w:hint="eastAsia" w:hAnsi="宋体" w:cs="宋体"/>
          <w:color w:val="auto"/>
          <w:szCs w:val="21"/>
          <w:highlight w:val="none"/>
          <w:u w:val="single"/>
        </w:rPr>
        <w:t>竣工验收正式通过后</w:t>
      </w:r>
      <w:r>
        <w:rPr>
          <w:color w:val="auto"/>
          <w:szCs w:val="21"/>
          <w:highlight w:val="none"/>
          <w:u w:val="single"/>
        </w:rPr>
        <w:t>5</w:t>
      </w:r>
      <w:r>
        <w:rPr>
          <w:rFonts w:hint="eastAsia" w:hAnsi="宋体" w:cs="宋体"/>
          <w:color w:val="auto"/>
          <w:szCs w:val="21"/>
          <w:highlight w:val="none"/>
          <w:u w:val="single"/>
        </w:rPr>
        <w:t>天（工程造价在</w:t>
      </w:r>
      <w:r>
        <w:rPr>
          <w:color w:val="auto"/>
          <w:szCs w:val="21"/>
          <w:highlight w:val="none"/>
          <w:u w:val="single"/>
        </w:rPr>
        <w:t>500</w:t>
      </w:r>
      <w:r>
        <w:rPr>
          <w:rFonts w:hint="eastAsia" w:hAnsi="宋体" w:cs="宋体"/>
          <w:color w:val="auto"/>
          <w:szCs w:val="21"/>
          <w:highlight w:val="none"/>
          <w:u w:val="single"/>
        </w:rPr>
        <w:t>万元以下含</w:t>
      </w:r>
      <w:r>
        <w:rPr>
          <w:color w:val="auto"/>
          <w:szCs w:val="21"/>
          <w:highlight w:val="none"/>
          <w:u w:val="single"/>
        </w:rPr>
        <w:t>500</w:t>
      </w:r>
      <w:r>
        <w:rPr>
          <w:rFonts w:hint="eastAsia" w:hAnsi="宋体" w:cs="宋体"/>
          <w:color w:val="auto"/>
          <w:szCs w:val="21"/>
          <w:highlight w:val="none"/>
          <w:u w:val="single"/>
        </w:rPr>
        <w:t>万元）、</w:t>
      </w:r>
      <w:r>
        <w:rPr>
          <w:color w:val="auto"/>
          <w:szCs w:val="21"/>
          <w:highlight w:val="none"/>
          <w:u w:val="single"/>
        </w:rPr>
        <w:t>10</w:t>
      </w:r>
      <w:r>
        <w:rPr>
          <w:rFonts w:hint="eastAsia" w:hAnsi="宋体" w:cs="宋体"/>
          <w:color w:val="auto"/>
          <w:szCs w:val="21"/>
          <w:highlight w:val="none"/>
          <w:u w:val="single"/>
        </w:rPr>
        <w:t>天（工程造价在</w:t>
      </w:r>
      <w:r>
        <w:rPr>
          <w:color w:val="auto"/>
          <w:szCs w:val="21"/>
          <w:highlight w:val="none"/>
          <w:u w:val="single"/>
        </w:rPr>
        <w:t>500</w:t>
      </w:r>
      <w:r>
        <w:rPr>
          <w:rFonts w:hint="eastAsia" w:hAnsi="宋体" w:cs="宋体"/>
          <w:color w:val="auto"/>
          <w:szCs w:val="21"/>
          <w:highlight w:val="none"/>
          <w:u w:val="single"/>
        </w:rPr>
        <w:t>万元至</w:t>
      </w:r>
      <w:r>
        <w:rPr>
          <w:color w:val="auto"/>
          <w:szCs w:val="21"/>
          <w:highlight w:val="none"/>
          <w:u w:val="single"/>
        </w:rPr>
        <w:t>1000</w:t>
      </w:r>
      <w:r>
        <w:rPr>
          <w:rFonts w:hint="eastAsia" w:hAnsi="宋体" w:cs="宋体"/>
          <w:color w:val="auto"/>
          <w:szCs w:val="21"/>
          <w:highlight w:val="none"/>
          <w:u w:val="single"/>
        </w:rPr>
        <w:t>万元之间含</w:t>
      </w:r>
      <w:r>
        <w:rPr>
          <w:color w:val="auto"/>
          <w:szCs w:val="21"/>
          <w:highlight w:val="none"/>
          <w:u w:val="single"/>
        </w:rPr>
        <w:t>1000</w:t>
      </w:r>
      <w:r>
        <w:rPr>
          <w:rFonts w:hint="eastAsia" w:hAnsi="宋体" w:cs="宋体"/>
          <w:color w:val="auto"/>
          <w:szCs w:val="21"/>
          <w:highlight w:val="none"/>
          <w:u w:val="single"/>
        </w:rPr>
        <w:t>万元）、</w:t>
      </w:r>
      <w:r>
        <w:rPr>
          <w:color w:val="auto"/>
          <w:szCs w:val="21"/>
          <w:highlight w:val="none"/>
          <w:u w:val="single"/>
        </w:rPr>
        <w:t>15</w:t>
      </w:r>
      <w:r>
        <w:rPr>
          <w:rFonts w:hint="eastAsia" w:hAnsi="宋体" w:cs="宋体"/>
          <w:color w:val="auto"/>
          <w:szCs w:val="21"/>
          <w:highlight w:val="none"/>
          <w:u w:val="single"/>
        </w:rPr>
        <w:t>天（工程造价在</w:t>
      </w:r>
      <w:r>
        <w:rPr>
          <w:color w:val="auto"/>
          <w:szCs w:val="21"/>
          <w:highlight w:val="none"/>
          <w:u w:val="single"/>
        </w:rPr>
        <w:t>1000</w:t>
      </w:r>
      <w:r>
        <w:rPr>
          <w:rFonts w:hint="eastAsia" w:hAnsi="宋体" w:cs="宋体"/>
          <w:color w:val="auto"/>
          <w:szCs w:val="21"/>
          <w:highlight w:val="none"/>
          <w:u w:val="single"/>
        </w:rPr>
        <w:t>万元以上），提供竣工图的数量分别为</w:t>
      </w:r>
      <w:r>
        <w:rPr>
          <w:color w:val="auto"/>
          <w:szCs w:val="21"/>
          <w:highlight w:val="none"/>
          <w:u w:val="single"/>
        </w:rPr>
        <w:t>2</w:t>
      </w:r>
      <w:r>
        <w:rPr>
          <w:rFonts w:hint="eastAsia" w:hAnsi="宋体" w:cs="宋体"/>
          <w:color w:val="auto"/>
          <w:szCs w:val="21"/>
          <w:highlight w:val="none"/>
          <w:u w:val="single"/>
        </w:rPr>
        <w:t>套、</w:t>
      </w:r>
      <w:r>
        <w:rPr>
          <w:color w:val="auto"/>
          <w:szCs w:val="21"/>
          <w:highlight w:val="none"/>
          <w:u w:val="single"/>
        </w:rPr>
        <w:t>4</w:t>
      </w:r>
      <w:r>
        <w:rPr>
          <w:rFonts w:hint="eastAsia" w:hAnsi="宋体" w:cs="宋体"/>
          <w:color w:val="auto"/>
          <w:szCs w:val="21"/>
          <w:highlight w:val="none"/>
          <w:u w:val="single"/>
        </w:rPr>
        <w:t>套、</w:t>
      </w:r>
      <w:r>
        <w:rPr>
          <w:color w:val="auto"/>
          <w:szCs w:val="21"/>
          <w:highlight w:val="none"/>
          <w:u w:val="single"/>
        </w:rPr>
        <w:t>6</w:t>
      </w:r>
      <w:r>
        <w:rPr>
          <w:rFonts w:hint="eastAsia" w:hAnsi="宋体" w:cs="宋体"/>
          <w:color w:val="auto"/>
          <w:szCs w:val="21"/>
          <w:highlight w:val="none"/>
          <w:u w:val="single"/>
        </w:rPr>
        <w:t>套。</w:t>
      </w:r>
    </w:p>
    <w:p w14:paraId="6FA362AD">
      <w:pPr>
        <w:spacing w:line="360" w:lineRule="auto"/>
        <w:ind w:firstLine="420" w:firstLineChars="200"/>
        <w:jc w:val="left"/>
        <w:rPr>
          <w:color w:val="auto"/>
          <w:szCs w:val="21"/>
          <w:highlight w:val="none"/>
        </w:rPr>
      </w:pPr>
      <w:r>
        <w:rPr>
          <w:color w:val="auto"/>
          <w:szCs w:val="21"/>
          <w:highlight w:val="none"/>
        </w:rPr>
        <w:t>13.2.2</w:t>
      </w:r>
      <w:r>
        <w:rPr>
          <w:rFonts w:hint="eastAsia" w:hAnsi="宋体" w:cs="宋体"/>
          <w:color w:val="auto"/>
          <w:szCs w:val="21"/>
          <w:highlight w:val="none"/>
        </w:rPr>
        <w:t>竣工验收程序</w:t>
      </w:r>
    </w:p>
    <w:bookmarkEnd w:id="1091"/>
    <w:p w14:paraId="30952FBC">
      <w:pPr>
        <w:pStyle w:val="101"/>
        <w:spacing w:line="360" w:lineRule="auto"/>
        <w:ind w:firstLine="420" w:firstLineChars="200"/>
        <w:jc w:val="left"/>
        <w:rPr>
          <w:color w:val="auto"/>
          <w:szCs w:val="21"/>
          <w:highlight w:val="none"/>
          <w:u w:val="single"/>
        </w:rPr>
      </w:pPr>
      <w:r>
        <w:rPr>
          <w:rFonts w:hint="eastAsia" w:hAnsi="宋体" w:cs="宋体"/>
          <w:color w:val="auto"/>
          <w:kern w:val="0"/>
          <w:szCs w:val="21"/>
          <w:highlight w:val="none"/>
        </w:rPr>
        <w:t>关于竣工验收程序的约定：</w:t>
      </w:r>
      <w:bookmarkEnd w:id="1092"/>
      <w:bookmarkEnd w:id="1093"/>
      <w:bookmarkEnd w:id="1094"/>
      <w:r>
        <w:rPr>
          <w:color w:val="auto"/>
          <w:szCs w:val="21"/>
          <w:highlight w:val="none"/>
          <w:u w:val="single"/>
        </w:rPr>
        <w:t xml:space="preserve">  </w:t>
      </w:r>
      <w:r>
        <w:rPr>
          <w:rFonts w:hint="eastAsia" w:ascii="宋体" w:hAnsi="宋体"/>
          <w:color w:val="auto"/>
          <w:szCs w:val="21"/>
          <w:highlight w:val="none"/>
          <w:u w:val="single"/>
        </w:rPr>
        <w:t>按建设行政主管部门有关规定执行</w:t>
      </w:r>
      <w:r>
        <w:rPr>
          <w:color w:val="auto"/>
          <w:szCs w:val="21"/>
          <w:highlight w:val="none"/>
          <w:u w:val="single"/>
        </w:rPr>
        <w:t xml:space="preserve">    </w:t>
      </w:r>
      <w:r>
        <w:rPr>
          <w:rFonts w:hint="eastAsia" w:ascii="宋体" w:hAnsi="宋体"/>
          <w:color w:val="auto"/>
          <w:szCs w:val="21"/>
          <w:highlight w:val="none"/>
        </w:rPr>
        <w:t>。</w:t>
      </w:r>
    </w:p>
    <w:p w14:paraId="03BD77B6">
      <w:pPr>
        <w:pStyle w:val="101"/>
        <w:spacing w:line="360" w:lineRule="auto"/>
        <w:jc w:val="left"/>
        <w:rPr>
          <w:color w:val="auto"/>
          <w:szCs w:val="21"/>
          <w:highlight w:val="none"/>
        </w:rPr>
      </w:pPr>
      <w:r>
        <w:rPr>
          <w:rFonts w:hint="eastAsia" w:ascii="宋体" w:hAnsi="宋体"/>
          <w:color w:val="auto"/>
          <w:kern w:val="0"/>
          <w:szCs w:val="21"/>
          <w:highlight w:val="none"/>
        </w:rPr>
        <w:t>发包人不按照本项约定组织竣工验收、颁发工程接收证书的违约金的计算方法：</w:t>
      </w:r>
      <w:r>
        <w:rPr>
          <w:color w:val="auto"/>
          <w:szCs w:val="21"/>
          <w:highlight w:val="none"/>
          <w:u w:val="single"/>
        </w:rPr>
        <w:t xml:space="preserve">  </w:t>
      </w:r>
      <w:r>
        <w:rPr>
          <w:rFonts w:hint="eastAsia" w:ascii="宋体" w:hAnsi="宋体"/>
          <w:color w:val="auto"/>
          <w:szCs w:val="21"/>
          <w:highlight w:val="none"/>
          <w:u w:val="single"/>
        </w:rPr>
        <w:t>无</w:t>
      </w:r>
      <w:r>
        <w:rPr>
          <w:color w:val="auto"/>
          <w:szCs w:val="21"/>
          <w:highlight w:val="none"/>
          <w:u w:val="single"/>
        </w:rPr>
        <w:t xml:space="preserve">    </w:t>
      </w:r>
      <w:r>
        <w:rPr>
          <w:rFonts w:hint="eastAsia" w:ascii="宋体" w:hAnsi="宋体"/>
          <w:color w:val="auto"/>
          <w:szCs w:val="21"/>
          <w:highlight w:val="none"/>
        </w:rPr>
        <w:t>。</w:t>
      </w:r>
    </w:p>
    <w:p w14:paraId="2CEC52CA">
      <w:pPr>
        <w:pStyle w:val="101"/>
        <w:spacing w:line="360" w:lineRule="auto"/>
        <w:ind w:firstLine="420" w:firstLineChars="200"/>
        <w:jc w:val="left"/>
        <w:rPr>
          <w:color w:val="auto"/>
          <w:szCs w:val="21"/>
          <w:highlight w:val="none"/>
        </w:rPr>
      </w:pPr>
      <w:r>
        <w:rPr>
          <w:color w:val="auto"/>
          <w:szCs w:val="21"/>
          <w:highlight w:val="none"/>
        </w:rPr>
        <w:t>13.2.5</w:t>
      </w:r>
      <w:r>
        <w:rPr>
          <w:rFonts w:hint="eastAsia" w:ascii="宋体" w:hAnsi="宋体"/>
          <w:color w:val="auto"/>
          <w:szCs w:val="21"/>
          <w:highlight w:val="none"/>
        </w:rPr>
        <w:t>移交、接收全部与部分工程</w:t>
      </w:r>
    </w:p>
    <w:p w14:paraId="42DB6DE4">
      <w:pPr>
        <w:pStyle w:val="101"/>
        <w:spacing w:line="360" w:lineRule="auto"/>
        <w:ind w:firstLine="420" w:firstLineChars="200"/>
        <w:jc w:val="left"/>
        <w:rPr>
          <w:color w:val="auto"/>
          <w:kern w:val="0"/>
          <w:szCs w:val="21"/>
          <w:highlight w:val="none"/>
        </w:rPr>
      </w:pPr>
      <w:r>
        <w:rPr>
          <w:rFonts w:hint="eastAsia" w:ascii="宋体" w:hAnsi="宋体"/>
          <w:color w:val="auto"/>
          <w:kern w:val="0"/>
          <w:szCs w:val="21"/>
          <w:highlight w:val="none"/>
        </w:rPr>
        <w:t>承包人向发包人移交工程的期限：</w:t>
      </w:r>
      <w:r>
        <w:rPr>
          <w:color w:val="auto"/>
          <w:szCs w:val="21"/>
          <w:highlight w:val="none"/>
          <w:u w:val="single"/>
        </w:rPr>
        <w:t xml:space="preserve">  </w:t>
      </w:r>
      <w:r>
        <w:rPr>
          <w:rFonts w:hint="eastAsia" w:ascii="宋体" w:hAnsi="宋体"/>
          <w:color w:val="auto"/>
          <w:szCs w:val="21"/>
          <w:highlight w:val="none"/>
          <w:u w:val="single"/>
        </w:rPr>
        <w:t>验收合格后15日内</w:t>
      </w:r>
      <w:r>
        <w:rPr>
          <w:color w:val="auto"/>
          <w:szCs w:val="21"/>
          <w:highlight w:val="none"/>
          <w:u w:val="single"/>
        </w:rPr>
        <w:t xml:space="preserve">  </w:t>
      </w:r>
      <w:r>
        <w:rPr>
          <w:rFonts w:hint="eastAsia" w:ascii="宋体" w:hAnsi="宋体"/>
          <w:color w:val="auto"/>
          <w:szCs w:val="21"/>
          <w:highlight w:val="none"/>
        </w:rPr>
        <w:t>。</w:t>
      </w:r>
    </w:p>
    <w:p w14:paraId="62D9586C">
      <w:pPr>
        <w:pStyle w:val="101"/>
        <w:spacing w:line="360" w:lineRule="auto"/>
        <w:ind w:firstLine="420" w:firstLineChars="200"/>
        <w:jc w:val="left"/>
        <w:rPr>
          <w:color w:val="auto"/>
          <w:szCs w:val="21"/>
          <w:highlight w:val="none"/>
          <w:u w:val="single"/>
        </w:rPr>
      </w:pPr>
      <w:r>
        <w:rPr>
          <w:rFonts w:hint="eastAsia" w:ascii="宋体" w:hAnsi="宋体"/>
          <w:color w:val="auto"/>
          <w:kern w:val="0"/>
          <w:szCs w:val="21"/>
          <w:highlight w:val="none"/>
        </w:rPr>
        <w:t>发包人未按本合同约定接收全部或部分工程的，违约金的计算方法为：</w:t>
      </w:r>
      <w:r>
        <w:rPr>
          <w:color w:val="auto"/>
          <w:szCs w:val="21"/>
          <w:highlight w:val="none"/>
          <w:u w:val="single"/>
        </w:rPr>
        <w:t xml:space="preserve">  </w:t>
      </w:r>
      <w:r>
        <w:rPr>
          <w:rFonts w:hint="eastAsia" w:ascii="宋体" w:hAnsi="宋体"/>
          <w:color w:val="auto"/>
          <w:szCs w:val="21"/>
          <w:highlight w:val="none"/>
          <w:u w:val="single"/>
        </w:rPr>
        <w:t>每日处合同总价的万分之四，最高不超过合同价款的5%</w:t>
      </w:r>
      <w:r>
        <w:rPr>
          <w:color w:val="auto"/>
          <w:szCs w:val="21"/>
          <w:highlight w:val="none"/>
          <w:u w:val="single"/>
        </w:rPr>
        <w:t xml:space="preserve">  </w:t>
      </w:r>
      <w:r>
        <w:rPr>
          <w:rFonts w:hint="eastAsia" w:ascii="宋体" w:hAnsi="宋体"/>
          <w:color w:val="auto"/>
          <w:szCs w:val="21"/>
          <w:highlight w:val="none"/>
        </w:rPr>
        <w:t>。</w:t>
      </w:r>
    </w:p>
    <w:p w14:paraId="083655D4">
      <w:pPr>
        <w:spacing w:line="360" w:lineRule="auto"/>
        <w:ind w:firstLine="420" w:firstLineChars="200"/>
        <w:jc w:val="left"/>
        <w:rPr>
          <w:color w:val="auto"/>
          <w:szCs w:val="21"/>
          <w:highlight w:val="none"/>
          <w:u w:val="single"/>
        </w:rPr>
      </w:pPr>
      <w:r>
        <w:rPr>
          <w:rFonts w:hint="eastAsia" w:ascii="宋体" w:hAnsi="宋体"/>
          <w:color w:val="auto"/>
          <w:szCs w:val="21"/>
          <w:highlight w:val="none"/>
        </w:rPr>
        <w:t>承包人未按时移交工程的，违约金的计算方法为：</w:t>
      </w:r>
      <w:r>
        <w:rPr>
          <w:color w:val="auto"/>
          <w:szCs w:val="21"/>
          <w:highlight w:val="none"/>
          <w:u w:val="single"/>
        </w:rPr>
        <w:t xml:space="preserve">  </w:t>
      </w:r>
      <w:r>
        <w:rPr>
          <w:rFonts w:hint="eastAsia" w:ascii="宋体" w:hAnsi="宋体"/>
          <w:color w:val="auto"/>
          <w:szCs w:val="21"/>
          <w:highlight w:val="none"/>
          <w:u w:val="single"/>
        </w:rPr>
        <w:t>每日处合同总价的万分之四，最高不超过合同价款的5%</w:t>
      </w:r>
      <w:r>
        <w:rPr>
          <w:color w:val="auto"/>
          <w:szCs w:val="21"/>
          <w:highlight w:val="none"/>
          <w:u w:val="single"/>
        </w:rPr>
        <w:t xml:space="preserve">  </w:t>
      </w:r>
      <w:r>
        <w:rPr>
          <w:rFonts w:hAnsi="宋体"/>
          <w:color w:val="auto"/>
          <w:szCs w:val="21"/>
          <w:highlight w:val="none"/>
        </w:rPr>
        <w:t>。</w:t>
      </w:r>
    </w:p>
    <w:p w14:paraId="5DA51CA2">
      <w:pPr>
        <w:keepNext/>
        <w:keepLines/>
        <w:spacing w:line="360" w:lineRule="auto"/>
        <w:outlineLvl w:val="2"/>
        <w:rPr>
          <w:rFonts w:eastAsia="黑体"/>
          <w:b/>
          <w:bCs/>
          <w:color w:val="auto"/>
          <w:sz w:val="32"/>
          <w:szCs w:val="32"/>
          <w:highlight w:val="none"/>
          <w:lang w:val="zh-CN"/>
        </w:rPr>
      </w:pPr>
      <w:bookmarkStart w:id="1097" w:name="_Toc5598"/>
      <w:bookmarkStart w:id="1098" w:name="_Toc407135259"/>
      <w:bookmarkStart w:id="1099" w:name="_Toc373478403"/>
      <w:bookmarkStart w:id="1100" w:name="_Toc389065321"/>
      <w:bookmarkStart w:id="1101" w:name="_Toc25978"/>
      <w:bookmarkStart w:id="1102" w:name="_Toc373227756"/>
      <w:bookmarkStart w:id="1103" w:name="_Toc31982"/>
      <w:r>
        <w:rPr>
          <w:rFonts w:eastAsia="黑体"/>
          <w:b/>
          <w:bCs/>
          <w:color w:val="auto"/>
          <w:sz w:val="32"/>
          <w:szCs w:val="32"/>
          <w:highlight w:val="none"/>
          <w:lang w:val="zh-CN"/>
        </w:rPr>
        <w:t xml:space="preserve">13.3 </w:t>
      </w:r>
      <w:r>
        <w:rPr>
          <w:rFonts w:hint="eastAsia" w:hAnsi="宋体" w:eastAsia="黑体" w:cs="黑体"/>
          <w:b/>
          <w:bCs/>
          <w:color w:val="auto"/>
          <w:sz w:val="32"/>
          <w:szCs w:val="32"/>
          <w:highlight w:val="none"/>
          <w:lang w:val="zh-CN"/>
        </w:rPr>
        <w:t>工程试车</w:t>
      </w:r>
      <w:bookmarkEnd w:id="1097"/>
      <w:bookmarkEnd w:id="1098"/>
      <w:bookmarkEnd w:id="1099"/>
      <w:bookmarkEnd w:id="1100"/>
      <w:bookmarkEnd w:id="1101"/>
      <w:bookmarkEnd w:id="1102"/>
      <w:bookmarkEnd w:id="1103"/>
    </w:p>
    <w:bookmarkEnd w:id="1095"/>
    <w:p w14:paraId="4FE7F00E">
      <w:pPr>
        <w:spacing w:line="360" w:lineRule="auto"/>
        <w:ind w:firstLine="420" w:firstLineChars="200"/>
        <w:jc w:val="left"/>
        <w:rPr>
          <w:color w:val="auto"/>
          <w:kern w:val="0"/>
          <w:szCs w:val="21"/>
          <w:highlight w:val="none"/>
        </w:rPr>
      </w:pPr>
      <w:r>
        <w:rPr>
          <w:color w:val="auto"/>
          <w:kern w:val="0"/>
          <w:szCs w:val="21"/>
          <w:highlight w:val="none"/>
        </w:rPr>
        <w:t xml:space="preserve">13.3.1 </w:t>
      </w:r>
      <w:r>
        <w:rPr>
          <w:rFonts w:hint="eastAsia" w:hAnsi="宋体" w:cs="宋体"/>
          <w:color w:val="auto"/>
          <w:kern w:val="0"/>
          <w:szCs w:val="21"/>
          <w:highlight w:val="none"/>
        </w:rPr>
        <w:t>试车程序</w:t>
      </w:r>
    </w:p>
    <w:p w14:paraId="4FCA137F">
      <w:pPr>
        <w:pStyle w:val="101"/>
        <w:spacing w:line="360" w:lineRule="auto"/>
        <w:ind w:firstLine="420" w:firstLineChars="200"/>
        <w:jc w:val="left"/>
        <w:rPr>
          <w:color w:val="auto"/>
          <w:szCs w:val="21"/>
          <w:highlight w:val="none"/>
          <w:u w:val="single"/>
        </w:rPr>
      </w:pPr>
      <w:r>
        <w:rPr>
          <w:rFonts w:hint="eastAsia" w:hAnsi="宋体" w:cs="宋体"/>
          <w:color w:val="auto"/>
          <w:kern w:val="0"/>
          <w:szCs w:val="21"/>
          <w:highlight w:val="none"/>
        </w:rPr>
        <w:t>工程试车内容：</w:t>
      </w:r>
      <w:r>
        <w:rPr>
          <w:color w:val="auto"/>
          <w:szCs w:val="21"/>
          <w:highlight w:val="none"/>
          <w:u w:val="single"/>
        </w:rPr>
        <w:t xml:space="preserve">         </w:t>
      </w:r>
      <w:r>
        <w:rPr>
          <w:rFonts w:hint="eastAsia" w:ascii="宋体" w:hAnsi="宋体"/>
          <w:color w:val="auto"/>
          <w:szCs w:val="21"/>
          <w:highlight w:val="none"/>
          <w:u w:val="single"/>
        </w:rPr>
        <w:t>无</w:t>
      </w:r>
      <w:r>
        <w:rPr>
          <w:color w:val="auto"/>
          <w:szCs w:val="21"/>
          <w:highlight w:val="none"/>
          <w:u w:val="single"/>
        </w:rPr>
        <w:t xml:space="preserve">              </w:t>
      </w:r>
      <w:r>
        <w:rPr>
          <w:rFonts w:hint="eastAsia" w:ascii="宋体" w:hAnsi="宋体"/>
          <w:color w:val="auto"/>
          <w:szCs w:val="21"/>
          <w:highlight w:val="none"/>
        </w:rPr>
        <w:t>。</w:t>
      </w:r>
    </w:p>
    <w:p w14:paraId="1E5F9EE4">
      <w:pPr>
        <w:pStyle w:val="101"/>
        <w:spacing w:line="360" w:lineRule="auto"/>
        <w:ind w:firstLine="420" w:firstLineChars="200"/>
        <w:jc w:val="left"/>
        <w:rPr>
          <w:color w:val="auto"/>
          <w:kern w:val="0"/>
          <w:szCs w:val="21"/>
          <w:highlight w:val="none"/>
        </w:rPr>
      </w:pPr>
      <w:r>
        <w:rPr>
          <w:rFonts w:hint="eastAsia" w:ascii="宋体" w:hAnsi="宋体"/>
          <w:color w:val="auto"/>
          <w:kern w:val="0"/>
          <w:szCs w:val="21"/>
          <w:highlight w:val="none"/>
        </w:rPr>
        <w:t>（</w:t>
      </w:r>
      <w:r>
        <w:rPr>
          <w:color w:val="auto"/>
          <w:kern w:val="0"/>
          <w:szCs w:val="21"/>
          <w:highlight w:val="none"/>
        </w:rPr>
        <w:t>1</w:t>
      </w:r>
      <w:r>
        <w:rPr>
          <w:rFonts w:hint="eastAsia" w:ascii="宋体" w:hAnsi="宋体"/>
          <w:color w:val="auto"/>
          <w:kern w:val="0"/>
          <w:szCs w:val="21"/>
          <w:highlight w:val="none"/>
        </w:rPr>
        <w:t>）单机无负荷试车费用由</w:t>
      </w:r>
      <w:r>
        <w:rPr>
          <w:color w:val="auto"/>
          <w:szCs w:val="21"/>
          <w:highlight w:val="none"/>
          <w:u w:val="single"/>
        </w:rPr>
        <w:t xml:space="preserve">          </w:t>
      </w:r>
      <w:r>
        <w:rPr>
          <w:rFonts w:hint="eastAsia" w:ascii="宋体" w:hAnsi="宋体"/>
          <w:color w:val="auto"/>
          <w:szCs w:val="21"/>
          <w:highlight w:val="none"/>
          <w:u w:val="single"/>
        </w:rPr>
        <w:t>/</w:t>
      </w:r>
      <w:r>
        <w:rPr>
          <w:color w:val="auto"/>
          <w:szCs w:val="21"/>
          <w:highlight w:val="none"/>
          <w:u w:val="single"/>
        </w:rPr>
        <w:t xml:space="preserve">           </w:t>
      </w:r>
      <w:r>
        <w:rPr>
          <w:rFonts w:hint="eastAsia" w:ascii="宋体" w:hAnsi="宋体"/>
          <w:color w:val="auto"/>
          <w:kern w:val="0"/>
          <w:szCs w:val="21"/>
          <w:highlight w:val="none"/>
        </w:rPr>
        <w:t>承担；</w:t>
      </w:r>
    </w:p>
    <w:p w14:paraId="5C93D0B2">
      <w:pPr>
        <w:pStyle w:val="101"/>
        <w:spacing w:line="360" w:lineRule="auto"/>
        <w:ind w:firstLine="420" w:firstLineChars="200"/>
        <w:jc w:val="left"/>
        <w:rPr>
          <w:color w:val="auto"/>
          <w:kern w:val="0"/>
          <w:szCs w:val="21"/>
          <w:highlight w:val="none"/>
        </w:rPr>
      </w:pPr>
      <w:r>
        <w:rPr>
          <w:rFonts w:hint="eastAsia" w:ascii="宋体" w:hAnsi="宋体"/>
          <w:color w:val="auto"/>
          <w:kern w:val="0"/>
          <w:szCs w:val="21"/>
          <w:highlight w:val="none"/>
        </w:rPr>
        <w:t>（</w:t>
      </w:r>
      <w:r>
        <w:rPr>
          <w:color w:val="auto"/>
          <w:kern w:val="0"/>
          <w:szCs w:val="21"/>
          <w:highlight w:val="none"/>
        </w:rPr>
        <w:t>2</w:t>
      </w:r>
      <w:r>
        <w:rPr>
          <w:rFonts w:hint="eastAsia" w:ascii="宋体" w:hAnsi="宋体"/>
          <w:color w:val="auto"/>
          <w:kern w:val="0"/>
          <w:szCs w:val="21"/>
          <w:highlight w:val="none"/>
        </w:rPr>
        <w:t>）无负荷联动试车费用由</w:t>
      </w:r>
      <w:r>
        <w:rPr>
          <w:color w:val="auto"/>
          <w:szCs w:val="21"/>
          <w:highlight w:val="none"/>
          <w:u w:val="single"/>
        </w:rPr>
        <w:t xml:space="preserve">          </w:t>
      </w:r>
      <w:r>
        <w:rPr>
          <w:rFonts w:hint="eastAsia" w:ascii="宋体" w:hAnsi="宋体"/>
          <w:color w:val="auto"/>
          <w:szCs w:val="21"/>
          <w:highlight w:val="none"/>
          <w:u w:val="single"/>
        </w:rPr>
        <w:t>/</w:t>
      </w:r>
      <w:r>
        <w:rPr>
          <w:color w:val="auto"/>
          <w:szCs w:val="21"/>
          <w:highlight w:val="none"/>
          <w:u w:val="single"/>
        </w:rPr>
        <w:t xml:space="preserve">           </w:t>
      </w:r>
      <w:r>
        <w:rPr>
          <w:rFonts w:hint="eastAsia" w:ascii="宋体" w:hAnsi="宋体"/>
          <w:color w:val="auto"/>
          <w:kern w:val="0"/>
          <w:szCs w:val="21"/>
          <w:highlight w:val="none"/>
        </w:rPr>
        <w:t>承担。</w:t>
      </w:r>
    </w:p>
    <w:p w14:paraId="2CF015EE">
      <w:pPr>
        <w:pStyle w:val="101"/>
        <w:spacing w:line="360" w:lineRule="auto"/>
        <w:ind w:firstLine="420" w:firstLineChars="200"/>
        <w:jc w:val="left"/>
        <w:rPr>
          <w:color w:val="auto"/>
          <w:kern w:val="0"/>
          <w:szCs w:val="21"/>
          <w:highlight w:val="none"/>
        </w:rPr>
      </w:pPr>
      <w:r>
        <w:rPr>
          <w:color w:val="auto"/>
          <w:kern w:val="0"/>
          <w:szCs w:val="21"/>
          <w:highlight w:val="none"/>
        </w:rPr>
        <w:t xml:space="preserve">13.3.3 </w:t>
      </w:r>
      <w:r>
        <w:rPr>
          <w:rFonts w:hint="eastAsia" w:ascii="宋体" w:hAnsi="宋体"/>
          <w:color w:val="auto"/>
          <w:kern w:val="0"/>
          <w:szCs w:val="21"/>
          <w:highlight w:val="none"/>
        </w:rPr>
        <w:t>投料试车</w:t>
      </w:r>
    </w:p>
    <w:p w14:paraId="7525BFD5">
      <w:pPr>
        <w:spacing w:line="360" w:lineRule="auto"/>
        <w:ind w:firstLine="420" w:firstLineChars="200"/>
        <w:jc w:val="left"/>
        <w:rPr>
          <w:color w:val="auto"/>
          <w:szCs w:val="21"/>
          <w:highlight w:val="none"/>
          <w:u w:val="single"/>
        </w:rPr>
      </w:pPr>
      <w:r>
        <w:rPr>
          <w:rFonts w:hint="eastAsia" w:ascii="宋体" w:hAnsi="宋体"/>
          <w:color w:val="auto"/>
          <w:kern w:val="0"/>
          <w:szCs w:val="21"/>
          <w:highlight w:val="none"/>
        </w:rPr>
        <w:t>关于投料试车相关事项的约定：</w:t>
      </w:r>
      <w:r>
        <w:rPr>
          <w:color w:val="auto"/>
          <w:szCs w:val="21"/>
          <w:highlight w:val="none"/>
          <w:u w:val="single"/>
        </w:rPr>
        <w:t xml:space="preserve">    </w:t>
      </w:r>
      <w:r>
        <w:rPr>
          <w:rFonts w:hint="eastAsia" w:ascii="宋体" w:hAnsi="宋体"/>
          <w:color w:val="auto"/>
          <w:szCs w:val="21"/>
          <w:highlight w:val="none"/>
          <w:u w:val="single"/>
        </w:rPr>
        <w:t>无</w:t>
      </w:r>
      <w:r>
        <w:rPr>
          <w:color w:val="auto"/>
          <w:szCs w:val="21"/>
          <w:highlight w:val="none"/>
          <w:u w:val="single"/>
        </w:rPr>
        <w:t xml:space="preserve">      </w:t>
      </w:r>
      <w:r>
        <w:rPr>
          <w:rFonts w:hAnsi="宋体"/>
          <w:color w:val="auto"/>
          <w:szCs w:val="21"/>
          <w:highlight w:val="none"/>
        </w:rPr>
        <w:t>。</w:t>
      </w:r>
    </w:p>
    <w:p w14:paraId="18B1304F">
      <w:pPr>
        <w:keepNext/>
        <w:keepLines/>
        <w:spacing w:line="360" w:lineRule="auto"/>
        <w:outlineLvl w:val="2"/>
        <w:rPr>
          <w:rFonts w:eastAsia="黑体"/>
          <w:b/>
          <w:bCs/>
          <w:color w:val="auto"/>
          <w:sz w:val="32"/>
          <w:szCs w:val="32"/>
          <w:highlight w:val="none"/>
          <w:lang w:val="zh-CN"/>
        </w:rPr>
      </w:pPr>
      <w:bookmarkStart w:id="1104" w:name="_Toc15404"/>
      <w:bookmarkStart w:id="1105" w:name="_Toc373227757"/>
      <w:bookmarkStart w:id="1106" w:name="_Toc7930"/>
      <w:bookmarkStart w:id="1107" w:name="_Toc1169"/>
      <w:bookmarkStart w:id="1108" w:name="_Toc407135260"/>
      <w:bookmarkStart w:id="1109" w:name="_Toc389065322"/>
      <w:bookmarkStart w:id="1110" w:name="_Toc373478404"/>
      <w:r>
        <w:rPr>
          <w:rFonts w:eastAsia="黑体"/>
          <w:b/>
          <w:bCs/>
          <w:color w:val="auto"/>
          <w:sz w:val="32"/>
          <w:szCs w:val="32"/>
          <w:highlight w:val="none"/>
          <w:lang w:val="zh-CN"/>
        </w:rPr>
        <w:t xml:space="preserve">13.6 </w:t>
      </w:r>
      <w:r>
        <w:rPr>
          <w:rFonts w:hint="eastAsia" w:hAnsi="宋体" w:eastAsia="黑体" w:cs="黑体"/>
          <w:b/>
          <w:bCs/>
          <w:color w:val="auto"/>
          <w:sz w:val="32"/>
          <w:szCs w:val="32"/>
          <w:highlight w:val="none"/>
          <w:lang w:val="zh-CN"/>
        </w:rPr>
        <w:t>竣工退场</w:t>
      </w:r>
      <w:bookmarkEnd w:id="1104"/>
      <w:bookmarkEnd w:id="1105"/>
      <w:bookmarkEnd w:id="1106"/>
      <w:bookmarkEnd w:id="1107"/>
      <w:bookmarkEnd w:id="1108"/>
      <w:bookmarkEnd w:id="1109"/>
      <w:bookmarkEnd w:id="1110"/>
    </w:p>
    <w:p w14:paraId="0F2C3714">
      <w:pPr>
        <w:spacing w:line="360" w:lineRule="auto"/>
        <w:ind w:firstLine="420" w:firstLineChars="200"/>
        <w:jc w:val="left"/>
        <w:outlineLvl w:val="0"/>
        <w:rPr>
          <w:color w:val="auto"/>
          <w:kern w:val="0"/>
          <w:szCs w:val="21"/>
          <w:highlight w:val="none"/>
        </w:rPr>
      </w:pPr>
      <w:bookmarkStart w:id="1111" w:name="_Toc7522"/>
      <w:bookmarkStart w:id="1112" w:name="_Toc2545"/>
      <w:bookmarkStart w:id="1113" w:name="_Toc10850"/>
      <w:r>
        <w:rPr>
          <w:color w:val="auto"/>
          <w:kern w:val="0"/>
          <w:szCs w:val="21"/>
          <w:highlight w:val="none"/>
        </w:rPr>
        <w:t xml:space="preserve">13.6.1 </w:t>
      </w:r>
      <w:r>
        <w:rPr>
          <w:rFonts w:hint="eastAsia" w:hAnsi="宋体" w:cs="宋体"/>
          <w:color w:val="auto"/>
          <w:kern w:val="0"/>
          <w:szCs w:val="21"/>
          <w:highlight w:val="none"/>
        </w:rPr>
        <w:t>竣工退场</w:t>
      </w:r>
      <w:bookmarkEnd w:id="1111"/>
      <w:bookmarkEnd w:id="1112"/>
      <w:bookmarkEnd w:id="1113"/>
    </w:p>
    <w:p w14:paraId="2E3626C7">
      <w:pPr>
        <w:spacing w:line="360" w:lineRule="auto"/>
        <w:ind w:firstLine="420" w:firstLineChars="200"/>
        <w:jc w:val="left"/>
        <w:rPr>
          <w:color w:val="auto"/>
          <w:kern w:val="0"/>
          <w:szCs w:val="21"/>
          <w:highlight w:val="none"/>
        </w:rPr>
      </w:pPr>
      <w:r>
        <w:rPr>
          <w:rFonts w:hint="eastAsia" w:hAnsi="宋体" w:cs="宋体"/>
          <w:color w:val="auto"/>
          <w:kern w:val="0"/>
          <w:szCs w:val="21"/>
          <w:highlight w:val="none"/>
        </w:rPr>
        <w:t>承包人完成竣工退场的期限：</w:t>
      </w:r>
      <w:r>
        <w:rPr>
          <w:color w:val="auto"/>
          <w:szCs w:val="21"/>
          <w:highlight w:val="none"/>
          <w:u w:val="single"/>
        </w:rPr>
        <w:t xml:space="preserve"> </w:t>
      </w:r>
      <w:r>
        <w:rPr>
          <w:rFonts w:hint="eastAsia" w:ascii="宋体" w:hAnsi="宋体"/>
          <w:color w:val="auto"/>
          <w:szCs w:val="21"/>
          <w:highlight w:val="none"/>
          <w:u w:val="single"/>
        </w:rPr>
        <w:t>自发包人颁发工程接收证书且工程移交工作完成后7天内</w:t>
      </w:r>
      <w:r>
        <w:rPr>
          <w:color w:val="auto"/>
          <w:szCs w:val="21"/>
          <w:highlight w:val="none"/>
          <w:u w:val="single"/>
        </w:rPr>
        <w:t xml:space="preserve"> </w:t>
      </w:r>
      <w:r>
        <w:rPr>
          <w:rFonts w:hint="eastAsia" w:hAnsi="宋体" w:cs="宋体"/>
          <w:color w:val="auto"/>
          <w:kern w:val="0"/>
          <w:szCs w:val="21"/>
          <w:highlight w:val="none"/>
        </w:rPr>
        <w:t>。</w:t>
      </w:r>
    </w:p>
    <w:p w14:paraId="5698633E">
      <w:pPr>
        <w:keepNext/>
        <w:keepLines/>
        <w:spacing w:before="60" w:after="60" w:line="413" w:lineRule="auto"/>
        <w:outlineLvl w:val="1"/>
        <w:rPr>
          <w:rFonts w:ascii="Arial" w:hAnsi="Arial" w:eastAsia="黑体"/>
          <w:b/>
          <w:bCs/>
          <w:color w:val="auto"/>
          <w:sz w:val="32"/>
          <w:szCs w:val="32"/>
          <w:highlight w:val="none"/>
          <w:lang w:val="zh-CN"/>
        </w:rPr>
      </w:pPr>
      <w:bookmarkStart w:id="1114" w:name="_Toc28838"/>
      <w:bookmarkStart w:id="1115" w:name="_Toc407135261"/>
      <w:bookmarkStart w:id="1116" w:name="_Toc389065323"/>
      <w:bookmarkStart w:id="1117" w:name="_Toc351203646"/>
      <w:bookmarkStart w:id="1118" w:name="_Toc18201"/>
      <w:bookmarkStart w:id="1119" w:name="_Toc373478405"/>
      <w:bookmarkStart w:id="1120" w:name="_Toc373227758"/>
      <w:bookmarkStart w:id="1121" w:name="_Toc21534"/>
      <w:bookmarkStart w:id="1122" w:name="_Toc24364"/>
      <w:r>
        <w:rPr>
          <w:rFonts w:ascii="Arial" w:hAnsi="Arial" w:eastAsia="黑体"/>
          <w:b/>
          <w:bCs/>
          <w:color w:val="auto"/>
          <w:sz w:val="32"/>
          <w:szCs w:val="32"/>
          <w:highlight w:val="none"/>
          <w:lang w:val="zh-CN"/>
        </w:rPr>
        <w:t xml:space="preserve">14. </w:t>
      </w:r>
      <w:r>
        <w:rPr>
          <w:rFonts w:hint="eastAsia" w:ascii="Arial" w:hAnsi="宋体" w:eastAsia="黑体" w:cs="黑体"/>
          <w:b/>
          <w:bCs/>
          <w:color w:val="auto"/>
          <w:sz w:val="32"/>
          <w:szCs w:val="32"/>
          <w:highlight w:val="none"/>
          <w:lang w:val="zh-CN"/>
        </w:rPr>
        <w:t>竣工结算</w:t>
      </w:r>
      <w:bookmarkEnd w:id="1114"/>
      <w:bookmarkEnd w:id="1115"/>
      <w:bookmarkEnd w:id="1116"/>
      <w:bookmarkEnd w:id="1117"/>
      <w:bookmarkEnd w:id="1118"/>
      <w:bookmarkEnd w:id="1119"/>
      <w:bookmarkEnd w:id="1120"/>
      <w:bookmarkEnd w:id="1121"/>
      <w:bookmarkEnd w:id="1122"/>
    </w:p>
    <w:p w14:paraId="2E288888">
      <w:pPr>
        <w:keepNext/>
        <w:keepLines/>
        <w:spacing w:line="360" w:lineRule="auto"/>
        <w:outlineLvl w:val="2"/>
        <w:rPr>
          <w:rFonts w:eastAsia="黑体"/>
          <w:b/>
          <w:bCs/>
          <w:color w:val="auto"/>
          <w:sz w:val="32"/>
          <w:szCs w:val="32"/>
          <w:highlight w:val="none"/>
          <w:lang w:val="zh-CN"/>
        </w:rPr>
      </w:pPr>
      <w:bookmarkStart w:id="1123" w:name="_Toc373478406"/>
      <w:bookmarkStart w:id="1124" w:name="_Toc23697"/>
      <w:bookmarkStart w:id="1125" w:name="_Toc363"/>
      <w:bookmarkStart w:id="1126" w:name="_Toc373227759"/>
      <w:bookmarkStart w:id="1127" w:name="_Toc389065324"/>
      <w:bookmarkStart w:id="1128" w:name="_Toc29651"/>
      <w:bookmarkStart w:id="1129" w:name="_Toc407135262"/>
      <w:bookmarkStart w:id="1130" w:name="_Toc24768"/>
      <w:r>
        <w:rPr>
          <w:rFonts w:eastAsia="黑体"/>
          <w:b/>
          <w:bCs/>
          <w:color w:val="auto"/>
          <w:sz w:val="32"/>
          <w:szCs w:val="32"/>
          <w:highlight w:val="none"/>
          <w:lang w:val="zh-CN"/>
        </w:rPr>
        <w:t xml:space="preserve">14.1 </w:t>
      </w:r>
      <w:r>
        <w:rPr>
          <w:rFonts w:hint="eastAsia" w:hAnsi="宋体" w:eastAsia="黑体" w:cs="黑体"/>
          <w:b/>
          <w:bCs/>
          <w:color w:val="auto"/>
          <w:sz w:val="32"/>
          <w:szCs w:val="32"/>
          <w:highlight w:val="none"/>
          <w:lang w:val="zh-CN"/>
        </w:rPr>
        <w:t>竣工付款申请</w:t>
      </w:r>
      <w:bookmarkEnd w:id="1123"/>
      <w:bookmarkEnd w:id="1124"/>
      <w:bookmarkEnd w:id="1125"/>
      <w:bookmarkEnd w:id="1126"/>
      <w:bookmarkEnd w:id="1127"/>
      <w:bookmarkEnd w:id="1128"/>
      <w:bookmarkEnd w:id="1129"/>
      <w:bookmarkEnd w:id="1130"/>
    </w:p>
    <w:p w14:paraId="78308356">
      <w:pPr>
        <w:pStyle w:val="101"/>
        <w:spacing w:line="360" w:lineRule="auto"/>
        <w:ind w:firstLine="420" w:firstLineChars="200"/>
        <w:jc w:val="left"/>
        <w:rPr>
          <w:color w:val="auto"/>
          <w:szCs w:val="21"/>
          <w:highlight w:val="none"/>
        </w:rPr>
      </w:pPr>
      <w:r>
        <w:rPr>
          <w:rFonts w:hint="eastAsia" w:hAnsi="宋体" w:cs="宋体"/>
          <w:color w:val="auto"/>
          <w:szCs w:val="21"/>
          <w:highlight w:val="none"/>
        </w:rPr>
        <w:t>承包人提交竣工付款申请单的期限：</w:t>
      </w:r>
      <w:r>
        <w:rPr>
          <w:color w:val="auto"/>
          <w:szCs w:val="21"/>
          <w:highlight w:val="none"/>
          <w:u w:val="single"/>
        </w:rPr>
        <w:t xml:space="preserve">  </w:t>
      </w:r>
      <w:r>
        <w:rPr>
          <w:rFonts w:hint="eastAsia" w:ascii="宋体" w:hAnsi="宋体"/>
          <w:color w:val="auto"/>
          <w:szCs w:val="21"/>
          <w:highlight w:val="none"/>
          <w:u w:val="single"/>
        </w:rPr>
        <w:t>竣工验收合格后7天内</w:t>
      </w:r>
      <w:r>
        <w:rPr>
          <w:color w:val="auto"/>
          <w:szCs w:val="21"/>
          <w:highlight w:val="none"/>
          <w:u w:val="single"/>
        </w:rPr>
        <w:t xml:space="preserve">    </w:t>
      </w:r>
      <w:r>
        <w:rPr>
          <w:rFonts w:hint="eastAsia" w:ascii="宋体" w:hAnsi="宋体"/>
          <w:color w:val="auto"/>
          <w:szCs w:val="21"/>
          <w:highlight w:val="none"/>
        </w:rPr>
        <w:t>。</w:t>
      </w:r>
    </w:p>
    <w:p w14:paraId="7A8069B1">
      <w:pPr>
        <w:spacing w:line="360" w:lineRule="auto"/>
        <w:ind w:firstLine="420" w:firstLineChars="200"/>
        <w:jc w:val="left"/>
        <w:rPr>
          <w:color w:val="auto"/>
          <w:szCs w:val="21"/>
          <w:highlight w:val="none"/>
          <w:u w:val="single"/>
        </w:rPr>
      </w:pPr>
      <w:r>
        <w:rPr>
          <w:rFonts w:hint="eastAsia" w:ascii="宋体" w:hAnsi="宋体"/>
          <w:color w:val="auto"/>
          <w:szCs w:val="21"/>
          <w:highlight w:val="none"/>
        </w:rPr>
        <w:t>竣工付款申请单应包括的内容：</w:t>
      </w:r>
      <w:r>
        <w:rPr>
          <w:color w:val="auto"/>
          <w:szCs w:val="21"/>
          <w:highlight w:val="none"/>
          <w:u w:val="single"/>
        </w:rPr>
        <w:t xml:space="preserve">    </w:t>
      </w:r>
      <w:r>
        <w:rPr>
          <w:rFonts w:hint="eastAsia" w:ascii="宋体" w:hAnsi="宋体"/>
          <w:color w:val="auto"/>
          <w:szCs w:val="21"/>
          <w:highlight w:val="none"/>
          <w:u w:val="single"/>
        </w:rPr>
        <w:t>包人已完工程量报表及相关佐证材料，工程竣工验收合格证明书，申请付款函件</w:t>
      </w:r>
      <w:r>
        <w:rPr>
          <w:rFonts w:hint="eastAsia" w:hAnsi="宋体" w:cs="宋体"/>
          <w:color w:val="auto"/>
          <w:szCs w:val="21"/>
          <w:highlight w:val="none"/>
        </w:rPr>
        <w:t>。竣工结算款支付申请（核准）表见合同附件</w:t>
      </w:r>
      <w:r>
        <w:rPr>
          <w:rFonts w:hint="eastAsia" w:hAnsi="宋体" w:cs="宋体"/>
          <w:color w:val="auto"/>
          <w:szCs w:val="21"/>
          <w:highlight w:val="none"/>
          <w:lang w:val="en-US" w:eastAsia="zh-CN"/>
        </w:rPr>
        <w:t>8</w:t>
      </w:r>
      <w:r>
        <w:rPr>
          <w:rFonts w:hint="eastAsia" w:hAnsi="宋体" w:cs="宋体"/>
          <w:color w:val="auto"/>
          <w:szCs w:val="21"/>
          <w:highlight w:val="none"/>
        </w:rPr>
        <w:t>。</w:t>
      </w:r>
    </w:p>
    <w:p w14:paraId="6FB27B1A">
      <w:pPr>
        <w:keepNext/>
        <w:keepLines/>
        <w:spacing w:line="360" w:lineRule="auto"/>
        <w:outlineLvl w:val="2"/>
        <w:rPr>
          <w:rFonts w:eastAsia="黑体"/>
          <w:b/>
          <w:bCs/>
          <w:color w:val="auto"/>
          <w:sz w:val="32"/>
          <w:szCs w:val="32"/>
          <w:highlight w:val="none"/>
          <w:lang w:val="zh-CN"/>
        </w:rPr>
      </w:pPr>
      <w:bookmarkStart w:id="1131" w:name="_Toc389065325"/>
      <w:bookmarkStart w:id="1132" w:name="_Toc407135263"/>
      <w:bookmarkStart w:id="1133" w:name="_Toc3465"/>
      <w:bookmarkStart w:id="1134" w:name="_Toc373478407"/>
      <w:bookmarkStart w:id="1135" w:name="_Toc31250"/>
      <w:bookmarkStart w:id="1136" w:name="_Toc373227760"/>
      <w:bookmarkStart w:id="1137" w:name="_Toc27832"/>
      <w:bookmarkStart w:id="1138" w:name="_Toc22569"/>
      <w:r>
        <w:rPr>
          <w:rFonts w:eastAsia="黑体"/>
          <w:b/>
          <w:bCs/>
          <w:color w:val="auto"/>
          <w:sz w:val="32"/>
          <w:szCs w:val="32"/>
          <w:highlight w:val="none"/>
          <w:lang w:val="zh-CN"/>
        </w:rPr>
        <w:t xml:space="preserve">14.2 </w:t>
      </w:r>
      <w:r>
        <w:rPr>
          <w:rFonts w:hint="eastAsia" w:hAnsi="宋体" w:eastAsia="黑体" w:cs="黑体"/>
          <w:b/>
          <w:bCs/>
          <w:color w:val="auto"/>
          <w:sz w:val="32"/>
          <w:szCs w:val="32"/>
          <w:highlight w:val="none"/>
          <w:lang w:val="zh-CN"/>
        </w:rPr>
        <w:t>竣工结算审核</w:t>
      </w:r>
      <w:bookmarkEnd w:id="1131"/>
      <w:bookmarkEnd w:id="1132"/>
      <w:bookmarkEnd w:id="1133"/>
      <w:bookmarkEnd w:id="1134"/>
      <w:bookmarkEnd w:id="1135"/>
      <w:bookmarkEnd w:id="1136"/>
      <w:bookmarkEnd w:id="1137"/>
      <w:bookmarkEnd w:id="1138"/>
    </w:p>
    <w:p w14:paraId="7B533723">
      <w:pPr>
        <w:spacing w:line="360" w:lineRule="auto"/>
        <w:ind w:firstLine="420" w:firstLineChars="200"/>
        <w:jc w:val="left"/>
        <w:rPr>
          <w:color w:val="auto"/>
          <w:szCs w:val="21"/>
          <w:highlight w:val="none"/>
        </w:rPr>
      </w:pPr>
      <w:r>
        <w:rPr>
          <w:rFonts w:hint="eastAsia" w:hAnsi="宋体" w:cs="宋体"/>
          <w:color w:val="auto"/>
          <w:szCs w:val="21"/>
          <w:highlight w:val="none"/>
        </w:rPr>
        <w:t>发包人审批竣工付款申请单的期限：</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4682B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4938C548">
            <w:pPr>
              <w:spacing w:line="360" w:lineRule="auto"/>
              <w:rPr>
                <w:color w:val="auto"/>
                <w:szCs w:val="21"/>
                <w:highlight w:val="none"/>
              </w:rPr>
            </w:pPr>
          </w:p>
        </w:tc>
        <w:tc>
          <w:tcPr>
            <w:tcW w:w="2466" w:type="dxa"/>
            <w:noWrap w:val="0"/>
            <w:vAlign w:val="center"/>
          </w:tcPr>
          <w:p w14:paraId="57A18762">
            <w:pPr>
              <w:spacing w:line="360" w:lineRule="auto"/>
              <w:ind w:firstLine="27" w:firstLineChars="13"/>
              <w:jc w:val="center"/>
              <w:rPr>
                <w:color w:val="auto"/>
                <w:szCs w:val="21"/>
                <w:highlight w:val="none"/>
              </w:rPr>
            </w:pPr>
            <w:r>
              <w:rPr>
                <w:rFonts w:hint="eastAsia" w:hAnsi="宋体" w:cs="宋体"/>
                <w:color w:val="auto"/>
                <w:szCs w:val="21"/>
                <w:highlight w:val="none"/>
              </w:rPr>
              <w:t>工程竣工结算报告金额</w:t>
            </w:r>
          </w:p>
        </w:tc>
        <w:tc>
          <w:tcPr>
            <w:tcW w:w="5967" w:type="dxa"/>
            <w:noWrap w:val="0"/>
            <w:vAlign w:val="center"/>
          </w:tcPr>
          <w:p w14:paraId="064CA1D3">
            <w:pPr>
              <w:spacing w:line="360" w:lineRule="auto"/>
              <w:ind w:firstLine="441" w:firstLineChars="210"/>
              <w:jc w:val="center"/>
              <w:rPr>
                <w:color w:val="auto"/>
                <w:szCs w:val="21"/>
                <w:highlight w:val="none"/>
              </w:rPr>
            </w:pPr>
            <w:r>
              <w:rPr>
                <w:rFonts w:hint="eastAsia" w:hAnsi="宋体" w:cs="宋体"/>
                <w:color w:val="auto"/>
                <w:szCs w:val="21"/>
                <w:highlight w:val="none"/>
              </w:rPr>
              <w:t>发包人审查时间</w:t>
            </w:r>
          </w:p>
        </w:tc>
      </w:tr>
      <w:tr w14:paraId="2FB2F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6C8A0959">
            <w:pPr>
              <w:spacing w:line="360" w:lineRule="auto"/>
              <w:jc w:val="center"/>
              <w:rPr>
                <w:color w:val="auto"/>
                <w:szCs w:val="21"/>
                <w:highlight w:val="none"/>
              </w:rPr>
            </w:pPr>
            <w:r>
              <w:rPr>
                <w:color w:val="auto"/>
                <w:szCs w:val="21"/>
                <w:highlight w:val="none"/>
              </w:rPr>
              <w:t>1</w:t>
            </w:r>
          </w:p>
        </w:tc>
        <w:tc>
          <w:tcPr>
            <w:tcW w:w="2466" w:type="dxa"/>
            <w:noWrap w:val="0"/>
            <w:vAlign w:val="center"/>
          </w:tcPr>
          <w:p w14:paraId="1DC16516">
            <w:pPr>
              <w:spacing w:line="360" w:lineRule="auto"/>
              <w:ind w:firstLine="27" w:firstLineChars="13"/>
              <w:jc w:val="center"/>
              <w:rPr>
                <w:color w:val="auto"/>
                <w:szCs w:val="21"/>
                <w:highlight w:val="none"/>
              </w:rPr>
            </w:pPr>
            <w:r>
              <w:rPr>
                <w:color w:val="auto"/>
                <w:szCs w:val="21"/>
                <w:highlight w:val="none"/>
              </w:rPr>
              <w:t>500</w:t>
            </w:r>
            <w:r>
              <w:rPr>
                <w:rFonts w:hint="eastAsia" w:hAnsi="宋体" w:cs="宋体"/>
                <w:color w:val="auto"/>
                <w:szCs w:val="21"/>
                <w:highlight w:val="none"/>
              </w:rPr>
              <w:t>万元以下</w:t>
            </w:r>
          </w:p>
        </w:tc>
        <w:tc>
          <w:tcPr>
            <w:tcW w:w="5967" w:type="dxa"/>
            <w:noWrap w:val="0"/>
            <w:vAlign w:val="center"/>
          </w:tcPr>
          <w:p w14:paraId="519DE2AA">
            <w:pPr>
              <w:spacing w:line="360" w:lineRule="auto"/>
              <w:ind w:firstLine="441" w:firstLineChars="210"/>
              <w:jc w:val="center"/>
              <w:rPr>
                <w:color w:val="auto"/>
                <w:szCs w:val="21"/>
                <w:highlight w:val="none"/>
              </w:rPr>
            </w:pPr>
            <w:r>
              <w:rPr>
                <w:rFonts w:hint="eastAsia" w:hAnsi="宋体" w:cs="宋体"/>
                <w:color w:val="auto"/>
                <w:szCs w:val="21"/>
                <w:highlight w:val="none"/>
              </w:rPr>
              <w:t>从接到竣工结算报告和完整的竣工结算资料之日起</w:t>
            </w:r>
            <w:r>
              <w:rPr>
                <w:color w:val="auto"/>
                <w:szCs w:val="21"/>
                <w:highlight w:val="none"/>
              </w:rPr>
              <w:t>20</w:t>
            </w:r>
            <w:r>
              <w:rPr>
                <w:rFonts w:hint="eastAsia" w:hAnsi="宋体" w:cs="宋体"/>
                <w:color w:val="auto"/>
                <w:szCs w:val="21"/>
                <w:highlight w:val="none"/>
              </w:rPr>
              <w:t>天</w:t>
            </w:r>
          </w:p>
        </w:tc>
      </w:tr>
      <w:tr w14:paraId="6DF7A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53C68AE">
            <w:pPr>
              <w:spacing w:line="360" w:lineRule="auto"/>
              <w:jc w:val="center"/>
              <w:rPr>
                <w:color w:val="auto"/>
                <w:szCs w:val="21"/>
                <w:highlight w:val="none"/>
              </w:rPr>
            </w:pPr>
            <w:r>
              <w:rPr>
                <w:color w:val="auto"/>
                <w:szCs w:val="21"/>
                <w:highlight w:val="none"/>
              </w:rPr>
              <w:t>2</w:t>
            </w:r>
          </w:p>
        </w:tc>
        <w:tc>
          <w:tcPr>
            <w:tcW w:w="2466" w:type="dxa"/>
            <w:noWrap w:val="0"/>
            <w:vAlign w:val="center"/>
          </w:tcPr>
          <w:p w14:paraId="5EA3C7BA">
            <w:pPr>
              <w:spacing w:line="360" w:lineRule="auto"/>
              <w:ind w:firstLine="27" w:firstLineChars="13"/>
              <w:jc w:val="center"/>
              <w:rPr>
                <w:color w:val="auto"/>
                <w:szCs w:val="21"/>
                <w:highlight w:val="none"/>
              </w:rPr>
            </w:pPr>
            <w:r>
              <w:rPr>
                <w:color w:val="auto"/>
                <w:szCs w:val="21"/>
                <w:highlight w:val="none"/>
              </w:rPr>
              <w:t>500</w:t>
            </w:r>
            <w:r>
              <w:rPr>
                <w:rFonts w:hint="eastAsia" w:hAnsi="宋体" w:cs="宋体"/>
                <w:color w:val="auto"/>
                <w:szCs w:val="21"/>
                <w:highlight w:val="none"/>
              </w:rPr>
              <w:t>万元</w:t>
            </w:r>
            <w:r>
              <w:rPr>
                <w:color w:val="auto"/>
                <w:szCs w:val="21"/>
                <w:highlight w:val="none"/>
              </w:rPr>
              <w:t>-2000</w:t>
            </w:r>
            <w:r>
              <w:rPr>
                <w:rFonts w:hint="eastAsia" w:hAnsi="宋体" w:cs="宋体"/>
                <w:color w:val="auto"/>
                <w:szCs w:val="21"/>
                <w:highlight w:val="none"/>
              </w:rPr>
              <w:t>万元</w:t>
            </w:r>
          </w:p>
        </w:tc>
        <w:tc>
          <w:tcPr>
            <w:tcW w:w="5967" w:type="dxa"/>
            <w:noWrap w:val="0"/>
            <w:vAlign w:val="center"/>
          </w:tcPr>
          <w:p w14:paraId="3D81BBBD">
            <w:pPr>
              <w:spacing w:line="360" w:lineRule="auto"/>
              <w:ind w:firstLine="441" w:firstLineChars="210"/>
              <w:jc w:val="center"/>
              <w:rPr>
                <w:color w:val="auto"/>
                <w:szCs w:val="21"/>
                <w:highlight w:val="none"/>
              </w:rPr>
            </w:pPr>
            <w:r>
              <w:rPr>
                <w:rFonts w:hint="eastAsia" w:hAnsi="宋体" w:cs="宋体"/>
                <w:color w:val="auto"/>
                <w:szCs w:val="21"/>
                <w:highlight w:val="none"/>
              </w:rPr>
              <w:t>从接到竣工结算报告和完整的竣工结算资料之日起</w:t>
            </w:r>
            <w:r>
              <w:rPr>
                <w:color w:val="auto"/>
                <w:szCs w:val="21"/>
                <w:highlight w:val="none"/>
              </w:rPr>
              <w:t>30</w:t>
            </w:r>
            <w:r>
              <w:rPr>
                <w:rFonts w:hint="eastAsia" w:hAnsi="宋体" w:cs="宋体"/>
                <w:color w:val="auto"/>
                <w:szCs w:val="21"/>
                <w:highlight w:val="none"/>
              </w:rPr>
              <w:t>天</w:t>
            </w:r>
          </w:p>
        </w:tc>
      </w:tr>
      <w:tr w14:paraId="09C6D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73BE08C2">
            <w:pPr>
              <w:spacing w:line="360" w:lineRule="auto"/>
              <w:jc w:val="center"/>
              <w:rPr>
                <w:color w:val="auto"/>
                <w:szCs w:val="21"/>
                <w:highlight w:val="none"/>
              </w:rPr>
            </w:pPr>
            <w:r>
              <w:rPr>
                <w:color w:val="auto"/>
                <w:szCs w:val="21"/>
                <w:highlight w:val="none"/>
              </w:rPr>
              <w:t>3</w:t>
            </w:r>
          </w:p>
        </w:tc>
        <w:tc>
          <w:tcPr>
            <w:tcW w:w="2466" w:type="dxa"/>
            <w:noWrap w:val="0"/>
            <w:vAlign w:val="center"/>
          </w:tcPr>
          <w:p w14:paraId="501BC8B9">
            <w:pPr>
              <w:spacing w:line="360" w:lineRule="auto"/>
              <w:ind w:firstLine="27" w:firstLineChars="13"/>
              <w:jc w:val="center"/>
              <w:rPr>
                <w:color w:val="auto"/>
                <w:szCs w:val="21"/>
                <w:highlight w:val="none"/>
              </w:rPr>
            </w:pPr>
            <w:r>
              <w:rPr>
                <w:color w:val="auto"/>
                <w:szCs w:val="21"/>
                <w:highlight w:val="none"/>
              </w:rPr>
              <w:t>2000</w:t>
            </w:r>
            <w:r>
              <w:rPr>
                <w:rFonts w:hint="eastAsia" w:hAnsi="宋体" w:cs="宋体"/>
                <w:color w:val="auto"/>
                <w:szCs w:val="21"/>
                <w:highlight w:val="none"/>
              </w:rPr>
              <w:t>万元</w:t>
            </w:r>
            <w:r>
              <w:rPr>
                <w:color w:val="auto"/>
                <w:szCs w:val="21"/>
                <w:highlight w:val="none"/>
              </w:rPr>
              <w:t>-5000</w:t>
            </w:r>
            <w:r>
              <w:rPr>
                <w:rFonts w:hint="eastAsia" w:hAnsi="宋体" w:cs="宋体"/>
                <w:color w:val="auto"/>
                <w:szCs w:val="21"/>
                <w:highlight w:val="none"/>
              </w:rPr>
              <w:t>万元</w:t>
            </w:r>
          </w:p>
        </w:tc>
        <w:tc>
          <w:tcPr>
            <w:tcW w:w="5967" w:type="dxa"/>
            <w:noWrap w:val="0"/>
            <w:vAlign w:val="center"/>
          </w:tcPr>
          <w:p w14:paraId="18C9D923">
            <w:pPr>
              <w:spacing w:line="360" w:lineRule="auto"/>
              <w:ind w:firstLine="441" w:firstLineChars="210"/>
              <w:jc w:val="center"/>
              <w:rPr>
                <w:color w:val="auto"/>
                <w:szCs w:val="21"/>
                <w:highlight w:val="none"/>
              </w:rPr>
            </w:pPr>
            <w:r>
              <w:rPr>
                <w:rFonts w:hint="eastAsia" w:hAnsi="宋体" w:cs="宋体"/>
                <w:color w:val="auto"/>
                <w:szCs w:val="21"/>
                <w:highlight w:val="none"/>
              </w:rPr>
              <w:t>从接到竣工结算报告和完整的竣工结算资料之日起</w:t>
            </w:r>
            <w:r>
              <w:rPr>
                <w:color w:val="auto"/>
                <w:szCs w:val="21"/>
                <w:highlight w:val="none"/>
              </w:rPr>
              <w:t>45</w:t>
            </w:r>
            <w:r>
              <w:rPr>
                <w:rFonts w:hint="eastAsia" w:hAnsi="宋体" w:cs="宋体"/>
                <w:color w:val="auto"/>
                <w:szCs w:val="21"/>
                <w:highlight w:val="none"/>
              </w:rPr>
              <w:t>天</w:t>
            </w:r>
          </w:p>
        </w:tc>
      </w:tr>
      <w:tr w14:paraId="7697B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67CC2B54">
            <w:pPr>
              <w:spacing w:line="360" w:lineRule="auto"/>
              <w:jc w:val="center"/>
              <w:rPr>
                <w:color w:val="auto"/>
                <w:szCs w:val="21"/>
                <w:highlight w:val="none"/>
              </w:rPr>
            </w:pPr>
            <w:r>
              <w:rPr>
                <w:color w:val="auto"/>
                <w:szCs w:val="21"/>
                <w:highlight w:val="none"/>
              </w:rPr>
              <w:t>4</w:t>
            </w:r>
          </w:p>
        </w:tc>
        <w:tc>
          <w:tcPr>
            <w:tcW w:w="2466" w:type="dxa"/>
            <w:noWrap w:val="0"/>
            <w:vAlign w:val="center"/>
          </w:tcPr>
          <w:p w14:paraId="49F1E371">
            <w:pPr>
              <w:spacing w:line="360" w:lineRule="auto"/>
              <w:ind w:firstLine="27" w:firstLineChars="13"/>
              <w:jc w:val="center"/>
              <w:rPr>
                <w:color w:val="auto"/>
                <w:szCs w:val="21"/>
                <w:highlight w:val="none"/>
              </w:rPr>
            </w:pPr>
            <w:r>
              <w:rPr>
                <w:color w:val="auto"/>
                <w:szCs w:val="21"/>
                <w:highlight w:val="none"/>
              </w:rPr>
              <w:t>5000</w:t>
            </w:r>
            <w:r>
              <w:rPr>
                <w:rFonts w:hint="eastAsia" w:hAnsi="宋体" w:cs="宋体"/>
                <w:color w:val="auto"/>
                <w:szCs w:val="21"/>
                <w:highlight w:val="none"/>
              </w:rPr>
              <w:t>万元以上</w:t>
            </w:r>
          </w:p>
        </w:tc>
        <w:tc>
          <w:tcPr>
            <w:tcW w:w="5967" w:type="dxa"/>
            <w:noWrap w:val="0"/>
            <w:vAlign w:val="center"/>
          </w:tcPr>
          <w:p w14:paraId="003222EF">
            <w:pPr>
              <w:spacing w:line="360" w:lineRule="auto"/>
              <w:ind w:firstLine="441" w:firstLineChars="210"/>
              <w:jc w:val="center"/>
              <w:rPr>
                <w:color w:val="auto"/>
                <w:szCs w:val="21"/>
                <w:highlight w:val="none"/>
              </w:rPr>
            </w:pPr>
            <w:r>
              <w:rPr>
                <w:rFonts w:hint="eastAsia" w:hAnsi="宋体" w:cs="宋体"/>
                <w:color w:val="auto"/>
                <w:szCs w:val="21"/>
                <w:highlight w:val="none"/>
              </w:rPr>
              <w:t>从接到竣工结算报告和完整的竣工结算资料之日起</w:t>
            </w:r>
            <w:r>
              <w:rPr>
                <w:color w:val="auto"/>
                <w:szCs w:val="21"/>
                <w:highlight w:val="none"/>
              </w:rPr>
              <w:t>60</w:t>
            </w:r>
            <w:r>
              <w:rPr>
                <w:rFonts w:hint="eastAsia" w:hAnsi="宋体" w:cs="宋体"/>
                <w:color w:val="auto"/>
                <w:szCs w:val="21"/>
                <w:highlight w:val="none"/>
              </w:rPr>
              <w:t>天</w:t>
            </w:r>
          </w:p>
        </w:tc>
      </w:tr>
      <w:tr w14:paraId="407B4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B6CD1B6">
            <w:pPr>
              <w:spacing w:line="360" w:lineRule="auto"/>
              <w:jc w:val="center"/>
              <w:rPr>
                <w:color w:val="auto"/>
                <w:szCs w:val="21"/>
                <w:highlight w:val="none"/>
              </w:rPr>
            </w:pPr>
            <w:r>
              <w:rPr>
                <w:rFonts w:hint="eastAsia"/>
                <w:color w:val="auto"/>
                <w:szCs w:val="21"/>
                <w:highlight w:val="none"/>
              </w:rPr>
              <w:t>5</w:t>
            </w:r>
          </w:p>
        </w:tc>
        <w:tc>
          <w:tcPr>
            <w:tcW w:w="2466" w:type="dxa"/>
            <w:noWrap w:val="0"/>
            <w:vAlign w:val="center"/>
          </w:tcPr>
          <w:p w14:paraId="448A5A0E">
            <w:pPr>
              <w:spacing w:line="360" w:lineRule="auto"/>
              <w:ind w:firstLine="27" w:firstLineChars="13"/>
              <w:jc w:val="center"/>
              <w:rPr>
                <w:color w:val="auto"/>
                <w:szCs w:val="21"/>
                <w:highlight w:val="none"/>
              </w:rPr>
            </w:pPr>
            <w:r>
              <w:rPr>
                <w:rFonts w:hint="eastAsia"/>
                <w:color w:val="auto"/>
                <w:szCs w:val="21"/>
                <w:highlight w:val="none"/>
              </w:rPr>
              <w:t>5000万以上每增加</w:t>
            </w:r>
            <w:r>
              <w:rPr>
                <w:color w:val="auto"/>
                <w:szCs w:val="21"/>
                <w:highlight w:val="none"/>
              </w:rPr>
              <w:t>0.5</w:t>
            </w:r>
            <w:r>
              <w:rPr>
                <w:rFonts w:hint="eastAsia"/>
                <w:color w:val="auto"/>
                <w:szCs w:val="21"/>
                <w:highlight w:val="none"/>
              </w:rPr>
              <w:t>亿(不足0.5亿不增加)</w:t>
            </w:r>
          </w:p>
        </w:tc>
        <w:tc>
          <w:tcPr>
            <w:tcW w:w="5967" w:type="dxa"/>
            <w:noWrap w:val="0"/>
            <w:vAlign w:val="center"/>
          </w:tcPr>
          <w:p w14:paraId="1E817920">
            <w:pPr>
              <w:spacing w:line="360" w:lineRule="auto"/>
              <w:ind w:firstLine="441" w:firstLineChars="210"/>
              <w:jc w:val="center"/>
              <w:rPr>
                <w:rFonts w:hint="eastAsia" w:hAnsi="宋体" w:cs="宋体"/>
                <w:color w:val="auto"/>
                <w:szCs w:val="21"/>
                <w:highlight w:val="none"/>
              </w:rPr>
            </w:pPr>
            <w:r>
              <w:rPr>
                <w:rFonts w:hint="eastAsia" w:hAnsi="宋体" w:cs="宋体"/>
                <w:color w:val="auto"/>
                <w:szCs w:val="21"/>
                <w:highlight w:val="none"/>
              </w:rPr>
              <w:t>增加10天</w:t>
            </w:r>
          </w:p>
        </w:tc>
      </w:tr>
    </w:tbl>
    <w:p w14:paraId="675F6310">
      <w:pPr>
        <w:spacing w:line="360" w:lineRule="auto"/>
        <w:ind w:firstLine="420" w:firstLineChars="200"/>
        <w:jc w:val="left"/>
        <w:rPr>
          <w:rFonts w:hAnsi="宋体"/>
          <w:color w:val="auto"/>
          <w:szCs w:val="21"/>
          <w:highlight w:val="none"/>
        </w:rPr>
      </w:pPr>
      <w:r>
        <w:rPr>
          <w:rFonts w:hint="eastAsia" w:hAnsi="宋体" w:cs="宋体"/>
          <w:color w:val="auto"/>
          <w:szCs w:val="21"/>
          <w:highlight w:val="none"/>
        </w:rPr>
        <w:t>因承包人提供的结算资料不完整而需要补充或承包人不按时对账耽误时间时，审查时间应相应顺延。</w:t>
      </w:r>
    </w:p>
    <w:p w14:paraId="4EC41ECA">
      <w:pPr>
        <w:spacing w:line="400" w:lineRule="exact"/>
        <w:ind w:firstLine="411" w:firstLineChars="196"/>
        <w:rPr>
          <w:rFonts w:hAnsi="宋体"/>
          <w:color w:val="auto"/>
          <w:szCs w:val="21"/>
          <w:highlight w:val="none"/>
        </w:rPr>
      </w:pPr>
      <w:r>
        <w:rPr>
          <w:rFonts w:hint="eastAsia" w:hAnsi="宋体" w:cs="宋体"/>
          <w:color w:val="auto"/>
          <w:szCs w:val="21"/>
          <w:highlight w:val="none"/>
        </w:rPr>
        <w:t>竣工结算审核约定：</w:t>
      </w:r>
    </w:p>
    <w:p w14:paraId="2C33F637">
      <w:pPr>
        <w:spacing w:line="400" w:lineRule="exact"/>
        <w:ind w:firstLine="411" w:firstLineChars="196"/>
        <w:rPr>
          <w:rFonts w:hAnsi="宋体"/>
          <w:color w:val="auto"/>
          <w:szCs w:val="21"/>
          <w:highlight w:val="none"/>
          <w:u w:val="single"/>
        </w:rPr>
      </w:pPr>
      <w:r>
        <w:rPr>
          <w:rFonts w:hAnsi="宋体"/>
          <w:color w:val="auto"/>
          <w:szCs w:val="21"/>
          <w:highlight w:val="none"/>
          <w:u w:val="single"/>
        </w:rPr>
        <w:t>1</w:t>
      </w:r>
      <w:r>
        <w:rPr>
          <w:rFonts w:hint="eastAsia" w:hAnsi="宋体" w:cs="宋体"/>
          <w:color w:val="auto"/>
          <w:szCs w:val="21"/>
          <w:highlight w:val="none"/>
          <w:u w:val="single"/>
        </w:rPr>
        <w:t>、工程竣工验收报告经发包人认可后</w:t>
      </w:r>
      <w:r>
        <w:rPr>
          <w:rFonts w:hAnsi="宋体"/>
          <w:color w:val="auto"/>
          <w:szCs w:val="21"/>
          <w:highlight w:val="none"/>
          <w:u w:val="single"/>
        </w:rPr>
        <w:t xml:space="preserve">   </w:t>
      </w:r>
      <w:r>
        <w:rPr>
          <w:rFonts w:hint="eastAsia" w:hAnsi="宋体" w:cs="宋体"/>
          <w:color w:val="auto"/>
          <w:szCs w:val="21"/>
          <w:highlight w:val="none"/>
          <w:u w:val="single"/>
        </w:rPr>
        <w:t>天内，承包人向发包人递交竣工验收合格资料及完整的结算资料和报告，双方按照本工程合同约定的价格形式及价款调整办法进行工程竣工结算。</w:t>
      </w:r>
      <w:r>
        <w:rPr>
          <w:rFonts w:hAnsi="宋体"/>
          <w:color w:val="auto"/>
          <w:szCs w:val="21"/>
          <w:highlight w:val="none"/>
          <w:u w:val="single"/>
        </w:rPr>
        <w:t>2</w:t>
      </w:r>
      <w:r>
        <w:rPr>
          <w:rFonts w:hint="eastAsia" w:hAnsi="宋体" w:cs="宋体"/>
          <w:color w:val="auto"/>
          <w:szCs w:val="21"/>
          <w:highlight w:val="none"/>
          <w:u w:val="single"/>
        </w:rPr>
        <w:t>、发包人收到承包人递交的竣工结算报告及结算资料之日起</w:t>
      </w:r>
      <w:r>
        <w:rPr>
          <w:rFonts w:hAnsi="宋体"/>
          <w:color w:val="auto"/>
          <w:szCs w:val="21"/>
          <w:highlight w:val="none"/>
          <w:u w:val="single"/>
        </w:rPr>
        <w:t xml:space="preserve">   </w:t>
      </w:r>
      <w:r>
        <w:rPr>
          <w:rFonts w:hint="eastAsia" w:hAnsi="宋体" w:cs="宋体"/>
          <w:color w:val="auto"/>
          <w:szCs w:val="21"/>
          <w:highlight w:val="none"/>
          <w:u w:val="single"/>
        </w:rPr>
        <w:t>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w:t>
      </w:r>
      <w:r>
        <w:rPr>
          <w:rFonts w:hAnsi="宋体" w:cs="宋体"/>
          <w:color w:val="auto"/>
          <w:szCs w:val="21"/>
          <w:highlight w:val="none"/>
          <w:u w:val="single"/>
        </w:rPr>
        <w:t xml:space="preserve">   </w:t>
      </w:r>
      <w:r>
        <w:rPr>
          <w:rFonts w:hint="eastAsia" w:hAnsi="宋体" w:cs="宋体"/>
          <w:color w:val="auto"/>
          <w:szCs w:val="21"/>
          <w:highlight w:val="none"/>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hAnsi="宋体"/>
          <w:color w:val="auto"/>
          <w:szCs w:val="21"/>
          <w:highlight w:val="none"/>
          <w:u w:val="single"/>
        </w:rPr>
        <w:t xml:space="preserve">   </w:t>
      </w:r>
      <w:r>
        <w:rPr>
          <w:rFonts w:hint="eastAsia" w:hAnsi="宋体" w:cs="宋体"/>
          <w:color w:val="auto"/>
          <w:szCs w:val="21"/>
          <w:highlight w:val="none"/>
          <w:u w:val="single"/>
        </w:rPr>
        <w:t>天内，发包人按审定后的竣工结算价款，通知经办银行向承包人支付结算价款。</w:t>
      </w:r>
    </w:p>
    <w:p w14:paraId="4CFF6D24">
      <w:pPr>
        <w:spacing w:line="360" w:lineRule="auto"/>
        <w:ind w:firstLine="420" w:firstLineChars="200"/>
        <w:jc w:val="left"/>
        <w:rPr>
          <w:color w:val="auto"/>
          <w:szCs w:val="21"/>
          <w:highlight w:val="none"/>
          <w:u w:val="single"/>
        </w:rPr>
      </w:pPr>
      <w:r>
        <w:rPr>
          <w:rFonts w:hint="eastAsia" w:hAnsi="宋体" w:cs="宋体"/>
          <w:color w:val="auto"/>
          <w:szCs w:val="21"/>
          <w:highlight w:val="none"/>
        </w:rPr>
        <w:t>备注：对于国有投资项目结算审核约定，双方可结合各地政府或有关部门出台的管理规定进行局部调整</w:t>
      </w:r>
    </w:p>
    <w:p w14:paraId="37A23DD2">
      <w:pPr>
        <w:keepNext/>
        <w:keepLines/>
        <w:spacing w:line="360" w:lineRule="auto"/>
        <w:outlineLvl w:val="2"/>
        <w:rPr>
          <w:rFonts w:eastAsia="黑体"/>
          <w:b/>
          <w:bCs/>
          <w:color w:val="auto"/>
          <w:sz w:val="32"/>
          <w:szCs w:val="32"/>
          <w:highlight w:val="none"/>
          <w:lang w:val="zh-CN"/>
        </w:rPr>
      </w:pPr>
      <w:bookmarkStart w:id="1139" w:name="_Toc17138"/>
      <w:bookmarkStart w:id="1140" w:name="_Toc407135264"/>
      <w:bookmarkStart w:id="1141" w:name="_Toc373227761"/>
      <w:bookmarkStart w:id="1142" w:name="_Toc389065326"/>
      <w:bookmarkStart w:id="1143" w:name="_Toc20205"/>
      <w:bookmarkStart w:id="1144" w:name="_Toc18083"/>
      <w:bookmarkStart w:id="1145" w:name="_Toc373478408"/>
      <w:bookmarkStart w:id="1146" w:name="_Toc29041"/>
      <w:r>
        <w:rPr>
          <w:rFonts w:eastAsia="黑体"/>
          <w:b/>
          <w:bCs/>
          <w:color w:val="auto"/>
          <w:sz w:val="32"/>
          <w:szCs w:val="32"/>
          <w:highlight w:val="none"/>
          <w:lang w:val="zh-CN"/>
        </w:rPr>
        <w:t xml:space="preserve">14.4 </w:t>
      </w:r>
      <w:r>
        <w:rPr>
          <w:rFonts w:hint="eastAsia" w:hAnsi="宋体" w:eastAsia="黑体" w:cs="黑体"/>
          <w:b/>
          <w:bCs/>
          <w:color w:val="auto"/>
          <w:sz w:val="32"/>
          <w:szCs w:val="32"/>
          <w:highlight w:val="none"/>
          <w:lang w:val="zh-CN"/>
        </w:rPr>
        <w:t>最终结清</w:t>
      </w:r>
      <w:bookmarkEnd w:id="1139"/>
      <w:bookmarkEnd w:id="1140"/>
      <w:bookmarkEnd w:id="1141"/>
      <w:bookmarkEnd w:id="1142"/>
      <w:bookmarkEnd w:id="1143"/>
      <w:bookmarkEnd w:id="1144"/>
      <w:bookmarkEnd w:id="1145"/>
      <w:bookmarkEnd w:id="1146"/>
    </w:p>
    <w:p w14:paraId="734DA01A">
      <w:pPr>
        <w:spacing w:line="360" w:lineRule="auto"/>
        <w:ind w:firstLine="420" w:firstLineChars="200"/>
        <w:jc w:val="left"/>
        <w:rPr>
          <w:color w:val="auto"/>
          <w:kern w:val="0"/>
          <w:szCs w:val="21"/>
          <w:highlight w:val="none"/>
        </w:rPr>
      </w:pPr>
      <w:r>
        <w:rPr>
          <w:color w:val="auto"/>
          <w:kern w:val="0"/>
          <w:szCs w:val="21"/>
          <w:highlight w:val="none"/>
        </w:rPr>
        <w:t xml:space="preserve">14.4.1 </w:t>
      </w:r>
      <w:r>
        <w:rPr>
          <w:rFonts w:hint="eastAsia" w:hAnsi="宋体" w:cs="宋体"/>
          <w:color w:val="auto"/>
          <w:kern w:val="0"/>
          <w:szCs w:val="21"/>
          <w:highlight w:val="none"/>
        </w:rPr>
        <w:t>最终结清申请单</w:t>
      </w:r>
    </w:p>
    <w:p w14:paraId="25916D0B">
      <w:pPr>
        <w:pStyle w:val="101"/>
        <w:spacing w:line="360" w:lineRule="auto"/>
        <w:ind w:firstLine="420" w:firstLineChars="200"/>
        <w:jc w:val="left"/>
        <w:rPr>
          <w:rFonts w:ascii="宋体" w:hAnsi="宋体"/>
          <w:color w:val="auto"/>
          <w:kern w:val="0"/>
          <w:szCs w:val="21"/>
          <w:highlight w:val="none"/>
        </w:rPr>
      </w:pPr>
      <w:r>
        <w:rPr>
          <w:rFonts w:hint="eastAsia" w:hAnsi="宋体" w:cs="宋体"/>
          <w:color w:val="auto"/>
          <w:kern w:val="0"/>
          <w:szCs w:val="21"/>
          <w:highlight w:val="none"/>
        </w:rPr>
        <w:t>承包人提交最终结清申请单的份数：</w:t>
      </w:r>
      <w:r>
        <w:rPr>
          <w:color w:val="auto"/>
          <w:szCs w:val="21"/>
          <w:highlight w:val="none"/>
          <w:u w:val="single"/>
        </w:rPr>
        <w:t xml:space="preserve"> </w:t>
      </w:r>
      <w:r>
        <w:rPr>
          <w:rFonts w:hint="eastAsia" w:ascii="宋体" w:hAnsi="宋体"/>
          <w:color w:val="auto"/>
          <w:kern w:val="0"/>
          <w:szCs w:val="21"/>
          <w:highlight w:val="none"/>
          <w:u w:val="single"/>
        </w:rPr>
        <w:t xml:space="preserve"> </w:t>
      </w:r>
      <w:r>
        <w:rPr>
          <w:rFonts w:hint="eastAsia" w:ascii="宋体" w:hAnsi="宋体"/>
          <w:color w:val="auto"/>
          <w:szCs w:val="21"/>
          <w:highlight w:val="none"/>
          <w:u w:val="single"/>
        </w:rPr>
        <w:t>一式三份</w:t>
      </w:r>
      <w:r>
        <w:rPr>
          <w:rFonts w:hint="eastAsia" w:ascii="宋体" w:hAnsi="宋体"/>
          <w:color w:val="auto"/>
          <w:kern w:val="0"/>
          <w:szCs w:val="21"/>
          <w:highlight w:val="none"/>
          <w:u w:val="single"/>
        </w:rPr>
        <w:t xml:space="preserve"> </w:t>
      </w:r>
      <w:r>
        <w:rPr>
          <w:rFonts w:hint="eastAsia" w:ascii="宋体" w:hAnsi="宋体"/>
          <w:color w:val="auto"/>
          <w:szCs w:val="21"/>
          <w:highlight w:val="none"/>
        </w:rPr>
        <w:t>。</w:t>
      </w:r>
    </w:p>
    <w:p w14:paraId="16A43C65">
      <w:pPr>
        <w:pStyle w:val="101"/>
        <w:spacing w:line="360" w:lineRule="auto"/>
        <w:ind w:firstLine="420" w:firstLineChars="200"/>
        <w:jc w:val="left"/>
        <w:rPr>
          <w:rFonts w:hint="eastAsia" w:ascii="宋体" w:hAnsi="宋体"/>
          <w:color w:val="auto"/>
          <w:szCs w:val="21"/>
          <w:highlight w:val="none"/>
        </w:rPr>
      </w:pPr>
      <w:r>
        <w:rPr>
          <w:rFonts w:hint="eastAsia" w:ascii="宋体" w:hAnsi="宋体"/>
          <w:color w:val="auto"/>
          <w:kern w:val="0"/>
          <w:szCs w:val="21"/>
          <w:highlight w:val="none"/>
        </w:rPr>
        <w:t>承包人提交最终结算申请单的期限：</w:t>
      </w:r>
      <w:r>
        <w:rPr>
          <w:rFonts w:hint="eastAsia" w:ascii="宋体" w:hAnsi="宋体"/>
          <w:color w:val="auto"/>
          <w:szCs w:val="21"/>
          <w:highlight w:val="none"/>
          <w:u w:val="single"/>
        </w:rPr>
        <w:t>结算审定后7天内</w:t>
      </w:r>
      <w:r>
        <w:rPr>
          <w:rFonts w:hint="eastAsia" w:ascii="宋体" w:hAnsi="宋体"/>
          <w:color w:val="auto"/>
          <w:szCs w:val="21"/>
          <w:highlight w:val="none"/>
        </w:rPr>
        <w:t>。</w:t>
      </w:r>
    </w:p>
    <w:p w14:paraId="264AE366">
      <w:pPr>
        <w:spacing w:line="360" w:lineRule="auto"/>
        <w:ind w:firstLine="420" w:firstLineChars="200"/>
        <w:jc w:val="left"/>
        <w:rPr>
          <w:color w:val="auto"/>
          <w:szCs w:val="21"/>
          <w:highlight w:val="none"/>
        </w:rPr>
      </w:pPr>
      <w:r>
        <w:rPr>
          <w:rFonts w:hint="eastAsia"/>
          <w:color w:val="auto"/>
          <w:szCs w:val="21"/>
          <w:highlight w:val="none"/>
        </w:rPr>
        <w:t>最终结算款支付申请（核准）表见合同附件</w:t>
      </w:r>
      <w:r>
        <w:rPr>
          <w:rFonts w:hint="eastAsia"/>
          <w:color w:val="auto"/>
          <w:szCs w:val="21"/>
          <w:highlight w:val="none"/>
          <w:lang w:val="en-US" w:eastAsia="zh-CN"/>
        </w:rPr>
        <w:t>9</w:t>
      </w:r>
      <w:r>
        <w:rPr>
          <w:rFonts w:hint="eastAsia"/>
          <w:color w:val="auto"/>
          <w:szCs w:val="21"/>
          <w:highlight w:val="none"/>
        </w:rPr>
        <w:t>。</w:t>
      </w:r>
    </w:p>
    <w:p w14:paraId="67C868FF">
      <w:pPr>
        <w:spacing w:line="360" w:lineRule="auto"/>
        <w:ind w:firstLine="420" w:firstLineChars="200"/>
        <w:jc w:val="left"/>
        <w:rPr>
          <w:color w:val="auto"/>
          <w:szCs w:val="21"/>
          <w:highlight w:val="none"/>
        </w:rPr>
      </w:pPr>
      <w:r>
        <w:rPr>
          <w:color w:val="auto"/>
          <w:szCs w:val="21"/>
          <w:highlight w:val="none"/>
        </w:rPr>
        <w:t xml:space="preserve">14.4.2 </w:t>
      </w:r>
      <w:r>
        <w:rPr>
          <w:rFonts w:hint="eastAsia" w:hAnsi="宋体" w:cs="宋体"/>
          <w:color w:val="auto"/>
          <w:szCs w:val="21"/>
          <w:highlight w:val="none"/>
        </w:rPr>
        <w:t>最终结清证书和支付</w:t>
      </w:r>
    </w:p>
    <w:p w14:paraId="3A0E1B5B">
      <w:pPr>
        <w:pStyle w:val="101"/>
        <w:spacing w:line="360" w:lineRule="auto"/>
        <w:ind w:left="63" w:right="63" w:firstLine="420" w:firstLineChars="200"/>
        <w:jc w:val="left"/>
        <w:rPr>
          <w:rFonts w:hint="eastAsia"/>
          <w:color w:val="auto"/>
          <w:szCs w:val="21"/>
          <w:highlight w:val="none"/>
        </w:rPr>
      </w:pPr>
      <w:r>
        <w:rPr>
          <w:rFonts w:hint="eastAsia" w:hAnsi="宋体" w:cs="宋体"/>
          <w:color w:val="auto"/>
          <w:szCs w:val="21"/>
          <w:highlight w:val="none"/>
        </w:rPr>
        <w:t>（</w:t>
      </w:r>
      <w:r>
        <w:rPr>
          <w:color w:val="auto"/>
          <w:szCs w:val="21"/>
          <w:highlight w:val="none"/>
        </w:rPr>
        <w:t>1</w:t>
      </w:r>
      <w:r>
        <w:rPr>
          <w:rFonts w:hint="eastAsia" w:hAnsi="宋体" w:cs="宋体"/>
          <w:color w:val="auto"/>
          <w:szCs w:val="21"/>
          <w:highlight w:val="none"/>
        </w:rPr>
        <w:t>）发包人完成最终结清申请单的审批并颁发最终结清证书的期限：</w:t>
      </w:r>
      <w:r>
        <w:rPr>
          <w:color w:val="auto"/>
          <w:szCs w:val="21"/>
          <w:highlight w:val="none"/>
          <w:u w:val="single"/>
        </w:rPr>
        <w:t xml:space="preserve">  </w:t>
      </w:r>
      <w:r>
        <w:rPr>
          <w:rFonts w:hint="eastAsia" w:ascii="宋体" w:hAnsi="宋体"/>
          <w:color w:val="auto"/>
          <w:szCs w:val="21"/>
          <w:highlight w:val="none"/>
          <w:u w:val="single"/>
        </w:rPr>
        <w:t>收到最终结清申请单及相关材料后20天内。若承包人提交材料漏缺，时间相应顺应</w:t>
      </w:r>
      <w:r>
        <w:rPr>
          <w:color w:val="auto"/>
          <w:szCs w:val="21"/>
          <w:highlight w:val="none"/>
          <w:u w:val="single"/>
        </w:rPr>
        <w:t xml:space="preserve"> </w:t>
      </w:r>
      <w:r>
        <w:rPr>
          <w:rFonts w:hint="eastAsia" w:ascii="宋体" w:hAnsi="宋体"/>
          <w:color w:val="auto"/>
          <w:szCs w:val="21"/>
          <w:highlight w:val="none"/>
        </w:rPr>
        <w:t>。</w:t>
      </w:r>
    </w:p>
    <w:p w14:paraId="3F7ACC29">
      <w:pPr>
        <w:spacing w:line="360" w:lineRule="auto"/>
        <w:ind w:firstLine="420" w:firstLineChars="200"/>
        <w:jc w:val="left"/>
        <w:rPr>
          <w:color w:val="auto"/>
          <w:szCs w:val="21"/>
          <w:highlight w:val="none"/>
        </w:rPr>
      </w:pPr>
      <w:r>
        <w:rPr>
          <w:rFonts w:hint="eastAsia" w:ascii="宋体" w:hAnsi="宋体"/>
          <w:color w:val="auto"/>
          <w:szCs w:val="21"/>
          <w:highlight w:val="none"/>
        </w:rPr>
        <w:t>（</w:t>
      </w:r>
      <w:r>
        <w:rPr>
          <w:color w:val="auto"/>
          <w:szCs w:val="21"/>
          <w:highlight w:val="none"/>
        </w:rPr>
        <w:t>2</w:t>
      </w:r>
      <w:r>
        <w:rPr>
          <w:rFonts w:hint="eastAsia" w:ascii="宋体" w:hAnsi="宋体"/>
          <w:color w:val="auto"/>
          <w:szCs w:val="21"/>
          <w:highlight w:val="none"/>
        </w:rPr>
        <w:t>）发包人完成支付的期限：</w:t>
      </w:r>
      <w:r>
        <w:rPr>
          <w:rFonts w:hint="eastAsia" w:ascii="宋体" w:hAnsi="宋体"/>
          <w:color w:val="auto"/>
          <w:szCs w:val="21"/>
          <w:highlight w:val="none"/>
          <w:u w:val="single"/>
        </w:rPr>
        <w:t>发包人完成最终结清申请单的审批并颁发最终结清证书后14天内</w:t>
      </w:r>
      <w:r>
        <w:rPr>
          <w:color w:val="auto"/>
          <w:szCs w:val="21"/>
          <w:highlight w:val="none"/>
          <w:u w:val="single"/>
        </w:rPr>
        <w:t xml:space="preserve">  </w:t>
      </w:r>
      <w:r>
        <w:rPr>
          <w:rFonts w:hint="eastAsia" w:hAnsi="宋体" w:cs="宋体"/>
          <w:color w:val="auto"/>
          <w:szCs w:val="21"/>
          <w:highlight w:val="none"/>
        </w:rPr>
        <w:t>。</w:t>
      </w:r>
    </w:p>
    <w:bookmarkEnd w:id="1084"/>
    <w:bookmarkEnd w:id="1085"/>
    <w:bookmarkEnd w:id="1086"/>
    <w:bookmarkEnd w:id="1087"/>
    <w:bookmarkEnd w:id="1088"/>
    <w:bookmarkEnd w:id="1089"/>
    <w:bookmarkEnd w:id="1090"/>
    <w:bookmarkEnd w:id="1096"/>
    <w:p w14:paraId="33706D38">
      <w:pPr>
        <w:keepNext/>
        <w:keepLines/>
        <w:spacing w:before="60" w:after="60" w:line="413" w:lineRule="auto"/>
        <w:outlineLvl w:val="1"/>
        <w:rPr>
          <w:rFonts w:ascii="Arial" w:hAnsi="Arial" w:eastAsia="黑体"/>
          <w:b/>
          <w:bCs/>
          <w:color w:val="auto"/>
          <w:sz w:val="32"/>
          <w:szCs w:val="32"/>
          <w:highlight w:val="none"/>
          <w:lang w:val="zh-CN"/>
        </w:rPr>
      </w:pPr>
      <w:bookmarkStart w:id="1147" w:name="_Toc28333"/>
      <w:bookmarkStart w:id="1148" w:name="_Toc29864"/>
      <w:bookmarkStart w:id="1149" w:name="_Toc389065327"/>
      <w:bookmarkStart w:id="1150" w:name="_Toc407135265"/>
      <w:bookmarkStart w:id="1151" w:name="_Toc351203647"/>
      <w:bookmarkStart w:id="1152" w:name="_Toc373227762"/>
      <w:bookmarkStart w:id="1153" w:name="_Toc373478409"/>
      <w:bookmarkStart w:id="1154" w:name="_Toc8019"/>
      <w:bookmarkStart w:id="1155" w:name="_Toc5863"/>
      <w:bookmarkStart w:id="1156" w:name="_Toc267251483"/>
      <w:bookmarkStart w:id="1157" w:name="_Toc267251482"/>
      <w:bookmarkStart w:id="1158" w:name="_Toc267251484"/>
      <w:bookmarkStart w:id="1159" w:name="_Toc267251485"/>
      <w:bookmarkStart w:id="1160" w:name="_Toc267251488"/>
      <w:bookmarkStart w:id="1161" w:name="_Toc267251490"/>
      <w:bookmarkStart w:id="1162" w:name="_Toc267251486"/>
      <w:bookmarkStart w:id="1163" w:name="_Toc267251489"/>
      <w:bookmarkStart w:id="1164" w:name="_Toc267251501"/>
      <w:bookmarkStart w:id="1165" w:name="_Toc267251495"/>
      <w:bookmarkStart w:id="1166" w:name="_Toc267251499"/>
      <w:bookmarkStart w:id="1167" w:name="_Toc267251502"/>
      <w:bookmarkStart w:id="1168" w:name="_Toc267251493"/>
      <w:bookmarkStart w:id="1169" w:name="_Toc267251491"/>
      <w:bookmarkStart w:id="1170" w:name="_Toc267251503"/>
      <w:bookmarkStart w:id="1171" w:name="_Toc267251494"/>
      <w:bookmarkStart w:id="1172" w:name="_Toc267251496"/>
      <w:bookmarkStart w:id="1173" w:name="_Toc267251498"/>
      <w:bookmarkStart w:id="1174" w:name="_Toc267251492"/>
      <w:bookmarkStart w:id="1175" w:name="_Toc267251497"/>
      <w:bookmarkStart w:id="1176" w:name="_Toc267251504"/>
      <w:bookmarkStart w:id="1177" w:name="_Toc267251506"/>
      <w:bookmarkStart w:id="1178" w:name="_Toc267251507"/>
      <w:bookmarkStart w:id="1179" w:name="_Toc267251508"/>
      <w:bookmarkStart w:id="1180" w:name="_Toc267251509"/>
      <w:bookmarkStart w:id="1181" w:name="_Toc267251513"/>
      <w:bookmarkStart w:id="1182" w:name="_Toc267251515"/>
      <w:bookmarkStart w:id="1183" w:name="_Toc267251514"/>
      <w:bookmarkStart w:id="1184" w:name="_Toc267251510"/>
      <w:bookmarkStart w:id="1185" w:name="_Toc267251511"/>
      <w:r>
        <w:rPr>
          <w:rFonts w:ascii="Arial" w:hAnsi="Arial" w:eastAsia="黑体"/>
          <w:b/>
          <w:bCs/>
          <w:color w:val="auto"/>
          <w:sz w:val="32"/>
          <w:szCs w:val="32"/>
          <w:highlight w:val="none"/>
          <w:lang w:val="zh-CN"/>
        </w:rPr>
        <w:t xml:space="preserve">15. </w:t>
      </w:r>
      <w:r>
        <w:rPr>
          <w:rFonts w:hint="eastAsia" w:ascii="Arial" w:hAnsi="Arial" w:eastAsia="黑体" w:cs="黑体"/>
          <w:b/>
          <w:bCs/>
          <w:color w:val="auto"/>
          <w:sz w:val="32"/>
          <w:szCs w:val="32"/>
          <w:highlight w:val="none"/>
          <w:lang w:val="zh-CN"/>
        </w:rPr>
        <w:t>缺陷责任期与保修</w:t>
      </w:r>
      <w:bookmarkEnd w:id="1147"/>
      <w:bookmarkEnd w:id="1148"/>
      <w:bookmarkEnd w:id="1149"/>
      <w:bookmarkEnd w:id="1150"/>
      <w:bookmarkEnd w:id="1151"/>
      <w:bookmarkEnd w:id="1152"/>
      <w:bookmarkEnd w:id="1153"/>
      <w:bookmarkEnd w:id="1154"/>
      <w:bookmarkEnd w:id="1155"/>
    </w:p>
    <w:p w14:paraId="5D9AAA96">
      <w:pPr>
        <w:keepNext/>
        <w:keepLines/>
        <w:spacing w:line="360" w:lineRule="auto"/>
        <w:outlineLvl w:val="2"/>
        <w:rPr>
          <w:rFonts w:eastAsia="黑体"/>
          <w:b/>
          <w:bCs/>
          <w:color w:val="auto"/>
          <w:sz w:val="32"/>
          <w:szCs w:val="32"/>
          <w:highlight w:val="none"/>
          <w:lang w:val="zh-CN"/>
        </w:rPr>
      </w:pPr>
      <w:bookmarkStart w:id="1186" w:name="_Toc27898"/>
      <w:bookmarkStart w:id="1187" w:name="_Toc5110"/>
      <w:bookmarkStart w:id="1188" w:name="_Toc407135266"/>
      <w:bookmarkStart w:id="1189" w:name="_Toc373478410"/>
      <w:bookmarkStart w:id="1190" w:name="_Toc7413"/>
      <w:bookmarkStart w:id="1191" w:name="_Toc389065328"/>
      <w:bookmarkStart w:id="1192" w:name="_Toc373227763"/>
      <w:bookmarkStart w:id="1193" w:name="_Toc14224"/>
      <w:r>
        <w:rPr>
          <w:rFonts w:eastAsia="黑体"/>
          <w:b/>
          <w:bCs/>
          <w:color w:val="auto"/>
          <w:sz w:val="32"/>
          <w:szCs w:val="32"/>
          <w:highlight w:val="none"/>
          <w:lang w:val="zh-CN"/>
        </w:rPr>
        <w:t xml:space="preserve">15.2 </w:t>
      </w:r>
      <w:r>
        <w:rPr>
          <w:rFonts w:hint="eastAsia" w:hAnsi="宋体" w:eastAsia="黑体" w:cs="黑体"/>
          <w:b/>
          <w:bCs/>
          <w:color w:val="auto"/>
          <w:sz w:val="32"/>
          <w:szCs w:val="32"/>
          <w:highlight w:val="none"/>
          <w:lang w:val="zh-CN"/>
        </w:rPr>
        <w:t>缺陷责任期</w:t>
      </w:r>
      <w:bookmarkEnd w:id="1156"/>
      <w:bookmarkEnd w:id="1186"/>
      <w:bookmarkEnd w:id="1187"/>
      <w:bookmarkEnd w:id="1188"/>
      <w:bookmarkEnd w:id="1189"/>
      <w:bookmarkEnd w:id="1190"/>
      <w:bookmarkEnd w:id="1191"/>
      <w:bookmarkEnd w:id="1192"/>
      <w:bookmarkEnd w:id="1193"/>
    </w:p>
    <w:p w14:paraId="0BF800F5">
      <w:pPr>
        <w:spacing w:line="360" w:lineRule="auto"/>
        <w:ind w:firstLine="420" w:firstLineChars="200"/>
        <w:jc w:val="left"/>
        <w:rPr>
          <w:color w:val="auto"/>
          <w:szCs w:val="21"/>
          <w:highlight w:val="none"/>
          <w:u w:val="single"/>
        </w:rPr>
      </w:pPr>
      <w:r>
        <w:rPr>
          <w:rFonts w:hint="eastAsia" w:hAnsi="宋体" w:cs="宋体"/>
          <w:color w:val="auto"/>
          <w:szCs w:val="21"/>
          <w:highlight w:val="none"/>
        </w:rPr>
        <w:t>缺陷责任期的具体期限：</w:t>
      </w:r>
      <w:r>
        <w:rPr>
          <w:color w:val="auto"/>
          <w:szCs w:val="21"/>
          <w:highlight w:val="none"/>
          <w:u w:val="single"/>
        </w:rPr>
        <w:t xml:space="preserve">   </w:t>
      </w:r>
      <w:r>
        <w:rPr>
          <w:rFonts w:hint="eastAsia" w:ascii="宋体" w:hAnsi="宋体"/>
          <w:color w:val="auto"/>
          <w:szCs w:val="21"/>
          <w:highlight w:val="none"/>
          <w:u w:val="single"/>
        </w:rPr>
        <w:t>按质量保修书中的约定执行</w:t>
      </w:r>
      <w:r>
        <w:rPr>
          <w:color w:val="auto"/>
          <w:szCs w:val="21"/>
          <w:highlight w:val="none"/>
          <w:u w:val="single"/>
        </w:rPr>
        <w:t xml:space="preserve">    </w:t>
      </w:r>
      <w:r>
        <w:rPr>
          <w:rFonts w:hint="eastAsia" w:hAnsi="宋体" w:cs="宋体"/>
          <w:color w:val="auto"/>
          <w:szCs w:val="21"/>
          <w:highlight w:val="none"/>
        </w:rPr>
        <w:t>。</w:t>
      </w:r>
    </w:p>
    <w:p w14:paraId="673F1798">
      <w:pPr>
        <w:keepNext/>
        <w:keepLines/>
        <w:spacing w:line="360" w:lineRule="auto"/>
        <w:outlineLvl w:val="2"/>
        <w:rPr>
          <w:rFonts w:eastAsia="黑体"/>
          <w:b/>
          <w:bCs/>
          <w:color w:val="auto"/>
          <w:sz w:val="32"/>
          <w:szCs w:val="32"/>
          <w:highlight w:val="none"/>
          <w:lang w:val="zh-CN"/>
        </w:rPr>
      </w:pPr>
      <w:bookmarkStart w:id="1194" w:name="_Toc28844"/>
      <w:bookmarkStart w:id="1195" w:name="_Toc20368"/>
      <w:bookmarkStart w:id="1196" w:name="_Toc389065329"/>
      <w:bookmarkStart w:id="1197" w:name="_Toc373478411"/>
      <w:bookmarkStart w:id="1198" w:name="_Toc21667"/>
      <w:bookmarkStart w:id="1199" w:name="_Toc407135267"/>
      <w:bookmarkStart w:id="1200" w:name="_Toc1139"/>
      <w:bookmarkStart w:id="1201" w:name="_Toc373227764"/>
      <w:r>
        <w:rPr>
          <w:rFonts w:eastAsia="黑体"/>
          <w:b/>
          <w:bCs/>
          <w:color w:val="auto"/>
          <w:sz w:val="32"/>
          <w:szCs w:val="32"/>
          <w:highlight w:val="none"/>
          <w:lang w:val="zh-CN"/>
        </w:rPr>
        <w:t xml:space="preserve">15.3 </w:t>
      </w:r>
      <w:r>
        <w:rPr>
          <w:rFonts w:hint="eastAsia" w:hAnsi="宋体" w:eastAsia="黑体" w:cs="黑体"/>
          <w:b/>
          <w:bCs/>
          <w:color w:val="auto"/>
          <w:sz w:val="32"/>
          <w:szCs w:val="32"/>
          <w:highlight w:val="none"/>
          <w:lang w:val="zh-CN"/>
        </w:rPr>
        <w:t>质量保证金</w:t>
      </w:r>
      <w:bookmarkEnd w:id="1194"/>
      <w:bookmarkEnd w:id="1195"/>
      <w:bookmarkEnd w:id="1196"/>
      <w:bookmarkEnd w:id="1197"/>
      <w:bookmarkEnd w:id="1198"/>
      <w:bookmarkEnd w:id="1199"/>
      <w:bookmarkEnd w:id="1200"/>
      <w:bookmarkEnd w:id="1201"/>
    </w:p>
    <w:p w14:paraId="0DD29732">
      <w:pPr>
        <w:spacing w:line="360" w:lineRule="auto"/>
        <w:ind w:firstLine="420" w:firstLineChars="200"/>
        <w:jc w:val="left"/>
        <w:rPr>
          <w:rFonts w:hint="eastAsia" w:hAnsi="宋体" w:cs="宋体"/>
          <w:color w:val="auto"/>
          <w:szCs w:val="21"/>
          <w:highlight w:val="none"/>
        </w:rPr>
      </w:pPr>
      <w:r>
        <w:rPr>
          <w:rFonts w:hint="eastAsia" w:hAnsi="宋体" w:cs="宋体"/>
          <w:color w:val="auto"/>
          <w:szCs w:val="21"/>
          <w:highlight w:val="none"/>
        </w:rPr>
        <w:t>关于是否扣留质量保证金的约定：</w:t>
      </w:r>
      <w:r>
        <w:rPr>
          <w:rFonts w:hint="eastAsia"/>
          <w:color w:val="auto"/>
          <w:szCs w:val="21"/>
          <w:highlight w:val="none"/>
          <w:u w:val="single"/>
          <w:lang w:val="en-US" w:eastAsia="zh-CN"/>
        </w:rPr>
        <w:t>/</w:t>
      </w:r>
      <w:r>
        <w:rPr>
          <w:color w:val="auto"/>
          <w:szCs w:val="21"/>
          <w:highlight w:val="none"/>
          <w:u w:val="single"/>
        </w:rPr>
        <w:t xml:space="preserve"> </w:t>
      </w:r>
      <w:r>
        <w:rPr>
          <w:rFonts w:hint="eastAsia" w:hAnsi="宋体" w:cs="宋体"/>
          <w:color w:val="auto"/>
          <w:szCs w:val="21"/>
          <w:highlight w:val="none"/>
        </w:rPr>
        <w:t>。</w:t>
      </w:r>
    </w:p>
    <w:p w14:paraId="0BC0B244">
      <w:pPr>
        <w:spacing w:line="360" w:lineRule="auto"/>
        <w:ind w:firstLine="420" w:firstLineChars="200"/>
        <w:jc w:val="left"/>
        <w:rPr>
          <w:color w:val="auto"/>
          <w:szCs w:val="21"/>
          <w:highlight w:val="none"/>
        </w:rPr>
      </w:pPr>
      <w:r>
        <w:rPr>
          <w:rFonts w:hint="eastAsia" w:hAnsi="宋体" w:cs="宋体"/>
          <w:color w:val="auto"/>
          <w:szCs w:val="21"/>
          <w:highlight w:val="none"/>
        </w:rPr>
        <w:t>在工程项目竣工前，承包人按专用合同条款第3.7条提供履约担保的，发包人不得同时预留工程质量保证金。</w:t>
      </w:r>
    </w:p>
    <w:p w14:paraId="295C3F58">
      <w:pPr>
        <w:spacing w:line="360" w:lineRule="auto"/>
        <w:ind w:firstLine="420" w:firstLineChars="200"/>
        <w:jc w:val="left"/>
        <w:outlineLvl w:val="0"/>
        <w:rPr>
          <w:color w:val="auto"/>
          <w:szCs w:val="21"/>
          <w:highlight w:val="none"/>
        </w:rPr>
      </w:pPr>
      <w:bookmarkStart w:id="1202" w:name="_Toc8891"/>
      <w:bookmarkStart w:id="1203" w:name="_Toc9715"/>
      <w:bookmarkStart w:id="1204" w:name="_Toc21264"/>
      <w:r>
        <w:rPr>
          <w:color w:val="auto"/>
          <w:szCs w:val="21"/>
          <w:highlight w:val="none"/>
        </w:rPr>
        <w:t xml:space="preserve">15.3.1 </w:t>
      </w:r>
      <w:r>
        <w:rPr>
          <w:rFonts w:hint="eastAsia" w:hAnsi="宋体" w:cs="宋体"/>
          <w:color w:val="auto"/>
          <w:szCs w:val="21"/>
          <w:highlight w:val="none"/>
        </w:rPr>
        <w:t>承包人提供质量保证金的方式</w:t>
      </w:r>
      <w:bookmarkEnd w:id="1202"/>
      <w:bookmarkEnd w:id="1203"/>
      <w:bookmarkEnd w:id="1204"/>
    </w:p>
    <w:p w14:paraId="2E07F189">
      <w:pPr>
        <w:spacing w:line="360" w:lineRule="auto"/>
        <w:ind w:firstLine="420" w:firstLineChars="200"/>
        <w:jc w:val="left"/>
        <w:rPr>
          <w:color w:val="auto"/>
          <w:szCs w:val="21"/>
          <w:highlight w:val="none"/>
        </w:rPr>
      </w:pPr>
      <w:r>
        <w:rPr>
          <w:rFonts w:hint="eastAsia" w:hAnsi="宋体" w:cs="宋体"/>
          <w:color w:val="auto"/>
          <w:szCs w:val="21"/>
          <w:highlight w:val="none"/>
        </w:rPr>
        <w:t>质量保证金采用以下第</w:t>
      </w:r>
      <w:r>
        <w:rPr>
          <w:color w:val="auto"/>
          <w:szCs w:val="21"/>
          <w:highlight w:val="none"/>
          <w:u w:val="single"/>
        </w:rPr>
        <w:t xml:space="preserve">  </w:t>
      </w:r>
      <w:r>
        <w:rPr>
          <w:rFonts w:hint="eastAsia"/>
          <w:color w:val="auto"/>
          <w:szCs w:val="21"/>
          <w:highlight w:val="none"/>
          <w:u w:val="single"/>
          <w:lang w:val="en-US" w:eastAsia="zh-CN"/>
        </w:rPr>
        <w:t>（3）</w:t>
      </w:r>
      <w:r>
        <w:rPr>
          <w:color w:val="auto"/>
          <w:szCs w:val="21"/>
          <w:highlight w:val="none"/>
          <w:u w:val="single"/>
        </w:rPr>
        <w:t xml:space="preserve">  </w:t>
      </w:r>
      <w:r>
        <w:rPr>
          <w:rFonts w:hint="eastAsia" w:hAnsi="宋体" w:cs="宋体"/>
          <w:color w:val="auto"/>
          <w:szCs w:val="21"/>
          <w:highlight w:val="none"/>
        </w:rPr>
        <w:t>种方式：</w:t>
      </w:r>
    </w:p>
    <w:p w14:paraId="297E845E">
      <w:pPr>
        <w:autoSpaceDE w:val="0"/>
        <w:autoSpaceDN w:val="0"/>
        <w:adjustRightInd w:val="0"/>
        <w:spacing w:line="360" w:lineRule="auto"/>
        <w:ind w:firstLine="420" w:firstLineChars="200"/>
        <w:jc w:val="left"/>
        <w:rPr>
          <w:color w:val="auto"/>
          <w:kern w:val="0"/>
          <w:szCs w:val="21"/>
          <w:highlight w:val="none"/>
        </w:rPr>
      </w:pPr>
      <w:r>
        <w:rPr>
          <w:rFonts w:hint="eastAsia" w:hAnsi="宋体" w:cs="宋体"/>
          <w:color w:val="auto"/>
          <w:kern w:val="0"/>
          <w:szCs w:val="21"/>
          <w:highlight w:val="none"/>
        </w:rPr>
        <w:t>（</w:t>
      </w:r>
      <w:r>
        <w:rPr>
          <w:color w:val="auto"/>
          <w:kern w:val="0"/>
          <w:szCs w:val="21"/>
          <w:highlight w:val="none"/>
        </w:rPr>
        <w:t>1</w:t>
      </w:r>
      <w:r>
        <w:rPr>
          <w:rFonts w:hint="eastAsia" w:hAnsi="宋体" w:cs="宋体"/>
          <w:color w:val="auto"/>
          <w:kern w:val="0"/>
          <w:szCs w:val="21"/>
          <w:highlight w:val="none"/>
        </w:rPr>
        <w:t>）质量保证金保函，保证金额为：</w:t>
      </w:r>
      <w:r>
        <w:rPr>
          <w:color w:val="auto"/>
          <w:kern w:val="0"/>
          <w:szCs w:val="21"/>
          <w:highlight w:val="none"/>
          <w:u w:val="single"/>
        </w:rPr>
        <w:t xml:space="preserve">                   </w:t>
      </w:r>
      <w:r>
        <w:rPr>
          <w:rFonts w:hint="eastAsia" w:hAnsi="宋体" w:cs="宋体"/>
          <w:color w:val="auto"/>
          <w:kern w:val="0"/>
          <w:szCs w:val="21"/>
          <w:highlight w:val="none"/>
        </w:rPr>
        <w:t>；</w:t>
      </w:r>
    </w:p>
    <w:p w14:paraId="1215FE82">
      <w:pPr>
        <w:autoSpaceDE w:val="0"/>
        <w:autoSpaceDN w:val="0"/>
        <w:adjustRightInd w:val="0"/>
        <w:spacing w:line="360" w:lineRule="auto"/>
        <w:ind w:firstLine="420" w:firstLineChars="200"/>
        <w:jc w:val="left"/>
        <w:rPr>
          <w:color w:val="auto"/>
          <w:kern w:val="0"/>
          <w:szCs w:val="21"/>
          <w:highlight w:val="none"/>
        </w:rPr>
      </w:pPr>
      <w:r>
        <w:rPr>
          <w:rFonts w:hint="eastAsia" w:hAnsi="宋体" w:cs="宋体"/>
          <w:color w:val="auto"/>
          <w:kern w:val="0"/>
          <w:szCs w:val="21"/>
          <w:highlight w:val="none"/>
        </w:rPr>
        <w:t>（</w:t>
      </w:r>
      <w:r>
        <w:rPr>
          <w:color w:val="auto"/>
          <w:kern w:val="0"/>
          <w:szCs w:val="21"/>
          <w:highlight w:val="none"/>
        </w:rPr>
        <w:t>2</w:t>
      </w:r>
      <w:r>
        <w:rPr>
          <w:rFonts w:hint="eastAsia" w:hAnsi="宋体" w:cs="宋体"/>
          <w:color w:val="auto"/>
          <w:kern w:val="0"/>
          <w:szCs w:val="21"/>
          <w:highlight w:val="none"/>
        </w:rPr>
        <w:t>）</w:t>
      </w:r>
      <w:r>
        <w:rPr>
          <w:rFonts w:hint="eastAsia" w:hAnsi="宋体" w:cs="宋体"/>
          <w:color w:val="auto"/>
          <w:szCs w:val="21"/>
          <w:highlight w:val="none"/>
        </w:rPr>
        <w:t>发包人按工程价款结算总额的</w:t>
      </w:r>
      <w:r>
        <w:rPr>
          <w:rFonts w:hAnsi="宋体"/>
          <w:color w:val="auto"/>
          <w:szCs w:val="21"/>
          <w:highlight w:val="none"/>
          <w:u w:val="single"/>
        </w:rPr>
        <w:t xml:space="preserve"> </w:t>
      </w:r>
      <w:r>
        <w:rPr>
          <w:rFonts w:hint="eastAsia" w:hAnsi="宋体"/>
          <w:color w:val="auto"/>
          <w:szCs w:val="21"/>
          <w:highlight w:val="none"/>
          <w:u w:val="single"/>
          <w:lang w:val="en-US" w:eastAsia="zh-CN"/>
        </w:rPr>
        <w:t xml:space="preserve">  </w:t>
      </w:r>
      <w:r>
        <w:rPr>
          <w:rFonts w:hAnsi="宋体"/>
          <w:color w:val="auto"/>
          <w:szCs w:val="21"/>
          <w:highlight w:val="none"/>
          <w:u w:val="single"/>
        </w:rPr>
        <w:t xml:space="preserve"> </w:t>
      </w:r>
      <w:r>
        <w:rPr>
          <w:color w:val="auto"/>
          <w:szCs w:val="21"/>
          <w:highlight w:val="none"/>
        </w:rPr>
        <w:t>%</w:t>
      </w:r>
      <w:r>
        <w:rPr>
          <w:rFonts w:hint="eastAsia" w:cs="宋体"/>
          <w:color w:val="auto"/>
          <w:szCs w:val="21"/>
          <w:highlight w:val="none"/>
        </w:rPr>
        <w:t>（不得超过</w:t>
      </w:r>
      <w:r>
        <w:rPr>
          <w:color w:val="auto"/>
          <w:szCs w:val="21"/>
          <w:highlight w:val="none"/>
        </w:rPr>
        <w:t>3%</w:t>
      </w:r>
      <w:r>
        <w:rPr>
          <w:rFonts w:hint="eastAsia" w:cs="宋体"/>
          <w:color w:val="auto"/>
          <w:szCs w:val="21"/>
          <w:highlight w:val="none"/>
        </w:rPr>
        <w:t>）</w:t>
      </w:r>
      <w:r>
        <w:rPr>
          <w:rFonts w:hint="eastAsia" w:hAnsi="宋体" w:cs="宋体"/>
          <w:color w:val="auto"/>
          <w:szCs w:val="21"/>
          <w:highlight w:val="none"/>
        </w:rPr>
        <w:t>预留工程质量保证金，待缺陷责任期满后返还，是否付息及利息计算方式为：</w:t>
      </w:r>
      <w:r>
        <w:rPr>
          <w:rFonts w:hint="eastAsia" w:hAnsi="宋体" w:cs="宋体"/>
          <w:color w:val="auto"/>
          <w:szCs w:val="21"/>
          <w:highlight w:val="none"/>
          <w:u w:val="single"/>
        </w:rPr>
        <w:t xml:space="preserve">  不计息                         </w:t>
      </w:r>
      <w:r>
        <w:rPr>
          <w:rFonts w:hint="eastAsia" w:hAnsi="宋体" w:cs="宋体"/>
          <w:color w:val="auto"/>
          <w:kern w:val="0"/>
          <w:szCs w:val="21"/>
          <w:highlight w:val="none"/>
        </w:rPr>
        <w:t>；</w:t>
      </w:r>
    </w:p>
    <w:p w14:paraId="0473EE0D">
      <w:pPr>
        <w:autoSpaceDE w:val="0"/>
        <w:autoSpaceDN w:val="0"/>
        <w:adjustRightInd w:val="0"/>
        <w:spacing w:line="360" w:lineRule="auto"/>
        <w:ind w:firstLine="420" w:firstLineChars="200"/>
        <w:jc w:val="left"/>
        <w:rPr>
          <w:color w:val="auto"/>
          <w:kern w:val="0"/>
          <w:szCs w:val="21"/>
          <w:highlight w:val="none"/>
        </w:rPr>
      </w:pPr>
      <w:r>
        <w:rPr>
          <w:rFonts w:hint="eastAsia" w:hAnsi="宋体" w:cs="宋体"/>
          <w:color w:val="auto"/>
          <w:kern w:val="0"/>
          <w:szCs w:val="21"/>
          <w:highlight w:val="none"/>
        </w:rPr>
        <w:t>（</w:t>
      </w:r>
      <w:r>
        <w:rPr>
          <w:color w:val="auto"/>
          <w:kern w:val="0"/>
          <w:szCs w:val="21"/>
          <w:highlight w:val="none"/>
        </w:rPr>
        <w:t>3</w:t>
      </w:r>
      <w:r>
        <w:rPr>
          <w:rFonts w:hint="eastAsia" w:hAnsi="宋体" w:cs="宋体"/>
          <w:color w:val="auto"/>
          <w:kern w:val="0"/>
          <w:szCs w:val="21"/>
          <w:highlight w:val="none"/>
        </w:rPr>
        <w:t>）其他方式</w:t>
      </w:r>
      <w:r>
        <w:rPr>
          <w:rFonts w:hint="eastAsia" w:cs="宋体"/>
          <w:color w:val="auto"/>
          <w:kern w:val="0"/>
          <w:szCs w:val="21"/>
          <w:highlight w:val="none"/>
        </w:rPr>
        <w:t>：</w:t>
      </w:r>
      <w:r>
        <w:rPr>
          <w:rFonts w:hAnsi="宋体"/>
          <w:color w:val="auto"/>
          <w:szCs w:val="21"/>
          <w:highlight w:val="none"/>
          <w:u w:val="single"/>
        </w:rPr>
        <w:t xml:space="preserve">  </w:t>
      </w:r>
      <w:r>
        <w:rPr>
          <w:rFonts w:hint="eastAsia" w:hAnsi="宋体"/>
          <w:color w:val="auto"/>
          <w:szCs w:val="21"/>
          <w:highlight w:val="none"/>
          <w:u w:val="single"/>
          <w:lang w:val="en-US" w:eastAsia="zh-CN"/>
        </w:rPr>
        <w:t>本项目不收取质量保证金</w:t>
      </w:r>
      <w:r>
        <w:rPr>
          <w:rFonts w:hAnsi="宋体"/>
          <w:color w:val="auto"/>
          <w:szCs w:val="21"/>
          <w:highlight w:val="none"/>
          <w:u w:val="single"/>
        </w:rPr>
        <w:t xml:space="preserve">   </w:t>
      </w:r>
      <w:r>
        <w:rPr>
          <w:rFonts w:hint="eastAsia" w:hAnsi="宋体" w:cs="宋体"/>
          <w:color w:val="auto"/>
          <w:szCs w:val="21"/>
          <w:highlight w:val="none"/>
        </w:rPr>
        <w:t>。</w:t>
      </w:r>
    </w:p>
    <w:p w14:paraId="4AD0CD6A">
      <w:pPr>
        <w:spacing w:line="360" w:lineRule="auto"/>
        <w:ind w:firstLine="420" w:firstLineChars="200"/>
        <w:jc w:val="left"/>
        <w:rPr>
          <w:rFonts w:hint="eastAsia"/>
          <w:color w:val="auto"/>
          <w:szCs w:val="21"/>
          <w:highlight w:val="none"/>
        </w:rPr>
      </w:pPr>
      <w:r>
        <w:rPr>
          <w:color w:val="auto"/>
          <w:szCs w:val="21"/>
          <w:highlight w:val="none"/>
        </w:rPr>
        <w:t xml:space="preserve">15.3.2 </w:t>
      </w:r>
      <w:r>
        <w:rPr>
          <w:rFonts w:hint="eastAsia" w:hAnsi="宋体" w:cs="宋体"/>
          <w:color w:val="auto"/>
          <w:szCs w:val="21"/>
          <w:highlight w:val="none"/>
        </w:rPr>
        <w:t>质量保证金的扣留</w:t>
      </w:r>
    </w:p>
    <w:p w14:paraId="317C6F2F">
      <w:pPr>
        <w:spacing w:line="360" w:lineRule="auto"/>
        <w:ind w:firstLine="420" w:firstLineChars="200"/>
        <w:jc w:val="left"/>
        <w:rPr>
          <w:color w:val="auto"/>
          <w:szCs w:val="21"/>
          <w:highlight w:val="none"/>
        </w:rPr>
      </w:pPr>
      <w:r>
        <w:rPr>
          <w:rFonts w:hint="eastAsia" w:hAnsi="宋体" w:cs="宋体"/>
          <w:color w:val="auto"/>
          <w:szCs w:val="21"/>
          <w:highlight w:val="none"/>
        </w:rPr>
        <w:t>质量保证金的扣留采取以下第</w:t>
      </w:r>
      <w:r>
        <w:rPr>
          <w:color w:val="auto"/>
          <w:szCs w:val="21"/>
          <w:highlight w:val="none"/>
          <w:u w:val="single"/>
        </w:rPr>
        <w:t xml:space="preserve">  </w:t>
      </w:r>
      <w:r>
        <w:rPr>
          <w:rFonts w:hint="eastAsia"/>
          <w:color w:val="auto"/>
          <w:szCs w:val="21"/>
          <w:highlight w:val="none"/>
          <w:u w:val="single"/>
          <w:lang w:eastAsia="zh-CN"/>
        </w:rPr>
        <w:t>（</w:t>
      </w:r>
      <w:r>
        <w:rPr>
          <w:rFonts w:hint="eastAsia"/>
          <w:color w:val="auto"/>
          <w:szCs w:val="21"/>
          <w:highlight w:val="none"/>
          <w:u w:val="single"/>
          <w:lang w:val="en-US" w:eastAsia="zh-CN"/>
        </w:rPr>
        <w:t>3</w:t>
      </w:r>
      <w:r>
        <w:rPr>
          <w:rFonts w:hint="eastAsia"/>
          <w:color w:val="auto"/>
          <w:szCs w:val="21"/>
          <w:highlight w:val="none"/>
          <w:u w:val="single"/>
          <w:lang w:eastAsia="zh-CN"/>
        </w:rPr>
        <w:t>）</w:t>
      </w:r>
      <w:r>
        <w:rPr>
          <w:color w:val="auto"/>
          <w:szCs w:val="21"/>
          <w:highlight w:val="none"/>
          <w:u w:val="single"/>
        </w:rPr>
        <w:t xml:space="preserve">   </w:t>
      </w:r>
      <w:r>
        <w:rPr>
          <w:rFonts w:hint="eastAsia" w:hAnsi="宋体" w:cs="宋体"/>
          <w:color w:val="auto"/>
          <w:szCs w:val="21"/>
          <w:highlight w:val="none"/>
        </w:rPr>
        <w:t>种方式：</w:t>
      </w:r>
    </w:p>
    <w:p w14:paraId="6B07E4D5">
      <w:pPr>
        <w:autoSpaceDE w:val="0"/>
        <w:autoSpaceDN w:val="0"/>
        <w:adjustRightInd w:val="0"/>
        <w:spacing w:line="360" w:lineRule="auto"/>
        <w:ind w:firstLine="420" w:firstLineChars="200"/>
        <w:jc w:val="left"/>
        <w:rPr>
          <w:color w:val="auto"/>
          <w:kern w:val="0"/>
          <w:szCs w:val="21"/>
          <w:highlight w:val="none"/>
        </w:rPr>
      </w:pPr>
      <w:r>
        <w:rPr>
          <w:rFonts w:hint="eastAsia" w:hAnsi="宋体" w:cs="宋体"/>
          <w:color w:val="auto"/>
          <w:kern w:val="0"/>
          <w:szCs w:val="21"/>
          <w:highlight w:val="none"/>
        </w:rPr>
        <w:t>（</w:t>
      </w:r>
      <w:r>
        <w:rPr>
          <w:color w:val="auto"/>
          <w:kern w:val="0"/>
          <w:szCs w:val="21"/>
          <w:highlight w:val="none"/>
        </w:rPr>
        <w:t>1</w:t>
      </w:r>
      <w:r>
        <w:rPr>
          <w:rFonts w:hint="eastAsia" w:hAnsi="宋体" w:cs="宋体"/>
          <w:color w:val="auto"/>
          <w:kern w:val="0"/>
          <w:szCs w:val="21"/>
          <w:highlight w:val="none"/>
        </w:rPr>
        <w:t>）在</w:t>
      </w:r>
      <w:r>
        <w:rPr>
          <w:rFonts w:hAnsi="宋体" w:cs="宋体"/>
          <w:color w:val="auto"/>
          <w:kern w:val="0"/>
          <w:szCs w:val="21"/>
          <w:highlight w:val="none"/>
        </w:rPr>
        <w:t>不缴纳履</w:t>
      </w:r>
      <w:r>
        <w:rPr>
          <w:rFonts w:hint="eastAsia" w:hAnsi="宋体" w:cs="宋体"/>
          <w:color w:val="auto"/>
          <w:kern w:val="0"/>
          <w:szCs w:val="21"/>
          <w:highlight w:val="none"/>
        </w:rPr>
        <w:t>保</w:t>
      </w:r>
      <w:r>
        <w:rPr>
          <w:rFonts w:hAnsi="宋体" w:cs="宋体"/>
          <w:color w:val="auto"/>
          <w:kern w:val="0"/>
          <w:szCs w:val="21"/>
          <w:highlight w:val="none"/>
        </w:rPr>
        <w:t>证金情况下</w:t>
      </w:r>
      <w:r>
        <w:rPr>
          <w:rFonts w:hint="eastAsia" w:hAnsi="宋体" w:cs="宋体"/>
          <w:color w:val="auto"/>
          <w:kern w:val="0"/>
          <w:szCs w:val="21"/>
          <w:highlight w:val="none"/>
        </w:rPr>
        <w:t>，按支付工程进度款时逐次扣留，质量保证金的计算基数不包括预付款的支付、扣回以及价格调整的金额；</w:t>
      </w:r>
    </w:p>
    <w:p w14:paraId="0F52C618">
      <w:pPr>
        <w:autoSpaceDE w:val="0"/>
        <w:autoSpaceDN w:val="0"/>
        <w:adjustRightInd w:val="0"/>
        <w:spacing w:line="360" w:lineRule="auto"/>
        <w:ind w:firstLine="420" w:firstLineChars="200"/>
        <w:jc w:val="left"/>
        <w:rPr>
          <w:color w:val="auto"/>
          <w:kern w:val="0"/>
          <w:szCs w:val="21"/>
          <w:highlight w:val="none"/>
        </w:rPr>
      </w:pPr>
      <w:r>
        <w:rPr>
          <w:rFonts w:hint="eastAsia" w:hAnsi="宋体" w:cs="宋体"/>
          <w:color w:val="auto"/>
          <w:kern w:val="0"/>
          <w:szCs w:val="21"/>
          <w:highlight w:val="none"/>
        </w:rPr>
        <w:t>（</w:t>
      </w:r>
      <w:r>
        <w:rPr>
          <w:color w:val="auto"/>
          <w:kern w:val="0"/>
          <w:szCs w:val="21"/>
          <w:highlight w:val="none"/>
        </w:rPr>
        <w:t>2</w:t>
      </w:r>
      <w:r>
        <w:rPr>
          <w:rFonts w:hint="eastAsia" w:hAnsi="宋体" w:cs="宋体"/>
          <w:color w:val="auto"/>
          <w:kern w:val="0"/>
          <w:szCs w:val="21"/>
          <w:highlight w:val="none"/>
        </w:rPr>
        <w:t>）工程竣工结算时，一次性扣留质量保证金，</w:t>
      </w:r>
      <w:r>
        <w:rPr>
          <w:rFonts w:hAnsi="宋体" w:cs="宋体"/>
          <w:color w:val="auto"/>
          <w:kern w:val="0"/>
          <w:szCs w:val="21"/>
          <w:highlight w:val="none"/>
        </w:rPr>
        <w:t>由承包人以银行保函</w:t>
      </w:r>
      <w:r>
        <w:rPr>
          <w:rFonts w:hint="eastAsia" w:hAnsi="宋体" w:cs="宋体"/>
          <w:color w:val="auto"/>
          <w:kern w:val="0"/>
          <w:szCs w:val="21"/>
          <w:highlight w:val="none"/>
        </w:rPr>
        <w:t>、保证保险</w:t>
      </w:r>
      <w:r>
        <w:rPr>
          <w:rFonts w:hAnsi="宋体" w:cs="宋体"/>
          <w:color w:val="auto"/>
          <w:kern w:val="0"/>
          <w:szCs w:val="21"/>
          <w:highlight w:val="none"/>
        </w:rPr>
        <w:t>替代预留</w:t>
      </w:r>
      <w:r>
        <w:rPr>
          <w:rFonts w:hint="eastAsia" w:hAnsi="宋体" w:cs="宋体"/>
          <w:color w:val="auto"/>
          <w:kern w:val="0"/>
          <w:szCs w:val="21"/>
          <w:highlight w:val="none"/>
        </w:rPr>
        <w:t>质量</w:t>
      </w:r>
      <w:r>
        <w:rPr>
          <w:rFonts w:hAnsi="宋体" w:cs="宋体"/>
          <w:color w:val="auto"/>
          <w:kern w:val="0"/>
          <w:szCs w:val="21"/>
          <w:highlight w:val="none"/>
        </w:rPr>
        <w:t>保证金</w:t>
      </w:r>
      <w:r>
        <w:rPr>
          <w:rFonts w:hint="eastAsia" w:hAnsi="宋体" w:cs="宋体"/>
          <w:color w:val="auto"/>
          <w:kern w:val="0"/>
          <w:szCs w:val="21"/>
          <w:highlight w:val="none"/>
        </w:rPr>
        <w:t>，</w:t>
      </w:r>
      <w:r>
        <w:rPr>
          <w:rFonts w:hAnsi="宋体" w:cs="宋体"/>
          <w:color w:val="auto"/>
          <w:kern w:val="0"/>
          <w:szCs w:val="21"/>
          <w:highlight w:val="none"/>
        </w:rPr>
        <w:t>保函金额不得高</w:t>
      </w:r>
      <w:r>
        <w:rPr>
          <w:rFonts w:hint="eastAsia" w:hAnsi="宋体" w:cs="宋体"/>
          <w:color w:val="auto"/>
          <w:kern w:val="0"/>
          <w:szCs w:val="21"/>
          <w:highlight w:val="none"/>
        </w:rPr>
        <w:t>于</w:t>
      </w:r>
      <w:r>
        <w:rPr>
          <w:rFonts w:hAnsi="宋体" w:cs="宋体"/>
          <w:color w:val="auto"/>
          <w:kern w:val="0"/>
          <w:szCs w:val="21"/>
          <w:highlight w:val="none"/>
        </w:rPr>
        <w:t>工程价款结算总额的</w:t>
      </w:r>
      <w:r>
        <w:rPr>
          <w:rFonts w:hint="eastAsia" w:hAnsi="宋体" w:cs="宋体"/>
          <w:color w:val="auto"/>
          <w:kern w:val="0"/>
          <w:szCs w:val="21"/>
          <w:highlight w:val="none"/>
          <w:u w:val="single"/>
          <w:lang w:val="en-US" w:eastAsia="zh-CN"/>
        </w:rPr>
        <w:t xml:space="preserve">   </w:t>
      </w:r>
      <w:r>
        <w:rPr>
          <w:rFonts w:hAnsi="宋体" w:cs="宋体"/>
          <w:color w:val="auto"/>
          <w:kern w:val="0"/>
          <w:szCs w:val="21"/>
          <w:highlight w:val="none"/>
        </w:rPr>
        <w:t>%</w:t>
      </w:r>
      <w:r>
        <w:rPr>
          <w:rFonts w:hint="eastAsia" w:hAnsi="宋体" w:cs="宋体"/>
          <w:color w:val="auto"/>
          <w:kern w:val="0"/>
          <w:szCs w:val="21"/>
          <w:highlight w:val="none"/>
        </w:rPr>
        <w:t>；</w:t>
      </w:r>
    </w:p>
    <w:p w14:paraId="3A576CFC">
      <w:pPr>
        <w:autoSpaceDE w:val="0"/>
        <w:autoSpaceDN w:val="0"/>
        <w:adjustRightInd w:val="0"/>
        <w:spacing w:line="360" w:lineRule="auto"/>
        <w:ind w:firstLine="420" w:firstLineChars="200"/>
        <w:jc w:val="left"/>
        <w:rPr>
          <w:color w:val="auto"/>
          <w:kern w:val="0"/>
          <w:szCs w:val="21"/>
          <w:highlight w:val="none"/>
        </w:rPr>
      </w:pPr>
      <w:r>
        <w:rPr>
          <w:rFonts w:hint="eastAsia" w:hAnsi="宋体" w:cs="宋体"/>
          <w:color w:val="auto"/>
          <w:kern w:val="0"/>
          <w:szCs w:val="21"/>
          <w:highlight w:val="none"/>
        </w:rPr>
        <w:t>（</w:t>
      </w:r>
      <w:r>
        <w:rPr>
          <w:color w:val="auto"/>
          <w:kern w:val="0"/>
          <w:szCs w:val="21"/>
          <w:highlight w:val="none"/>
        </w:rPr>
        <w:t>3</w:t>
      </w:r>
      <w:r>
        <w:rPr>
          <w:rFonts w:hint="eastAsia" w:hAnsi="宋体" w:cs="宋体"/>
          <w:color w:val="auto"/>
          <w:kern w:val="0"/>
          <w:szCs w:val="21"/>
          <w:highlight w:val="none"/>
        </w:rPr>
        <w:t>）其他扣留方式</w:t>
      </w:r>
      <w:r>
        <w:rPr>
          <w:rFonts w:hint="eastAsia"/>
          <w:color w:val="auto"/>
          <w:kern w:val="0"/>
          <w:szCs w:val="21"/>
          <w:highlight w:val="none"/>
          <w:lang w:eastAsia="zh-CN"/>
        </w:rPr>
        <w:t>：</w:t>
      </w:r>
      <w:r>
        <w:rPr>
          <w:rFonts w:hint="eastAsia" w:hAnsi="宋体"/>
          <w:color w:val="auto"/>
          <w:szCs w:val="21"/>
          <w:highlight w:val="none"/>
          <w:u w:val="single"/>
          <w:lang w:val="en-US" w:eastAsia="zh-CN"/>
        </w:rPr>
        <w:t>本项目不收取质量保证金</w:t>
      </w:r>
      <w:r>
        <w:rPr>
          <w:rFonts w:hint="eastAsia" w:hAnsi="宋体" w:cs="宋体"/>
          <w:color w:val="auto"/>
          <w:kern w:val="0"/>
          <w:szCs w:val="21"/>
          <w:highlight w:val="none"/>
        </w:rPr>
        <w:t>。</w:t>
      </w:r>
    </w:p>
    <w:p w14:paraId="623415D0">
      <w:pPr>
        <w:spacing w:line="360" w:lineRule="auto"/>
        <w:ind w:firstLine="420" w:firstLineChars="200"/>
        <w:jc w:val="left"/>
        <w:rPr>
          <w:color w:val="auto"/>
          <w:kern w:val="0"/>
          <w:szCs w:val="21"/>
          <w:highlight w:val="none"/>
          <w:u w:val="single"/>
        </w:rPr>
      </w:pPr>
      <w:r>
        <w:rPr>
          <w:rFonts w:hint="eastAsia" w:hAnsi="宋体" w:cs="宋体"/>
          <w:color w:val="auto"/>
          <w:szCs w:val="21"/>
          <w:highlight w:val="none"/>
        </w:rPr>
        <w:t>关于质量保证金的补充约定：</w:t>
      </w:r>
      <w:r>
        <w:rPr>
          <w:color w:val="auto"/>
          <w:kern w:val="0"/>
          <w:szCs w:val="21"/>
          <w:highlight w:val="none"/>
          <w:u w:val="single"/>
        </w:rPr>
        <w:t xml:space="preserve">                            </w:t>
      </w:r>
      <w:r>
        <w:rPr>
          <w:rFonts w:hint="eastAsia" w:hAnsi="宋体" w:cs="宋体"/>
          <w:color w:val="auto"/>
          <w:kern w:val="0"/>
          <w:szCs w:val="21"/>
          <w:highlight w:val="none"/>
        </w:rPr>
        <w:t>。</w:t>
      </w:r>
    </w:p>
    <w:bookmarkEnd w:id="1157"/>
    <w:bookmarkEnd w:id="1158"/>
    <w:p w14:paraId="44BDBC07">
      <w:pPr>
        <w:keepNext/>
        <w:keepLines/>
        <w:spacing w:line="360" w:lineRule="auto"/>
        <w:outlineLvl w:val="2"/>
        <w:rPr>
          <w:rFonts w:eastAsia="黑体"/>
          <w:b/>
          <w:bCs/>
          <w:color w:val="auto"/>
          <w:sz w:val="32"/>
          <w:szCs w:val="32"/>
          <w:highlight w:val="none"/>
          <w:lang w:val="zh-CN"/>
        </w:rPr>
      </w:pPr>
      <w:bookmarkStart w:id="1205" w:name="_Toc389065330"/>
      <w:bookmarkStart w:id="1206" w:name="_Toc15256"/>
      <w:bookmarkStart w:id="1207" w:name="_Toc407135268"/>
      <w:bookmarkStart w:id="1208" w:name="_Toc25620"/>
      <w:bookmarkStart w:id="1209" w:name="_Toc10189"/>
      <w:bookmarkStart w:id="1210" w:name="_Toc373478412"/>
      <w:bookmarkStart w:id="1211" w:name="_Toc373227765"/>
      <w:bookmarkStart w:id="1212" w:name="_Toc1884"/>
      <w:r>
        <w:rPr>
          <w:rFonts w:eastAsia="黑体"/>
          <w:b/>
          <w:bCs/>
          <w:color w:val="auto"/>
          <w:sz w:val="32"/>
          <w:szCs w:val="32"/>
          <w:highlight w:val="none"/>
          <w:lang w:val="zh-CN"/>
        </w:rPr>
        <w:t xml:space="preserve">15.4 </w:t>
      </w:r>
      <w:r>
        <w:rPr>
          <w:rFonts w:hint="eastAsia" w:hAnsi="宋体" w:eastAsia="黑体" w:cs="黑体"/>
          <w:b/>
          <w:bCs/>
          <w:color w:val="auto"/>
          <w:sz w:val="32"/>
          <w:szCs w:val="32"/>
          <w:highlight w:val="none"/>
          <w:lang w:val="zh-CN"/>
        </w:rPr>
        <w:t>保修</w:t>
      </w:r>
      <w:bookmarkEnd w:id="1205"/>
      <w:bookmarkEnd w:id="1206"/>
      <w:bookmarkEnd w:id="1207"/>
      <w:bookmarkEnd w:id="1208"/>
      <w:bookmarkEnd w:id="1209"/>
      <w:bookmarkEnd w:id="1210"/>
      <w:bookmarkEnd w:id="1211"/>
      <w:bookmarkEnd w:id="1212"/>
    </w:p>
    <w:bookmarkEnd w:id="1159"/>
    <w:p w14:paraId="30257FE2">
      <w:pPr>
        <w:spacing w:line="360" w:lineRule="auto"/>
        <w:ind w:firstLine="409" w:firstLineChars="195"/>
        <w:jc w:val="left"/>
        <w:outlineLvl w:val="0"/>
        <w:rPr>
          <w:color w:val="auto"/>
          <w:szCs w:val="21"/>
          <w:highlight w:val="none"/>
        </w:rPr>
      </w:pPr>
      <w:bookmarkStart w:id="1213" w:name="_Toc13888"/>
      <w:bookmarkStart w:id="1214" w:name="_Toc7752"/>
      <w:bookmarkStart w:id="1215" w:name="_Toc10004"/>
      <w:r>
        <w:rPr>
          <w:color w:val="auto"/>
          <w:szCs w:val="21"/>
          <w:highlight w:val="none"/>
        </w:rPr>
        <w:t xml:space="preserve">15.4.1 </w:t>
      </w:r>
      <w:r>
        <w:rPr>
          <w:rFonts w:hint="eastAsia" w:hAnsi="宋体" w:cs="宋体"/>
          <w:color w:val="auto"/>
          <w:szCs w:val="21"/>
          <w:highlight w:val="none"/>
        </w:rPr>
        <w:t>保修责任</w:t>
      </w:r>
      <w:bookmarkEnd w:id="1213"/>
      <w:bookmarkEnd w:id="1214"/>
      <w:bookmarkEnd w:id="1215"/>
    </w:p>
    <w:p w14:paraId="27D7DEF5">
      <w:pPr>
        <w:spacing w:line="360" w:lineRule="auto"/>
        <w:ind w:firstLine="409" w:firstLineChars="195"/>
        <w:jc w:val="left"/>
        <w:rPr>
          <w:rFonts w:hAnsi="宋体"/>
          <w:color w:val="auto"/>
          <w:kern w:val="0"/>
          <w:szCs w:val="21"/>
          <w:highlight w:val="none"/>
        </w:rPr>
      </w:pPr>
      <w:r>
        <w:rPr>
          <w:rFonts w:hint="eastAsia" w:hAnsi="宋体" w:cs="宋体"/>
          <w:color w:val="auto"/>
          <w:szCs w:val="21"/>
          <w:highlight w:val="none"/>
        </w:rPr>
        <w:t>工程保修期为：</w:t>
      </w:r>
      <w:r>
        <w:rPr>
          <w:color w:val="auto"/>
          <w:kern w:val="0"/>
          <w:szCs w:val="21"/>
          <w:highlight w:val="none"/>
          <w:u w:val="single"/>
        </w:rPr>
        <w:t xml:space="preserve">    </w:t>
      </w:r>
      <w:r>
        <w:rPr>
          <w:rFonts w:hint="eastAsia" w:ascii="宋体" w:hAnsi="宋体"/>
          <w:color w:val="auto"/>
          <w:szCs w:val="21"/>
          <w:highlight w:val="none"/>
          <w:u w:val="single"/>
        </w:rPr>
        <w:t>按质量保修书中的约定执</w:t>
      </w:r>
      <w:r>
        <w:rPr>
          <w:color w:val="auto"/>
          <w:kern w:val="0"/>
          <w:szCs w:val="21"/>
          <w:highlight w:val="none"/>
          <w:u w:val="single"/>
        </w:rPr>
        <w:t xml:space="preserve">     </w:t>
      </w:r>
      <w:r>
        <w:rPr>
          <w:rFonts w:hint="eastAsia" w:hAnsi="宋体" w:cs="宋体"/>
          <w:color w:val="auto"/>
          <w:kern w:val="0"/>
          <w:szCs w:val="21"/>
          <w:highlight w:val="none"/>
        </w:rPr>
        <w:t>。</w:t>
      </w:r>
    </w:p>
    <w:p w14:paraId="4992D588">
      <w:pPr>
        <w:spacing w:line="360" w:lineRule="auto"/>
        <w:ind w:firstLine="409" w:firstLineChars="195"/>
        <w:jc w:val="left"/>
        <w:rPr>
          <w:color w:val="auto"/>
          <w:kern w:val="0"/>
          <w:szCs w:val="21"/>
          <w:highlight w:val="none"/>
          <w:u w:val="single"/>
        </w:rPr>
      </w:pPr>
      <w:r>
        <w:rPr>
          <w:rFonts w:hint="eastAsia" w:ascii="宋体" w:hAnsi="宋体" w:cs="宋体"/>
          <w:color w:val="auto"/>
          <w:szCs w:val="21"/>
          <w:highlight w:val="none"/>
        </w:rPr>
        <w:t>工程保修书具体内容见合同附件</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w:t>
      </w:r>
    </w:p>
    <w:p w14:paraId="6A1D1898">
      <w:pPr>
        <w:spacing w:line="360" w:lineRule="auto"/>
        <w:ind w:firstLine="409" w:firstLineChars="195"/>
        <w:jc w:val="left"/>
        <w:rPr>
          <w:color w:val="auto"/>
          <w:szCs w:val="21"/>
          <w:highlight w:val="none"/>
        </w:rPr>
      </w:pPr>
      <w:r>
        <w:rPr>
          <w:color w:val="auto"/>
          <w:szCs w:val="21"/>
          <w:highlight w:val="none"/>
        </w:rPr>
        <w:t xml:space="preserve">15.4.3 </w:t>
      </w:r>
      <w:r>
        <w:rPr>
          <w:rFonts w:hint="eastAsia" w:hAnsi="宋体" w:cs="宋体"/>
          <w:color w:val="auto"/>
          <w:szCs w:val="21"/>
          <w:highlight w:val="none"/>
        </w:rPr>
        <w:t>修复通知</w:t>
      </w:r>
    </w:p>
    <w:p w14:paraId="736243F0">
      <w:pPr>
        <w:spacing w:line="360" w:lineRule="auto"/>
        <w:ind w:firstLine="409" w:firstLineChars="195"/>
        <w:jc w:val="left"/>
        <w:rPr>
          <w:color w:val="auto"/>
          <w:kern w:val="0"/>
          <w:szCs w:val="21"/>
          <w:highlight w:val="none"/>
          <w:u w:val="single"/>
        </w:rPr>
      </w:pPr>
      <w:r>
        <w:rPr>
          <w:rFonts w:hint="eastAsia" w:hAnsi="宋体" w:cs="宋体"/>
          <w:color w:val="auto"/>
          <w:kern w:val="0"/>
          <w:szCs w:val="21"/>
          <w:highlight w:val="none"/>
        </w:rPr>
        <w:t>承包人收到保修通知并到达工程现场的合理时间：</w:t>
      </w:r>
      <w:r>
        <w:rPr>
          <w:color w:val="auto"/>
          <w:kern w:val="0"/>
          <w:szCs w:val="21"/>
          <w:highlight w:val="none"/>
          <w:u w:val="single"/>
        </w:rPr>
        <w:t xml:space="preserve"> </w:t>
      </w:r>
      <w:r>
        <w:rPr>
          <w:rFonts w:hint="eastAsia" w:ascii="宋体" w:hAnsi="宋体" w:eastAsia="宋体"/>
          <w:color w:val="auto"/>
          <w:sz w:val="21"/>
          <w:szCs w:val="21"/>
          <w:highlight w:val="none"/>
          <w:u w:val="single"/>
        </w:rPr>
        <w:t>按质量保修书执行</w:t>
      </w:r>
      <w:r>
        <w:rPr>
          <w:color w:val="auto"/>
          <w:kern w:val="0"/>
          <w:szCs w:val="21"/>
          <w:highlight w:val="none"/>
          <w:u w:val="single"/>
        </w:rPr>
        <w:t xml:space="preserve">  </w:t>
      </w:r>
      <w:r>
        <w:rPr>
          <w:rFonts w:hint="eastAsia" w:hAnsi="宋体" w:cs="宋体"/>
          <w:color w:val="auto"/>
          <w:kern w:val="0"/>
          <w:szCs w:val="21"/>
          <w:highlight w:val="none"/>
        </w:rPr>
        <w:t>。</w:t>
      </w:r>
    </w:p>
    <w:bookmarkEnd w:id="1160"/>
    <w:bookmarkEnd w:id="1161"/>
    <w:bookmarkEnd w:id="1162"/>
    <w:bookmarkEnd w:id="1163"/>
    <w:p w14:paraId="7A186935">
      <w:pPr>
        <w:keepNext/>
        <w:keepLines/>
        <w:spacing w:before="60" w:after="60" w:line="413" w:lineRule="auto"/>
        <w:outlineLvl w:val="1"/>
        <w:rPr>
          <w:rFonts w:ascii="Arial" w:hAnsi="Arial" w:eastAsia="黑体"/>
          <w:b/>
          <w:bCs/>
          <w:color w:val="auto"/>
          <w:sz w:val="32"/>
          <w:szCs w:val="32"/>
          <w:highlight w:val="none"/>
          <w:lang w:val="zh-CN"/>
        </w:rPr>
      </w:pPr>
      <w:bookmarkStart w:id="1216" w:name="_Toc351203648"/>
      <w:bookmarkStart w:id="1217" w:name="_Toc30377"/>
      <w:bookmarkStart w:id="1218" w:name="_Toc373478413"/>
      <w:bookmarkStart w:id="1219" w:name="_Toc373227766"/>
      <w:bookmarkStart w:id="1220" w:name="_Toc407135269"/>
      <w:bookmarkStart w:id="1221" w:name="_Toc31092"/>
      <w:bookmarkStart w:id="1222" w:name="_Toc278"/>
      <w:bookmarkStart w:id="1223" w:name="_Toc15064"/>
      <w:bookmarkStart w:id="1224" w:name="_Toc389065331"/>
      <w:bookmarkStart w:id="1225" w:name="_Toc280868717"/>
      <w:bookmarkStart w:id="1226" w:name="_Toc280868718"/>
      <w:r>
        <w:rPr>
          <w:rFonts w:ascii="Arial" w:hAnsi="Arial" w:eastAsia="黑体"/>
          <w:b/>
          <w:bCs/>
          <w:color w:val="auto"/>
          <w:sz w:val="32"/>
          <w:szCs w:val="32"/>
          <w:highlight w:val="none"/>
          <w:lang w:val="zh-CN"/>
        </w:rPr>
        <w:t xml:space="preserve">16. </w:t>
      </w:r>
      <w:r>
        <w:rPr>
          <w:rFonts w:hint="eastAsia" w:ascii="Arial" w:hAnsi="宋体" w:eastAsia="黑体" w:cs="黑体"/>
          <w:b/>
          <w:bCs/>
          <w:color w:val="auto"/>
          <w:sz w:val="32"/>
          <w:szCs w:val="32"/>
          <w:highlight w:val="none"/>
          <w:lang w:val="zh-CN"/>
        </w:rPr>
        <w:t>违约</w:t>
      </w:r>
      <w:bookmarkEnd w:id="1216"/>
      <w:bookmarkEnd w:id="1217"/>
      <w:bookmarkEnd w:id="1218"/>
      <w:bookmarkEnd w:id="1219"/>
      <w:bookmarkEnd w:id="1220"/>
      <w:bookmarkEnd w:id="1221"/>
      <w:bookmarkEnd w:id="1222"/>
      <w:bookmarkEnd w:id="1223"/>
      <w:bookmarkEnd w:id="1224"/>
    </w:p>
    <w:p w14:paraId="26A53FB5">
      <w:pPr>
        <w:keepNext/>
        <w:keepLines/>
        <w:spacing w:line="360" w:lineRule="auto"/>
        <w:outlineLvl w:val="2"/>
        <w:rPr>
          <w:rFonts w:eastAsia="黑体"/>
          <w:b/>
          <w:bCs/>
          <w:color w:val="auto"/>
          <w:sz w:val="32"/>
          <w:szCs w:val="32"/>
          <w:highlight w:val="none"/>
          <w:lang w:val="zh-CN"/>
        </w:rPr>
      </w:pPr>
      <w:bookmarkStart w:id="1227" w:name="_Toc407135270"/>
      <w:bookmarkStart w:id="1228" w:name="_Toc373478414"/>
      <w:bookmarkStart w:id="1229" w:name="_Toc373227767"/>
      <w:bookmarkStart w:id="1230" w:name="_Toc15075"/>
      <w:bookmarkStart w:id="1231" w:name="_Toc32002"/>
      <w:bookmarkStart w:id="1232" w:name="_Toc389065332"/>
      <w:bookmarkStart w:id="1233" w:name="_Toc27795"/>
      <w:bookmarkStart w:id="1234" w:name="_Toc11347"/>
      <w:r>
        <w:rPr>
          <w:rFonts w:eastAsia="黑体"/>
          <w:b/>
          <w:bCs/>
          <w:color w:val="auto"/>
          <w:sz w:val="32"/>
          <w:szCs w:val="32"/>
          <w:highlight w:val="none"/>
          <w:lang w:val="zh-CN"/>
        </w:rPr>
        <w:t xml:space="preserve">16.1 </w:t>
      </w:r>
      <w:r>
        <w:rPr>
          <w:rFonts w:hint="eastAsia" w:hAnsi="宋体" w:eastAsia="黑体" w:cs="黑体"/>
          <w:b/>
          <w:bCs/>
          <w:color w:val="auto"/>
          <w:sz w:val="32"/>
          <w:szCs w:val="32"/>
          <w:highlight w:val="none"/>
          <w:lang w:val="zh-CN"/>
        </w:rPr>
        <w:t>发包人违约</w:t>
      </w:r>
      <w:bookmarkEnd w:id="1227"/>
      <w:bookmarkEnd w:id="1228"/>
      <w:bookmarkEnd w:id="1229"/>
      <w:bookmarkEnd w:id="1230"/>
      <w:bookmarkEnd w:id="1231"/>
      <w:bookmarkEnd w:id="1232"/>
      <w:bookmarkEnd w:id="1233"/>
      <w:bookmarkEnd w:id="1234"/>
    </w:p>
    <w:p w14:paraId="4EEB72F8">
      <w:pPr>
        <w:spacing w:line="360" w:lineRule="auto"/>
        <w:ind w:firstLine="420" w:firstLineChars="200"/>
        <w:jc w:val="left"/>
        <w:rPr>
          <w:color w:val="auto"/>
          <w:szCs w:val="21"/>
          <w:highlight w:val="none"/>
        </w:rPr>
      </w:pPr>
      <w:r>
        <w:rPr>
          <w:color w:val="auto"/>
          <w:szCs w:val="21"/>
          <w:highlight w:val="none"/>
        </w:rPr>
        <w:t>16.1.1</w:t>
      </w:r>
      <w:r>
        <w:rPr>
          <w:rFonts w:hint="eastAsia" w:hAnsi="宋体" w:cs="宋体"/>
          <w:color w:val="auto"/>
          <w:szCs w:val="21"/>
          <w:highlight w:val="none"/>
        </w:rPr>
        <w:t>发包人违约的情形</w:t>
      </w:r>
    </w:p>
    <w:p w14:paraId="31508A32">
      <w:pPr>
        <w:spacing w:line="360" w:lineRule="auto"/>
        <w:ind w:firstLine="420" w:firstLineChars="200"/>
        <w:jc w:val="left"/>
        <w:rPr>
          <w:rFonts w:hAnsi="宋体"/>
          <w:color w:val="auto"/>
          <w:kern w:val="0"/>
          <w:szCs w:val="21"/>
          <w:highlight w:val="none"/>
        </w:rPr>
      </w:pPr>
      <w:r>
        <w:rPr>
          <w:rFonts w:hint="eastAsia" w:hAnsi="宋体" w:cs="宋体"/>
          <w:color w:val="auto"/>
          <w:kern w:val="0"/>
          <w:szCs w:val="21"/>
          <w:highlight w:val="none"/>
        </w:rPr>
        <w:t>发包人违约的其他情形：</w:t>
      </w:r>
      <w:r>
        <w:rPr>
          <w:color w:val="auto"/>
          <w:kern w:val="0"/>
          <w:szCs w:val="21"/>
          <w:highlight w:val="none"/>
          <w:u w:val="single"/>
        </w:rPr>
        <w:t xml:space="preserve">   </w:t>
      </w:r>
      <w:r>
        <w:rPr>
          <w:rFonts w:hint="eastAsia"/>
          <w:color w:val="auto"/>
          <w:kern w:val="0"/>
          <w:szCs w:val="21"/>
          <w:highlight w:val="none"/>
          <w:u w:val="single"/>
        </w:rPr>
        <w:t>无</w:t>
      </w:r>
      <w:r>
        <w:rPr>
          <w:color w:val="auto"/>
          <w:kern w:val="0"/>
          <w:szCs w:val="21"/>
          <w:highlight w:val="none"/>
          <w:u w:val="single"/>
        </w:rPr>
        <w:t xml:space="preserve">       </w:t>
      </w:r>
      <w:r>
        <w:rPr>
          <w:rFonts w:hAnsi="宋体"/>
          <w:color w:val="auto"/>
          <w:kern w:val="0"/>
          <w:szCs w:val="21"/>
          <w:highlight w:val="none"/>
        </w:rPr>
        <w:t>。</w:t>
      </w:r>
    </w:p>
    <w:p w14:paraId="3BFD6304">
      <w:pPr>
        <w:spacing w:line="360" w:lineRule="auto"/>
        <w:ind w:firstLine="420" w:firstLineChars="200"/>
        <w:jc w:val="left"/>
        <w:outlineLvl w:val="0"/>
        <w:rPr>
          <w:color w:val="auto"/>
          <w:kern w:val="0"/>
          <w:szCs w:val="21"/>
          <w:highlight w:val="none"/>
        </w:rPr>
      </w:pPr>
      <w:bookmarkStart w:id="1235" w:name="_Toc316"/>
      <w:r>
        <w:rPr>
          <w:color w:val="auto"/>
          <w:kern w:val="0"/>
          <w:szCs w:val="21"/>
          <w:highlight w:val="none"/>
        </w:rPr>
        <w:t xml:space="preserve">16.1.2 </w:t>
      </w:r>
      <w:r>
        <w:rPr>
          <w:rFonts w:hAnsi="宋体"/>
          <w:color w:val="auto"/>
          <w:kern w:val="0"/>
          <w:szCs w:val="21"/>
          <w:highlight w:val="none"/>
        </w:rPr>
        <w:t>发包人违约的责任</w:t>
      </w:r>
      <w:bookmarkEnd w:id="1235"/>
    </w:p>
    <w:p w14:paraId="2A1B5BE9">
      <w:pPr>
        <w:spacing w:line="360" w:lineRule="auto"/>
        <w:ind w:firstLine="420" w:firstLineChars="200"/>
        <w:jc w:val="left"/>
        <w:rPr>
          <w:color w:val="auto"/>
          <w:kern w:val="0"/>
          <w:szCs w:val="21"/>
          <w:highlight w:val="none"/>
        </w:rPr>
      </w:pPr>
      <w:r>
        <w:rPr>
          <w:rFonts w:hAnsi="宋体"/>
          <w:color w:val="auto"/>
          <w:kern w:val="0"/>
          <w:szCs w:val="21"/>
          <w:highlight w:val="none"/>
        </w:rPr>
        <w:t>发包人违约责任的承担方式和计算方法：</w:t>
      </w:r>
    </w:p>
    <w:p w14:paraId="7FA3F5CC">
      <w:pPr>
        <w:pStyle w:val="101"/>
        <w:spacing w:line="360" w:lineRule="auto"/>
        <w:ind w:left="63" w:right="63" w:firstLine="420" w:firstLineChars="200"/>
        <w:jc w:val="left"/>
        <w:rPr>
          <w:color w:val="auto"/>
          <w:kern w:val="0"/>
          <w:szCs w:val="21"/>
          <w:highlight w:val="none"/>
          <w:u w:val="single"/>
        </w:rPr>
      </w:pPr>
      <w:r>
        <w:rPr>
          <w:rFonts w:hAnsi="宋体"/>
          <w:color w:val="auto"/>
          <w:kern w:val="0"/>
          <w:szCs w:val="21"/>
          <w:highlight w:val="none"/>
        </w:rPr>
        <w:t>（</w:t>
      </w:r>
      <w:r>
        <w:rPr>
          <w:color w:val="auto"/>
          <w:kern w:val="0"/>
          <w:szCs w:val="21"/>
          <w:highlight w:val="none"/>
        </w:rPr>
        <w:t>1</w:t>
      </w:r>
      <w:r>
        <w:rPr>
          <w:rFonts w:hAnsi="宋体"/>
          <w:color w:val="auto"/>
          <w:kern w:val="0"/>
          <w:szCs w:val="21"/>
          <w:highlight w:val="none"/>
        </w:rPr>
        <w:t>）因发包人原因未能在计划开工日期前</w:t>
      </w:r>
      <w:r>
        <w:rPr>
          <w:color w:val="auto"/>
          <w:kern w:val="0"/>
          <w:szCs w:val="21"/>
          <w:highlight w:val="none"/>
        </w:rPr>
        <w:t>7</w:t>
      </w:r>
      <w:r>
        <w:rPr>
          <w:rFonts w:hAnsi="宋体"/>
          <w:color w:val="auto"/>
          <w:kern w:val="0"/>
          <w:szCs w:val="21"/>
          <w:highlight w:val="none"/>
        </w:rPr>
        <w:t>天内下达开工通知的违约责任：</w:t>
      </w:r>
      <w:r>
        <w:rPr>
          <w:color w:val="auto"/>
          <w:kern w:val="0"/>
          <w:szCs w:val="21"/>
          <w:highlight w:val="none"/>
          <w:u w:val="single"/>
        </w:rPr>
        <w:t xml:space="preserve">   </w:t>
      </w:r>
      <w:r>
        <w:rPr>
          <w:rFonts w:hint="eastAsia" w:ascii="宋体" w:hAnsi="宋体"/>
          <w:color w:val="auto"/>
          <w:kern w:val="0"/>
          <w:szCs w:val="21"/>
          <w:highlight w:val="none"/>
          <w:u w:val="single"/>
        </w:rPr>
        <w:t>无</w:t>
      </w:r>
      <w:r>
        <w:rPr>
          <w:color w:val="auto"/>
          <w:kern w:val="0"/>
          <w:szCs w:val="21"/>
          <w:highlight w:val="none"/>
          <w:u w:val="single"/>
        </w:rPr>
        <w:t xml:space="preserve"> </w:t>
      </w:r>
      <w:r>
        <w:rPr>
          <w:rFonts w:hint="eastAsia" w:ascii="宋体" w:hAnsi="宋体"/>
          <w:color w:val="auto"/>
          <w:kern w:val="0"/>
          <w:szCs w:val="21"/>
          <w:highlight w:val="none"/>
        </w:rPr>
        <w:t>。</w:t>
      </w:r>
    </w:p>
    <w:p w14:paraId="2CD00A25">
      <w:pPr>
        <w:pStyle w:val="101"/>
        <w:spacing w:line="360" w:lineRule="auto"/>
        <w:ind w:left="63" w:right="63" w:firstLine="420" w:firstLineChars="200"/>
        <w:jc w:val="left"/>
        <w:rPr>
          <w:color w:val="auto"/>
          <w:kern w:val="0"/>
          <w:szCs w:val="21"/>
          <w:highlight w:val="none"/>
        </w:rPr>
      </w:pPr>
      <w:r>
        <w:rPr>
          <w:rFonts w:hint="eastAsia" w:ascii="宋体" w:hAnsi="宋体"/>
          <w:color w:val="auto"/>
          <w:kern w:val="0"/>
          <w:szCs w:val="21"/>
          <w:highlight w:val="none"/>
        </w:rPr>
        <w:t>（</w:t>
      </w:r>
      <w:r>
        <w:rPr>
          <w:color w:val="auto"/>
          <w:kern w:val="0"/>
          <w:szCs w:val="21"/>
          <w:highlight w:val="none"/>
        </w:rPr>
        <w:t>2</w:t>
      </w:r>
      <w:r>
        <w:rPr>
          <w:rFonts w:hint="eastAsia" w:ascii="宋体" w:hAnsi="宋体"/>
          <w:color w:val="auto"/>
          <w:kern w:val="0"/>
          <w:szCs w:val="21"/>
          <w:highlight w:val="none"/>
        </w:rPr>
        <w:t>）因发包人原因未能按合同约定支付合同价款的违约责任：</w:t>
      </w:r>
      <w:r>
        <w:rPr>
          <w:color w:val="auto"/>
          <w:kern w:val="0"/>
          <w:szCs w:val="21"/>
          <w:highlight w:val="none"/>
          <w:u w:val="single"/>
        </w:rPr>
        <w:t xml:space="preserve">  </w:t>
      </w:r>
      <w:r>
        <w:rPr>
          <w:rFonts w:hint="eastAsia" w:ascii="宋体" w:hAnsi="宋体"/>
          <w:color w:val="auto"/>
          <w:kern w:val="0"/>
          <w:szCs w:val="21"/>
          <w:highlight w:val="none"/>
          <w:u w:val="single"/>
        </w:rPr>
        <w:t>按本合同《专用合同条款》第12.4.4项第（2）点执行</w:t>
      </w:r>
      <w:r>
        <w:rPr>
          <w:rFonts w:hint="eastAsia"/>
          <w:color w:val="auto"/>
          <w:kern w:val="0"/>
          <w:szCs w:val="21"/>
          <w:highlight w:val="none"/>
          <w:u w:val="single"/>
          <w:lang w:eastAsia="zh-CN"/>
        </w:rPr>
        <w:t>，因财政部门未将合同款项拨付至甲方账户导致甲方未能按约定向乙方付款的，不视为发包人违约</w:t>
      </w:r>
      <w:r>
        <w:rPr>
          <w:rFonts w:hint="eastAsia"/>
          <w:color w:val="auto"/>
          <w:kern w:val="0"/>
          <w:szCs w:val="21"/>
          <w:highlight w:val="none"/>
          <w:u w:val="single"/>
          <w:lang w:val="en-US" w:eastAsia="zh-CN"/>
        </w:rPr>
        <w:t xml:space="preserve"> </w:t>
      </w:r>
      <w:r>
        <w:rPr>
          <w:rFonts w:hint="eastAsia" w:ascii="宋体" w:hAnsi="宋体"/>
          <w:color w:val="auto"/>
          <w:kern w:val="0"/>
          <w:szCs w:val="21"/>
          <w:highlight w:val="none"/>
        </w:rPr>
        <w:t>。</w:t>
      </w:r>
    </w:p>
    <w:p w14:paraId="7092A7D6">
      <w:pPr>
        <w:pStyle w:val="101"/>
        <w:spacing w:line="360" w:lineRule="auto"/>
        <w:ind w:left="63" w:right="63" w:firstLine="420" w:firstLineChars="200"/>
        <w:jc w:val="left"/>
        <w:rPr>
          <w:color w:val="auto"/>
          <w:kern w:val="0"/>
          <w:szCs w:val="21"/>
          <w:highlight w:val="none"/>
        </w:rPr>
      </w:pPr>
      <w:r>
        <w:rPr>
          <w:rFonts w:hint="eastAsia" w:ascii="宋体" w:hAnsi="宋体"/>
          <w:color w:val="auto"/>
          <w:kern w:val="0"/>
          <w:szCs w:val="21"/>
          <w:highlight w:val="none"/>
        </w:rPr>
        <w:t>（</w:t>
      </w:r>
      <w:r>
        <w:rPr>
          <w:color w:val="auto"/>
          <w:kern w:val="0"/>
          <w:szCs w:val="21"/>
          <w:highlight w:val="none"/>
        </w:rPr>
        <w:t>3</w:t>
      </w:r>
      <w:r>
        <w:rPr>
          <w:rFonts w:hint="eastAsia" w:ascii="宋体" w:hAnsi="宋体"/>
          <w:color w:val="auto"/>
          <w:kern w:val="0"/>
          <w:szCs w:val="21"/>
          <w:highlight w:val="none"/>
        </w:rPr>
        <w:t>）发包人违反</w:t>
      </w:r>
      <w:r>
        <w:rPr>
          <w:rFonts w:hint="eastAsia" w:ascii="宋体" w:hAnsi="宋体"/>
          <w:color w:val="auto"/>
          <w:kern w:val="0"/>
          <w:szCs w:val="21"/>
          <w:highlight w:val="none"/>
          <w:u w:val="single"/>
        </w:rPr>
        <w:t>本合同《专用合同条款》</w:t>
      </w:r>
      <w:r>
        <w:rPr>
          <w:rFonts w:hint="eastAsia" w:ascii="宋体" w:hAnsi="宋体"/>
          <w:color w:val="auto"/>
          <w:kern w:val="0"/>
          <w:szCs w:val="21"/>
          <w:highlight w:val="none"/>
        </w:rPr>
        <w:t>第</w:t>
      </w:r>
      <w:r>
        <w:rPr>
          <w:color w:val="auto"/>
          <w:kern w:val="0"/>
          <w:szCs w:val="21"/>
          <w:highlight w:val="none"/>
        </w:rPr>
        <w:t>10.1</w:t>
      </w:r>
      <w:r>
        <w:rPr>
          <w:rFonts w:hint="eastAsia" w:ascii="宋体" w:hAnsi="宋体"/>
          <w:color w:val="auto"/>
          <w:kern w:val="0"/>
          <w:szCs w:val="21"/>
          <w:highlight w:val="none"/>
        </w:rPr>
        <w:t>款〔变更的范围〕第（</w:t>
      </w:r>
      <w:r>
        <w:rPr>
          <w:color w:val="auto"/>
          <w:kern w:val="0"/>
          <w:szCs w:val="21"/>
          <w:highlight w:val="none"/>
        </w:rPr>
        <w:t>2</w:t>
      </w:r>
      <w:r>
        <w:rPr>
          <w:rFonts w:hint="eastAsia" w:ascii="宋体" w:hAnsi="宋体"/>
          <w:color w:val="auto"/>
          <w:kern w:val="0"/>
          <w:szCs w:val="21"/>
          <w:highlight w:val="none"/>
        </w:rPr>
        <w:t>）项约定，自行实施被取消的工作或转由他人实施的违约责任：</w:t>
      </w:r>
      <w:r>
        <w:rPr>
          <w:color w:val="auto"/>
          <w:kern w:val="0"/>
          <w:szCs w:val="21"/>
          <w:highlight w:val="none"/>
          <w:u w:val="single"/>
        </w:rPr>
        <w:t xml:space="preserve">  </w:t>
      </w:r>
      <w:r>
        <w:rPr>
          <w:rFonts w:hint="eastAsia" w:ascii="宋体" w:hAnsi="宋体"/>
          <w:color w:val="auto"/>
          <w:kern w:val="0"/>
          <w:szCs w:val="21"/>
          <w:highlight w:val="none"/>
          <w:u w:val="single"/>
        </w:rPr>
        <w:t>无</w:t>
      </w:r>
      <w:r>
        <w:rPr>
          <w:color w:val="auto"/>
          <w:kern w:val="0"/>
          <w:szCs w:val="21"/>
          <w:highlight w:val="none"/>
          <w:u w:val="single"/>
        </w:rPr>
        <w:t xml:space="preserve">  </w:t>
      </w:r>
      <w:r>
        <w:rPr>
          <w:rFonts w:hint="eastAsia" w:ascii="宋体" w:hAnsi="宋体"/>
          <w:color w:val="auto"/>
          <w:kern w:val="0"/>
          <w:szCs w:val="21"/>
          <w:highlight w:val="none"/>
        </w:rPr>
        <w:t>。</w:t>
      </w:r>
    </w:p>
    <w:p w14:paraId="00DC4018">
      <w:pPr>
        <w:pStyle w:val="101"/>
        <w:spacing w:line="360" w:lineRule="auto"/>
        <w:ind w:left="63" w:right="63" w:firstLine="420" w:firstLineChars="200"/>
        <w:jc w:val="left"/>
        <w:rPr>
          <w:color w:val="auto"/>
          <w:kern w:val="0"/>
          <w:szCs w:val="21"/>
          <w:highlight w:val="none"/>
        </w:rPr>
      </w:pPr>
      <w:r>
        <w:rPr>
          <w:rFonts w:hint="eastAsia" w:ascii="宋体" w:hAnsi="宋体"/>
          <w:color w:val="auto"/>
          <w:kern w:val="0"/>
          <w:szCs w:val="21"/>
          <w:highlight w:val="none"/>
        </w:rPr>
        <w:t>（</w:t>
      </w:r>
      <w:r>
        <w:rPr>
          <w:color w:val="auto"/>
          <w:kern w:val="0"/>
          <w:szCs w:val="21"/>
          <w:highlight w:val="none"/>
        </w:rPr>
        <w:t>4</w:t>
      </w:r>
      <w:r>
        <w:rPr>
          <w:rFonts w:hint="eastAsia" w:ascii="宋体" w:hAnsi="宋体"/>
          <w:color w:val="auto"/>
          <w:kern w:val="0"/>
          <w:szCs w:val="21"/>
          <w:highlight w:val="none"/>
        </w:rPr>
        <w:t>）发包人提供的材料、工程设备的规格、数量或质量不符合合同约定，或因发包人原因导致交货日期延误或交货地点变更等情况的违约责任：</w:t>
      </w:r>
      <w:r>
        <w:rPr>
          <w:color w:val="auto"/>
          <w:kern w:val="0"/>
          <w:szCs w:val="21"/>
          <w:highlight w:val="none"/>
          <w:u w:val="single"/>
        </w:rPr>
        <w:t xml:space="preserve">  </w:t>
      </w:r>
      <w:r>
        <w:rPr>
          <w:rFonts w:hint="eastAsia" w:ascii="宋体" w:hAnsi="宋体"/>
          <w:color w:val="auto"/>
          <w:kern w:val="0"/>
          <w:szCs w:val="21"/>
          <w:highlight w:val="none"/>
          <w:u w:val="single"/>
        </w:rPr>
        <w:t>/</w:t>
      </w:r>
      <w:r>
        <w:rPr>
          <w:color w:val="auto"/>
          <w:kern w:val="0"/>
          <w:szCs w:val="21"/>
          <w:highlight w:val="none"/>
          <w:u w:val="single"/>
        </w:rPr>
        <w:t xml:space="preserve">   </w:t>
      </w:r>
      <w:r>
        <w:rPr>
          <w:rFonts w:hint="eastAsia" w:ascii="宋体" w:hAnsi="宋体"/>
          <w:color w:val="auto"/>
          <w:kern w:val="0"/>
          <w:szCs w:val="21"/>
          <w:highlight w:val="none"/>
        </w:rPr>
        <w:t>。</w:t>
      </w:r>
    </w:p>
    <w:p w14:paraId="7140A2C4">
      <w:pPr>
        <w:pStyle w:val="101"/>
        <w:spacing w:line="360" w:lineRule="auto"/>
        <w:ind w:left="63" w:right="63" w:firstLine="420" w:firstLineChars="200"/>
        <w:jc w:val="left"/>
        <w:rPr>
          <w:color w:val="auto"/>
          <w:kern w:val="0"/>
          <w:szCs w:val="21"/>
          <w:highlight w:val="none"/>
          <w:u w:val="single"/>
        </w:rPr>
      </w:pPr>
      <w:r>
        <w:rPr>
          <w:rFonts w:hint="eastAsia" w:ascii="宋体" w:hAnsi="宋体"/>
          <w:color w:val="auto"/>
          <w:kern w:val="0"/>
          <w:szCs w:val="21"/>
          <w:highlight w:val="none"/>
        </w:rPr>
        <w:t>（</w:t>
      </w:r>
      <w:r>
        <w:rPr>
          <w:color w:val="auto"/>
          <w:kern w:val="0"/>
          <w:szCs w:val="21"/>
          <w:highlight w:val="none"/>
        </w:rPr>
        <w:t>5</w:t>
      </w:r>
      <w:r>
        <w:rPr>
          <w:rFonts w:hint="eastAsia" w:ascii="宋体" w:hAnsi="宋体"/>
          <w:color w:val="auto"/>
          <w:kern w:val="0"/>
          <w:szCs w:val="21"/>
          <w:highlight w:val="none"/>
        </w:rPr>
        <w:t>）因发包人违反合同约定造成暂停施工的违约责任：</w:t>
      </w:r>
      <w:r>
        <w:rPr>
          <w:color w:val="auto"/>
          <w:kern w:val="0"/>
          <w:szCs w:val="21"/>
          <w:highlight w:val="none"/>
          <w:u w:val="single"/>
        </w:rPr>
        <w:t xml:space="preserve">  </w:t>
      </w:r>
      <w:r>
        <w:rPr>
          <w:rFonts w:hint="eastAsia" w:ascii="宋体" w:hAnsi="宋体"/>
          <w:color w:val="auto"/>
          <w:kern w:val="0"/>
          <w:szCs w:val="21"/>
          <w:highlight w:val="none"/>
          <w:u w:val="single"/>
        </w:rPr>
        <w:t>工期顺延，停工超过5天的，自第六天起每天向承包人支付合同价款的万分之四违约金</w:t>
      </w:r>
      <w:r>
        <w:rPr>
          <w:color w:val="auto"/>
          <w:kern w:val="0"/>
          <w:szCs w:val="21"/>
          <w:highlight w:val="none"/>
          <w:u w:val="single"/>
        </w:rPr>
        <w:t xml:space="preserve">  </w:t>
      </w:r>
      <w:r>
        <w:rPr>
          <w:rFonts w:hint="eastAsia" w:ascii="宋体" w:hAnsi="宋体"/>
          <w:color w:val="auto"/>
          <w:kern w:val="0"/>
          <w:szCs w:val="21"/>
          <w:highlight w:val="none"/>
        </w:rPr>
        <w:t>。</w:t>
      </w:r>
    </w:p>
    <w:p w14:paraId="2ED3D832">
      <w:pPr>
        <w:pStyle w:val="101"/>
        <w:spacing w:line="360" w:lineRule="auto"/>
        <w:ind w:left="63" w:right="63" w:firstLine="420" w:firstLineChars="200"/>
        <w:jc w:val="left"/>
        <w:rPr>
          <w:color w:val="auto"/>
          <w:kern w:val="0"/>
          <w:szCs w:val="21"/>
          <w:highlight w:val="none"/>
          <w:u w:val="single"/>
        </w:rPr>
      </w:pPr>
      <w:r>
        <w:rPr>
          <w:rFonts w:hint="eastAsia" w:ascii="宋体" w:hAnsi="宋体"/>
          <w:color w:val="auto"/>
          <w:kern w:val="0"/>
          <w:szCs w:val="21"/>
          <w:highlight w:val="none"/>
        </w:rPr>
        <w:t>（</w:t>
      </w:r>
      <w:r>
        <w:rPr>
          <w:color w:val="auto"/>
          <w:kern w:val="0"/>
          <w:szCs w:val="21"/>
          <w:highlight w:val="none"/>
        </w:rPr>
        <w:t>6</w:t>
      </w:r>
      <w:r>
        <w:rPr>
          <w:rFonts w:hint="eastAsia" w:ascii="宋体" w:hAnsi="宋体"/>
          <w:color w:val="auto"/>
          <w:kern w:val="0"/>
          <w:szCs w:val="21"/>
          <w:highlight w:val="none"/>
        </w:rPr>
        <w:t>）发包人无正当理由没有在约定期限内发出复工指示，导致承包人无法复工的违约责任：</w:t>
      </w:r>
      <w:r>
        <w:rPr>
          <w:color w:val="auto"/>
          <w:kern w:val="0"/>
          <w:szCs w:val="21"/>
          <w:highlight w:val="none"/>
          <w:u w:val="single"/>
        </w:rPr>
        <w:t xml:space="preserve">  </w:t>
      </w:r>
      <w:r>
        <w:rPr>
          <w:rFonts w:hint="eastAsia" w:ascii="宋体" w:hAnsi="宋体"/>
          <w:color w:val="auto"/>
          <w:kern w:val="0"/>
          <w:szCs w:val="21"/>
          <w:highlight w:val="none"/>
          <w:u w:val="single"/>
        </w:rPr>
        <w:t>工期顺延，耽误时间超过5天的，自第六天起每天向承包人支付合同价款的万分之四违约金</w:t>
      </w:r>
      <w:r>
        <w:rPr>
          <w:color w:val="auto"/>
          <w:kern w:val="0"/>
          <w:szCs w:val="21"/>
          <w:highlight w:val="none"/>
          <w:u w:val="single"/>
        </w:rPr>
        <w:t xml:space="preserve">  </w:t>
      </w:r>
      <w:r>
        <w:rPr>
          <w:rFonts w:hint="eastAsia" w:ascii="宋体" w:hAnsi="宋体"/>
          <w:color w:val="auto"/>
          <w:kern w:val="0"/>
          <w:szCs w:val="21"/>
          <w:highlight w:val="none"/>
        </w:rPr>
        <w:t>。</w:t>
      </w:r>
    </w:p>
    <w:p w14:paraId="23ED2F0C">
      <w:pPr>
        <w:pStyle w:val="101"/>
        <w:spacing w:line="360" w:lineRule="auto"/>
        <w:ind w:left="63" w:right="63" w:firstLine="420" w:firstLineChars="200"/>
        <w:jc w:val="left"/>
        <w:rPr>
          <w:color w:val="auto"/>
          <w:kern w:val="0"/>
          <w:szCs w:val="21"/>
          <w:highlight w:val="none"/>
        </w:rPr>
      </w:pPr>
      <w:r>
        <w:rPr>
          <w:rFonts w:hint="eastAsia" w:ascii="宋体" w:hAnsi="宋体"/>
          <w:color w:val="auto"/>
          <w:kern w:val="0"/>
          <w:szCs w:val="21"/>
          <w:highlight w:val="none"/>
        </w:rPr>
        <w:t>（</w:t>
      </w:r>
      <w:r>
        <w:rPr>
          <w:color w:val="auto"/>
          <w:kern w:val="0"/>
          <w:szCs w:val="21"/>
          <w:highlight w:val="none"/>
        </w:rPr>
        <w:t>7</w:t>
      </w:r>
      <w:r>
        <w:rPr>
          <w:rFonts w:hint="eastAsia" w:ascii="宋体" w:hAnsi="宋体"/>
          <w:color w:val="auto"/>
          <w:kern w:val="0"/>
          <w:szCs w:val="21"/>
          <w:highlight w:val="none"/>
        </w:rPr>
        <w:t>）其他：</w:t>
      </w:r>
      <w:r>
        <w:rPr>
          <w:color w:val="auto"/>
          <w:kern w:val="0"/>
          <w:szCs w:val="21"/>
          <w:highlight w:val="none"/>
          <w:u w:val="single"/>
        </w:rPr>
        <w:t xml:space="preserve">   </w:t>
      </w:r>
      <w:r>
        <w:rPr>
          <w:rFonts w:hint="eastAsia" w:ascii="宋体" w:hAnsi="宋体"/>
          <w:color w:val="auto"/>
          <w:kern w:val="0"/>
          <w:szCs w:val="21"/>
          <w:highlight w:val="none"/>
          <w:u w:val="single"/>
        </w:rPr>
        <w:t>无</w:t>
      </w:r>
      <w:r>
        <w:rPr>
          <w:color w:val="auto"/>
          <w:kern w:val="0"/>
          <w:szCs w:val="21"/>
          <w:highlight w:val="none"/>
          <w:u w:val="single"/>
        </w:rPr>
        <w:t xml:space="preserve">   </w:t>
      </w:r>
      <w:r>
        <w:rPr>
          <w:rFonts w:hint="eastAsia" w:ascii="宋体" w:hAnsi="宋体"/>
          <w:color w:val="auto"/>
          <w:kern w:val="0"/>
          <w:szCs w:val="21"/>
          <w:highlight w:val="none"/>
        </w:rPr>
        <w:t>。</w:t>
      </w:r>
    </w:p>
    <w:p w14:paraId="79539114">
      <w:pPr>
        <w:spacing w:line="360" w:lineRule="auto"/>
        <w:ind w:firstLine="420" w:firstLineChars="200"/>
        <w:jc w:val="left"/>
        <w:rPr>
          <w:color w:val="auto"/>
          <w:szCs w:val="21"/>
          <w:highlight w:val="none"/>
        </w:rPr>
      </w:pPr>
      <w:r>
        <w:rPr>
          <w:color w:val="auto"/>
          <w:szCs w:val="21"/>
          <w:highlight w:val="none"/>
        </w:rPr>
        <w:t xml:space="preserve">16.1.3 </w:t>
      </w:r>
      <w:r>
        <w:rPr>
          <w:rFonts w:hint="eastAsia" w:hAnsi="宋体" w:cs="宋体"/>
          <w:color w:val="auto"/>
          <w:szCs w:val="21"/>
          <w:highlight w:val="none"/>
        </w:rPr>
        <w:t>因发包人违约解除合同</w:t>
      </w:r>
    </w:p>
    <w:p w14:paraId="25C33F43">
      <w:pPr>
        <w:autoSpaceDE w:val="0"/>
        <w:autoSpaceDN w:val="0"/>
        <w:adjustRightInd w:val="0"/>
        <w:spacing w:line="360" w:lineRule="auto"/>
        <w:ind w:firstLine="420" w:firstLineChars="200"/>
        <w:jc w:val="left"/>
        <w:rPr>
          <w:color w:val="auto"/>
          <w:kern w:val="0"/>
          <w:szCs w:val="21"/>
          <w:highlight w:val="none"/>
        </w:rPr>
      </w:pPr>
      <w:r>
        <w:rPr>
          <w:rFonts w:hint="eastAsia" w:hAnsi="宋体" w:cs="宋体"/>
          <w:color w:val="auto"/>
          <w:kern w:val="0"/>
          <w:szCs w:val="21"/>
          <w:highlight w:val="none"/>
        </w:rPr>
        <w:t>承包人按</w:t>
      </w:r>
      <w:r>
        <w:rPr>
          <w:color w:val="auto"/>
          <w:kern w:val="0"/>
          <w:szCs w:val="21"/>
          <w:highlight w:val="none"/>
        </w:rPr>
        <w:t>16.1.1</w:t>
      </w:r>
      <w:r>
        <w:rPr>
          <w:rFonts w:hint="eastAsia" w:hAnsi="宋体" w:cs="宋体"/>
          <w:color w:val="auto"/>
          <w:kern w:val="0"/>
          <w:szCs w:val="21"/>
          <w:highlight w:val="none"/>
        </w:rPr>
        <w:t>项〔发包人违约的情形〕约定暂停施工满</w:t>
      </w:r>
      <w:r>
        <w:rPr>
          <w:color w:val="auto"/>
          <w:kern w:val="0"/>
          <w:szCs w:val="21"/>
          <w:highlight w:val="none"/>
          <w:u w:val="single"/>
        </w:rPr>
        <w:t xml:space="preserve">   </w:t>
      </w:r>
      <w:r>
        <w:rPr>
          <w:rFonts w:hint="eastAsia"/>
          <w:color w:val="auto"/>
          <w:kern w:val="0"/>
          <w:szCs w:val="21"/>
          <w:highlight w:val="none"/>
          <w:u w:val="single"/>
          <w:lang w:val="en-US" w:eastAsia="zh-CN"/>
        </w:rPr>
        <w:t>14</w:t>
      </w:r>
      <w:r>
        <w:rPr>
          <w:color w:val="auto"/>
          <w:kern w:val="0"/>
          <w:szCs w:val="21"/>
          <w:highlight w:val="none"/>
          <w:u w:val="single"/>
        </w:rPr>
        <w:t xml:space="preserve"> </w:t>
      </w:r>
      <w:r>
        <w:rPr>
          <w:rFonts w:hint="eastAsia" w:hAnsi="宋体" w:cs="宋体"/>
          <w:color w:val="auto"/>
          <w:kern w:val="0"/>
          <w:szCs w:val="21"/>
          <w:highlight w:val="none"/>
        </w:rPr>
        <w:t>天后发包人仍不纠正其违约行为并致使合同目的不能实现的，承包人有权解除合同。</w:t>
      </w:r>
    </w:p>
    <w:p w14:paraId="22ADF4AD">
      <w:pPr>
        <w:keepNext/>
        <w:keepLines/>
        <w:spacing w:line="360" w:lineRule="auto"/>
        <w:outlineLvl w:val="2"/>
        <w:rPr>
          <w:rFonts w:eastAsia="黑体"/>
          <w:b/>
          <w:bCs/>
          <w:color w:val="auto"/>
          <w:sz w:val="32"/>
          <w:szCs w:val="32"/>
          <w:highlight w:val="none"/>
          <w:lang w:val="zh-CN"/>
        </w:rPr>
      </w:pPr>
      <w:bookmarkStart w:id="1236" w:name="_Toc9432"/>
      <w:bookmarkStart w:id="1237" w:name="_Toc373478415"/>
      <w:bookmarkStart w:id="1238" w:name="_Toc373227768"/>
      <w:bookmarkStart w:id="1239" w:name="_Toc407135271"/>
      <w:bookmarkStart w:id="1240" w:name="_Toc5801"/>
      <w:bookmarkStart w:id="1241" w:name="_Toc11262"/>
      <w:bookmarkStart w:id="1242" w:name="_Toc389065333"/>
      <w:bookmarkStart w:id="1243" w:name="_Toc13027"/>
      <w:r>
        <w:rPr>
          <w:rFonts w:eastAsia="黑体"/>
          <w:b/>
          <w:bCs/>
          <w:color w:val="auto"/>
          <w:sz w:val="32"/>
          <w:szCs w:val="32"/>
          <w:highlight w:val="none"/>
          <w:lang w:val="zh-CN"/>
        </w:rPr>
        <w:t xml:space="preserve">16.2 </w:t>
      </w:r>
      <w:r>
        <w:rPr>
          <w:rFonts w:hint="eastAsia" w:hAnsi="宋体" w:eastAsia="黑体" w:cs="黑体"/>
          <w:b/>
          <w:bCs/>
          <w:color w:val="auto"/>
          <w:sz w:val="32"/>
          <w:szCs w:val="32"/>
          <w:highlight w:val="none"/>
          <w:lang w:val="zh-CN"/>
        </w:rPr>
        <w:t>承包人违约</w:t>
      </w:r>
      <w:bookmarkEnd w:id="1236"/>
      <w:bookmarkEnd w:id="1237"/>
      <w:bookmarkEnd w:id="1238"/>
      <w:bookmarkEnd w:id="1239"/>
      <w:bookmarkEnd w:id="1240"/>
      <w:bookmarkEnd w:id="1241"/>
      <w:bookmarkEnd w:id="1242"/>
      <w:bookmarkEnd w:id="1243"/>
    </w:p>
    <w:p w14:paraId="1F94D004">
      <w:pPr>
        <w:spacing w:line="360" w:lineRule="auto"/>
        <w:ind w:firstLine="420" w:firstLineChars="200"/>
        <w:jc w:val="left"/>
        <w:rPr>
          <w:color w:val="auto"/>
          <w:kern w:val="0"/>
          <w:szCs w:val="21"/>
          <w:highlight w:val="none"/>
        </w:rPr>
      </w:pPr>
      <w:r>
        <w:rPr>
          <w:color w:val="auto"/>
          <w:kern w:val="0"/>
          <w:szCs w:val="21"/>
          <w:highlight w:val="none"/>
        </w:rPr>
        <w:t xml:space="preserve">16.2.1 </w:t>
      </w:r>
      <w:r>
        <w:rPr>
          <w:rFonts w:hint="eastAsia" w:hAnsi="宋体" w:cs="宋体"/>
          <w:color w:val="auto"/>
          <w:kern w:val="0"/>
          <w:szCs w:val="21"/>
          <w:highlight w:val="none"/>
        </w:rPr>
        <w:t>承包人违约的情形</w:t>
      </w:r>
    </w:p>
    <w:p w14:paraId="2615E423">
      <w:pPr>
        <w:spacing w:line="360" w:lineRule="auto"/>
        <w:ind w:firstLine="420" w:firstLineChars="200"/>
        <w:jc w:val="left"/>
        <w:rPr>
          <w:color w:val="auto"/>
          <w:kern w:val="0"/>
          <w:szCs w:val="21"/>
          <w:highlight w:val="none"/>
          <w:u w:val="single"/>
        </w:rPr>
      </w:pPr>
      <w:r>
        <w:rPr>
          <w:rFonts w:hint="eastAsia" w:hAnsi="宋体" w:cs="宋体"/>
          <w:color w:val="auto"/>
          <w:kern w:val="0"/>
          <w:szCs w:val="21"/>
          <w:highlight w:val="none"/>
        </w:rPr>
        <w:t>承包人违约的其他情形：</w:t>
      </w:r>
      <w:r>
        <w:rPr>
          <w:color w:val="auto"/>
          <w:kern w:val="0"/>
          <w:szCs w:val="21"/>
          <w:highlight w:val="none"/>
          <w:u w:val="single"/>
        </w:rPr>
        <w:t xml:space="preserve">  </w:t>
      </w:r>
      <w:r>
        <w:rPr>
          <w:rFonts w:hint="eastAsia" w:ascii="宋体" w:hAnsi="宋体"/>
          <w:b/>
          <w:bCs/>
          <w:color w:val="auto"/>
          <w:kern w:val="0"/>
          <w:szCs w:val="21"/>
          <w:highlight w:val="none"/>
          <w:u w:val="single"/>
        </w:rPr>
        <w:t>承包人有违反《南宁市建设工程造价管理办法》规定的，按规定给予处罚</w:t>
      </w:r>
      <w:r>
        <w:rPr>
          <w:color w:val="auto"/>
          <w:kern w:val="0"/>
          <w:szCs w:val="21"/>
          <w:highlight w:val="none"/>
          <w:u w:val="single"/>
        </w:rPr>
        <w:t xml:space="preserve">    </w:t>
      </w:r>
      <w:r>
        <w:rPr>
          <w:rFonts w:hint="eastAsia" w:hAnsi="宋体" w:cs="宋体"/>
          <w:color w:val="auto"/>
          <w:kern w:val="0"/>
          <w:szCs w:val="21"/>
          <w:highlight w:val="none"/>
        </w:rPr>
        <w:t>。</w:t>
      </w:r>
    </w:p>
    <w:p w14:paraId="715ED811">
      <w:pPr>
        <w:spacing w:line="360" w:lineRule="auto"/>
        <w:ind w:firstLine="420" w:firstLineChars="200"/>
        <w:jc w:val="left"/>
        <w:outlineLvl w:val="0"/>
        <w:rPr>
          <w:color w:val="auto"/>
          <w:kern w:val="0"/>
          <w:szCs w:val="21"/>
          <w:highlight w:val="none"/>
        </w:rPr>
      </w:pPr>
      <w:bookmarkStart w:id="1244" w:name="_Toc25306"/>
      <w:bookmarkStart w:id="1245" w:name="_Toc25223"/>
      <w:bookmarkStart w:id="1246" w:name="_Toc18292"/>
      <w:r>
        <w:rPr>
          <w:color w:val="auto"/>
          <w:kern w:val="0"/>
          <w:szCs w:val="21"/>
          <w:highlight w:val="none"/>
        </w:rPr>
        <w:t>16.2.2</w:t>
      </w:r>
      <w:r>
        <w:rPr>
          <w:rFonts w:hint="eastAsia" w:hAnsi="宋体" w:cs="宋体"/>
          <w:color w:val="auto"/>
          <w:kern w:val="0"/>
          <w:szCs w:val="21"/>
          <w:highlight w:val="none"/>
        </w:rPr>
        <w:t>承包人违约的责任</w:t>
      </w:r>
      <w:bookmarkEnd w:id="1244"/>
      <w:bookmarkEnd w:id="1245"/>
      <w:bookmarkEnd w:id="1246"/>
    </w:p>
    <w:p w14:paraId="41B2BE63">
      <w:pPr>
        <w:spacing w:line="360" w:lineRule="auto"/>
        <w:ind w:firstLine="420" w:firstLineChars="200"/>
        <w:jc w:val="left"/>
        <w:rPr>
          <w:color w:val="auto"/>
          <w:kern w:val="0"/>
          <w:szCs w:val="21"/>
          <w:highlight w:val="none"/>
        </w:rPr>
      </w:pPr>
      <w:r>
        <w:rPr>
          <w:rFonts w:hint="eastAsia" w:hAnsi="宋体" w:cs="宋体"/>
          <w:color w:val="auto"/>
          <w:kern w:val="0"/>
          <w:szCs w:val="21"/>
          <w:highlight w:val="none"/>
        </w:rPr>
        <w:t>承包人违约责任的承担方式和计算方法：</w:t>
      </w:r>
    </w:p>
    <w:p w14:paraId="22E8F33C">
      <w:pPr>
        <w:spacing w:line="360" w:lineRule="auto"/>
        <w:ind w:firstLine="420" w:firstLineChars="200"/>
        <w:jc w:val="left"/>
        <w:rPr>
          <w:rFonts w:hAnsi="宋体"/>
          <w:color w:val="auto"/>
          <w:kern w:val="0"/>
          <w:szCs w:val="21"/>
          <w:highlight w:val="none"/>
        </w:rPr>
      </w:pPr>
      <w:r>
        <w:rPr>
          <w:rFonts w:hint="eastAsia" w:hAnsi="宋体" w:cs="宋体"/>
          <w:color w:val="auto"/>
          <w:kern w:val="0"/>
          <w:szCs w:val="21"/>
          <w:highlight w:val="none"/>
        </w:rPr>
        <w:t>（</w:t>
      </w:r>
      <w:r>
        <w:rPr>
          <w:color w:val="auto"/>
          <w:kern w:val="0"/>
          <w:szCs w:val="21"/>
          <w:highlight w:val="none"/>
        </w:rPr>
        <w:t>1</w:t>
      </w:r>
      <w:r>
        <w:rPr>
          <w:rFonts w:hint="eastAsia" w:hAnsi="宋体" w:cs="宋体"/>
          <w:color w:val="auto"/>
          <w:kern w:val="0"/>
          <w:szCs w:val="21"/>
          <w:highlight w:val="none"/>
        </w:rPr>
        <w:t>）承包人有本合同通用条款第</w:t>
      </w:r>
      <w:r>
        <w:rPr>
          <w:color w:val="auto"/>
          <w:kern w:val="0"/>
          <w:szCs w:val="21"/>
          <w:highlight w:val="none"/>
        </w:rPr>
        <w:t>16.2.1</w:t>
      </w:r>
      <w:r>
        <w:rPr>
          <w:rFonts w:hint="eastAsia" w:hAnsi="宋体" w:cs="宋体"/>
          <w:color w:val="auto"/>
          <w:kern w:val="0"/>
          <w:szCs w:val="21"/>
          <w:highlight w:val="none"/>
        </w:rPr>
        <w:t>（</w:t>
      </w:r>
      <w:r>
        <w:rPr>
          <w:color w:val="auto"/>
          <w:kern w:val="0"/>
          <w:szCs w:val="21"/>
          <w:highlight w:val="none"/>
        </w:rPr>
        <w:t>2</w:t>
      </w:r>
      <w:r>
        <w:rPr>
          <w:rFonts w:hint="eastAsia" w:hAnsi="宋体" w:cs="宋体"/>
          <w:color w:val="auto"/>
          <w:kern w:val="0"/>
          <w:szCs w:val="21"/>
          <w:highlight w:val="none"/>
        </w:rPr>
        <w:t>）、（</w:t>
      </w:r>
      <w:r>
        <w:rPr>
          <w:color w:val="auto"/>
          <w:kern w:val="0"/>
          <w:szCs w:val="21"/>
          <w:highlight w:val="none"/>
        </w:rPr>
        <w:t>3</w:t>
      </w:r>
      <w:r>
        <w:rPr>
          <w:rFonts w:hint="eastAsia" w:hAnsi="宋体" w:cs="宋体"/>
          <w:color w:val="auto"/>
          <w:kern w:val="0"/>
          <w:szCs w:val="21"/>
          <w:highlight w:val="none"/>
        </w:rPr>
        <w:t>）条内容情形的，承包人无条件返工处理，修复至工程质量要求并承担相关费用，并在发包人规定的时间内完成返工，否则发包人有权扣罚该分项工程</w:t>
      </w:r>
      <w:r>
        <w:rPr>
          <w:color w:val="auto"/>
          <w:kern w:val="0"/>
          <w:szCs w:val="21"/>
          <w:highlight w:val="none"/>
        </w:rPr>
        <w:t>10%</w:t>
      </w:r>
      <w:r>
        <w:rPr>
          <w:rFonts w:hint="eastAsia" w:hAnsi="宋体" w:cs="宋体"/>
          <w:color w:val="auto"/>
          <w:kern w:val="0"/>
          <w:szCs w:val="21"/>
          <w:highlight w:val="none"/>
        </w:rPr>
        <w:t>的工程款作为处罚。</w:t>
      </w:r>
    </w:p>
    <w:p w14:paraId="5365ADE1">
      <w:pPr>
        <w:spacing w:line="360" w:lineRule="auto"/>
        <w:ind w:firstLine="420" w:firstLineChars="200"/>
        <w:jc w:val="left"/>
        <w:rPr>
          <w:rFonts w:hAnsi="宋体"/>
          <w:color w:val="auto"/>
          <w:kern w:val="0"/>
          <w:szCs w:val="21"/>
          <w:highlight w:val="none"/>
        </w:rPr>
      </w:pPr>
      <w:r>
        <w:rPr>
          <w:rFonts w:hint="eastAsia" w:hAnsi="宋体" w:cs="宋体"/>
          <w:color w:val="auto"/>
          <w:kern w:val="0"/>
          <w:szCs w:val="21"/>
          <w:highlight w:val="none"/>
        </w:rPr>
        <w:t>（</w:t>
      </w:r>
      <w:r>
        <w:rPr>
          <w:color w:val="auto"/>
          <w:kern w:val="0"/>
          <w:szCs w:val="21"/>
          <w:highlight w:val="none"/>
        </w:rPr>
        <w:t>2</w:t>
      </w:r>
      <w:r>
        <w:rPr>
          <w:rFonts w:hint="eastAsia" w:hAnsi="宋体" w:cs="宋体"/>
          <w:color w:val="auto"/>
          <w:kern w:val="0"/>
          <w:szCs w:val="21"/>
          <w:highlight w:val="none"/>
        </w:rPr>
        <w:t>）承包人有本合同通用条款第</w:t>
      </w:r>
      <w:r>
        <w:rPr>
          <w:color w:val="auto"/>
          <w:kern w:val="0"/>
          <w:szCs w:val="21"/>
          <w:highlight w:val="none"/>
        </w:rPr>
        <w:t>16.2.1</w:t>
      </w:r>
      <w:r>
        <w:rPr>
          <w:rFonts w:hint="eastAsia" w:hAnsi="宋体" w:cs="宋体"/>
          <w:color w:val="auto"/>
          <w:kern w:val="0"/>
          <w:szCs w:val="21"/>
          <w:highlight w:val="none"/>
        </w:rPr>
        <w:t>（</w:t>
      </w:r>
      <w:r>
        <w:rPr>
          <w:color w:val="auto"/>
          <w:kern w:val="0"/>
          <w:szCs w:val="21"/>
          <w:highlight w:val="none"/>
        </w:rPr>
        <w:t>6</w:t>
      </w:r>
      <w:r>
        <w:rPr>
          <w:rFonts w:hint="eastAsia" w:hAnsi="宋体" w:cs="宋体"/>
          <w:color w:val="auto"/>
          <w:kern w:val="0"/>
          <w:szCs w:val="21"/>
          <w:highlight w:val="none"/>
        </w:rPr>
        <w:t>）条情形的，或经监理人检验认为修复质量不合格而承包人拒绝再进行修补的，承包人</w:t>
      </w:r>
      <w:r>
        <w:rPr>
          <w:rFonts w:hint="eastAsia" w:hAnsi="宋体" w:cs="宋体"/>
          <w:color w:val="auto"/>
          <w:kern w:val="0"/>
          <w:szCs w:val="21"/>
          <w:highlight w:val="none"/>
          <w:lang w:val="en-US" w:eastAsia="zh-CN"/>
        </w:rPr>
        <w:t>承担违约责任</w:t>
      </w:r>
      <w:r>
        <w:rPr>
          <w:rFonts w:hint="eastAsia" w:hAnsi="宋体" w:cs="宋体"/>
          <w:color w:val="auto"/>
          <w:kern w:val="0"/>
          <w:szCs w:val="21"/>
          <w:highlight w:val="none"/>
        </w:rPr>
        <w:t>。</w:t>
      </w:r>
    </w:p>
    <w:p w14:paraId="08F3D4A9">
      <w:pPr>
        <w:spacing w:line="360" w:lineRule="auto"/>
        <w:ind w:firstLine="420" w:firstLineChars="200"/>
        <w:jc w:val="left"/>
        <w:rPr>
          <w:rFonts w:hAnsi="宋体"/>
          <w:color w:val="auto"/>
          <w:kern w:val="0"/>
          <w:szCs w:val="21"/>
          <w:highlight w:val="none"/>
        </w:rPr>
      </w:pPr>
      <w:r>
        <w:rPr>
          <w:rFonts w:hint="eastAsia" w:hAnsi="宋体" w:cs="宋体"/>
          <w:color w:val="auto"/>
          <w:kern w:val="0"/>
          <w:szCs w:val="21"/>
          <w:highlight w:val="none"/>
        </w:rPr>
        <w:t>（</w:t>
      </w:r>
      <w:r>
        <w:rPr>
          <w:color w:val="auto"/>
          <w:kern w:val="0"/>
          <w:szCs w:val="21"/>
          <w:highlight w:val="none"/>
        </w:rPr>
        <w:t>3</w:t>
      </w:r>
      <w:r>
        <w:rPr>
          <w:rFonts w:hint="eastAsia" w:hAnsi="宋体" w:cs="宋体"/>
          <w:color w:val="auto"/>
          <w:kern w:val="0"/>
          <w:szCs w:val="21"/>
          <w:highlight w:val="none"/>
        </w:rPr>
        <w:t>）承包人有本专用合同条款</w:t>
      </w:r>
      <w:r>
        <w:rPr>
          <w:color w:val="auto"/>
          <w:kern w:val="0"/>
          <w:szCs w:val="21"/>
          <w:highlight w:val="none"/>
        </w:rPr>
        <w:t>3.2</w:t>
      </w:r>
      <w:r>
        <w:rPr>
          <w:rFonts w:hint="eastAsia" w:hAnsi="宋体" w:cs="宋体"/>
          <w:color w:val="auto"/>
          <w:kern w:val="0"/>
          <w:szCs w:val="21"/>
          <w:highlight w:val="none"/>
        </w:rPr>
        <w:t>、</w:t>
      </w:r>
      <w:r>
        <w:rPr>
          <w:color w:val="auto"/>
          <w:kern w:val="0"/>
          <w:szCs w:val="21"/>
          <w:highlight w:val="none"/>
        </w:rPr>
        <w:t>3.3</w:t>
      </w:r>
      <w:r>
        <w:rPr>
          <w:rFonts w:hint="eastAsia" w:hAnsi="宋体" w:cs="宋体"/>
          <w:color w:val="auto"/>
          <w:kern w:val="0"/>
          <w:szCs w:val="21"/>
          <w:highlight w:val="none"/>
        </w:rPr>
        <w:t>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5A664F17">
      <w:pPr>
        <w:spacing w:line="360" w:lineRule="auto"/>
        <w:ind w:firstLine="420" w:firstLineChars="200"/>
        <w:jc w:val="left"/>
        <w:rPr>
          <w:rFonts w:hAnsi="宋体"/>
          <w:color w:val="auto"/>
          <w:szCs w:val="21"/>
          <w:highlight w:val="none"/>
        </w:rPr>
      </w:pPr>
      <w:r>
        <w:rPr>
          <w:color w:val="auto"/>
          <w:szCs w:val="21"/>
          <w:highlight w:val="none"/>
        </w:rPr>
        <w:t xml:space="preserve">16.2.3 </w:t>
      </w:r>
      <w:r>
        <w:rPr>
          <w:rFonts w:hint="eastAsia" w:hAnsi="宋体" w:cs="宋体"/>
          <w:color w:val="auto"/>
          <w:szCs w:val="21"/>
          <w:highlight w:val="none"/>
        </w:rPr>
        <w:t>因承包人违约解除合同</w:t>
      </w:r>
    </w:p>
    <w:p w14:paraId="1177B91A">
      <w:pPr>
        <w:spacing w:line="360" w:lineRule="auto"/>
        <w:ind w:firstLine="420" w:firstLineChars="200"/>
        <w:jc w:val="left"/>
        <w:rPr>
          <w:rFonts w:hAnsi="宋体"/>
          <w:color w:val="auto"/>
          <w:kern w:val="0"/>
          <w:szCs w:val="21"/>
          <w:highlight w:val="none"/>
        </w:rPr>
      </w:pPr>
      <w:r>
        <w:rPr>
          <w:rFonts w:hint="eastAsia" w:hAnsi="宋体" w:cs="宋体"/>
          <w:color w:val="auto"/>
          <w:kern w:val="0"/>
          <w:szCs w:val="21"/>
          <w:highlight w:val="none"/>
        </w:rPr>
        <w:t>关于承包人违约解除合同的特别约定：</w:t>
      </w:r>
      <w:r>
        <w:rPr>
          <w:rFonts w:hint="eastAsia" w:hAnsi="宋体" w:cs="宋体"/>
          <w:color w:val="auto"/>
          <w:kern w:val="0"/>
          <w:szCs w:val="21"/>
          <w:highlight w:val="none"/>
          <w:u w:val="single"/>
        </w:rPr>
        <w:t>承包人有违反以下情况之一的，发包人有权解除合同</w:t>
      </w:r>
      <w:r>
        <w:rPr>
          <w:rFonts w:hint="eastAsia" w:hAnsi="宋体" w:cs="宋体"/>
          <w:color w:val="auto"/>
          <w:kern w:val="0"/>
          <w:szCs w:val="21"/>
          <w:highlight w:val="none"/>
        </w:rPr>
        <w:t>。</w:t>
      </w:r>
    </w:p>
    <w:p w14:paraId="6FD9A59A">
      <w:pPr>
        <w:spacing w:line="360" w:lineRule="auto"/>
        <w:ind w:firstLine="420" w:firstLineChars="200"/>
        <w:jc w:val="left"/>
        <w:rPr>
          <w:rFonts w:hAnsi="宋体"/>
          <w:color w:val="auto"/>
          <w:kern w:val="0"/>
          <w:szCs w:val="21"/>
          <w:highlight w:val="none"/>
        </w:rPr>
      </w:pPr>
      <w:r>
        <w:rPr>
          <w:color w:val="auto"/>
          <w:kern w:val="0"/>
          <w:szCs w:val="21"/>
          <w:highlight w:val="none"/>
        </w:rPr>
        <w:t>(1)</w:t>
      </w:r>
      <w:r>
        <w:rPr>
          <w:rFonts w:hint="eastAsia" w:hAnsi="宋体" w:cs="宋体"/>
          <w:color w:val="auto"/>
          <w:kern w:val="0"/>
          <w:szCs w:val="21"/>
          <w:highlight w:val="none"/>
        </w:rPr>
        <w:t>承包人无正当理由不按开工通知的要求及时进场组织施工和不按签订协议书时商定的进度计划有效地开展施工准备，造成工期延误的；</w:t>
      </w:r>
    </w:p>
    <w:p w14:paraId="47646008">
      <w:pPr>
        <w:spacing w:line="360" w:lineRule="auto"/>
        <w:ind w:firstLine="420" w:firstLineChars="200"/>
        <w:jc w:val="left"/>
        <w:rPr>
          <w:rFonts w:hAnsi="宋体"/>
          <w:color w:val="auto"/>
          <w:kern w:val="0"/>
          <w:szCs w:val="21"/>
          <w:highlight w:val="none"/>
        </w:rPr>
      </w:pPr>
      <w:r>
        <w:rPr>
          <w:color w:val="auto"/>
          <w:kern w:val="0"/>
          <w:szCs w:val="21"/>
          <w:highlight w:val="none"/>
        </w:rPr>
        <w:t>(2)</w:t>
      </w:r>
      <w:r>
        <w:rPr>
          <w:rFonts w:hint="eastAsia" w:hAnsi="宋体" w:cs="宋体"/>
          <w:color w:val="auto"/>
          <w:kern w:val="0"/>
          <w:szCs w:val="21"/>
          <w:highlight w:val="none"/>
        </w:rPr>
        <w:t>承包人违反本合同通用条款第</w:t>
      </w:r>
      <w:r>
        <w:rPr>
          <w:color w:val="auto"/>
          <w:kern w:val="0"/>
          <w:szCs w:val="21"/>
          <w:highlight w:val="none"/>
        </w:rPr>
        <w:t>3.5</w:t>
      </w:r>
      <w:r>
        <w:rPr>
          <w:rFonts w:hint="eastAsia" w:hAnsi="宋体" w:cs="宋体"/>
          <w:color w:val="auto"/>
          <w:kern w:val="0"/>
          <w:szCs w:val="21"/>
          <w:highlight w:val="none"/>
        </w:rPr>
        <w:t>条规定私自将合同或合同的任何部分或任何权利转让给其他人，或私自将工程或工程的一部分分包出去的；</w:t>
      </w:r>
    </w:p>
    <w:p w14:paraId="66661129">
      <w:pPr>
        <w:spacing w:line="360" w:lineRule="auto"/>
        <w:ind w:firstLine="420" w:firstLineChars="200"/>
        <w:jc w:val="left"/>
        <w:rPr>
          <w:rFonts w:hAnsi="宋体"/>
          <w:color w:val="auto"/>
          <w:kern w:val="0"/>
          <w:szCs w:val="21"/>
          <w:highlight w:val="none"/>
        </w:rPr>
      </w:pPr>
      <w:r>
        <w:rPr>
          <w:color w:val="auto"/>
          <w:kern w:val="0"/>
          <w:szCs w:val="21"/>
          <w:highlight w:val="none"/>
        </w:rPr>
        <w:t>(3)</w:t>
      </w:r>
      <w:r>
        <w:rPr>
          <w:rFonts w:hint="eastAsia" w:hAnsi="宋体" w:cs="宋体"/>
          <w:color w:val="auto"/>
          <w:kern w:val="0"/>
          <w:szCs w:val="21"/>
          <w:highlight w:val="none"/>
        </w:rPr>
        <w:t>未经监理人批准，承包人私自将已按投标文件承诺进入工地的工程设备、施工设备、临时工程或材料撤离工地的；</w:t>
      </w:r>
    </w:p>
    <w:p w14:paraId="052D4450">
      <w:pPr>
        <w:spacing w:line="360" w:lineRule="auto"/>
        <w:ind w:firstLine="420" w:firstLineChars="200"/>
        <w:jc w:val="left"/>
        <w:rPr>
          <w:color w:val="auto"/>
          <w:kern w:val="0"/>
          <w:szCs w:val="21"/>
          <w:highlight w:val="none"/>
        </w:rPr>
      </w:pPr>
      <w:r>
        <w:rPr>
          <w:color w:val="auto"/>
          <w:kern w:val="0"/>
          <w:szCs w:val="21"/>
          <w:highlight w:val="none"/>
        </w:rPr>
        <w:t>(4)</w:t>
      </w:r>
      <w:r>
        <w:rPr>
          <w:rFonts w:hint="eastAsia" w:hAnsi="宋体" w:cs="宋体"/>
          <w:color w:val="auto"/>
          <w:kern w:val="0"/>
          <w:szCs w:val="21"/>
          <w:highlight w:val="none"/>
        </w:rPr>
        <w:t>由于承包人原因拒绝按合同进度计划及时完成合同规定的工程，而又未采取有效措施赶上进度，造成工期严重延误的；</w:t>
      </w:r>
    </w:p>
    <w:p w14:paraId="6E273773">
      <w:pPr>
        <w:spacing w:line="360" w:lineRule="auto"/>
        <w:ind w:firstLine="420" w:firstLineChars="200"/>
        <w:rPr>
          <w:color w:val="auto"/>
          <w:kern w:val="0"/>
          <w:szCs w:val="21"/>
          <w:highlight w:val="none"/>
        </w:rPr>
      </w:pPr>
      <w:r>
        <w:rPr>
          <w:color w:val="auto"/>
          <w:kern w:val="0"/>
          <w:szCs w:val="21"/>
          <w:highlight w:val="none"/>
        </w:rPr>
        <w:t>(5)</w:t>
      </w:r>
      <w:r>
        <w:rPr>
          <w:rFonts w:hint="eastAsia" w:hAnsi="宋体" w:cs="宋体"/>
          <w:color w:val="auto"/>
          <w:kern w:val="0"/>
          <w:szCs w:val="21"/>
          <w:highlight w:val="none"/>
        </w:rPr>
        <w:t>承包人否认合同有效或拒绝履行合同规定的承包人义务，或由于法律、财务等原因导致承包人无法继续履行或实质上已停止履行合同的义务的；</w:t>
      </w:r>
    </w:p>
    <w:p w14:paraId="047634A8">
      <w:pPr>
        <w:spacing w:line="360" w:lineRule="auto"/>
        <w:ind w:firstLine="420" w:firstLineChars="200"/>
        <w:rPr>
          <w:color w:val="auto"/>
          <w:kern w:val="0"/>
          <w:szCs w:val="21"/>
          <w:highlight w:val="none"/>
        </w:rPr>
      </w:pPr>
      <w:r>
        <w:rPr>
          <w:color w:val="auto"/>
          <w:kern w:val="0"/>
          <w:szCs w:val="21"/>
          <w:highlight w:val="none"/>
        </w:rPr>
        <w:t>(6)</w:t>
      </w:r>
      <w:r>
        <w:rPr>
          <w:rFonts w:hint="eastAsia" w:hAnsi="宋体" w:cs="宋体"/>
          <w:color w:val="auto"/>
          <w:kern w:val="0"/>
          <w:szCs w:val="21"/>
          <w:highlight w:val="none"/>
        </w:rPr>
        <w:t>合同签订</w:t>
      </w:r>
      <w:r>
        <w:rPr>
          <w:rFonts w:hint="eastAsia" w:ascii="仿宋_GB2312" w:hAnsi="宋体" w:cs="宋体"/>
          <w:color w:val="auto"/>
          <w:szCs w:val="21"/>
          <w:highlight w:val="none"/>
        </w:rPr>
        <w:t>且具备法定开工条件后</w:t>
      </w:r>
      <w:r>
        <w:rPr>
          <w:rFonts w:hint="eastAsia" w:hAnsi="宋体" w:cs="宋体"/>
          <w:color w:val="auto"/>
          <w:kern w:val="0"/>
          <w:szCs w:val="21"/>
          <w:highlight w:val="none"/>
        </w:rPr>
        <w:t>之日起十五日内，承包人无法按合同规定及投标文件的承诺进场经监理工程师认可的该</w:t>
      </w:r>
      <w:r>
        <w:rPr>
          <w:rFonts w:hAnsi="宋体" w:cs="宋体"/>
          <w:color w:val="auto"/>
          <w:kern w:val="0"/>
          <w:szCs w:val="21"/>
          <w:highlight w:val="none"/>
        </w:rPr>
        <w:t>施工</w:t>
      </w:r>
      <w:r>
        <w:rPr>
          <w:rFonts w:hint="eastAsia" w:hAnsi="宋体" w:cs="宋体"/>
          <w:color w:val="auto"/>
          <w:kern w:val="0"/>
          <w:szCs w:val="21"/>
          <w:highlight w:val="none"/>
        </w:rPr>
        <w:t>阶段</w:t>
      </w:r>
      <w:r>
        <w:rPr>
          <w:rFonts w:hAnsi="宋体" w:cs="宋体"/>
          <w:color w:val="auto"/>
          <w:kern w:val="0"/>
          <w:szCs w:val="21"/>
          <w:highlight w:val="none"/>
        </w:rPr>
        <w:t>应有的</w:t>
      </w:r>
      <w:r>
        <w:rPr>
          <w:rFonts w:hint="eastAsia" w:hAnsi="宋体" w:cs="宋体"/>
          <w:color w:val="auto"/>
          <w:kern w:val="0"/>
          <w:szCs w:val="21"/>
          <w:highlight w:val="none"/>
        </w:rPr>
        <w:t>全部人员和机械的。</w:t>
      </w:r>
    </w:p>
    <w:p w14:paraId="0F727991">
      <w:pPr>
        <w:spacing w:line="360" w:lineRule="auto"/>
        <w:ind w:firstLine="420" w:firstLineChars="200"/>
        <w:rPr>
          <w:color w:val="auto"/>
          <w:kern w:val="0"/>
          <w:szCs w:val="21"/>
          <w:highlight w:val="none"/>
        </w:rPr>
      </w:pPr>
      <w:r>
        <w:rPr>
          <w:rFonts w:hint="eastAsia" w:hAnsi="宋体" w:cs="宋体"/>
          <w:color w:val="auto"/>
          <w:kern w:val="0"/>
          <w:szCs w:val="21"/>
          <w:highlight w:val="none"/>
        </w:rPr>
        <w:t>发包人继续使用承包人在施工现场的材料、设备、临时工程、承包人文件和由承包人或以其名义编制的其他文件的费用承担方式：</w:t>
      </w:r>
      <w:r>
        <w:rPr>
          <w:color w:val="auto"/>
          <w:kern w:val="0"/>
          <w:szCs w:val="21"/>
          <w:highlight w:val="none"/>
          <w:u w:val="single"/>
        </w:rPr>
        <w:t xml:space="preserve">   </w:t>
      </w:r>
      <w:r>
        <w:rPr>
          <w:rFonts w:hint="eastAsia" w:ascii="宋体" w:hAnsi="宋体" w:eastAsia="宋体"/>
          <w:color w:val="auto"/>
          <w:sz w:val="21"/>
          <w:szCs w:val="21"/>
          <w:highlight w:val="none"/>
          <w:u w:val="single"/>
        </w:rPr>
        <w:t>费用由承包人承担</w:t>
      </w:r>
      <w:r>
        <w:rPr>
          <w:rFonts w:hint="eastAsia" w:ascii="宋体" w:hAnsi="宋体" w:eastAsia="宋体"/>
          <w:color w:val="auto"/>
          <w:sz w:val="21"/>
          <w:szCs w:val="21"/>
          <w:highlight w:val="none"/>
          <w:u w:val="single"/>
          <w:lang w:val="en-US" w:eastAsia="zh-CN"/>
        </w:rPr>
        <w:t xml:space="preserve"> </w:t>
      </w:r>
      <w:r>
        <w:rPr>
          <w:color w:val="auto"/>
          <w:kern w:val="0"/>
          <w:szCs w:val="21"/>
          <w:highlight w:val="none"/>
          <w:u w:val="single"/>
        </w:rPr>
        <w:t xml:space="preserve">  </w:t>
      </w:r>
      <w:r>
        <w:rPr>
          <w:rFonts w:hint="eastAsia" w:hAnsi="宋体" w:cs="宋体"/>
          <w:color w:val="auto"/>
          <w:kern w:val="0"/>
          <w:szCs w:val="21"/>
          <w:highlight w:val="none"/>
        </w:rPr>
        <w:t>。</w:t>
      </w:r>
    </w:p>
    <w:p w14:paraId="642A4E4A">
      <w:pPr>
        <w:keepNext/>
        <w:keepLines/>
        <w:spacing w:before="60" w:after="60" w:line="413" w:lineRule="auto"/>
        <w:outlineLvl w:val="1"/>
        <w:rPr>
          <w:rFonts w:ascii="Arial" w:hAnsi="Arial" w:eastAsia="黑体"/>
          <w:b/>
          <w:bCs/>
          <w:color w:val="auto"/>
          <w:sz w:val="32"/>
          <w:szCs w:val="32"/>
          <w:highlight w:val="none"/>
          <w:lang w:val="zh-CN"/>
        </w:rPr>
      </w:pPr>
      <w:bookmarkStart w:id="1247" w:name="_Toc351203649"/>
      <w:bookmarkStart w:id="1248" w:name="_Toc18248"/>
      <w:bookmarkStart w:id="1249" w:name="_Toc25567"/>
      <w:bookmarkStart w:id="1250" w:name="_Toc389065334"/>
      <w:bookmarkStart w:id="1251" w:name="_Toc17352"/>
      <w:bookmarkStart w:id="1252" w:name="_Toc373227769"/>
      <w:bookmarkStart w:id="1253" w:name="_Toc407135272"/>
      <w:bookmarkStart w:id="1254" w:name="_Toc373478416"/>
      <w:bookmarkStart w:id="1255" w:name="_Toc20548"/>
      <w:r>
        <w:rPr>
          <w:rFonts w:ascii="Arial" w:hAnsi="Arial" w:eastAsia="黑体"/>
          <w:b/>
          <w:bCs/>
          <w:color w:val="auto"/>
          <w:sz w:val="32"/>
          <w:szCs w:val="32"/>
          <w:highlight w:val="none"/>
          <w:lang w:val="zh-CN"/>
        </w:rPr>
        <w:t xml:space="preserve">17. </w:t>
      </w:r>
      <w:r>
        <w:rPr>
          <w:rFonts w:hint="eastAsia" w:ascii="Arial" w:hAnsi="宋体" w:eastAsia="黑体" w:cs="黑体"/>
          <w:b/>
          <w:bCs/>
          <w:color w:val="auto"/>
          <w:sz w:val="32"/>
          <w:szCs w:val="32"/>
          <w:highlight w:val="none"/>
          <w:lang w:val="zh-CN"/>
        </w:rPr>
        <w:t>不可抗力</w:t>
      </w:r>
      <w:bookmarkEnd w:id="1247"/>
      <w:bookmarkEnd w:id="1248"/>
      <w:bookmarkEnd w:id="1249"/>
      <w:bookmarkEnd w:id="1250"/>
      <w:bookmarkEnd w:id="1251"/>
      <w:bookmarkEnd w:id="1252"/>
      <w:bookmarkEnd w:id="1253"/>
      <w:bookmarkEnd w:id="1254"/>
      <w:bookmarkEnd w:id="1255"/>
      <w:r>
        <w:rPr>
          <w:rFonts w:ascii="Arial" w:hAnsi="Arial" w:eastAsia="黑体"/>
          <w:b/>
          <w:bCs/>
          <w:color w:val="auto"/>
          <w:sz w:val="32"/>
          <w:szCs w:val="32"/>
          <w:highlight w:val="none"/>
          <w:lang w:val="zh-CN"/>
        </w:rPr>
        <w:t xml:space="preserve"> </w:t>
      </w:r>
      <w:bookmarkEnd w:id="1225"/>
    </w:p>
    <w:p w14:paraId="2B25EC29">
      <w:pPr>
        <w:keepNext/>
        <w:keepLines/>
        <w:spacing w:line="360" w:lineRule="auto"/>
        <w:outlineLvl w:val="2"/>
        <w:rPr>
          <w:rFonts w:eastAsia="黑体"/>
          <w:b/>
          <w:bCs/>
          <w:color w:val="auto"/>
          <w:sz w:val="32"/>
          <w:szCs w:val="32"/>
          <w:highlight w:val="none"/>
          <w:lang w:val="zh-CN"/>
        </w:rPr>
      </w:pPr>
      <w:bookmarkStart w:id="1256" w:name="_Toc17230"/>
      <w:bookmarkStart w:id="1257" w:name="_Toc373478417"/>
      <w:bookmarkStart w:id="1258" w:name="_Toc21485"/>
      <w:bookmarkStart w:id="1259" w:name="_Toc373227770"/>
      <w:bookmarkStart w:id="1260" w:name="_Toc389065335"/>
      <w:bookmarkStart w:id="1261" w:name="_Toc407135273"/>
      <w:bookmarkStart w:id="1262" w:name="_Toc15693"/>
      <w:bookmarkStart w:id="1263" w:name="_Toc15412"/>
      <w:r>
        <w:rPr>
          <w:rFonts w:eastAsia="黑体"/>
          <w:b/>
          <w:bCs/>
          <w:color w:val="auto"/>
          <w:sz w:val="32"/>
          <w:szCs w:val="32"/>
          <w:highlight w:val="none"/>
          <w:lang w:val="zh-CN"/>
        </w:rPr>
        <w:t xml:space="preserve">17.1 </w:t>
      </w:r>
      <w:r>
        <w:rPr>
          <w:rFonts w:hint="eastAsia" w:eastAsia="黑体" w:cs="黑体"/>
          <w:b/>
          <w:bCs/>
          <w:color w:val="auto"/>
          <w:sz w:val="32"/>
          <w:szCs w:val="32"/>
          <w:highlight w:val="none"/>
          <w:lang w:val="zh-CN"/>
        </w:rPr>
        <w:t>不可抗力的确认</w:t>
      </w:r>
      <w:bookmarkEnd w:id="1256"/>
      <w:bookmarkEnd w:id="1257"/>
      <w:bookmarkEnd w:id="1258"/>
      <w:bookmarkEnd w:id="1259"/>
      <w:bookmarkEnd w:id="1260"/>
      <w:bookmarkEnd w:id="1261"/>
      <w:bookmarkEnd w:id="1262"/>
      <w:bookmarkEnd w:id="1263"/>
    </w:p>
    <w:p w14:paraId="5D90EA41">
      <w:pPr>
        <w:spacing w:line="360" w:lineRule="auto"/>
        <w:ind w:firstLine="420" w:firstLineChars="200"/>
        <w:jc w:val="left"/>
        <w:rPr>
          <w:color w:val="auto"/>
          <w:kern w:val="0"/>
          <w:szCs w:val="21"/>
          <w:highlight w:val="none"/>
          <w:u w:val="single"/>
        </w:rPr>
      </w:pPr>
      <w:r>
        <w:rPr>
          <w:rFonts w:hint="eastAsia" w:hAnsi="宋体" w:cs="宋体"/>
          <w:color w:val="auto"/>
          <w:szCs w:val="21"/>
          <w:highlight w:val="none"/>
        </w:rPr>
        <w:t>除通用合同条款约定的不可抗力事件之外，视为不可抗力的其他情形：</w:t>
      </w:r>
      <w:r>
        <w:rPr>
          <w:color w:val="auto"/>
          <w:kern w:val="0"/>
          <w:szCs w:val="21"/>
          <w:highlight w:val="none"/>
          <w:u w:val="single"/>
        </w:rPr>
        <w:t xml:space="preserve">  </w:t>
      </w:r>
      <w:r>
        <w:rPr>
          <w:rFonts w:hint="eastAsia" w:ascii="宋体" w:hAnsi="宋体"/>
          <w:color w:val="auto"/>
          <w:kern w:val="0"/>
          <w:szCs w:val="21"/>
          <w:highlight w:val="none"/>
          <w:u w:val="single"/>
        </w:rPr>
        <w:t>① 6级以上的地震；②10级以上的持续3天的大风；③暴雨级以上的持续3天的大雨；④50年以上未发生过，持续3天的高温天气⑤50年以上未发生过，持续3天的严寒天气；⑥50年以上未发生过的洪水；⑦战争、战乱、空中巨型物坠落；⑧其他不可预见的不可抗力；⑨由于任何爆炸性核装置或其看不见的任何核燃料或核燃料燃烧后的核废物、放射性有毒炸药，或其它有害物质所引起的放射性污染</w:t>
      </w:r>
      <w:r>
        <w:rPr>
          <w:color w:val="auto"/>
          <w:kern w:val="0"/>
          <w:szCs w:val="21"/>
          <w:highlight w:val="none"/>
          <w:u w:val="single"/>
        </w:rPr>
        <w:t xml:space="preserve">  </w:t>
      </w:r>
      <w:r>
        <w:rPr>
          <w:rFonts w:hint="eastAsia" w:hAnsi="宋体" w:cs="宋体"/>
          <w:color w:val="auto"/>
          <w:kern w:val="0"/>
          <w:szCs w:val="21"/>
          <w:highlight w:val="none"/>
        </w:rPr>
        <w:t>。</w:t>
      </w:r>
    </w:p>
    <w:p w14:paraId="2899419C">
      <w:pPr>
        <w:keepNext/>
        <w:keepLines/>
        <w:spacing w:line="360" w:lineRule="auto"/>
        <w:outlineLvl w:val="2"/>
        <w:rPr>
          <w:rFonts w:eastAsia="黑体"/>
          <w:b/>
          <w:bCs/>
          <w:color w:val="auto"/>
          <w:sz w:val="32"/>
          <w:szCs w:val="32"/>
          <w:highlight w:val="none"/>
          <w:lang w:val="zh-CN"/>
        </w:rPr>
      </w:pPr>
      <w:bookmarkStart w:id="1264" w:name="_Toc389065336"/>
      <w:bookmarkStart w:id="1265" w:name="_Toc353"/>
      <w:bookmarkStart w:id="1266" w:name="_Toc29782"/>
      <w:bookmarkStart w:id="1267" w:name="_Toc373227771"/>
      <w:bookmarkStart w:id="1268" w:name="_Toc11660"/>
      <w:bookmarkStart w:id="1269" w:name="_Toc407135274"/>
      <w:bookmarkStart w:id="1270" w:name="_Toc373478418"/>
      <w:bookmarkStart w:id="1271" w:name="_Toc13990"/>
      <w:r>
        <w:rPr>
          <w:rFonts w:eastAsia="黑体"/>
          <w:b/>
          <w:bCs/>
          <w:color w:val="auto"/>
          <w:sz w:val="32"/>
          <w:szCs w:val="32"/>
          <w:highlight w:val="none"/>
          <w:lang w:val="zh-CN"/>
        </w:rPr>
        <w:t xml:space="preserve">17.4 </w:t>
      </w:r>
      <w:r>
        <w:rPr>
          <w:rFonts w:hint="eastAsia" w:eastAsia="黑体" w:cs="黑体"/>
          <w:b/>
          <w:bCs/>
          <w:color w:val="auto"/>
          <w:sz w:val="32"/>
          <w:szCs w:val="32"/>
          <w:highlight w:val="none"/>
          <w:lang w:val="zh-CN"/>
        </w:rPr>
        <w:t>因不可抗力解除合同</w:t>
      </w:r>
      <w:bookmarkEnd w:id="1264"/>
      <w:bookmarkEnd w:id="1265"/>
      <w:bookmarkEnd w:id="1266"/>
      <w:bookmarkEnd w:id="1267"/>
      <w:bookmarkEnd w:id="1268"/>
      <w:bookmarkEnd w:id="1269"/>
      <w:bookmarkEnd w:id="1270"/>
      <w:bookmarkEnd w:id="1271"/>
    </w:p>
    <w:p w14:paraId="59BEA6A0">
      <w:pPr>
        <w:spacing w:line="360" w:lineRule="auto"/>
        <w:ind w:firstLine="420" w:firstLineChars="200"/>
        <w:jc w:val="left"/>
        <w:rPr>
          <w:color w:val="auto"/>
          <w:szCs w:val="21"/>
          <w:highlight w:val="none"/>
        </w:rPr>
      </w:pPr>
      <w:r>
        <w:rPr>
          <w:rFonts w:hint="eastAsia" w:hAnsi="宋体" w:cs="宋体"/>
          <w:color w:val="auto"/>
          <w:szCs w:val="21"/>
          <w:highlight w:val="none"/>
        </w:rPr>
        <w:t>合同解除后，发包人应在商定或确定发包人应支付款项后</w:t>
      </w:r>
      <w:r>
        <w:rPr>
          <w:color w:val="auto"/>
          <w:szCs w:val="21"/>
          <w:highlight w:val="none"/>
          <w:u w:val="single"/>
        </w:rPr>
        <w:t xml:space="preserve">  </w:t>
      </w:r>
      <w:r>
        <w:rPr>
          <w:rFonts w:hint="eastAsia"/>
          <w:color w:val="auto"/>
          <w:szCs w:val="21"/>
          <w:highlight w:val="none"/>
          <w:u w:val="single"/>
          <w:lang w:val="en-US" w:eastAsia="zh-CN"/>
        </w:rPr>
        <w:t>30</w:t>
      </w:r>
      <w:r>
        <w:rPr>
          <w:color w:val="auto"/>
          <w:szCs w:val="21"/>
          <w:highlight w:val="none"/>
          <w:u w:val="single"/>
        </w:rPr>
        <w:t xml:space="preserve">  </w:t>
      </w:r>
      <w:r>
        <w:rPr>
          <w:rFonts w:hint="eastAsia" w:hAnsi="宋体" w:cs="宋体"/>
          <w:color w:val="auto"/>
          <w:szCs w:val="21"/>
          <w:highlight w:val="none"/>
        </w:rPr>
        <w:t>天内完成款项的支付。</w:t>
      </w:r>
    </w:p>
    <w:p w14:paraId="66972482">
      <w:pPr>
        <w:keepNext/>
        <w:keepLines/>
        <w:spacing w:before="60" w:after="60" w:line="413" w:lineRule="auto"/>
        <w:outlineLvl w:val="1"/>
        <w:rPr>
          <w:rFonts w:ascii="Arial" w:hAnsi="Arial" w:eastAsia="黑体"/>
          <w:b/>
          <w:bCs/>
          <w:color w:val="auto"/>
          <w:sz w:val="32"/>
          <w:szCs w:val="32"/>
          <w:highlight w:val="none"/>
          <w:lang w:val="zh-CN"/>
        </w:rPr>
      </w:pPr>
      <w:bookmarkStart w:id="1272" w:name="_Toc15176"/>
      <w:bookmarkStart w:id="1273" w:name="_Toc389065337"/>
      <w:bookmarkStart w:id="1274" w:name="_Toc22638"/>
      <w:bookmarkStart w:id="1275" w:name="_Toc373227772"/>
      <w:bookmarkStart w:id="1276" w:name="_Toc407135275"/>
      <w:bookmarkStart w:id="1277" w:name="_Toc351203650"/>
      <w:bookmarkStart w:id="1278" w:name="_Toc373478419"/>
      <w:bookmarkStart w:id="1279" w:name="_Toc12835"/>
      <w:bookmarkStart w:id="1280" w:name="_Toc15343"/>
      <w:r>
        <w:rPr>
          <w:rFonts w:ascii="Arial" w:hAnsi="Arial" w:eastAsia="黑体"/>
          <w:b/>
          <w:bCs/>
          <w:color w:val="auto"/>
          <w:sz w:val="32"/>
          <w:szCs w:val="32"/>
          <w:highlight w:val="none"/>
          <w:lang w:val="zh-CN"/>
        </w:rPr>
        <w:t xml:space="preserve">18. </w:t>
      </w:r>
      <w:r>
        <w:rPr>
          <w:rFonts w:hint="eastAsia" w:ascii="Arial" w:hAnsi="宋体" w:eastAsia="黑体" w:cs="黑体"/>
          <w:b/>
          <w:bCs/>
          <w:color w:val="auto"/>
          <w:sz w:val="32"/>
          <w:szCs w:val="32"/>
          <w:highlight w:val="none"/>
          <w:lang w:val="zh-CN"/>
        </w:rPr>
        <w:t>保险</w:t>
      </w:r>
      <w:bookmarkEnd w:id="1272"/>
      <w:bookmarkEnd w:id="1273"/>
      <w:bookmarkEnd w:id="1274"/>
      <w:bookmarkEnd w:id="1275"/>
      <w:bookmarkEnd w:id="1276"/>
      <w:bookmarkEnd w:id="1277"/>
      <w:bookmarkEnd w:id="1278"/>
      <w:bookmarkEnd w:id="1279"/>
      <w:bookmarkEnd w:id="1280"/>
    </w:p>
    <w:bookmarkEnd w:id="1226"/>
    <w:p w14:paraId="508FF8B0">
      <w:pPr>
        <w:keepNext/>
        <w:keepLines/>
        <w:spacing w:line="360" w:lineRule="auto"/>
        <w:outlineLvl w:val="2"/>
        <w:rPr>
          <w:rFonts w:eastAsia="黑体"/>
          <w:b/>
          <w:bCs/>
          <w:color w:val="auto"/>
          <w:sz w:val="32"/>
          <w:szCs w:val="32"/>
          <w:highlight w:val="none"/>
          <w:lang w:val="zh-CN"/>
        </w:rPr>
      </w:pPr>
      <w:bookmarkStart w:id="1281" w:name="_Toc389065338"/>
      <w:bookmarkStart w:id="1282" w:name="_Toc373478420"/>
      <w:bookmarkStart w:id="1283" w:name="_Toc373227773"/>
      <w:bookmarkStart w:id="1284" w:name="_Toc407135276"/>
      <w:bookmarkStart w:id="1285" w:name="_Toc9185"/>
      <w:bookmarkStart w:id="1286" w:name="_Toc20859"/>
      <w:bookmarkStart w:id="1287" w:name="_Toc11623"/>
      <w:bookmarkStart w:id="1288" w:name="_Toc9969"/>
      <w:r>
        <w:rPr>
          <w:rFonts w:eastAsia="黑体"/>
          <w:b/>
          <w:bCs/>
          <w:color w:val="auto"/>
          <w:sz w:val="32"/>
          <w:szCs w:val="32"/>
          <w:highlight w:val="none"/>
          <w:lang w:val="zh-CN"/>
        </w:rPr>
        <w:t xml:space="preserve">18.1 </w:t>
      </w:r>
      <w:r>
        <w:rPr>
          <w:rFonts w:hint="eastAsia" w:hAnsi="宋体" w:eastAsia="黑体" w:cs="黑体"/>
          <w:b/>
          <w:bCs/>
          <w:color w:val="auto"/>
          <w:sz w:val="32"/>
          <w:szCs w:val="32"/>
          <w:highlight w:val="none"/>
          <w:lang w:val="zh-CN"/>
        </w:rPr>
        <w:t>工程保险</w:t>
      </w:r>
      <w:bookmarkEnd w:id="1281"/>
      <w:bookmarkEnd w:id="1282"/>
      <w:bookmarkEnd w:id="1283"/>
      <w:bookmarkEnd w:id="1284"/>
      <w:bookmarkEnd w:id="1285"/>
      <w:bookmarkEnd w:id="1286"/>
      <w:bookmarkEnd w:id="1287"/>
      <w:bookmarkEnd w:id="1288"/>
    </w:p>
    <w:p w14:paraId="1FBA50F7">
      <w:pPr>
        <w:spacing w:line="360" w:lineRule="auto"/>
        <w:ind w:firstLine="420" w:firstLineChars="200"/>
        <w:jc w:val="left"/>
        <w:rPr>
          <w:color w:val="auto"/>
          <w:szCs w:val="21"/>
          <w:highlight w:val="none"/>
        </w:rPr>
      </w:pPr>
      <w:r>
        <w:rPr>
          <w:rFonts w:hint="eastAsia" w:hAnsi="宋体" w:cs="宋体"/>
          <w:color w:val="auto"/>
          <w:szCs w:val="21"/>
          <w:highlight w:val="none"/>
        </w:rPr>
        <w:t>关于工程保险的特别约定：</w:t>
      </w:r>
      <w:r>
        <w:rPr>
          <w:color w:val="auto"/>
          <w:kern w:val="0"/>
          <w:szCs w:val="21"/>
          <w:highlight w:val="none"/>
          <w:u w:val="single"/>
        </w:rPr>
        <w:t xml:space="preserve"> </w:t>
      </w:r>
      <w:r>
        <w:rPr>
          <w:rFonts w:hint="eastAsia" w:ascii="宋体" w:hAnsi="宋体" w:eastAsia="宋体"/>
          <w:color w:val="auto"/>
          <w:sz w:val="21"/>
          <w:szCs w:val="21"/>
          <w:highlight w:val="none"/>
          <w:u w:val="single"/>
        </w:rPr>
        <w:t xml:space="preserve"> </w:t>
      </w:r>
      <w:r>
        <w:rPr>
          <w:rFonts w:hint="eastAsia" w:ascii="宋体" w:hAnsi="宋体" w:eastAsia="宋体"/>
          <w:bCs/>
          <w:color w:val="auto"/>
          <w:sz w:val="21"/>
          <w:szCs w:val="21"/>
          <w:highlight w:val="none"/>
          <w:u w:val="single"/>
        </w:rPr>
        <w:t>发包人可根据需要投保工程质量保险；对已投保的工程项目，承包人应积极配合保险公司开展相关工作</w:t>
      </w:r>
      <w:r>
        <w:rPr>
          <w:color w:val="auto"/>
          <w:kern w:val="0"/>
          <w:szCs w:val="21"/>
          <w:highlight w:val="none"/>
          <w:u w:val="single"/>
        </w:rPr>
        <w:t xml:space="preserve">  </w:t>
      </w:r>
      <w:r>
        <w:rPr>
          <w:rFonts w:hint="eastAsia" w:hAnsi="宋体" w:cs="宋体"/>
          <w:color w:val="auto"/>
          <w:kern w:val="0"/>
          <w:szCs w:val="21"/>
          <w:highlight w:val="none"/>
        </w:rPr>
        <w:t>。</w:t>
      </w:r>
    </w:p>
    <w:p w14:paraId="5998926D">
      <w:pPr>
        <w:keepNext/>
        <w:keepLines/>
        <w:spacing w:line="360" w:lineRule="auto"/>
        <w:outlineLvl w:val="2"/>
        <w:rPr>
          <w:rFonts w:eastAsia="黑体"/>
          <w:b/>
          <w:bCs/>
          <w:color w:val="auto"/>
          <w:sz w:val="32"/>
          <w:szCs w:val="32"/>
          <w:highlight w:val="none"/>
          <w:lang w:val="zh-CN"/>
        </w:rPr>
      </w:pPr>
      <w:bookmarkStart w:id="1289" w:name="_Toc31000"/>
      <w:bookmarkStart w:id="1290" w:name="_Toc30330"/>
      <w:bookmarkStart w:id="1291" w:name="_Toc407135277"/>
      <w:bookmarkStart w:id="1292" w:name="_Toc25374"/>
      <w:bookmarkStart w:id="1293" w:name="_Toc389065339"/>
      <w:bookmarkStart w:id="1294" w:name="_Toc869"/>
      <w:bookmarkStart w:id="1295" w:name="_Toc373227774"/>
      <w:bookmarkStart w:id="1296" w:name="_Toc373478421"/>
      <w:r>
        <w:rPr>
          <w:rFonts w:eastAsia="黑体"/>
          <w:b/>
          <w:bCs/>
          <w:color w:val="auto"/>
          <w:sz w:val="32"/>
          <w:szCs w:val="32"/>
          <w:highlight w:val="none"/>
          <w:lang w:val="zh-CN"/>
        </w:rPr>
        <w:t xml:space="preserve">18.3 </w:t>
      </w:r>
      <w:r>
        <w:rPr>
          <w:rFonts w:hint="eastAsia" w:hAnsi="宋体" w:eastAsia="黑体" w:cs="黑体"/>
          <w:b/>
          <w:bCs/>
          <w:color w:val="auto"/>
          <w:sz w:val="32"/>
          <w:szCs w:val="32"/>
          <w:highlight w:val="none"/>
          <w:lang w:val="zh-CN"/>
        </w:rPr>
        <w:t>其他保险</w:t>
      </w:r>
      <w:bookmarkEnd w:id="1289"/>
      <w:bookmarkEnd w:id="1290"/>
      <w:bookmarkEnd w:id="1291"/>
      <w:bookmarkEnd w:id="1292"/>
      <w:bookmarkEnd w:id="1293"/>
      <w:bookmarkEnd w:id="1294"/>
      <w:bookmarkEnd w:id="1295"/>
      <w:bookmarkEnd w:id="1296"/>
    </w:p>
    <w:p w14:paraId="07F9456D">
      <w:pPr>
        <w:spacing w:line="360" w:lineRule="auto"/>
        <w:ind w:firstLine="420" w:firstLineChars="200"/>
        <w:jc w:val="left"/>
        <w:rPr>
          <w:color w:val="auto"/>
          <w:kern w:val="0"/>
          <w:szCs w:val="21"/>
          <w:highlight w:val="none"/>
        </w:rPr>
      </w:pPr>
      <w:r>
        <w:rPr>
          <w:rFonts w:hint="eastAsia" w:hAnsi="宋体" w:cs="宋体"/>
          <w:color w:val="auto"/>
          <w:szCs w:val="21"/>
          <w:highlight w:val="none"/>
        </w:rPr>
        <w:t>关于其他保险的约定：</w:t>
      </w:r>
      <w:r>
        <w:rPr>
          <w:rFonts w:hAnsi="宋体"/>
          <w:color w:val="auto"/>
          <w:szCs w:val="21"/>
          <w:highlight w:val="none"/>
          <w:u w:val="single"/>
        </w:rPr>
        <w:t xml:space="preserve">  </w:t>
      </w:r>
      <w:r>
        <w:rPr>
          <w:rFonts w:hint="eastAsia" w:hAnsi="宋体"/>
          <w:bCs/>
          <w:color w:val="auto"/>
          <w:szCs w:val="21"/>
          <w:highlight w:val="none"/>
          <w:u w:val="single"/>
        </w:rPr>
        <w:t xml:space="preserve"> </w:t>
      </w:r>
      <w:r>
        <w:rPr>
          <w:rFonts w:hint="eastAsia" w:ascii="宋体" w:hAnsi="宋体"/>
          <w:b/>
          <w:bCs/>
          <w:color w:val="auto"/>
          <w:szCs w:val="21"/>
          <w:highlight w:val="none"/>
          <w:u w:val="single"/>
        </w:rPr>
        <w:t>承包人必须为施工现场从事施工的所有作业人员和管理人员办理意外伤害保险，并支付保险费</w:t>
      </w:r>
      <w:r>
        <w:rPr>
          <w:rFonts w:hAnsi="宋体"/>
          <w:color w:val="auto"/>
          <w:szCs w:val="21"/>
          <w:highlight w:val="none"/>
          <w:u w:val="single"/>
        </w:rPr>
        <w:t xml:space="preserve">  </w:t>
      </w:r>
      <w:r>
        <w:rPr>
          <w:rFonts w:hint="eastAsia" w:hAnsi="宋体" w:cs="宋体"/>
          <w:color w:val="auto"/>
          <w:szCs w:val="21"/>
          <w:highlight w:val="none"/>
        </w:rPr>
        <w:t>。</w:t>
      </w:r>
    </w:p>
    <w:p w14:paraId="0D9153B3">
      <w:pPr>
        <w:spacing w:line="360" w:lineRule="auto"/>
        <w:ind w:firstLine="420" w:firstLineChars="200"/>
        <w:jc w:val="left"/>
        <w:rPr>
          <w:color w:val="auto"/>
          <w:szCs w:val="21"/>
          <w:highlight w:val="none"/>
          <w:u w:val="single"/>
        </w:rPr>
      </w:pPr>
      <w:r>
        <w:rPr>
          <w:rFonts w:hint="eastAsia" w:hAnsi="宋体" w:cs="宋体"/>
          <w:color w:val="auto"/>
          <w:szCs w:val="21"/>
          <w:highlight w:val="none"/>
        </w:rPr>
        <w:t>承包人是否应为其施工设备等办理财产保险：</w:t>
      </w:r>
      <w:r>
        <w:rPr>
          <w:color w:val="auto"/>
          <w:szCs w:val="21"/>
          <w:highlight w:val="none"/>
          <w:u w:val="single"/>
        </w:rPr>
        <w:t xml:space="preserve">  </w:t>
      </w:r>
      <w:r>
        <w:rPr>
          <w:rFonts w:hint="eastAsia" w:ascii="宋体" w:hAnsi="宋体"/>
          <w:color w:val="auto"/>
          <w:szCs w:val="21"/>
          <w:highlight w:val="none"/>
          <w:u w:val="single"/>
        </w:rPr>
        <w:t>由承包人根据实际需要另行购买，但应符合本合同《通用条款》及相关法律、法规、规章之规定</w:t>
      </w:r>
      <w:r>
        <w:rPr>
          <w:color w:val="auto"/>
          <w:szCs w:val="21"/>
          <w:highlight w:val="none"/>
          <w:u w:val="single"/>
        </w:rPr>
        <w:t xml:space="preserve">  </w:t>
      </w:r>
      <w:r>
        <w:rPr>
          <w:rFonts w:hint="eastAsia" w:hAnsi="宋体" w:cs="宋体"/>
          <w:color w:val="auto"/>
          <w:szCs w:val="21"/>
          <w:highlight w:val="none"/>
        </w:rPr>
        <w:t>。</w:t>
      </w:r>
    </w:p>
    <w:p w14:paraId="2CA13065">
      <w:pPr>
        <w:keepNext/>
        <w:keepLines/>
        <w:spacing w:line="360" w:lineRule="auto"/>
        <w:outlineLvl w:val="2"/>
        <w:rPr>
          <w:rFonts w:eastAsia="黑体"/>
          <w:b/>
          <w:bCs/>
          <w:color w:val="auto"/>
          <w:sz w:val="32"/>
          <w:szCs w:val="32"/>
          <w:highlight w:val="none"/>
          <w:lang w:val="zh-CN"/>
        </w:rPr>
      </w:pPr>
      <w:bookmarkStart w:id="1297" w:name="_Toc4533"/>
      <w:bookmarkStart w:id="1298" w:name="_Toc7803"/>
      <w:bookmarkStart w:id="1299" w:name="_Toc27833"/>
      <w:bookmarkStart w:id="1300" w:name="_Toc32608"/>
      <w:bookmarkStart w:id="1301" w:name="_Toc373478422"/>
      <w:bookmarkStart w:id="1302" w:name="_Toc407135278"/>
      <w:bookmarkStart w:id="1303" w:name="_Toc389065340"/>
      <w:bookmarkStart w:id="1304" w:name="_Toc373227775"/>
      <w:r>
        <w:rPr>
          <w:rFonts w:eastAsia="黑体"/>
          <w:b/>
          <w:bCs/>
          <w:color w:val="auto"/>
          <w:sz w:val="32"/>
          <w:szCs w:val="32"/>
          <w:highlight w:val="none"/>
          <w:lang w:val="zh-CN"/>
        </w:rPr>
        <w:t xml:space="preserve">18.7 </w:t>
      </w:r>
      <w:r>
        <w:rPr>
          <w:rFonts w:hint="eastAsia" w:hAnsi="宋体" w:eastAsia="黑体" w:cs="黑体"/>
          <w:b/>
          <w:bCs/>
          <w:color w:val="auto"/>
          <w:sz w:val="32"/>
          <w:szCs w:val="32"/>
          <w:highlight w:val="none"/>
          <w:lang w:val="zh-CN"/>
        </w:rPr>
        <w:t>通知义务</w:t>
      </w:r>
      <w:bookmarkEnd w:id="1297"/>
      <w:bookmarkEnd w:id="1298"/>
      <w:bookmarkEnd w:id="1299"/>
      <w:bookmarkEnd w:id="1300"/>
      <w:bookmarkEnd w:id="1301"/>
      <w:bookmarkEnd w:id="1302"/>
      <w:bookmarkEnd w:id="1303"/>
      <w:bookmarkEnd w:id="1304"/>
    </w:p>
    <w:p w14:paraId="04DD259D">
      <w:pPr>
        <w:spacing w:line="360" w:lineRule="auto"/>
        <w:ind w:firstLine="420" w:firstLineChars="200"/>
        <w:jc w:val="left"/>
        <w:rPr>
          <w:color w:val="auto"/>
          <w:szCs w:val="21"/>
          <w:highlight w:val="none"/>
          <w:u w:val="single"/>
        </w:rPr>
      </w:pPr>
      <w:r>
        <w:rPr>
          <w:rFonts w:hint="eastAsia" w:hAnsi="宋体" w:cs="宋体"/>
          <w:color w:val="auto"/>
          <w:kern w:val="0"/>
          <w:szCs w:val="21"/>
          <w:highlight w:val="none"/>
        </w:rPr>
        <w:t>关于变更保险合同时的通知义务的约定：</w:t>
      </w:r>
      <w:r>
        <w:rPr>
          <w:rFonts w:hint="eastAsia" w:ascii="宋体" w:hAnsi="宋体"/>
          <w:color w:val="auto"/>
          <w:szCs w:val="21"/>
          <w:highlight w:val="none"/>
          <w:u w:val="single"/>
        </w:rPr>
        <w:t>发包人变更除工伤保险之外的保险合同时，应事先征得承包人同意，并通知监理人；承包人变更除工伤保险之外的保险合同时，应事先征得发包人同意，并通知监理人。保险事故发生时，投保人应按照保险合同规定的条件和期限及时向保险人报告。发包人和承包人应当在知道保险事故发生后及时通知对方</w:t>
      </w:r>
      <w:r>
        <w:rPr>
          <w:rFonts w:hint="eastAsia" w:hAnsi="宋体" w:cs="宋体"/>
          <w:color w:val="auto"/>
          <w:szCs w:val="21"/>
          <w:highlight w:val="none"/>
        </w:rPr>
        <w:t>。</w:t>
      </w:r>
    </w:p>
    <w:bookmarkEnd w:id="1164"/>
    <w:bookmarkEnd w:id="1165"/>
    <w:bookmarkEnd w:id="1166"/>
    <w:bookmarkEnd w:id="1167"/>
    <w:bookmarkEnd w:id="1168"/>
    <w:bookmarkEnd w:id="1169"/>
    <w:bookmarkEnd w:id="1170"/>
    <w:bookmarkEnd w:id="1171"/>
    <w:bookmarkEnd w:id="1172"/>
    <w:bookmarkEnd w:id="1173"/>
    <w:bookmarkEnd w:id="1174"/>
    <w:bookmarkEnd w:id="1175"/>
    <w:p w14:paraId="48B7E90E">
      <w:pPr>
        <w:keepNext/>
        <w:keepLines/>
        <w:spacing w:before="60" w:after="60" w:line="413" w:lineRule="auto"/>
        <w:outlineLvl w:val="1"/>
        <w:rPr>
          <w:rFonts w:ascii="Arial" w:hAnsi="Arial" w:eastAsia="黑体"/>
          <w:b/>
          <w:bCs/>
          <w:color w:val="auto"/>
          <w:sz w:val="32"/>
          <w:szCs w:val="32"/>
          <w:highlight w:val="none"/>
          <w:lang w:val="zh-CN"/>
        </w:rPr>
      </w:pPr>
      <w:bookmarkStart w:id="1305" w:name="_Toc351203651"/>
      <w:bookmarkStart w:id="1306" w:name="_Toc407135279"/>
      <w:bookmarkStart w:id="1307" w:name="_Toc373478423"/>
      <w:bookmarkStart w:id="1308" w:name="_Toc31452"/>
      <w:bookmarkStart w:id="1309" w:name="_Toc373227776"/>
      <w:bookmarkStart w:id="1310" w:name="_Toc2817"/>
      <w:bookmarkStart w:id="1311" w:name="_Toc28494"/>
      <w:bookmarkStart w:id="1312" w:name="_Toc19260"/>
      <w:bookmarkStart w:id="1313" w:name="_Toc389065341"/>
      <w:r>
        <w:rPr>
          <w:rFonts w:ascii="Arial" w:hAnsi="Arial" w:eastAsia="黑体"/>
          <w:b/>
          <w:bCs/>
          <w:color w:val="auto"/>
          <w:sz w:val="32"/>
          <w:szCs w:val="32"/>
          <w:highlight w:val="none"/>
          <w:lang w:val="zh-CN"/>
        </w:rPr>
        <w:t xml:space="preserve">20. </w:t>
      </w:r>
      <w:r>
        <w:rPr>
          <w:rFonts w:hint="eastAsia" w:ascii="Arial" w:hAnsi="宋体" w:eastAsia="黑体" w:cs="黑体"/>
          <w:b/>
          <w:bCs/>
          <w:color w:val="auto"/>
          <w:sz w:val="32"/>
          <w:szCs w:val="32"/>
          <w:highlight w:val="none"/>
          <w:lang w:val="zh-CN"/>
        </w:rPr>
        <w:t>争议解决</w:t>
      </w:r>
      <w:bookmarkEnd w:id="1305"/>
      <w:bookmarkEnd w:id="1306"/>
      <w:bookmarkEnd w:id="1307"/>
      <w:bookmarkEnd w:id="1308"/>
      <w:bookmarkEnd w:id="1309"/>
      <w:bookmarkEnd w:id="1310"/>
      <w:bookmarkEnd w:id="1311"/>
      <w:bookmarkEnd w:id="1312"/>
      <w:bookmarkEnd w:id="1313"/>
    </w:p>
    <w:bookmarkEnd w:id="1176"/>
    <w:bookmarkEnd w:id="1177"/>
    <w:p w14:paraId="78E3905D">
      <w:pPr>
        <w:keepNext/>
        <w:keepLines/>
        <w:spacing w:line="360" w:lineRule="auto"/>
        <w:outlineLvl w:val="2"/>
        <w:rPr>
          <w:rFonts w:eastAsia="黑体"/>
          <w:b/>
          <w:bCs/>
          <w:color w:val="auto"/>
          <w:sz w:val="32"/>
          <w:szCs w:val="32"/>
          <w:highlight w:val="none"/>
          <w:lang w:val="zh-CN"/>
        </w:rPr>
      </w:pPr>
      <w:bookmarkStart w:id="1314" w:name="_Toc26957"/>
      <w:bookmarkStart w:id="1315" w:name="_Toc389065342"/>
      <w:bookmarkStart w:id="1316" w:name="_Toc373478424"/>
      <w:bookmarkStart w:id="1317" w:name="_Toc3749"/>
      <w:bookmarkStart w:id="1318" w:name="_Toc373227777"/>
      <w:bookmarkStart w:id="1319" w:name="_Toc407135280"/>
      <w:bookmarkStart w:id="1320" w:name="_Toc16976"/>
      <w:bookmarkStart w:id="1321" w:name="_Toc2907"/>
      <w:r>
        <w:rPr>
          <w:rFonts w:eastAsia="黑体"/>
          <w:b/>
          <w:bCs/>
          <w:color w:val="auto"/>
          <w:sz w:val="32"/>
          <w:szCs w:val="32"/>
          <w:highlight w:val="none"/>
          <w:lang w:val="zh-CN"/>
        </w:rPr>
        <w:t xml:space="preserve">20.3 </w:t>
      </w:r>
      <w:r>
        <w:rPr>
          <w:rFonts w:hint="eastAsia" w:hAnsi="宋体" w:eastAsia="黑体" w:cs="黑体"/>
          <w:b/>
          <w:bCs/>
          <w:color w:val="auto"/>
          <w:sz w:val="32"/>
          <w:szCs w:val="32"/>
          <w:highlight w:val="none"/>
          <w:lang w:val="zh-CN"/>
        </w:rPr>
        <w:t>争</w:t>
      </w:r>
      <w:bookmarkEnd w:id="1178"/>
      <w:r>
        <w:rPr>
          <w:rFonts w:hint="eastAsia" w:hAnsi="宋体" w:eastAsia="黑体" w:cs="黑体"/>
          <w:b/>
          <w:bCs/>
          <w:color w:val="auto"/>
          <w:sz w:val="32"/>
          <w:szCs w:val="32"/>
          <w:highlight w:val="none"/>
          <w:lang w:val="zh-CN"/>
        </w:rPr>
        <w:t>议评审</w:t>
      </w:r>
      <w:bookmarkEnd w:id="1314"/>
      <w:bookmarkEnd w:id="1315"/>
      <w:bookmarkEnd w:id="1316"/>
      <w:bookmarkEnd w:id="1317"/>
      <w:bookmarkEnd w:id="1318"/>
      <w:bookmarkEnd w:id="1319"/>
      <w:bookmarkEnd w:id="1320"/>
      <w:bookmarkEnd w:id="1321"/>
    </w:p>
    <w:p w14:paraId="53B3DBA8">
      <w:pPr>
        <w:spacing w:line="360" w:lineRule="auto"/>
        <w:ind w:left="149" w:leftChars="71" w:firstLine="315" w:firstLineChars="150"/>
        <w:jc w:val="left"/>
        <w:rPr>
          <w:color w:val="auto"/>
          <w:szCs w:val="21"/>
          <w:highlight w:val="none"/>
          <w:u w:val="single"/>
        </w:rPr>
      </w:pPr>
      <w:r>
        <w:rPr>
          <w:rFonts w:hint="eastAsia" w:hAnsi="宋体" w:cs="宋体"/>
          <w:color w:val="auto"/>
          <w:szCs w:val="21"/>
          <w:highlight w:val="none"/>
        </w:rPr>
        <w:t>合同当事人是否同意将工程争议提交争议评审小组决定：</w:t>
      </w:r>
      <w:r>
        <w:rPr>
          <w:color w:val="auto"/>
          <w:szCs w:val="21"/>
          <w:highlight w:val="none"/>
          <w:u w:val="single"/>
        </w:rPr>
        <w:t xml:space="preserve">   </w:t>
      </w:r>
      <w:r>
        <w:rPr>
          <w:rFonts w:hint="eastAsia"/>
          <w:color w:val="auto"/>
          <w:szCs w:val="21"/>
          <w:highlight w:val="none"/>
          <w:u w:val="single"/>
          <w:lang w:eastAsia="zh-CN"/>
        </w:rPr>
        <w:t>无</w:t>
      </w:r>
      <w:r>
        <w:rPr>
          <w:color w:val="auto"/>
          <w:szCs w:val="21"/>
          <w:highlight w:val="none"/>
          <w:u w:val="single"/>
        </w:rPr>
        <w:t xml:space="preserve">           </w:t>
      </w:r>
      <w:r>
        <w:rPr>
          <w:rFonts w:hint="eastAsia" w:hAnsi="宋体" w:cs="宋体"/>
          <w:color w:val="auto"/>
          <w:szCs w:val="21"/>
          <w:highlight w:val="none"/>
        </w:rPr>
        <w:t>。</w:t>
      </w:r>
    </w:p>
    <w:p w14:paraId="1176C454">
      <w:pPr>
        <w:spacing w:line="360" w:lineRule="auto"/>
        <w:ind w:firstLine="420" w:firstLineChars="200"/>
        <w:jc w:val="left"/>
        <w:outlineLvl w:val="0"/>
        <w:rPr>
          <w:color w:val="auto"/>
          <w:szCs w:val="21"/>
          <w:highlight w:val="none"/>
        </w:rPr>
      </w:pPr>
      <w:bookmarkStart w:id="1322" w:name="_Toc32295"/>
      <w:bookmarkStart w:id="1323" w:name="_Toc19023"/>
      <w:bookmarkStart w:id="1324" w:name="_Toc6606"/>
      <w:r>
        <w:rPr>
          <w:color w:val="auto"/>
          <w:szCs w:val="21"/>
          <w:highlight w:val="none"/>
        </w:rPr>
        <w:t xml:space="preserve">20.3.1 </w:t>
      </w:r>
      <w:r>
        <w:rPr>
          <w:rFonts w:hint="eastAsia" w:hAnsi="宋体" w:cs="宋体"/>
          <w:color w:val="auto"/>
          <w:szCs w:val="21"/>
          <w:highlight w:val="none"/>
        </w:rPr>
        <w:t>争议评审小组的确定</w:t>
      </w:r>
      <w:bookmarkEnd w:id="1322"/>
      <w:bookmarkEnd w:id="1323"/>
      <w:bookmarkEnd w:id="1324"/>
    </w:p>
    <w:p w14:paraId="22FF7CD2">
      <w:pPr>
        <w:spacing w:line="360" w:lineRule="auto"/>
        <w:ind w:firstLine="420" w:firstLineChars="200"/>
        <w:jc w:val="left"/>
        <w:rPr>
          <w:color w:val="auto"/>
          <w:szCs w:val="21"/>
          <w:highlight w:val="none"/>
          <w:u w:val="single"/>
        </w:rPr>
      </w:pPr>
      <w:r>
        <w:rPr>
          <w:rFonts w:hint="eastAsia" w:hAnsi="宋体" w:cs="宋体"/>
          <w:color w:val="auto"/>
          <w:szCs w:val="21"/>
          <w:highlight w:val="none"/>
        </w:rPr>
        <w:t>争议评审小组成员的确定：</w:t>
      </w:r>
      <w:r>
        <w:rPr>
          <w:color w:val="auto"/>
          <w:szCs w:val="21"/>
          <w:highlight w:val="none"/>
          <w:u w:val="single"/>
        </w:rPr>
        <w:t xml:space="preserve">            </w:t>
      </w:r>
      <w:r>
        <w:rPr>
          <w:rFonts w:hint="eastAsia"/>
          <w:color w:val="auto"/>
          <w:szCs w:val="21"/>
          <w:highlight w:val="none"/>
          <w:u w:val="single"/>
          <w:lang w:eastAsia="zh-CN"/>
        </w:rPr>
        <w:t>无</w:t>
      </w:r>
      <w:r>
        <w:rPr>
          <w:color w:val="auto"/>
          <w:szCs w:val="21"/>
          <w:highlight w:val="none"/>
          <w:u w:val="single"/>
        </w:rPr>
        <w:t xml:space="preserve">                  </w:t>
      </w:r>
      <w:r>
        <w:rPr>
          <w:rFonts w:hint="eastAsia" w:hAnsi="宋体" w:cs="宋体"/>
          <w:color w:val="auto"/>
          <w:szCs w:val="21"/>
          <w:highlight w:val="none"/>
        </w:rPr>
        <w:t>。</w:t>
      </w:r>
    </w:p>
    <w:p w14:paraId="7892745F">
      <w:pPr>
        <w:spacing w:line="360" w:lineRule="auto"/>
        <w:ind w:firstLine="420" w:firstLineChars="200"/>
        <w:jc w:val="left"/>
        <w:rPr>
          <w:color w:val="auto"/>
          <w:szCs w:val="21"/>
          <w:highlight w:val="none"/>
        </w:rPr>
      </w:pPr>
      <w:r>
        <w:rPr>
          <w:rFonts w:hint="eastAsia" w:hAnsi="宋体" w:cs="宋体"/>
          <w:color w:val="auto"/>
          <w:szCs w:val="21"/>
          <w:highlight w:val="none"/>
        </w:rPr>
        <w:t>选定争议评审员的期限：</w:t>
      </w:r>
      <w:r>
        <w:rPr>
          <w:color w:val="auto"/>
          <w:szCs w:val="21"/>
          <w:highlight w:val="none"/>
          <w:u w:val="single"/>
        </w:rPr>
        <w:t xml:space="preserve">               </w:t>
      </w:r>
      <w:r>
        <w:rPr>
          <w:rFonts w:hint="eastAsia"/>
          <w:color w:val="auto"/>
          <w:szCs w:val="21"/>
          <w:highlight w:val="none"/>
          <w:u w:val="single"/>
          <w:lang w:eastAsia="zh-CN"/>
        </w:rPr>
        <w:t>无</w:t>
      </w:r>
      <w:r>
        <w:rPr>
          <w:color w:val="auto"/>
          <w:szCs w:val="21"/>
          <w:highlight w:val="none"/>
          <w:u w:val="single"/>
        </w:rPr>
        <w:t xml:space="preserve">                 </w:t>
      </w:r>
      <w:r>
        <w:rPr>
          <w:rFonts w:hint="eastAsia" w:hAnsi="宋体" w:cs="宋体"/>
          <w:color w:val="auto"/>
          <w:szCs w:val="21"/>
          <w:highlight w:val="none"/>
        </w:rPr>
        <w:t>。</w:t>
      </w:r>
    </w:p>
    <w:p w14:paraId="1B72FC5C">
      <w:pPr>
        <w:spacing w:line="360" w:lineRule="auto"/>
        <w:ind w:firstLine="420" w:firstLineChars="200"/>
        <w:jc w:val="left"/>
        <w:rPr>
          <w:color w:val="auto"/>
          <w:szCs w:val="21"/>
          <w:highlight w:val="none"/>
        </w:rPr>
      </w:pPr>
      <w:r>
        <w:rPr>
          <w:rFonts w:hint="eastAsia" w:hAnsi="宋体" w:cs="宋体"/>
          <w:color w:val="auto"/>
          <w:szCs w:val="21"/>
          <w:highlight w:val="none"/>
        </w:rPr>
        <w:t>争议评审小组成员的报酬承担方式：</w:t>
      </w:r>
      <w:r>
        <w:rPr>
          <w:color w:val="auto"/>
          <w:szCs w:val="21"/>
          <w:highlight w:val="none"/>
          <w:u w:val="single"/>
        </w:rPr>
        <w:t xml:space="preserve">       </w:t>
      </w:r>
      <w:r>
        <w:rPr>
          <w:rFonts w:hint="eastAsia"/>
          <w:color w:val="auto"/>
          <w:szCs w:val="21"/>
          <w:highlight w:val="none"/>
          <w:u w:val="single"/>
          <w:lang w:eastAsia="zh-CN"/>
        </w:rPr>
        <w:t>无</w:t>
      </w:r>
      <w:r>
        <w:rPr>
          <w:color w:val="auto"/>
          <w:szCs w:val="21"/>
          <w:highlight w:val="none"/>
          <w:u w:val="single"/>
        </w:rPr>
        <w:t xml:space="preserve">               </w:t>
      </w:r>
      <w:r>
        <w:rPr>
          <w:rFonts w:hint="eastAsia" w:hAnsi="宋体" w:cs="宋体"/>
          <w:color w:val="auto"/>
          <w:szCs w:val="21"/>
          <w:highlight w:val="none"/>
        </w:rPr>
        <w:t>。</w:t>
      </w:r>
    </w:p>
    <w:p w14:paraId="4282216B">
      <w:pPr>
        <w:spacing w:line="360" w:lineRule="auto"/>
        <w:ind w:firstLine="420" w:firstLineChars="200"/>
        <w:jc w:val="left"/>
        <w:rPr>
          <w:color w:val="auto"/>
          <w:szCs w:val="21"/>
          <w:highlight w:val="none"/>
        </w:rPr>
      </w:pPr>
      <w:r>
        <w:rPr>
          <w:rFonts w:hint="eastAsia" w:hAnsi="宋体" w:cs="宋体"/>
          <w:color w:val="auto"/>
          <w:szCs w:val="21"/>
          <w:highlight w:val="none"/>
        </w:rPr>
        <w:t>其他事项的约定：</w:t>
      </w:r>
      <w:r>
        <w:rPr>
          <w:color w:val="auto"/>
          <w:szCs w:val="21"/>
          <w:highlight w:val="none"/>
          <w:u w:val="single"/>
        </w:rPr>
        <w:t xml:space="preserve">                       </w:t>
      </w:r>
      <w:r>
        <w:rPr>
          <w:rFonts w:hint="eastAsia"/>
          <w:color w:val="auto"/>
          <w:szCs w:val="21"/>
          <w:highlight w:val="none"/>
          <w:u w:val="single"/>
          <w:lang w:eastAsia="zh-CN"/>
        </w:rPr>
        <w:t>无</w:t>
      </w:r>
      <w:r>
        <w:rPr>
          <w:color w:val="auto"/>
          <w:szCs w:val="21"/>
          <w:highlight w:val="none"/>
          <w:u w:val="single"/>
        </w:rPr>
        <w:t xml:space="preserve">               </w:t>
      </w:r>
      <w:r>
        <w:rPr>
          <w:rFonts w:hint="eastAsia" w:hAnsi="宋体" w:cs="宋体"/>
          <w:color w:val="auto"/>
          <w:szCs w:val="21"/>
          <w:highlight w:val="none"/>
        </w:rPr>
        <w:t>。</w:t>
      </w:r>
    </w:p>
    <w:p w14:paraId="6CCC55AF">
      <w:pPr>
        <w:autoSpaceDE w:val="0"/>
        <w:autoSpaceDN w:val="0"/>
        <w:adjustRightInd w:val="0"/>
        <w:spacing w:line="360" w:lineRule="auto"/>
        <w:ind w:firstLine="420" w:firstLineChars="200"/>
        <w:jc w:val="left"/>
        <w:rPr>
          <w:color w:val="auto"/>
          <w:kern w:val="0"/>
          <w:szCs w:val="21"/>
          <w:highlight w:val="none"/>
        </w:rPr>
      </w:pPr>
      <w:r>
        <w:rPr>
          <w:color w:val="auto"/>
          <w:kern w:val="0"/>
          <w:szCs w:val="21"/>
          <w:highlight w:val="none"/>
        </w:rPr>
        <w:t xml:space="preserve">20.3.2 </w:t>
      </w:r>
      <w:r>
        <w:rPr>
          <w:rFonts w:hint="eastAsia" w:hAnsi="宋体" w:cs="宋体"/>
          <w:color w:val="auto"/>
          <w:kern w:val="0"/>
          <w:szCs w:val="21"/>
          <w:highlight w:val="none"/>
        </w:rPr>
        <w:t>争议评审小组的决定</w:t>
      </w:r>
    </w:p>
    <w:p w14:paraId="39057252">
      <w:pPr>
        <w:spacing w:line="360" w:lineRule="auto"/>
        <w:ind w:firstLine="420" w:firstLineChars="200"/>
        <w:jc w:val="left"/>
        <w:rPr>
          <w:color w:val="auto"/>
          <w:szCs w:val="21"/>
          <w:highlight w:val="none"/>
        </w:rPr>
      </w:pPr>
      <w:r>
        <w:rPr>
          <w:rFonts w:hint="eastAsia" w:hAnsi="宋体" w:cs="宋体"/>
          <w:color w:val="auto"/>
          <w:szCs w:val="21"/>
          <w:highlight w:val="none"/>
        </w:rPr>
        <w:t>合同当事人关于本项的约定：</w:t>
      </w:r>
      <w:r>
        <w:rPr>
          <w:color w:val="auto"/>
          <w:szCs w:val="21"/>
          <w:highlight w:val="none"/>
          <w:u w:val="single"/>
        </w:rPr>
        <w:t xml:space="preserve">            </w:t>
      </w:r>
      <w:r>
        <w:rPr>
          <w:rFonts w:hint="eastAsia"/>
          <w:color w:val="auto"/>
          <w:szCs w:val="21"/>
          <w:highlight w:val="none"/>
          <w:u w:val="single"/>
          <w:lang w:eastAsia="zh-CN"/>
        </w:rPr>
        <w:t>无</w:t>
      </w:r>
      <w:r>
        <w:rPr>
          <w:color w:val="auto"/>
          <w:szCs w:val="21"/>
          <w:highlight w:val="none"/>
          <w:u w:val="single"/>
        </w:rPr>
        <w:t xml:space="preserve">                </w:t>
      </w:r>
      <w:r>
        <w:rPr>
          <w:rFonts w:hint="eastAsia" w:hAnsi="宋体" w:cs="宋体"/>
          <w:color w:val="auto"/>
          <w:szCs w:val="21"/>
          <w:highlight w:val="none"/>
        </w:rPr>
        <w:t>。</w:t>
      </w:r>
    </w:p>
    <w:p w14:paraId="6C08766C">
      <w:pPr>
        <w:keepNext/>
        <w:keepLines/>
        <w:spacing w:line="360" w:lineRule="auto"/>
        <w:outlineLvl w:val="2"/>
        <w:rPr>
          <w:rFonts w:eastAsia="黑体"/>
          <w:b/>
          <w:bCs/>
          <w:color w:val="auto"/>
          <w:sz w:val="32"/>
          <w:szCs w:val="32"/>
          <w:highlight w:val="none"/>
          <w:lang w:val="zh-CN"/>
        </w:rPr>
      </w:pPr>
      <w:bookmarkStart w:id="1325" w:name="_Toc23601"/>
      <w:bookmarkStart w:id="1326" w:name="_Toc32198"/>
      <w:bookmarkStart w:id="1327" w:name="_Toc389065343"/>
      <w:bookmarkStart w:id="1328" w:name="_Toc830"/>
      <w:bookmarkStart w:id="1329" w:name="_Toc407135281"/>
      <w:bookmarkStart w:id="1330" w:name="_Toc21761"/>
      <w:bookmarkStart w:id="1331" w:name="_Toc373478425"/>
      <w:bookmarkStart w:id="1332" w:name="_Toc373227778"/>
      <w:r>
        <w:rPr>
          <w:rFonts w:eastAsia="黑体"/>
          <w:b/>
          <w:bCs/>
          <w:color w:val="auto"/>
          <w:sz w:val="32"/>
          <w:szCs w:val="32"/>
          <w:highlight w:val="none"/>
          <w:lang w:val="zh-CN"/>
        </w:rPr>
        <w:t xml:space="preserve">20.4 </w:t>
      </w:r>
      <w:r>
        <w:rPr>
          <w:rFonts w:hint="eastAsia" w:hAnsi="宋体" w:eastAsia="黑体" w:cs="黑体"/>
          <w:b/>
          <w:bCs/>
          <w:color w:val="auto"/>
          <w:sz w:val="32"/>
          <w:szCs w:val="32"/>
          <w:highlight w:val="none"/>
          <w:lang w:val="zh-CN"/>
        </w:rPr>
        <w:t>仲裁或诉讼</w:t>
      </w:r>
      <w:bookmarkEnd w:id="1179"/>
      <w:bookmarkEnd w:id="1325"/>
      <w:bookmarkEnd w:id="1326"/>
      <w:bookmarkEnd w:id="1327"/>
      <w:bookmarkEnd w:id="1328"/>
      <w:bookmarkEnd w:id="1329"/>
      <w:bookmarkEnd w:id="1330"/>
      <w:bookmarkEnd w:id="1331"/>
      <w:bookmarkEnd w:id="1332"/>
    </w:p>
    <w:p w14:paraId="70370412">
      <w:pPr>
        <w:spacing w:line="360" w:lineRule="auto"/>
        <w:ind w:firstLine="420" w:firstLineChars="200"/>
        <w:rPr>
          <w:color w:val="auto"/>
          <w:szCs w:val="21"/>
          <w:highlight w:val="none"/>
        </w:rPr>
      </w:pPr>
      <w:r>
        <w:rPr>
          <w:rFonts w:hint="eastAsia" w:hAnsi="宋体" w:cs="宋体"/>
          <w:color w:val="auto"/>
          <w:szCs w:val="21"/>
          <w:highlight w:val="none"/>
        </w:rPr>
        <w:t>因合同及合同有关事项发生的争议，按下列第</w:t>
      </w:r>
      <w:r>
        <w:rPr>
          <w:color w:val="auto"/>
          <w:szCs w:val="21"/>
          <w:highlight w:val="none"/>
          <w:u w:val="single"/>
        </w:rPr>
        <w:t xml:space="preserve"> </w:t>
      </w:r>
      <w:r>
        <w:rPr>
          <w:rFonts w:hint="eastAsia"/>
          <w:color w:val="auto"/>
          <w:szCs w:val="21"/>
          <w:highlight w:val="none"/>
          <w:u w:val="single"/>
        </w:rPr>
        <w:t>（2）</w:t>
      </w:r>
      <w:r>
        <w:rPr>
          <w:color w:val="auto"/>
          <w:szCs w:val="21"/>
          <w:highlight w:val="none"/>
          <w:u w:val="single"/>
        </w:rPr>
        <w:t xml:space="preserve">  </w:t>
      </w:r>
      <w:r>
        <w:rPr>
          <w:rFonts w:hint="eastAsia" w:hAnsi="宋体" w:cs="宋体"/>
          <w:color w:val="auto"/>
          <w:szCs w:val="21"/>
          <w:highlight w:val="none"/>
        </w:rPr>
        <w:t>种方式解决：</w:t>
      </w:r>
    </w:p>
    <w:p w14:paraId="5DA5B885">
      <w:pPr>
        <w:spacing w:line="360" w:lineRule="auto"/>
        <w:ind w:firstLine="420" w:firstLineChars="200"/>
        <w:jc w:val="left"/>
        <w:rPr>
          <w:color w:val="auto"/>
          <w:szCs w:val="21"/>
          <w:highlight w:val="none"/>
        </w:rPr>
      </w:pPr>
      <w:r>
        <w:rPr>
          <w:rFonts w:hint="eastAsia" w:hAnsi="宋体" w:cs="宋体"/>
          <w:color w:val="auto"/>
          <w:szCs w:val="21"/>
          <w:highlight w:val="none"/>
        </w:rPr>
        <w:t>（</w:t>
      </w:r>
      <w:r>
        <w:rPr>
          <w:color w:val="auto"/>
          <w:szCs w:val="21"/>
          <w:highlight w:val="none"/>
        </w:rPr>
        <w:t>1</w:t>
      </w:r>
      <w:r>
        <w:rPr>
          <w:rFonts w:hint="eastAsia" w:hAnsi="宋体" w:cs="宋体"/>
          <w:color w:val="auto"/>
          <w:szCs w:val="21"/>
          <w:highlight w:val="none"/>
        </w:rPr>
        <w:t>）提请</w:t>
      </w:r>
      <w:r>
        <w:rPr>
          <w:color w:val="auto"/>
          <w:szCs w:val="21"/>
          <w:highlight w:val="none"/>
          <w:u w:val="single"/>
        </w:rPr>
        <w:t xml:space="preserve">     </w:t>
      </w:r>
      <w:r>
        <w:rPr>
          <w:rFonts w:hint="eastAsia" w:hAnsi="宋体" w:cs="宋体"/>
          <w:color w:val="auto"/>
          <w:szCs w:val="21"/>
          <w:highlight w:val="none"/>
        </w:rPr>
        <w:t>仲裁委员会按照该会仲裁规则进行仲裁，仲裁裁决是终局的，对合同双方均有约束力。</w:t>
      </w:r>
    </w:p>
    <w:p w14:paraId="68473070">
      <w:pPr>
        <w:spacing w:line="360" w:lineRule="auto"/>
        <w:ind w:firstLine="420" w:firstLineChars="200"/>
        <w:jc w:val="left"/>
        <w:rPr>
          <w:color w:val="auto"/>
          <w:szCs w:val="21"/>
          <w:highlight w:val="none"/>
        </w:rPr>
      </w:pPr>
      <w:r>
        <w:rPr>
          <w:rFonts w:hint="eastAsia" w:hAnsi="宋体" w:cs="宋体"/>
          <w:color w:val="auto"/>
          <w:szCs w:val="21"/>
          <w:highlight w:val="none"/>
        </w:rPr>
        <w:t>（</w:t>
      </w:r>
      <w:r>
        <w:rPr>
          <w:color w:val="auto"/>
          <w:szCs w:val="21"/>
          <w:highlight w:val="none"/>
        </w:rPr>
        <w:t>2</w:t>
      </w:r>
      <w:r>
        <w:rPr>
          <w:rFonts w:hint="eastAsia" w:hAnsi="宋体" w:cs="宋体"/>
          <w:color w:val="auto"/>
          <w:szCs w:val="21"/>
          <w:highlight w:val="none"/>
        </w:rPr>
        <w:t>）向</w:t>
      </w:r>
      <w:r>
        <w:rPr>
          <w:color w:val="auto"/>
          <w:szCs w:val="21"/>
          <w:highlight w:val="none"/>
          <w:u w:val="single"/>
        </w:rPr>
        <w:t xml:space="preserve">   </w:t>
      </w:r>
      <w:r>
        <w:rPr>
          <w:rFonts w:hint="eastAsia" w:ascii="宋体" w:hAnsi="宋体"/>
          <w:color w:val="auto"/>
          <w:szCs w:val="21"/>
          <w:highlight w:val="none"/>
          <w:u w:val="single"/>
        </w:rPr>
        <w:t>工程所在地有管辖权的</w:t>
      </w:r>
      <w:r>
        <w:rPr>
          <w:color w:val="auto"/>
          <w:szCs w:val="21"/>
          <w:highlight w:val="none"/>
          <w:u w:val="single"/>
        </w:rPr>
        <w:t xml:space="preserve">  </w:t>
      </w:r>
      <w:r>
        <w:rPr>
          <w:rFonts w:hint="eastAsia" w:hAnsi="宋体" w:cs="宋体"/>
          <w:color w:val="auto"/>
          <w:szCs w:val="21"/>
          <w:highlight w:val="none"/>
        </w:rPr>
        <w:t>人民法院起诉。</w:t>
      </w:r>
      <w:bookmarkEnd w:id="1180"/>
      <w:bookmarkEnd w:id="1181"/>
      <w:bookmarkEnd w:id="1182"/>
      <w:bookmarkEnd w:id="1183"/>
      <w:bookmarkEnd w:id="1184"/>
      <w:bookmarkEnd w:id="1185"/>
    </w:p>
    <w:p w14:paraId="5556455F">
      <w:pPr>
        <w:spacing w:line="360" w:lineRule="auto"/>
        <w:jc w:val="left"/>
        <w:rPr>
          <w:rFonts w:hint="eastAsia" w:eastAsia="黑体" w:cs="黑体"/>
          <w:b/>
          <w:bCs/>
          <w:color w:val="auto"/>
          <w:sz w:val="28"/>
          <w:szCs w:val="28"/>
          <w:highlight w:val="none"/>
        </w:rPr>
      </w:pPr>
      <w:bookmarkStart w:id="1333" w:name="_Toc351203652"/>
    </w:p>
    <w:p w14:paraId="7F9B2EBE">
      <w:pPr>
        <w:spacing w:line="360" w:lineRule="auto"/>
        <w:jc w:val="left"/>
        <w:rPr>
          <w:rFonts w:eastAsia="黑体"/>
          <w:b/>
          <w:bCs/>
          <w:color w:val="auto"/>
          <w:sz w:val="28"/>
          <w:szCs w:val="28"/>
          <w:highlight w:val="none"/>
        </w:rPr>
      </w:pPr>
      <w:r>
        <w:rPr>
          <w:rFonts w:hint="eastAsia" w:eastAsia="黑体" w:cs="黑体"/>
          <w:b/>
          <w:bCs/>
          <w:color w:val="auto"/>
          <w:sz w:val="28"/>
          <w:szCs w:val="28"/>
          <w:highlight w:val="none"/>
        </w:rPr>
        <w:t>附件</w:t>
      </w:r>
      <w:bookmarkEnd w:id="1333"/>
    </w:p>
    <w:p w14:paraId="5C024795">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附件1：工程质量保修书</w:t>
      </w:r>
    </w:p>
    <w:p w14:paraId="7572CC35">
      <w:pPr>
        <w:spacing w:line="360" w:lineRule="auto"/>
        <w:jc w:val="left"/>
        <w:rPr>
          <w:rFonts w:hint="eastAsia" w:ascii="宋体" w:hAnsi="宋体" w:cs="宋体"/>
          <w:color w:val="auto"/>
          <w:szCs w:val="21"/>
          <w:highlight w:val="none"/>
        </w:rPr>
      </w:pPr>
      <w:r>
        <w:rPr>
          <w:rFonts w:ascii="宋体" w:hAnsi="宋体" w:cs="宋体"/>
          <w:color w:val="auto"/>
          <w:szCs w:val="21"/>
          <w:highlight w:val="none"/>
        </w:rPr>
        <w:t>附件</w:t>
      </w:r>
      <w:r>
        <w:rPr>
          <w:rFonts w:hint="eastAsia" w:ascii="宋体" w:hAnsi="宋体" w:cs="宋体"/>
          <w:color w:val="auto"/>
          <w:szCs w:val="21"/>
          <w:highlight w:val="none"/>
        </w:rPr>
        <w:t>2</w:t>
      </w:r>
      <w:r>
        <w:rPr>
          <w:rFonts w:ascii="宋体" w:hAnsi="宋体" w:cs="宋体"/>
          <w:color w:val="auto"/>
          <w:szCs w:val="21"/>
          <w:highlight w:val="none"/>
        </w:rPr>
        <w:t>：主要建设工程文件目录</w:t>
      </w:r>
    </w:p>
    <w:p w14:paraId="2E939C5A">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附件3：承包人用于本工程施工的机械设备表</w:t>
      </w:r>
    </w:p>
    <w:p w14:paraId="78377D66">
      <w:pPr>
        <w:spacing w:line="360" w:lineRule="auto"/>
        <w:jc w:val="left"/>
        <w:rPr>
          <w:rFonts w:ascii="宋体"/>
          <w:color w:val="auto"/>
          <w:szCs w:val="21"/>
          <w:highlight w:val="none"/>
        </w:rPr>
      </w:pPr>
      <w:r>
        <w:rPr>
          <w:rFonts w:hint="eastAsia" w:ascii="宋体" w:hAnsi="宋体" w:cs="宋体"/>
          <w:color w:val="auto"/>
          <w:szCs w:val="21"/>
          <w:highlight w:val="none"/>
        </w:rPr>
        <w:t>附件4：承包人主要施工管理人员表</w:t>
      </w:r>
    </w:p>
    <w:p w14:paraId="567A3731">
      <w:pPr>
        <w:spacing w:line="360" w:lineRule="auto"/>
        <w:jc w:val="left"/>
        <w:rPr>
          <w:rFonts w:ascii="宋体"/>
          <w:color w:val="auto"/>
          <w:szCs w:val="21"/>
          <w:highlight w:val="none"/>
        </w:rPr>
      </w:pPr>
      <w:r>
        <w:rPr>
          <w:rFonts w:hint="eastAsia" w:ascii="宋体" w:hAnsi="宋体" w:cs="宋体"/>
          <w:color w:val="auto"/>
          <w:szCs w:val="21"/>
          <w:highlight w:val="none"/>
        </w:rPr>
        <w:t>附件5：履约担保格式</w:t>
      </w:r>
    </w:p>
    <w:p w14:paraId="2D2B55B7">
      <w:pPr>
        <w:spacing w:line="360" w:lineRule="auto"/>
        <w:jc w:val="left"/>
        <w:rPr>
          <w:rFonts w:hint="eastAsia"/>
          <w:color w:val="auto"/>
          <w:szCs w:val="21"/>
          <w:highlight w:val="none"/>
        </w:rPr>
      </w:pPr>
      <w:r>
        <w:rPr>
          <w:rFonts w:hint="eastAsia" w:ascii="宋体" w:hAnsi="宋体" w:cs="宋体"/>
          <w:color w:val="auto"/>
          <w:szCs w:val="21"/>
          <w:highlight w:val="none"/>
        </w:rPr>
        <w:t>附件6：预付款</w:t>
      </w:r>
      <w:r>
        <w:rPr>
          <w:rFonts w:hint="eastAsia"/>
          <w:color w:val="auto"/>
          <w:szCs w:val="21"/>
          <w:highlight w:val="none"/>
        </w:rPr>
        <w:t>支付申请（核准）表</w:t>
      </w:r>
    </w:p>
    <w:p w14:paraId="36966026">
      <w:pPr>
        <w:spacing w:line="360" w:lineRule="auto"/>
        <w:jc w:val="left"/>
        <w:rPr>
          <w:rFonts w:hint="eastAsia"/>
          <w:color w:val="auto"/>
          <w:szCs w:val="21"/>
          <w:highlight w:val="none"/>
        </w:rPr>
      </w:pPr>
      <w:r>
        <w:rPr>
          <w:rFonts w:hint="eastAsia" w:ascii="宋体" w:hAnsi="宋体" w:cs="宋体"/>
          <w:color w:val="auto"/>
          <w:szCs w:val="21"/>
          <w:highlight w:val="none"/>
        </w:rPr>
        <w:t>附件7：</w:t>
      </w:r>
      <w:r>
        <w:rPr>
          <w:rFonts w:hint="eastAsia"/>
          <w:color w:val="auto"/>
          <w:szCs w:val="21"/>
          <w:highlight w:val="none"/>
        </w:rPr>
        <w:t>进度款支付申请（核准）表</w:t>
      </w:r>
    </w:p>
    <w:p w14:paraId="0704B741">
      <w:pPr>
        <w:spacing w:line="360" w:lineRule="auto"/>
        <w:jc w:val="left"/>
        <w:rPr>
          <w:rFonts w:hint="eastAsia"/>
          <w:color w:val="auto"/>
          <w:szCs w:val="21"/>
          <w:highlight w:val="none"/>
        </w:rPr>
      </w:pPr>
      <w:r>
        <w:rPr>
          <w:rFonts w:hint="eastAsia" w:ascii="宋体" w:hAnsi="宋体" w:cs="宋体"/>
          <w:color w:val="auto"/>
          <w:szCs w:val="21"/>
          <w:highlight w:val="none"/>
        </w:rPr>
        <w:t>附件8：竣工结算</w:t>
      </w:r>
      <w:r>
        <w:rPr>
          <w:rFonts w:hint="eastAsia"/>
          <w:color w:val="auto"/>
          <w:szCs w:val="21"/>
          <w:highlight w:val="none"/>
        </w:rPr>
        <w:t>款支付申请（核准）表</w:t>
      </w:r>
    </w:p>
    <w:p w14:paraId="556CC13D">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附件9：最终结算款支付申请（核准）表</w:t>
      </w:r>
    </w:p>
    <w:p w14:paraId="30CA9266">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：预付款担保格式（独立保函、非独立保函）</w:t>
      </w:r>
    </w:p>
    <w:p w14:paraId="179C3F61">
      <w:pPr>
        <w:spacing w:line="360" w:lineRule="auto"/>
        <w:jc w:val="left"/>
        <w:rPr>
          <w:rFonts w:ascii="仿宋_GB2312" w:eastAsia="仿宋_GB2312"/>
          <w:color w:val="auto"/>
          <w:sz w:val="30"/>
          <w:szCs w:val="30"/>
          <w:highlight w:val="none"/>
        </w:rPr>
      </w:pP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：支付担保格式（独立保函、非独立保函）</w:t>
      </w:r>
      <w:r>
        <w:rPr>
          <w:rFonts w:hint="eastAsia" w:ascii="宋体" w:hAnsi="宋体" w:eastAsia="宋体" w:cs="宋体"/>
          <w:color w:val="auto"/>
          <w:szCs w:val="21"/>
          <w:highlight w:val="none"/>
        </w:rPr>
        <w:br w:type="page"/>
      </w:r>
      <w:r>
        <w:rPr>
          <w:rFonts w:hint="eastAsia" w:ascii="仿宋_GB2312" w:eastAsia="仿宋_GB2312" w:cs="仿宋_GB2312"/>
          <w:color w:val="auto"/>
          <w:sz w:val="30"/>
          <w:szCs w:val="30"/>
          <w:highlight w:val="none"/>
        </w:rPr>
        <w:t>附件</w:t>
      </w:r>
      <w:r>
        <w:rPr>
          <w:rFonts w:ascii="仿宋_GB2312" w:eastAsia="仿宋_GB2312" w:cs="仿宋_GB2312"/>
          <w:color w:val="auto"/>
          <w:sz w:val="30"/>
          <w:szCs w:val="30"/>
          <w:highlight w:val="none"/>
        </w:rPr>
        <w:t>1</w:t>
      </w:r>
      <w:r>
        <w:rPr>
          <w:rFonts w:hint="eastAsia" w:ascii="仿宋_GB2312" w:eastAsia="仿宋_GB2312" w:cs="仿宋_GB2312"/>
          <w:color w:val="auto"/>
          <w:sz w:val="30"/>
          <w:szCs w:val="30"/>
          <w:highlight w:val="none"/>
        </w:rPr>
        <w:t>：</w:t>
      </w:r>
    </w:p>
    <w:p w14:paraId="5A4F2BE3">
      <w:pPr>
        <w:spacing w:before="120" w:beforeLines="50" w:after="120" w:afterLines="50" w:line="440" w:lineRule="exact"/>
        <w:jc w:val="center"/>
        <w:rPr>
          <w:rFonts w:ascii="黑体" w:eastAsia="黑体"/>
          <w:color w:val="auto"/>
          <w:sz w:val="32"/>
          <w:szCs w:val="32"/>
          <w:highlight w:val="none"/>
        </w:rPr>
      </w:pPr>
      <w:r>
        <w:rPr>
          <w:rFonts w:hint="eastAsia" w:ascii="黑体" w:hAnsi="宋体" w:eastAsia="黑体" w:cs="黑体"/>
          <w:color w:val="auto"/>
          <w:sz w:val="32"/>
          <w:szCs w:val="32"/>
          <w:highlight w:val="none"/>
        </w:rPr>
        <w:t>工程质量保修书（房屋建筑工程）</w:t>
      </w:r>
    </w:p>
    <w:p w14:paraId="6993F9BD">
      <w:pPr>
        <w:spacing w:line="440" w:lineRule="exact"/>
        <w:ind w:firstLine="420" w:firstLineChars="200"/>
        <w:rPr>
          <w:color w:val="auto"/>
          <w:szCs w:val="21"/>
          <w:highlight w:val="none"/>
        </w:rPr>
      </w:pPr>
      <w:r>
        <w:rPr>
          <w:rFonts w:hint="eastAsia" w:hAnsi="宋体" w:cs="宋体"/>
          <w:color w:val="auto"/>
          <w:szCs w:val="21"/>
          <w:highlight w:val="none"/>
        </w:rPr>
        <w:t>发包人（全称）：</w:t>
      </w:r>
      <w:r>
        <w:rPr>
          <w:color w:val="auto"/>
          <w:szCs w:val="21"/>
          <w:highlight w:val="none"/>
          <w:u w:val="single"/>
        </w:rPr>
        <w:t xml:space="preserve">                                </w:t>
      </w:r>
      <w:r>
        <w:rPr>
          <w:color w:val="auto"/>
          <w:szCs w:val="21"/>
          <w:highlight w:val="none"/>
        </w:rPr>
        <w:t xml:space="preserve"> </w:t>
      </w:r>
    </w:p>
    <w:p w14:paraId="1A7A146B">
      <w:pPr>
        <w:spacing w:line="440" w:lineRule="exact"/>
        <w:ind w:firstLine="420" w:firstLineChars="200"/>
        <w:rPr>
          <w:color w:val="auto"/>
          <w:szCs w:val="21"/>
          <w:highlight w:val="none"/>
        </w:rPr>
      </w:pPr>
      <w:r>
        <w:rPr>
          <w:rFonts w:hint="eastAsia" w:hAnsi="宋体" w:cs="宋体"/>
          <w:color w:val="auto"/>
          <w:szCs w:val="21"/>
          <w:highlight w:val="none"/>
        </w:rPr>
        <w:t>承包人（全称）：</w:t>
      </w:r>
      <w:r>
        <w:rPr>
          <w:color w:val="auto"/>
          <w:szCs w:val="21"/>
          <w:highlight w:val="none"/>
          <w:u w:val="single"/>
        </w:rPr>
        <w:t xml:space="preserve">                                </w:t>
      </w:r>
      <w:r>
        <w:rPr>
          <w:color w:val="auto"/>
          <w:szCs w:val="21"/>
          <w:highlight w:val="none"/>
        </w:rPr>
        <w:t xml:space="preserve"> </w:t>
      </w:r>
    </w:p>
    <w:p w14:paraId="1106B742">
      <w:pPr>
        <w:spacing w:line="440" w:lineRule="exact"/>
        <w:rPr>
          <w:color w:val="auto"/>
          <w:szCs w:val="21"/>
          <w:highlight w:val="none"/>
        </w:rPr>
      </w:pPr>
    </w:p>
    <w:p w14:paraId="270C6425">
      <w:pPr>
        <w:spacing w:line="360" w:lineRule="auto"/>
        <w:ind w:firstLine="420" w:firstLineChars="200"/>
        <w:rPr>
          <w:rFonts w:hAnsi="宋体"/>
          <w:color w:val="auto"/>
          <w:szCs w:val="21"/>
          <w:highlight w:val="none"/>
        </w:rPr>
      </w:pPr>
      <w:r>
        <w:rPr>
          <w:rFonts w:hint="eastAsia" w:hAnsi="宋体" w:cs="宋体"/>
          <w:color w:val="auto"/>
          <w:szCs w:val="21"/>
          <w:highlight w:val="none"/>
        </w:rPr>
        <w:t>发包人和承包人根据《中华人民共和国建筑法》和《建设工程质量管理条例》，经协商一致就</w:t>
      </w:r>
      <w:r>
        <w:rPr>
          <w:color w:val="auto"/>
          <w:szCs w:val="21"/>
          <w:highlight w:val="none"/>
          <w:u w:val="single"/>
        </w:rPr>
        <w:t xml:space="preserve">                                   </w:t>
      </w:r>
      <w:r>
        <w:rPr>
          <w:rFonts w:hint="eastAsia" w:hAnsi="宋体" w:cs="宋体"/>
          <w:color w:val="auto"/>
          <w:szCs w:val="21"/>
          <w:highlight w:val="none"/>
        </w:rPr>
        <w:t>（工程全称）签订工程质量保修书。</w:t>
      </w:r>
    </w:p>
    <w:p w14:paraId="3873ED15">
      <w:pPr>
        <w:spacing w:line="360" w:lineRule="auto"/>
        <w:ind w:firstLine="420" w:firstLineChars="200"/>
        <w:rPr>
          <w:rFonts w:ascii="黑体" w:hAnsi="宋体" w:eastAsia="黑体"/>
          <w:color w:val="auto"/>
          <w:szCs w:val="21"/>
          <w:highlight w:val="none"/>
        </w:rPr>
      </w:pPr>
      <w:r>
        <w:rPr>
          <w:rFonts w:hint="eastAsia" w:ascii="黑体" w:hAnsi="宋体" w:eastAsia="黑体" w:cs="黑体"/>
          <w:color w:val="auto"/>
          <w:szCs w:val="21"/>
          <w:highlight w:val="none"/>
        </w:rPr>
        <w:t>一、工程质量保修范围和内容</w:t>
      </w:r>
    </w:p>
    <w:p w14:paraId="123E9E6A">
      <w:pPr>
        <w:spacing w:line="360" w:lineRule="auto"/>
        <w:ind w:firstLine="420" w:firstLineChars="200"/>
        <w:rPr>
          <w:color w:val="auto"/>
          <w:szCs w:val="21"/>
          <w:highlight w:val="none"/>
        </w:rPr>
      </w:pPr>
      <w:r>
        <w:rPr>
          <w:rFonts w:hint="eastAsia" w:hAnsi="宋体" w:cs="宋体"/>
          <w:color w:val="auto"/>
          <w:szCs w:val="21"/>
          <w:highlight w:val="none"/>
        </w:rPr>
        <w:t>承包人在质量保修期内，按照有关法律规定和合同约定，承担工程质量保修责任。</w:t>
      </w:r>
    </w:p>
    <w:p w14:paraId="5ADBB9E0">
      <w:pPr>
        <w:spacing w:line="360" w:lineRule="auto"/>
        <w:ind w:firstLine="420"/>
        <w:rPr>
          <w:rFonts w:hAnsi="宋体"/>
          <w:color w:val="auto"/>
          <w:szCs w:val="21"/>
          <w:highlight w:val="none"/>
        </w:rPr>
      </w:pPr>
      <w:r>
        <w:rPr>
          <w:rFonts w:hint="eastAsia" w:hAnsi="宋体" w:cs="宋体"/>
          <w:color w:val="auto"/>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5B36379F">
      <w:pPr>
        <w:spacing w:line="360" w:lineRule="auto"/>
        <w:ind w:firstLine="420"/>
        <w:rPr>
          <w:rFonts w:hAnsi="宋体"/>
          <w:color w:val="auto"/>
          <w:szCs w:val="21"/>
          <w:highlight w:val="none"/>
        </w:rPr>
      </w:pPr>
      <w:r>
        <w:rPr>
          <w:color w:val="auto"/>
          <w:szCs w:val="21"/>
          <w:highlight w:val="none"/>
          <w:u w:val="single"/>
        </w:rPr>
        <w:t xml:space="preserve">                                                                       </w:t>
      </w:r>
      <w:r>
        <w:rPr>
          <w:rFonts w:hint="eastAsia" w:hAnsi="宋体" w:cs="宋体"/>
          <w:color w:val="auto"/>
          <w:szCs w:val="21"/>
          <w:highlight w:val="none"/>
        </w:rPr>
        <w:t>。</w:t>
      </w:r>
    </w:p>
    <w:p w14:paraId="42FFD3F7">
      <w:pPr>
        <w:spacing w:line="360" w:lineRule="auto"/>
        <w:ind w:firstLine="420"/>
        <w:rPr>
          <w:rFonts w:ascii="黑体" w:hAnsi="宋体" w:eastAsia="黑体"/>
          <w:color w:val="auto"/>
          <w:szCs w:val="21"/>
          <w:highlight w:val="none"/>
        </w:rPr>
      </w:pPr>
      <w:r>
        <w:rPr>
          <w:rFonts w:hint="eastAsia" w:ascii="黑体" w:hAnsi="宋体" w:eastAsia="黑体" w:cs="黑体"/>
          <w:color w:val="auto"/>
          <w:szCs w:val="21"/>
          <w:highlight w:val="none"/>
        </w:rPr>
        <w:t>二、质量保修期</w:t>
      </w:r>
    </w:p>
    <w:p w14:paraId="495A3686">
      <w:pPr>
        <w:spacing w:line="360" w:lineRule="auto"/>
        <w:ind w:firstLine="420"/>
        <w:rPr>
          <w:rFonts w:hAnsi="宋体"/>
          <w:color w:val="auto"/>
          <w:szCs w:val="21"/>
          <w:highlight w:val="none"/>
        </w:rPr>
      </w:pPr>
      <w:r>
        <w:rPr>
          <w:rFonts w:hint="eastAsia" w:hAnsi="宋体" w:cs="宋体"/>
          <w:color w:val="auto"/>
          <w:szCs w:val="21"/>
          <w:highlight w:val="none"/>
        </w:rPr>
        <w:t>根据《建设工程质量管理条例》及有关规定，工程的质量保修期如下：</w:t>
      </w:r>
    </w:p>
    <w:p w14:paraId="661B66E0">
      <w:pPr>
        <w:spacing w:line="360" w:lineRule="auto"/>
        <w:ind w:firstLine="420"/>
        <w:rPr>
          <w:rFonts w:hAnsi="宋体"/>
          <w:color w:val="auto"/>
          <w:szCs w:val="21"/>
          <w:highlight w:val="none"/>
        </w:rPr>
      </w:pPr>
      <w:r>
        <w:rPr>
          <w:color w:val="auto"/>
          <w:szCs w:val="21"/>
          <w:highlight w:val="none"/>
        </w:rPr>
        <w:t>1</w:t>
      </w:r>
      <w:r>
        <w:rPr>
          <w:rFonts w:hint="eastAsia" w:hAnsi="宋体" w:cs="宋体"/>
          <w:color w:val="auto"/>
          <w:szCs w:val="21"/>
          <w:highlight w:val="none"/>
        </w:rPr>
        <w:t>．地基基础工程和主体结构工程为设计文件规定的工程合理使用年限；</w:t>
      </w:r>
    </w:p>
    <w:p w14:paraId="71DF5E5D">
      <w:pPr>
        <w:spacing w:line="360" w:lineRule="auto"/>
        <w:ind w:firstLine="420"/>
        <w:rPr>
          <w:rFonts w:hAnsi="宋体"/>
          <w:color w:val="auto"/>
          <w:szCs w:val="21"/>
          <w:highlight w:val="none"/>
        </w:rPr>
      </w:pPr>
      <w:r>
        <w:rPr>
          <w:color w:val="auto"/>
          <w:szCs w:val="21"/>
          <w:highlight w:val="none"/>
        </w:rPr>
        <w:t>2</w:t>
      </w:r>
      <w:r>
        <w:rPr>
          <w:rFonts w:hint="eastAsia" w:hAnsi="宋体" w:cs="宋体"/>
          <w:color w:val="auto"/>
          <w:szCs w:val="21"/>
          <w:highlight w:val="none"/>
        </w:rPr>
        <w:t>．屋面防水工程、有防水要求的卫生间、房间和外墙面的防渗为</w:t>
      </w:r>
      <w:r>
        <w:rPr>
          <w:color w:val="auto"/>
          <w:szCs w:val="21"/>
          <w:highlight w:val="none"/>
          <w:u w:val="single"/>
        </w:rPr>
        <w:t xml:space="preserve">    </w:t>
      </w:r>
      <w:r>
        <w:rPr>
          <w:rFonts w:hint="eastAsia"/>
          <w:color w:val="auto"/>
          <w:szCs w:val="21"/>
          <w:highlight w:val="none"/>
          <w:u w:val="single"/>
          <w:lang w:val="en-US" w:eastAsia="zh-CN"/>
        </w:rPr>
        <w:t>5</w:t>
      </w:r>
      <w:r>
        <w:rPr>
          <w:color w:val="auto"/>
          <w:szCs w:val="21"/>
          <w:highlight w:val="none"/>
          <w:u w:val="single"/>
        </w:rPr>
        <w:t xml:space="preserve">    </w:t>
      </w:r>
      <w:r>
        <w:rPr>
          <w:rFonts w:hint="eastAsia" w:hAnsi="宋体" w:cs="宋体"/>
          <w:color w:val="auto"/>
          <w:szCs w:val="21"/>
          <w:highlight w:val="none"/>
        </w:rPr>
        <w:t>年；</w:t>
      </w:r>
    </w:p>
    <w:p w14:paraId="036CDEC7">
      <w:pPr>
        <w:spacing w:line="360" w:lineRule="auto"/>
        <w:ind w:firstLine="420"/>
        <w:rPr>
          <w:rFonts w:hAnsi="宋体"/>
          <w:color w:val="auto"/>
          <w:szCs w:val="21"/>
          <w:highlight w:val="none"/>
        </w:rPr>
      </w:pPr>
      <w:r>
        <w:rPr>
          <w:color w:val="auto"/>
          <w:szCs w:val="21"/>
          <w:highlight w:val="none"/>
        </w:rPr>
        <w:t>3</w:t>
      </w:r>
      <w:r>
        <w:rPr>
          <w:rFonts w:hint="eastAsia" w:hAnsi="宋体" w:cs="宋体"/>
          <w:color w:val="auto"/>
          <w:szCs w:val="21"/>
          <w:highlight w:val="none"/>
        </w:rPr>
        <w:t>．装修工程为</w:t>
      </w:r>
      <w:r>
        <w:rPr>
          <w:color w:val="auto"/>
          <w:szCs w:val="21"/>
          <w:highlight w:val="none"/>
          <w:u w:val="single"/>
        </w:rPr>
        <w:t xml:space="preserve">    </w:t>
      </w:r>
      <w:r>
        <w:rPr>
          <w:rFonts w:hint="eastAsia"/>
          <w:color w:val="auto"/>
          <w:szCs w:val="21"/>
          <w:highlight w:val="none"/>
          <w:u w:val="single"/>
          <w:lang w:val="en-US" w:eastAsia="zh-CN"/>
        </w:rPr>
        <w:t>2</w:t>
      </w:r>
      <w:r>
        <w:rPr>
          <w:color w:val="auto"/>
          <w:szCs w:val="21"/>
          <w:highlight w:val="none"/>
          <w:u w:val="single"/>
        </w:rPr>
        <w:t xml:space="preserve">     </w:t>
      </w:r>
      <w:r>
        <w:rPr>
          <w:rFonts w:hint="eastAsia" w:hAnsi="宋体" w:cs="宋体"/>
          <w:color w:val="auto"/>
          <w:szCs w:val="21"/>
          <w:highlight w:val="none"/>
        </w:rPr>
        <w:t>年；</w:t>
      </w:r>
    </w:p>
    <w:p w14:paraId="2E4A38EE">
      <w:pPr>
        <w:spacing w:line="360" w:lineRule="auto"/>
        <w:ind w:firstLine="420"/>
        <w:rPr>
          <w:rFonts w:hAnsi="宋体"/>
          <w:color w:val="auto"/>
          <w:szCs w:val="21"/>
          <w:highlight w:val="none"/>
        </w:rPr>
      </w:pPr>
      <w:r>
        <w:rPr>
          <w:color w:val="auto"/>
          <w:szCs w:val="21"/>
          <w:highlight w:val="none"/>
        </w:rPr>
        <w:t>4</w:t>
      </w:r>
      <w:r>
        <w:rPr>
          <w:rFonts w:hint="eastAsia" w:hAnsi="宋体" w:cs="宋体"/>
          <w:color w:val="auto"/>
          <w:szCs w:val="21"/>
          <w:highlight w:val="none"/>
        </w:rPr>
        <w:t>．电气管线、给排水管道、设备安装工程为</w:t>
      </w:r>
      <w:r>
        <w:rPr>
          <w:color w:val="auto"/>
          <w:szCs w:val="21"/>
          <w:highlight w:val="none"/>
          <w:u w:val="single"/>
        </w:rPr>
        <w:t xml:space="preserve">     </w:t>
      </w:r>
      <w:r>
        <w:rPr>
          <w:rFonts w:hint="eastAsia"/>
          <w:color w:val="auto"/>
          <w:szCs w:val="21"/>
          <w:highlight w:val="none"/>
          <w:u w:val="single"/>
          <w:lang w:val="en-US" w:eastAsia="zh-CN"/>
        </w:rPr>
        <w:t>2</w:t>
      </w:r>
      <w:r>
        <w:rPr>
          <w:color w:val="auto"/>
          <w:szCs w:val="21"/>
          <w:highlight w:val="none"/>
          <w:u w:val="single"/>
        </w:rPr>
        <w:t xml:space="preserve">    </w:t>
      </w:r>
      <w:r>
        <w:rPr>
          <w:rFonts w:hint="eastAsia" w:hAnsi="宋体" w:cs="宋体"/>
          <w:color w:val="auto"/>
          <w:szCs w:val="21"/>
          <w:highlight w:val="none"/>
        </w:rPr>
        <w:t>年；</w:t>
      </w:r>
    </w:p>
    <w:p w14:paraId="76C993C5">
      <w:pPr>
        <w:spacing w:line="360" w:lineRule="auto"/>
        <w:ind w:firstLine="420"/>
        <w:rPr>
          <w:rFonts w:hAnsi="宋体"/>
          <w:color w:val="auto"/>
          <w:szCs w:val="21"/>
          <w:highlight w:val="none"/>
        </w:rPr>
      </w:pPr>
      <w:r>
        <w:rPr>
          <w:color w:val="auto"/>
          <w:szCs w:val="21"/>
          <w:highlight w:val="none"/>
        </w:rPr>
        <w:t>5</w:t>
      </w:r>
      <w:r>
        <w:rPr>
          <w:rFonts w:hint="eastAsia" w:hAnsi="宋体" w:cs="宋体"/>
          <w:color w:val="auto"/>
          <w:szCs w:val="21"/>
          <w:highlight w:val="none"/>
        </w:rPr>
        <w:t>．供热与供冷系统为</w:t>
      </w:r>
      <w:r>
        <w:rPr>
          <w:color w:val="auto"/>
          <w:szCs w:val="21"/>
          <w:highlight w:val="none"/>
          <w:u w:val="single"/>
        </w:rPr>
        <w:t xml:space="preserve">     </w:t>
      </w:r>
      <w:r>
        <w:rPr>
          <w:rFonts w:hint="eastAsia"/>
          <w:color w:val="auto"/>
          <w:szCs w:val="21"/>
          <w:highlight w:val="none"/>
          <w:u w:val="single"/>
          <w:lang w:val="en-US" w:eastAsia="zh-CN"/>
        </w:rPr>
        <w:t>2</w:t>
      </w:r>
      <w:r>
        <w:rPr>
          <w:color w:val="auto"/>
          <w:szCs w:val="21"/>
          <w:highlight w:val="none"/>
          <w:u w:val="single"/>
        </w:rPr>
        <w:t xml:space="preserve">    </w:t>
      </w:r>
      <w:r>
        <w:rPr>
          <w:rFonts w:hint="eastAsia" w:hAnsi="宋体" w:cs="宋体"/>
          <w:color w:val="auto"/>
          <w:szCs w:val="21"/>
          <w:highlight w:val="none"/>
        </w:rPr>
        <w:t>个采暖期、供冷期；</w:t>
      </w:r>
    </w:p>
    <w:p w14:paraId="32E05B9F">
      <w:pPr>
        <w:spacing w:line="360" w:lineRule="auto"/>
        <w:ind w:firstLine="420"/>
        <w:rPr>
          <w:rFonts w:hAnsi="宋体"/>
          <w:color w:val="auto"/>
          <w:szCs w:val="21"/>
          <w:highlight w:val="none"/>
        </w:rPr>
      </w:pPr>
      <w:r>
        <w:rPr>
          <w:color w:val="auto"/>
          <w:szCs w:val="21"/>
          <w:highlight w:val="none"/>
        </w:rPr>
        <w:t>6</w:t>
      </w:r>
      <w:r>
        <w:rPr>
          <w:rFonts w:hint="eastAsia" w:hAnsi="宋体" w:cs="宋体"/>
          <w:color w:val="auto"/>
          <w:szCs w:val="21"/>
          <w:highlight w:val="none"/>
        </w:rPr>
        <w:t>．住宅小区内的给排水设施、道路等配套工程为</w:t>
      </w:r>
      <w:r>
        <w:rPr>
          <w:color w:val="auto"/>
          <w:szCs w:val="21"/>
          <w:highlight w:val="none"/>
          <w:u w:val="single"/>
        </w:rPr>
        <w:t xml:space="preserve">    </w:t>
      </w:r>
      <w:r>
        <w:rPr>
          <w:rFonts w:hint="eastAsia"/>
          <w:color w:val="auto"/>
          <w:szCs w:val="21"/>
          <w:highlight w:val="none"/>
          <w:u w:val="single"/>
          <w:lang w:val="en-US" w:eastAsia="zh-CN"/>
        </w:rPr>
        <w:t>2</w:t>
      </w:r>
      <w:r>
        <w:rPr>
          <w:color w:val="auto"/>
          <w:szCs w:val="21"/>
          <w:highlight w:val="none"/>
          <w:u w:val="single"/>
        </w:rPr>
        <w:t xml:space="preserve">     </w:t>
      </w:r>
      <w:r>
        <w:rPr>
          <w:rFonts w:hint="eastAsia" w:hAnsi="宋体" w:cs="宋体"/>
          <w:color w:val="auto"/>
          <w:szCs w:val="21"/>
          <w:highlight w:val="none"/>
        </w:rPr>
        <w:t>年；</w:t>
      </w:r>
    </w:p>
    <w:p w14:paraId="522D03BA">
      <w:pPr>
        <w:spacing w:line="360" w:lineRule="auto"/>
        <w:ind w:firstLine="420"/>
        <w:rPr>
          <w:rFonts w:hAnsi="宋体"/>
          <w:color w:val="auto"/>
          <w:szCs w:val="21"/>
          <w:highlight w:val="none"/>
        </w:rPr>
      </w:pPr>
      <w:r>
        <w:rPr>
          <w:color w:val="auto"/>
          <w:szCs w:val="21"/>
          <w:highlight w:val="none"/>
        </w:rPr>
        <w:t>7</w:t>
      </w:r>
      <w:r>
        <w:rPr>
          <w:rFonts w:hint="eastAsia" w:hAnsi="宋体" w:cs="宋体"/>
          <w:color w:val="auto"/>
          <w:szCs w:val="21"/>
          <w:highlight w:val="none"/>
        </w:rPr>
        <w:t>．其他项目保修期限约定如下：</w:t>
      </w:r>
      <w:r>
        <w:rPr>
          <w:rFonts w:hint="eastAsia" w:hAnsi="宋体" w:cs="宋体"/>
          <w:color w:val="auto"/>
          <w:szCs w:val="21"/>
          <w:highlight w:val="none"/>
          <w:u w:val="single"/>
          <w:lang w:val="en-US" w:eastAsia="zh-CN"/>
        </w:rPr>
        <w:t xml:space="preserve">   </w:t>
      </w:r>
      <w:r>
        <w:rPr>
          <w:rFonts w:hint="eastAsia" w:hAnsi="宋体"/>
          <w:color w:val="auto"/>
          <w:szCs w:val="21"/>
          <w:highlight w:val="none"/>
          <w:u w:val="single"/>
          <w:lang w:val="en-US" w:eastAsia="zh-CN"/>
        </w:rPr>
        <w:t>无</w:t>
      </w:r>
      <w:r>
        <w:rPr>
          <w:color w:val="auto"/>
          <w:szCs w:val="21"/>
          <w:highlight w:val="none"/>
          <w:u w:val="single"/>
        </w:rPr>
        <w:t xml:space="preserve">     </w:t>
      </w:r>
      <w:r>
        <w:rPr>
          <w:rFonts w:hint="eastAsia" w:hAnsi="宋体" w:cs="宋体"/>
          <w:color w:val="auto"/>
          <w:szCs w:val="21"/>
          <w:highlight w:val="none"/>
        </w:rPr>
        <w:t>。</w:t>
      </w:r>
    </w:p>
    <w:p w14:paraId="7DA31F33">
      <w:pPr>
        <w:spacing w:line="360" w:lineRule="auto"/>
        <w:ind w:firstLine="420"/>
        <w:rPr>
          <w:rFonts w:hAnsi="宋体"/>
          <w:color w:val="auto"/>
          <w:szCs w:val="21"/>
          <w:highlight w:val="none"/>
        </w:rPr>
      </w:pPr>
      <w:r>
        <w:rPr>
          <w:rFonts w:hint="eastAsia" w:hAnsi="宋体" w:cs="宋体"/>
          <w:color w:val="auto"/>
          <w:szCs w:val="21"/>
          <w:highlight w:val="none"/>
        </w:rPr>
        <w:t>质量保修期自工程竣工验收合格之日起计算。</w:t>
      </w:r>
    </w:p>
    <w:p w14:paraId="721244B4">
      <w:pPr>
        <w:spacing w:line="360" w:lineRule="auto"/>
        <w:ind w:firstLine="420"/>
        <w:rPr>
          <w:rFonts w:ascii="黑体" w:hAnsi="宋体" w:eastAsia="黑体"/>
          <w:color w:val="auto"/>
          <w:szCs w:val="21"/>
          <w:highlight w:val="none"/>
        </w:rPr>
      </w:pPr>
      <w:r>
        <w:rPr>
          <w:rFonts w:hint="eastAsia" w:ascii="黑体" w:hAnsi="宋体" w:eastAsia="黑体" w:cs="黑体"/>
          <w:color w:val="auto"/>
          <w:szCs w:val="21"/>
          <w:highlight w:val="none"/>
        </w:rPr>
        <w:t>三、缺陷责任期</w:t>
      </w:r>
    </w:p>
    <w:p w14:paraId="38039E1F">
      <w:pPr>
        <w:spacing w:line="360" w:lineRule="auto"/>
        <w:ind w:firstLine="420"/>
        <w:rPr>
          <w:rFonts w:hAnsi="宋体"/>
          <w:color w:val="auto"/>
          <w:szCs w:val="21"/>
          <w:highlight w:val="none"/>
        </w:rPr>
      </w:pPr>
      <w:r>
        <w:rPr>
          <w:rFonts w:hint="eastAsia" w:hAnsi="宋体" w:cs="宋体"/>
          <w:color w:val="auto"/>
          <w:szCs w:val="21"/>
          <w:highlight w:val="none"/>
        </w:rPr>
        <w:t>工程缺陷责任期为</w:t>
      </w:r>
      <w:r>
        <w:rPr>
          <w:color w:val="auto"/>
          <w:szCs w:val="21"/>
          <w:highlight w:val="none"/>
          <w:u w:val="single"/>
        </w:rPr>
        <w:t xml:space="preserve">   </w:t>
      </w:r>
      <w:r>
        <w:rPr>
          <w:rFonts w:hint="eastAsia"/>
          <w:color w:val="auto"/>
          <w:szCs w:val="21"/>
          <w:highlight w:val="none"/>
          <w:u w:val="single"/>
          <w:lang w:val="en-US" w:eastAsia="zh-CN"/>
        </w:rPr>
        <w:t>24</w:t>
      </w:r>
      <w:r>
        <w:rPr>
          <w:color w:val="auto"/>
          <w:szCs w:val="21"/>
          <w:highlight w:val="none"/>
          <w:u w:val="single"/>
        </w:rPr>
        <w:t xml:space="preserve">   </w:t>
      </w:r>
      <w:r>
        <w:rPr>
          <w:rFonts w:hint="eastAsia" w:hAnsi="宋体" w:cs="宋体"/>
          <w:color w:val="auto"/>
          <w:szCs w:val="21"/>
          <w:highlight w:val="none"/>
        </w:rPr>
        <w:t>个月（最长不超过</w:t>
      </w:r>
      <w:r>
        <w:rPr>
          <w:rFonts w:hAnsi="宋体"/>
          <w:color w:val="auto"/>
          <w:szCs w:val="21"/>
          <w:highlight w:val="none"/>
        </w:rPr>
        <w:t>24</w:t>
      </w:r>
      <w:r>
        <w:rPr>
          <w:rFonts w:hint="eastAsia" w:hAnsi="宋体" w:cs="宋体"/>
          <w:color w:val="auto"/>
          <w:szCs w:val="21"/>
          <w:highlight w:val="none"/>
        </w:rPr>
        <w:t>个月），缺陷责任期自工程竣工验收合格之日起计算。单位工程先于全部工程进行验收，单位工程缺陷责任期自单位工程验收合格之日起算。</w:t>
      </w:r>
    </w:p>
    <w:p w14:paraId="431EF68E">
      <w:pPr>
        <w:spacing w:line="360" w:lineRule="auto"/>
        <w:ind w:firstLine="420"/>
        <w:rPr>
          <w:rFonts w:ascii="黑体" w:hAnsi="宋体" w:eastAsia="黑体"/>
          <w:color w:val="auto"/>
          <w:szCs w:val="21"/>
          <w:highlight w:val="none"/>
        </w:rPr>
      </w:pPr>
      <w:r>
        <w:rPr>
          <w:rFonts w:hint="eastAsia" w:ascii="黑体" w:hAnsi="宋体" w:eastAsia="黑体" w:cs="黑体"/>
          <w:color w:val="auto"/>
          <w:szCs w:val="21"/>
          <w:highlight w:val="none"/>
        </w:rPr>
        <w:t>四、质量保修责任</w:t>
      </w:r>
    </w:p>
    <w:p w14:paraId="2D1ADEF2">
      <w:pPr>
        <w:spacing w:line="360" w:lineRule="auto"/>
        <w:ind w:left="105" w:leftChars="50" w:firstLine="430" w:firstLineChars="205"/>
        <w:rPr>
          <w:rFonts w:hAnsi="宋体"/>
          <w:color w:val="auto"/>
          <w:szCs w:val="21"/>
          <w:highlight w:val="none"/>
        </w:rPr>
      </w:pPr>
      <w:r>
        <w:rPr>
          <w:color w:val="auto"/>
          <w:szCs w:val="21"/>
          <w:highlight w:val="none"/>
        </w:rPr>
        <w:t>1</w:t>
      </w:r>
      <w:r>
        <w:rPr>
          <w:rFonts w:hint="eastAsia" w:hAnsi="宋体" w:cs="宋体"/>
          <w:color w:val="auto"/>
          <w:szCs w:val="21"/>
          <w:highlight w:val="none"/>
        </w:rPr>
        <w:t>．属于保修范围、内容的项目，承包人应当在接到保修通知之日起</w:t>
      </w:r>
      <w:r>
        <w:rPr>
          <w:color w:val="auto"/>
          <w:szCs w:val="21"/>
          <w:highlight w:val="none"/>
          <w:u w:val="single"/>
        </w:rPr>
        <w:t xml:space="preserve">   </w:t>
      </w:r>
      <w:r>
        <w:rPr>
          <w:rFonts w:hint="eastAsia"/>
          <w:color w:val="auto"/>
          <w:szCs w:val="21"/>
          <w:highlight w:val="none"/>
          <w:u w:val="single"/>
          <w:lang w:val="en-US" w:eastAsia="zh-CN"/>
        </w:rPr>
        <w:t>7</w:t>
      </w:r>
      <w:r>
        <w:rPr>
          <w:color w:val="auto"/>
          <w:szCs w:val="21"/>
          <w:highlight w:val="none"/>
          <w:u w:val="single"/>
        </w:rPr>
        <w:t xml:space="preserve">   </w:t>
      </w:r>
      <w:r>
        <w:rPr>
          <w:rFonts w:hint="eastAsia" w:hAnsi="宋体" w:cs="宋体"/>
          <w:color w:val="auto"/>
          <w:szCs w:val="21"/>
          <w:highlight w:val="none"/>
        </w:rPr>
        <w:t>天内派人保修。</w:t>
      </w:r>
    </w:p>
    <w:p w14:paraId="46D45958">
      <w:pPr>
        <w:spacing w:line="360" w:lineRule="auto"/>
        <w:ind w:firstLine="420"/>
        <w:rPr>
          <w:rFonts w:hAnsi="宋体"/>
          <w:color w:val="auto"/>
          <w:szCs w:val="21"/>
          <w:highlight w:val="none"/>
        </w:rPr>
      </w:pPr>
      <w:r>
        <w:rPr>
          <w:color w:val="auto"/>
          <w:szCs w:val="21"/>
          <w:highlight w:val="none"/>
        </w:rPr>
        <w:t>2</w:t>
      </w:r>
      <w:r>
        <w:rPr>
          <w:rFonts w:hint="eastAsia" w:hAnsi="宋体" w:cs="宋体"/>
          <w:color w:val="auto"/>
          <w:szCs w:val="21"/>
          <w:highlight w:val="none"/>
        </w:rPr>
        <w:t>．发生紧急事故需抢修的，承包人在接到事故通知后，应当立即到达事故现场抢修。</w:t>
      </w:r>
    </w:p>
    <w:p w14:paraId="799DF173">
      <w:pPr>
        <w:spacing w:line="360" w:lineRule="auto"/>
        <w:ind w:firstLine="420"/>
        <w:rPr>
          <w:rFonts w:hAnsi="宋体"/>
          <w:color w:val="auto"/>
          <w:szCs w:val="21"/>
          <w:highlight w:val="none"/>
        </w:rPr>
      </w:pPr>
      <w:r>
        <w:rPr>
          <w:color w:val="auto"/>
          <w:szCs w:val="21"/>
          <w:highlight w:val="none"/>
        </w:rPr>
        <w:t>3</w:t>
      </w:r>
      <w:r>
        <w:rPr>
          <w:rFonts w:hint="eastAsia" w:hAnsi="宋体" w:cs="宋体"/>
          <w:color w:val="auto"/>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85606F7">
      <w:pPr>
        <w:spacing w:line="360" w:lineRule="auto"/>
        <w:ind w:firstLine="420"/>
        <w:rPr>
          <w:rFonts w:hAnsi="宋体"/>
          <w:color w:val="auto"/>
          <w:szCs w:val="21"/>
          <w:highlight w:val="none"/>
        </w:rPr>
      </w:pPr>
      <w:r>
        <w:rPr>
          <w:color w:val="auto"/>
          <w:szCs w:val="21"/>
          <w:highlight w:val="none"/>
        </w:rPr>
        <w:t>4</w:t>
      </w:r>
      <w:r>
        <w:rPr>
          <w:rFonts w:hint="eastAsia" w:hAnsi="宋体" w:cs="宋体"/>
          <w:color w:val="auto"/>
          <w:szCs w:val="21"/>
          <w:highlight w:val="none"/>
        </w:rPr>
        <w:t>．质量保修完成后，由发包人组织验收。</w:t>
      </w:r>
    </w:p>
    <w:p w14:paraId="57EC1FAA">
      <w:pPr>
        <w:spacing w:line="360" w:lineRule="auto"/>
        <w:ind w:firstLine="420"/>
        <w:rPr>
          <w:rFonts w:ascii="黑体" w:hAnsi="宋体" w:eastAsia="黑体"/>
          <w:color w:val="auto"/>
          <w:szCs w:val="21"/>
          <w:highlight w:val="none"/>
        </w:rPr>
      </w:pPr>
      <w:r>
        <w:rPr>
          <w:rFonts w:hint="eastAsia" w:ascii="黑体" w:hAnsi="宋体" w:eastAsia="黑体" w:cs="黑体"/>
          <w:color w:val="auto"/>
          <w:szCs w:val="21"/>
          <w:highlight w:val="none"/>
        </w:rPr>
        <w:t>五、保修费用</w:t>
      </w:r>
    </w:p>
    <w:p w14:paraId="0863E59E">
      <w:pPr>
        <w:tabs>
          <w:tab w:val="left" w:pos="7380"/>
        </w:tabs>
        <w:spacing w:line="360" w:lineRule="auto"/>
        <w:ind w:firstLine="420"/>
        <w:rPr>
          <w:rFonts w:hAnsi="宋体"/>
          <w:color w:val="auto"/>
          <w:szCs w:val="21"/>
          <w:highlight w:val="none"/>
        </w:rPr>
      </w:pPr>
      <w:r>
        <w:rPr>
          <w:rFonts w:hint="eastAsia" w:hAnsi="宋体" w:cs="宋体"/>
          <w:color w:val="auto"/>
          <w:szCs w:val="21"/>
          <w:highlight w:val="none"/>
        </w:rPr>
        <w:t>保修费用由造成质量缺陷的责任方承担。</w:t>
      </w:r>
    </w:p>
    <w:p w14:paraId="04F14B6F">
      <w:pPr>
        <w:spacing w:line="360" w:lineRule="auto"/>
        <w:ind w:firstLine="420" w:firstLineChars="200"/>
        <w:jc w:val="left"/>
        <w:rPr>
          <w:color w:val="auto"/>
          <w:szCs w:val="21"/>
          <w:highlight w:val="none"/>
        </w:rPr>
      </w:pPr>
      <w:r>
        <w:rPr>
          <w:rFonts w:hint="eastAsia" w:ascii="黑体" w:hAnsi="宋体" w:eastAsia="黑体" w:cs="黑体"/>
          <w:color w:val="auto"/>
          <w:szCs w:val="21"/>
          <w:highlight w:val="none"/>
        </w:rPr>
        <w:t>六、双方约定的其他工程质量保修事项：</w:t>
      </w:r>
      <w:r>
        <w:rPr>
          <w:rFonts w:ascii="黑体" w:hAnsi="宋体" w:eastAsia="黑体" w:cs="黑体"/>
          <w:color w:val="auto"/>
          <w:szCs w:val="21"/>
          <w:highlight w:val="none"/>
        </w:rPr>
        <w:t xml:space="preserve"> </w:t>
      </w:r>
      <w:r>
        <w:rPr>
          <w:color w:val="auto"/>
          <w:szCs w:val="21"/>
          <w:highlight w:val="none"/>
          <w:u w:val="single"/>
        </w:rPr>
        <w:t xml:space="preserve">                                  </w:t>
      </w:r>
      <w:r>
        <w:rPr>
          <w:rFonts w:hint="eastAsia" w:hAnsi="宋体" w:cs="宋体"/>
          <w:color w:val="auto"/>
          <w:szCs w:val="21"/>
          <w:highlight w:val="none"/>
        </w:rPr>
        <w:t>。</w:t>
      </w:r>
    </w:p>
    <w:p w14:paraId="3FD2B3F2">
      <w:pPr>
        <w:spacing w:line="360" w:lineRule="auto"/>
        <w:ind w:firstLine="399" w:firstLineChars="190"/>
        <w:rPr>
          <w:color w:val="auto"/>
          <w:szCs w:val="21"/>
          <w:highlight w:val="none"/>
        </w:rPr>
      </w:pPr>
      <w:r>
        <w:rPr>
          <w:rFonts w:hint="eastAsia" w:hAnsi="宋体" w:cs="宋体"/>
          <w:color w:val="auto"/>
          <w:szCs w:val="21"/>
          <w:highlight w:val="none"/>
        </w:rPr>
        <w:t>工程质量保修书由发包人、承包人在工程竣工验收前共同签署，作为施工合同附件，其有效期限至保修期满。</w:t>
      </w:r>
    </w:p>
    <w:p w14:paraId="1F6993DD">
      <w:pPr>
        <w:spacing w:line="360" w:lineRule="auto"/>
        <w:ind w:firstLine="420"/>
        <w:rPr>
          <w:color w:val="auto"/>
          <w:szCs w:val="21"/>
          <w:highlight w:val="none"/>
        </w:rPr>
      </w:pPr>
    </w:p>
    <w:p w14:paraId="41FC1781">
      <w:pPr>
        <w:spacing w:line="360" w:lineRule="auto"/>
        <w:rPr>
          <w:color w:val="auto"/>
          <w:szCs w:val="21"/>
          <w:highlight w:val="none"/>
        </w:rPr>
      </w:pPr>
      <w:r>
        <w:rPr>
          <w:rFonts w:hAnsi="宋体"/>
          <w:color w:val="auto"/>
          <w:szCs w:val="21"/>
          <w:highlight w:val="none"/>
        </w:rPr>
        <w:t>发包人</w:t>
      </w:r>
      <w:r>
        <w:rPr>
          <w:rFonts w:hint="eastAsia"/>
          <w:color w:val="auto"/>
          <w:szCs w:val="21"/>
          <w:highlight w:val="none"/>
        </w:rPr>
        <w:t>（</w:t>
      </w:r>
      <w:r>
        <w:rPr>
          <w:rFonts w:hAnsi="宋体"/>
          <w:color w:val="auto"/>
          <w:szCs w:val="21"/>
          <w:highlight w:val="none"/>
        </w:rPr>
        <w:t>公章</w:t>
      </w:r>
      <w:r>
        <w:rPr>
          <w:rFonts w:hint="eastAsia"/>
          <w:color w:val="auto"/>
          <w:szCs w:val="21"/>
          <w:highlight w:val="none"/>
        </w:rPr>
        <w:t>）</w:t>
      </w:r>
      <w:r>
        <w:rPr>
          <w:rFonts w:hAnsi="宋体"/>
          <w:color w:val="auto"/>
          <w:szCs w:val="21"/>
          <w:highlight w:val="none"/>
        </w:rPr>
        <w:t>：</w:t>
      </w:r>
      <w:r>
        <w:rPr>
          <w:color w:val="auto"/>
          <w:szCs w:val="21"/>
          <w:highlight w:val="none"/>
          <w:u w:val="single"/>
        </w:rPr>
        <w:t xml:space="preserve"> </w:t>
      </w:r>
      <w:r>
        <w:rPr>
          <w:rFonts w:ascii="宋体" w:hAnsi="宋体"/>
          <w:color w:val="auto"/>
          <w:szCs w:val="21"/>
          <w:highlight w:val="none"/>
          <w:u w:val="single"/>
        </w:rPr>
        <w:t></w:t>
      </w:r>
      <w:r>
        <w:rPr>
          <w:color w:val="auto"/>
          <w:szCs w:val="21"/>
          <w:highlight w:val="none"/>
          <w:u w:val="single"/>
        </w:rPr>
        <w:t xml:space="preserve"> </w:t>
      </w:r>
      <w:r>
        <w:rPr>
          <w:rFonts w:ascii="宋体" w:hAnsi="宋体"/>
          <w:color w:val="auto"/>
          <w:szCs w:val="21"/>
          <w:highlight w:val="none"/>
          <w:u w:val="single"/>
        </w:rPr>
        <w:t></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 xml:space="preserve">            </w:t>
      </w:r>
      <w:r>
        <w:rPr>
          <w:rFonts w:hAnsi="宋体"/>
          <w:color w:val="auto"/>
          <w:szCs w:val="21"/>
          <w:highlight w:val="none"/>
        </w:rPr>
        <w:t>承包人</w:t>
      </w:r>
      <w:r>
        <w:rPr>
          <w:rFonts w:hint="eastAsia"/>
          <w:color w:val="auto"/>
          <w:szCs w:val="21"/>
          <w:highlight w:val="none"/>
        </w:rPr>
        <w:t>（</w:t>
      </w:r>
      <w:r>
        <w:rPr>
          <w:rFonts w:hAnsi="宋体"/>
          <w:color w:val="auto"/>
          <w:szCs w:val="21"/>
          <w:highlight w:val="none"/>
        </w:rPr>
        <w:t>公章</w:t>
      </w:r>
      <w:r>
        <w:rPr>
          <w:rFonts w:hint="eastAsia"/>
          <w:color w:val="auto"/>
          <w:szCs w:val="21"/>
          <w:highlight w:val="none"/>
        </w:rPr>
        <w:t>）</w:t>
      </w:r>
      <w:r>
        <w:rPr>
          <w:rFonts w:hAnsi="宋体"/>
          <w:color w:val="auto"/>
          <w:szCs w:val="21"/>
          <w:highlight w:val="none"/>
        </w:rPr>
        <w:t>：</w:t>
      </w:r>
      <w:r>
        <w:rPr>
          <w:rFonts w:ascii="宋体" w:hAnsi="宋体"/>
          <w:color w:val="auto"/>
          <w:szCs w:val="21"/>
          <w:highlight w:val="none"/>
          <w:u w:val="single"/>
        </w:rPr>
        <w:t></w:t>
      </w:r>
      <w:r>
        <w:rPr>
          <w:color w:val="auto"/>
          <w:szCs w:val="21"/>
          <w:highlight w:val="none"/>
          <w:u w:val="single"/>
        </w:rPr>
        <w:t xml:space="preserve">          </w:t>
      </w:r>
      <w:r>
        <w:rPr>
          <w:rFonts w:ascii="宋体" w:hAnsi="宋体"/>
          <w:color w:val="auto"/>
          <w:szCs w:val="21"/>
          <w:highlight w:val="none"/>
          <w:u w:val="single"/>
        </w:rPr>
        <w:t></w:t>
      </w:r>
    </w:p>
    <w:p w14:paraId="5F6C5036">
      <w:pPr>
        <w:spacing w:line="360" w:lineRule="auto"/>
        <w:rPr>
          <w:color w:val="auto"/>
          <w:szCs w:val="21"/>
          <w:highlight w:val="none"/>
        </w:rPr>
      </w:pPr>
      <w:r>
        <w:rPr>
          <w:rFonts w:hAnsi="宋体"/>
          <w:color w:val="auto"/>
          <w:szCs w:val="21"/>
          <w:highlight w:val="none"/>
        </w:rPr>
        <w:t>地</w:t>
      </w:r>
      <w:r>
        <w:rPr>
          <w:color w:val="auto"/>
          <w:szCs w:val="21"/>
          <w:highlight w:val="none"/>
        </w:rPr>
        <w:t xml:space="preserve">  </w:t>
      </w:r>
      <w:r>
        <w:rPr>
          <w:rFonts w:hAnsi="宋体"/>
          <w:color w:val="auto"/>
          <w:szCs w:val="21"/>
          <w:highlight w:val="none"/>
        </w:rPr>
        <w:t>址：</w:t>
      </w:r>
      <w:r>
        <w:rPr>
          <w:color w:val="auto"/>
          <w:szCs w:val="21"/>
          <w:highlight w:val="none"/>
          <w:u w:val="single"/>
        </w:rPr>
        <w:t xml:space="preserve"> </w:t>
      </w:r>
      <w:r>
        <w:rPr>
          <w:rFonts w:ascii="宋体" w:hAnsi="宋体"/>
          <w:color w:val="auto"/>
          <w:szCs w:val="21"/>
          <w:highlight w:val="none"/>
          <w:u w:val="single"/>
        </w:rPr>
        <w:t></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 xml:space="preserve">             </w:t>
      </w:r>
      <w:r>
        <w:rPr>
          <w:rFonts w:hAnsi="宋体"/>
          <w:color w:val="auto"/>
          <w:szCs w:val="21"/>
          <w:highlight w:val="none"/>
        </w:rPr>
        <w:t>地</w:t>
      </w:r>
      <w:r>
        <w:rPr>
          <w:color w:val="auto"/>
          <w:szCs w:val="21"/>
          <w:highlight w:val="none"/>
        </w:rPr>
        <w:t xml:space="preserve">  </w:t>
      </w:r>
      <w:r>
        <w:rPr>
          <w:rFonts w:hAnsi="宋体"/>
          <w:color w:val="auto"/>
          <w:szCs w:val="21"/>
          <w:highlight w:val="none"/>
        </w:rPr>
        <w:t>址：</w:t>
      </w:r>
      <w:r>
        <w:rPr>
          <w:rFonts w:ascii="宋体" w:hAnsi="宋体"/>
          <w:color w:val="auto"/>
          <w:szCs w:val="21"/>
          <w:highlight w:val="none"/>
          <w:u w:val="single"/>
        </w:rPr>
        <w:t></w:t>
      </w:r>
      <w:r>
        <w:rPr>
          <w:color w:val="auto"/>
          <w:szCs w:val="21"/>
          <w:highlight w:val="none"/>
          <w:u w:val="single"/>
        </w:rPr>
        <w:t xml:space="preserve"> </w:t>
      </w:r>
      <w:r>
        <w:rPr>
          <w:rFonts w:hint="eastAsia"/>
          <w:color w:val="auto"/>
          <w:szCs w:val="21"/>
          <w:highlight w:val="none"/>
          <w:u w:val="single"/>
        </w:rPr>
        <w:t xml:space="preserve">     </w:t>
      </w:r>
      <w:r>
        <w:rPr>
          <w:rFonts w:ascii="宋体" w:hAnsi="宋体"/>
          <w:color w:val="auto"/>
          <w:szCs w:val="21"/>
          <w:highlight w:val="none"/>
          <w:u w:val="single"/>
        </w:rPr>
        <w:t></w:t>
      </w:r>
    </w:p>
    <w:p w14:paraId="2B35C85B">
      <w:pPr>
        <w:spacing w:line="360" w:lineRule="auto"/>
        <w:rPr>
          <w:color w:val="auto"/>
          <w:szCs w:val="21"/>
          <w:highlight w:val="none"/>
        </w:rPr>
      </w:pPr>
      <w:r>
        <w:rPr>
          <w:rFonts w:hAnsi="宋体"/>
          <w:color w:val="auto"/>
          <w:szCs w:val="21"/>
          <w:highlight w:val="none"/>
        </w:rPr>
        <w:t>法定代表人</w:t>
      </w:r>
      <w:r>
        <w:rPr>
          <w:rFonts w:hint="eastAsia"/>
          <w:color w:val="auto"/>
          <w:szCs w:val="21"/>
          <w:highlight w:val="none"/>
        </w:rPr>
        <w:t>（</w:t>
      </w:r>
      <w:r>
        <w:rPr>
          <w:rFonts w:hAnsi="宋体"/>
          <w:color w:val="auto"/>
          <w:szCs w:val="21"/>
          <w:highlight w:val="none"/>
        </w:rPr>
        <w:t>签字</w:t>
      </w:r>
      <w:r>
        <w:rPr>
          <w:rFonts w:hint="eastAsia"/>
          <w:color w:val="auto"/>
          <w:szCs w:val="21"/>
          <w:highlight w:val="none"/>
        </w:rPr>
        <w:t>）</w:t>
      </w:r>
      <w:r>
        <w:rPr>
          <w:rFonts w:hAnsi="宋体"/>
          <w:color w:val="auto"/>
          <w:szCs w:val="21"/>
          <w:highlight w:val="none"/>
        </w:rPr>
        <w:t>：</w:t>
      </w:r>
      <w:r>
        <w:rPr>
          <w:rFonts w:ascii="宋体" w:hAnsi="宋体"/>
          <w:color w:val="auto"/>
          <w:szCs w:val="21"/>
          <w:highlight w:val="none"/>
          <w:u w:val="single"/>
        </w:rPr>
        <w:t></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 xml:space="preserve">             </w:t>
      </w:r>
      <w:r>
        <w:rPr>
          <w:rFonts w:hAnsi="宋体"/>
          <w:color w:val="auto"/>
          <w:szCs w:val="21"/>
          <w:highlight w:val="none"/>
        </w:rPr>
        <w:t>法定代表人</w:t>
      </w:r>
      <w:r>
        <w:rPr>
          <w:rFonts w:hint="eastAsia"/>
          <w:color w:val="auto"/>
          <w:szCs w:val="21"/>
          <w:highlight w:val="none"/>
        </w:rPr>
        <w:t>（</w:t>
      </w:r>
      <w:r>
        <w:rPr>
          <w:rFonts w:hAnsi="宋体"/>
          <w:color w:val="auto"/>
          <w:szCs w:val="21"/>
          <w:highlight w:val="none"/>
        </w:rPr>
        <w:t>签字</w:t>
      </w:r>
      <w:r>
        <w:rPr>
          <w:rFonts w:hint="eastAsia"/>
          <w:color w:val="auto"/>
          <w:szCs w:val="21"/>
          <w:highlight w:val="none"/>
        </w:rPr>
        <w:t>）</w:t>
      </w:r>
      <w:r>
        <w:rPr>
          <w:rFonts w:hAnsi="宋体"/>
          <w:color w:val="auto"/>
          <w:szCs w:val="21"/>
          <w:highlight w:val="none"/>
        </w:rPr>
        <w:t>：</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p>
    <w:p w14:paraId="37416289">
      <w:pPr>
        <w:spacing w:line="360" w:lineRule="auto"/>
        <w:rPr>
          <w:color w:val="auto"/>
          <w:szCs w:val="21"/>
          <w:highlight w:val="none"/>
        </w:rPr>
      </w:pPr>
      <w:r>
        <w:rPr>
          <w:rFonts w:hAnsi="宋体"/>
          <w:color w:val="auto"/>
          <w:szCs w:val="21"/>
          <w:highlight w:val="none"/>
        </w:rPr>
        <w:t>委托代理人</w:t>
      </w:r>
      <w:r>
        <w:rPr>
          <w:rFonts w:hint="eastAsia"/>
          <w:color w:val="auto"/>
          <w:szCs w:val="21"/>
          <w:highlight w:val="none"/>
        </w:rPr>
        <w:t>（</w:t>
      </w:r>
      <w:r>
        <w:rPr>
          <w:rFonts w:hAnsi="宋体"/>
          <w:color w:val="auto"/>
          <w:szCs w:val="21"/>
          <w:highlight w:val="none"/>
        </w:rPr>
        <w:t>签字</w:t>
      </w:r>
      <w:r>
        <w:rPr>
          <w:rFonts w:hint="eastAsia"/>
          <w:color w:val="auto"/>
          <w:szCs w:val="21"/>
          <w:highlight w:val="none"/>
        </w:rPr>
        <w:t>）</w:t>
      </w:r>
      <w:r>
        <w:rPr>
          <w:rFonts w:hAnsi="宋体"/>
          <w:color w:val="auto"/>
          <w:szCs w:val="21"/>
          <w:highlight w:val="none"/>
        </w:rPr>
        <w:t>：</w:t>
      </w:r>
      <w:r>
        <w:rPr>
          <w:rFonts w:ascii="宋体" w:hAnsi="宋体"/>
          <w:color w:val="auto"/>
          <w:szCs w:val="21"/>
          <w:highlight w:val="none"/>
          <w:u w:val="single"/>
        </w:rPr>
        <w:t></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 xml:space="preserve">             </w:t>
      </w:r>
      <w:r>
        <w:rPr>
          <w:rFonts w:hAnsi="宋体"/>
          <w:color w:val="auto"/>
          <w:szCs w:val="21"/>
          <w:highlight w:val="none"/>
        </w:rPr>
        <w:t>委托代理人</w:t>
      </w:r>
      <w:r>
        <w:rPr>
          <w:rFonts w:hint="eastAsia"/>
          <w:color w:val="auto"/>
          <w:szCs w:val="21"/>
          <w:highlight w:val="none"/>
        </w:rPr>
        <w:t>（</w:t>
      </w:r>
      <w:r>
        <w:rPr>
          <w:rFonts w:hAnsi="宋体"/>
          <w:color w:val="auto"/>
          <w:szCs w:val="21"/>
          <w:highlight w:val="none"/>
        </w:rPr>
        <w:t>签字</w:t>
      </w:r>
      <w:r>
        <w:rPr>
          <w:rFonts w:hint="eastAsia"/>
          <w:color w:val="auto"/>
          <w:szCs w:val="21"/>
          <w:highlight w:val="none"/>
        </w:rPr>
        <w:t>）</w:t>
      </w:r>
      <w:r>
        <w:rPr>
          <w:rFonts w:hAnsi="宋体"/>
          <w:color w:val="auto"/>
          <w:szCs w:val="21"/>
          <w:highlight w:val="none"/>
        </w:rPr>
        <w:t>：</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p>
    <w:p w14:paraId="2A29768A">
      <w:pPr>
        <w:spacing w:line="360" w:lineRule="auto"/>
        <w:rPr>
          <w:color w:val="auto"/>
          <w:szCs w:val="21"/>
          <w:highlight w:val="none"/>
        </w:rPr>
      </w:pPr>
      <w:r>
        <w:rPr>
          <w:rFonts w:hAnsi="宋体"/>
          <w:color w:val="auto"/>
          <w:szCs w:val="21"/>
          <w:highlight w:val="none"/>
        </w:rPr>
        <w:t>电</w:t>
      </w:r>
      <w:r>
        <w:rPr>
          <w:color w:val="auto"/>
          <w:szCs w:val="21"/>
          <w:highlight w:val="none"/>
        </w:rPr>
        <w:t xml:space="preserve">  </w:t>
      </w:r>
      <w:r>
        <w:rPr>
          <w:rFonts w:hAnsi="宋体"/>
          <w:color w:val="auto"/>
          <w:szCs w:val="21"/>
          <w:highlight w:val="none"/>
        </w:rPr>
        <w:t>话：</w:t>
      </w:r>
      <w:r>
        <w:rPr>
          <w:rFonts w:ascii="宋体" w:hAnsi="宋体"/>
          <w:color w:val="auto"/>
          <w:szCs w:val="21"/>
          <w:highlight w:val="none"/>
          <w:u w:val="single"/>
        </w:rPr>
        <w:t></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 xml:space="preserve">             </w:t>
      </w:r>
      <w:r>
        <w:rPr>
          <w:rFonts w:hAnsi="宋体"/>
          <w:color w:val="auto"/>
          <w:szCs w:val="21"/>
          <w:highlight w:val="none"/>
        </w:rPr>
        <w:t>电</w:t>
      </w:r>
      <w:r>
        <w:rPr>
          <w:color w:val="auto"/>
          <w:szCs w:val="21"/>
          <w:highlight w:val="none"/>
        </w:rPr>
        <w:t xml:space="preserve">  </w:t>
      </w:r>
      <w:r>
        <w:rPr>
          <w:rFonts w:hAnsi="宋体"/>
          <w:color w:val="auto"/>
          <w:szCs w:val="21"/>
          <w:highlight w:val="none"/>
        </w:rPr>
        <w:t>话：</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p>
    <w:p w14:paraId="6F2E6AB7">
      <w:pPr>
        <w:spacing w:line="360" w:lineRule="auto"/>
        <w:rPr>
          <w:color w:val="auto"/>
          <w:szCs w:val="21"/>
          <w:highlight w:val="none"/>
        </w:rPr>
      </w:pPr>
      <w:r>
        <w:rPr>
          <w:rFonts w:hAnsi="宋体"/>
          <w:color w:val="auto"/>
          <w:szCs w:val="21"/>
          <w:highlight w:val="none"/>
        </w:rPr>
        <w:t>传</w:t>
      </w:r>
      <w:r>
        <w:rPr>
          <w:color w:val="auto"/>
          <w:szCs w:val="21"/>
          <w:highlight w:val="none"/>
        </w:rPr>
        <w:t xml:space="preserve">  </w:t>
      </w:r>
      <w:r>
        <w:rPr>
          <w:rFonts w:hAnsi="宋体"/>
          <w:color w:val="auto"/>
          <w:szCs w:val="21"/>
          <w:highlight w:val="none"/>
        </w:rPr>
        <w:t>真：</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 xml:space="preserve">             </w:t>
      </w:r>
      <w:r>
        <w:rPr>
          <w:rFonts w:hAnsi="宋体"/>
          <w:color w:val="auto"/>
          <w:szCs w:val="21"/>
          <w:highlight w:val="none"/>
        </w:rPr>
        <w:t>传</w:t>
      </w:r>
      <w:r>
        <w:rPr>
          <w:color w:val="auto"/>
          <w:szCs w:val="21"/>
          <w:highlight w:val="none"/>
        </w:rPr>
        <w:t xml:space="preserve">  </w:t>
      </w:r>
      <w:r>
        <w:rPr>
          <w:rFonts w:hAnsi="宋体"/>
          <w:color w:val="auto"/>
          <w:szCs w:val="21"/>
          <w:highlight w:val="none"/>
        </w:rPr>
        <w:t>真：</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color w:val="auto"/>
          <w:szCs w:val="21"/>
          <w:highlight w:val="none"/>
          <w:u w:val="single"/>
        </w:rPr>
        <w:t xml:space="preserve">  </w:t>
      </w:r>
      <w:r>
        <w:rPr>
          <w:rFonts w:ascii="宋体" w:hAnsi="宋体"/>
          <w:color w:val="auto"/>
          <w:szCs w:val="21"/>
          <w:highlight w:val="none"/>
          <w:u w:val="single"/>
        </w:rPr>
        <w:t></w:t>
      </w:r>
    </w:p>
    <w:p w14:paraId="63FC5751">
      <w:pPr>
        <w:spacing w:line="360" w:lineRule="auto"/>
        <w:rPr>
          <w:color w:val="auto"/>
          <w:szCs w:val="21"/>
          <w:highlight w:val="none"/>
        </w:rPr>
      </w:pPr>
      <w:r>
        <w:rPr>
          <w:rFonts w:hAnsi="宋体"/>
          <w:color w:val="auto"/>
          <w:szCs w:val="21"/>
          <w:highlight w:val="none"/>
        </w:rPr>
        <w:t>开户银行：</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 xml:space="preserve">             </w:t>
      </w:r>
      <w:r>
        <w:rPr>
          <w:rFonts w:hAnsi="宋体"/>
          <w:color w:val="auto"/>
          <w:szCs w:val="21"/>
          <w:highlight w:val="none"/>
        </w:rPr>
        <w:t>开户银行：</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p>
    <w:p w14:paraId="3153E5E8">
      <w:pPr>
        <w:tabs>
          <w:tab w:val="left" w:pos="2880"/>
          <w:tab w:val="left" w:pos="3060"/>
          <w:tab w:val="left" w:pos="4500"/>
        </w:tabs>
        <w:spacing w:line="360" w:lineRule="auto"/>
        <w:rPr>
          <w:color w:val="auto"/>
          <w:szCs w:val="21"/>
          <w:highlight w:val="none"/>
        </w:rPr>
      </w:pPr>
      <w:r>
        <w:rPr>
          <w:rFonts w:hAnsi="宋体"/>
          <w:color w:val="auto"/>
          <w:szCs w:val="21"/>
          <w:highlight w:val="none"/>
        </w:rPr>
        <w:t>账</w:t>
      </w:r>
      <w:r>
        <w:rPr>
          <w:color w:val="auto"/>
          <w:szCs w:val="21"/>
          <w:highlight w:val="none"/>
        </w:rPr>
        <w:t xml:space="preserve">  </w:t>
      </w:r>
      <w:r>
        <w:rPr>
          <w:rFonts w:hAnsi="宋体"/>
          <w:color w:val="auto"/>
          <w:szCs w:val="21"/>
          <w:highlight w:val="none"/>
        </w:rPr>
        <w:t>号：</w:t>
      </w:r>
      <w:r>
        <w:rPr>
          <w:rFonts w:ascii="宋体" w:hAnsi="宋体"/>
          <w:color w:val="auto"/>
          <w:szCs w:val="21"/>
          <w:highlight w:val="none"/>
          <w:u w:val="single"/>
        </w:rPr>
        <w:t></w:t>
      </w:r>
      <w:r>
        <w:rPr>
          <w:color w:val="auto"/>
          <w:szCs w:val="21"/>
          <w:highlight w:val="none"/>
          <w:u w:val="single"/>
        </w:rPr>
        <w:t xml:space="preserve"> </w:t>
      </w:r>
      <w:r>
        <w:rPr>
          <w:rFonts w:ascii="宋体" w:hAnsi="宋体"/>
          <w:color w:val="auto"/>
          <w:szCs w:val="21"/>
          <w:highlight w:val="none"/>
          <w:u w:val="single"/>
        </w:rPr>
        <w:t></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 xml:space="preserve">            </w:t>
      </w:r>
      <w:r>
        <w:rPr>
          <w:rFonts w:hAnsi="宋体"/>
          <w:color w:val="auto"/>
          <w:szCs w:val="21"/>
          <w:highlight w:val="none"/>
        </w:rPr>
        <w:t>账</w:t>
      </w:r>
      <w:r>
        <w:rPr>
          <w:color w:val="auto"/>
          <w:szCs w:val="21"/>
          <w:highlight w:val="none"/>
        </w:rPr>
        <w:t xml:space="preserve">  </w:t>
      </w:r>
      <w:r>
        <w:rPr>
          <w:rFonts w:hAnsi="宋体"/>
          <w:color w:val="auto"/>
          <w:szCs w:val="21"/>
          <w:highlight w:val="none"/>
        </w:rPr>
        <w:t>号：</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p>
    <w:p w14:paraId="43036ABD">
      <w:pPr>
        <w:tabs>
          <w:tab w:val="left" w:pos="7200"/>
          <w:tab w:val="left" w:pos="7380"/>
          <w:tab w:val="left" w:pos="7560"/>
        </w:tabs>
        <w:spacing w:line="360" w:lineRule="auto"/>
        <w:rPr>
          <w:color w:val="auto"/>
          <w:szCs w:val="21"/>
          <w:highlight w:val="none"/>
        </w:rPr>
      </w:pPr>
      <w:r>
        <w:rPr>
          <w:rFonts w:hAnsi="宋体"/>
          <w:color w:val="auto"/>
          <w:szCs w:val="21"/>
          <w:highlight w:val="none"/>
        </w:rPr>
        <w:t>邮政编码：</w:t>
      </w:r>
      <w:r>
        <w:rPr>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 xml:space="preserve">             </w:t>
      </w:r>
      <w:r>
        <w:rPr>
          <w:rFonts w:hAnsi="宋体"/>
          <w:color w:val="auto"/>
          <w:szCs w:val="21"/>
          <w:highlight w:val="none"/>
        </w:rPr>
        <w:t>邮政编码：</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p>
    <w:p w14:paraId="7D06A052">
      <w:pPr>
        <w:spacing w:before="120" w:beforeLines="50" w:after="120" w:afterLines="50" w:line="440" w:lineRule="exact"/>
        <w:jc w:val="center"/>
        <w:rPr>
          <w:rFonts w:ascii="黑体" w:hAnsi="宋体" w:eastAsia="黑体"/>
          <w:color w:val="auto"/>
          <w:sz w:val="32"/>
          <w:szCs w:val="32"/>
          <w:highlight w:val="none"/>
        </w:rPr>
      </w:pPr>
    </w:p>
    <w:p w14:paraId="3BED40BD">
      <w:pPr>
        <w:spacing w:before="120" w:beforeLines="50" w:after="120" w:afterLines="50" w:line="440" w:lineRule="exact"/>
        <w:jc w:val="center"/>
        <w:rPr>
          <w:rFonts w:ascii="黑体" w:hAnsi="宋体" w:eastAsia="黑体"/>
          <w:color w:val="auto"/>
          <w:sz w:val="32"/>
          <w:szCs w:val="32"/>
          <w:highlight w:val="none"/>
        </w:rPr>
      </w:pPr>
    </w:p>
    <w:p w14:paraId="773DB834">
      <w:pPr>
        <w:spacing w:before="120" w:beforeLines="50" w:after="120" w:afterLines="50" w:line="440" w:lineRule="exact"/>
        <w:jc w:val="center"/>
        <w:rPr>
          <w:rFonts w:ascii="黑体" w:hAnsi="宋体" w:eastAsia="黑体"/>
          <w:color w:val="auto"/>
          <w:sz w:val="32"/>
          <w:szCs w:val="32"/>
          <w:highlight w:val="none"/>
        </w:rPr>
      </w:pPr>
    </w:p>
    <w:p w14:paraId="558978D5">
      <w:pPr>
        <w:spacing w:before="120" w:beforeLines="50" w:after="120" w:afterLines="50" w:line="440" w:lineRule="exact"/>
        <w:jc w:val="center"/>
        <w:rPr>
          <w:rFonts w:ascii="黑体" w:hAnsi="宋体" w:eastAsia="黑体"/>
          <w:color w:val="auto"/>
          <w:sz w:val="32"/>
          <w:szCs w:val="32"/>
          <w:highlight w:val="none"/>
        </w:rPr>
      </w:pPr>
    </w:p>
    <w:p w14:paraId="02057974">
      <w:pPr>
        <w:spacing w:before="120" w:beforeLines="50" w:after="120" w:afterLines="50" w:line="440" w:lineRule="exact"/>
        <w:jc w:val="center"/>
        <w:rPr>
          <w:rFonts w:ascii="黑体" w:hAnsi="宋体" w:eastAsia="黑体"/>
          <w:color w:val="auto"/>
          <w:sz w:val="32"/>
          <w:szCs w:val="32"/>
          <w:highlight w:val="none"/>
        </w:rPr>
      </w:pPr>
    </w:p>
    <w:p w14:paraId="21D3FE86">
      <w:pPr>
        <w:spacing w:before="120" w:beforeLines="50" w:after="120" w:afterLines="50" w:line="440" w:lineRule="exact"/>
        <w:jc w:val="center"/>
        <w:rPr>
          <w:rFonts w:ascii="黑体" w:hAnsi="宋体" w:eastAsia="黑体"/>
          <w:color w:val="auto"/>
          <w:sz w:val="32"/>
          <w:szCs w:val="32"/>
          <w:highlight w:val="none"/>
        </w:rPr>
      </w:pPr>
    </w:p>
    <w:p w14:paraId="3CED1422">
      <w:pPr>
        <w:spacing w:before="120" w:beforeLines="50" w:after="120" w:afterLines="50" w:line="440" w:lineRule="exact"/>
        <w:jc w:val="center"/>
        <w:rPr>
          <w:rFonts w:ascii="黑体" w:hAnsi="宋体" w:eastAsia="黑体"/>
          <w:color w:val="auto"/>
          <w:sz w:val="32"/>
          <w:szCs w:val="32"/>
          <w:highlight w:val="none"/>
        </w:rPr>
      </w:pPr>
    </w:p>
    <w:p w14:paraId="1A142C00">
      <w:pPr>
        <w:spacing w:before="120" w:beforeLines="50" w:after="120" w:afterLines="50" w:line="440" w:lineRule="exact"/>
        <w:jc w:val="center"/>
        <w:rPr>
          <w:rFonts w:ascii="黑体" w:hAnsi="宋体" w:eastAsia="黑体"/>
          <w:color w:val="auto"/>
          <w:sz w:val="32"/>
          <w:szCs w:val="32"/>
          <w:highlight w:val="none"/>
        </w:rPr>
      </w:pPr>
    </w:p>
    <w:p w14:paraId="3DB287C9">
      <w:pPr>
        <w:spacing w:line="440" w:lineRule="exact"/>
        <w:rPr>
          <w:rFonts w:eastAsia="黑体"/>
          <w:color w:val="auto"/>
          <w:sz w:val="30"/>
          <w:szCs w:val="30"/>
          <w:highlight w:val="none"/>
        </w:rPr>
      </w:pPr>
      <w:r>
        <w:rPr>
          <w:rFonts w:eastAsia="仿宋_GB2312" w:cs="仿宋_GB2312"/>
          <w:color w:val="auto"/>
          <w:sz w:val="30"/>
          <w:szCs w:val="30"/>
          <w:highlight w:val="none"/>
        </w:rPr>
        <w:br w:type="page"/>
      </w:r>
      <w:r>
        <w:rPr>
          <w:rFonts w:eastAsia="仿宋_GB2312"/>
          <w:color w:val="auto"/>
          <w:sz w:val="30"/>
          <w:szCs w:val="30"/>
          <w:highlight w:val="none"/>
        </w:rPr>
        <w:t>附件</w:t>
      </w:r>
      <w:r>
        <w:rPr>
          <w:rFonts w:hint="eastAsia" w:eastAsia="仿宋_GB2312"/>
          <w:color w:val="auto"/>
          <w:sz w:val="30"/>
          <w:szCs w:val="30"/>
          <w:highlight w:val="none"/>
        </w:rPr>
        <w:t>2</w:t>
      </w:r>
      <w:r>
        <w:rPr>
          <w:rFonts w:eastAsia="仿宋_GB2312"/>
          <w:color w:val="auto"/>
          <w:sz w:val="30"/>
          <w:szCs w:val="30"/>
          <w:highlight w:val="none"/>
        </w:rPr>
        <w:t>：</w:t>
      </w:r>
    </w:p>
    <w:p w14:paraId="4124FFEA">
      <w:pPr>
        <w:spacing w:before="120" w:beforeLines="50" w:after="120" w:afterLines="50" w:line="440" w:lineRule="exact"/>
        <w:jc w:val="center"/>
        <w:rPr>
          <w:rFonts w:eastAsia="黑体"/>
          <w:color w:val="auto"/>
          <w:sz w:val="30"/>
          <w:szCs w:val="30"/>
          <w:highlight w:val="none"/>
        </w:rPr>
      </w:pPr>
      <w:r>
        <w:rPr>
          <w:rFonts w:eastAsia="黑体"/>
          <w:color w:val="auto"/>
          <w:sz w:val="30"/>
          <w:szCs w:val="30"/>
          <w:highlight w:val="none"/>
        </w:rPr>
        <w:t>主要建设工程文件目录</w:t>
      </w: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2A2AD7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74E57AB5">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文件名称</w:t>
            </w:r>
          </w:p>
        </w:tc>
        <w:tc>
          <w:tcPr>
            <w:tcW w:w="1276" w:type="dxa"/>
            <w:tcBorders>
              <w:top w:val="single" w:color="auto" w:sz="12" w:space="0"/>
              <w:bottom w:val="double" w:color="auto" w:sz="6" w:space="0"/>
            </w:tcBorders>
            <w:noWrap w:val="0"/>
            <w:vAlign w:val="center"/>
          </w:tcPr>
          <w:p w14:paraId="5D899A39">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套数</w:t>
            </w:r>
          </w:p>
        </w:tc>
        <w:tc>
          <w:tcPr>
            <w:tcW w:w="1450" w:type="dxa"/>
            <w:tcBorders>
              <w:top w:val="single" w:color="auto" w:sz="12" w:space="0"/>
              <w:bottom w:val="double" w:color="auto" w:sz="6" w:space="0"/>
            </w:tcBorders>
            <w:noWrap w:val="0"/>
            <w:vAlign w:val="center"/>
          </w:tcPr>
          <w:p w14:paraId="50FC8695">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费用</w:t>
            </w:r>
            <w:r>
              <w:rPr>
                <w:rFonts w:hint="eastAsia" w:eastAsia="仿宋_GB2312"/>
                <w:color w:val="auto"/>
                <w:sz w:val="28"/>
                <w:szCs w:val="30"/>
                <w:highlight w:val="none"/>
              </w:rPr>
              <w:t>（元）</w:t>
            </w:r>
          </w:p>
        </w:tc>
        <w:tc>
          <w:tcPr>
            <w:tcW w:w="1243" w:type="dxa"/>
            <w:tcBorders>
              <w:top w:val="single" w:color="auto" w:sz="12" w:space="0"/>
              <w:bottom w:val="double" w:color="auto" w:sz="6" w:space="0"/>
            </w:tcBorders>
            <w:noWrap w:val="0"/>
            <w:vAlign w:val="center"/>
          </w:tcPr>
          <w:p w14:paraId="78349DF9">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质量</w:t>
            </w:r>
          </w:p>
        </w:tc>
        <w:tc>
          <w:tcPr>
            <w:tcW w:w="1450" w:type="dxa"/>
            <w:tcBorders>
              <w:top w:val="single" w:color="auto" w:sz="12" w:space="0"/>
              <w:bottom w:val="double" w:color="auto" w:sz="6" w:space="0"/>
            </w:tcBorders>
            <w:noWrap w:val="0"/>
            <w:vAlign w:val="top"/>
          </w:tcPr>
          <w:p w14:paraId="4FD081B7">
            <w:pPr>
              <w:spacing w:line="440" w:lineRule="exact"/>
              <w:jc w:val="center"/>
              <w:rPr>
                <w:rFonts w:eastAsia="仿宋_GB2312"/>
                <w:color w:val="auto"/>
                <w:sz w:val="28"/>
                <w:szCs w:val="30"/>
                <w:highlight w:val="none"/>
              </w:rPr>
            </w:pPr>
            <w:r>
              <w:rPr>
                <w:rFonts w:eastAsia="仿宋_GB2312"/>
                <w:color w:val="auto"/>
                <w:sz w:val="28"/>
                <w:szCs w:val="30"/>
                <w:highlight w:val="none"/>
              </w:rPr>
              <w:t>移交时间</w:t>
            </w:r>
          </w:p>
        </w:tc>
        <w:tc>
          <w:tcPr>
            <w:tcW w:w="1667" w:type="dxa"/>
            <w:tcBorders>
              <w:top w:val="single" w:color="auto" w:sz="12" w:space="0"/>
              <w:bottom w:val="double" w:color="auto" w:sz="6" w:space="0"/>
            </w:tcBorders>
            <w:noWrap w:val="0"/>
            <w:vAlign w:val="top"/>
          </w:tcPr>
          <w:p w14:paraId="79330701">
            <w:pPr>
              <w:spacing w:line="440" w:lineRule="exact"/>
              <w:jc w:val="center"/>
              <w:rPr>
                <w:rFonts w:eastAsia="仿宋_GB2312"/>
                <w:color w:val="auto"/>
                <w:sz w:val="28"/>
                <w:szCs w:val="30"/>
                <w:highlight w:val="none"/>
              </w:rPr>
            </w:pPr>
            <w:r>
              <w:rPr>
                <w:rFonts w:eastAsia="仿宋_GB2312"/>
                <w:color w:val="auto"/>
                <w:sz w:val="28"/>
                <w:szCs w:val="30"/>
                <w:highlight w:val="none"/>
              </w:rPr>
              <w:t>责任人</w:t>
            </w:r>
          </w:p>
        </w:tc>
      </w:tr>
      <w:tr w14:paraId="44015A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442B7B5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76" w:type="dxa"/>
            <w:tcBorders>
              <w:top w:val="double" w:color="auto" w:sz="6" w:space="0"/>
              <w:bottom w:val="single" w:color="auto" w:sz="6" w:space="0"/>
            </w:tcBorders>
            <w:noWrap w:val="0"/>
            <w:vAlign w:val="center"/>
          </w:tcPr>
          <w:p w14:paraId="517772E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tcBorders>
              <w:top w:val="double" w:color="auto" w:sz="6" w:space="0"/>
              <w:bottom w:val="single" w:color="auto" w:sz="6" w:space="0"/>
            </w:tcBorders>
            <w:noWrap w:val="0"/>
            <w:vAlign w:val="center"/>
          </w:tcPr>
          <w:p w14:paraId="75F1908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43" w:type="dxa"/>
            <w:tcBorders>
              <w:top w:val="double" w:color="auto" w:sz="6" w:space="0"/>
              <w:bottom w:val="single" w:color="auto" w:sz="6" w:space="0"/>
            </w:tcBorders>
            <w:noWrap w:val="0"/>
            <w:vAlign w:val="center"/>
          </w:tcPr>
          <w:p w14:paraId="1A17CDE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tcBorders>
              <w:top w:val="double" w:color="auto" w:sz="6" w:space="0"/>
              <w:bottom w:val="single" w:color="auto" w:sz="6" w:space="0"/>
            </w:tcBorders>
            <w:noWrap w:val="0"/>
            <w:vAlign w:val="center"/>
          </w:tcPr>
          <w:p w14:paraId="011386D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7" w:type="dxa"/>
            <w:tcBorders>
              <w:top w:val="double" w:color="auto" w:sz="6" w:space="0"/>
              <w:bottom w:val="single" w:color="auto" w:sz="6" w:space="0"/>
            </w:tcBorders>
            <w:noWrap w:val="0"/>
            <w:vAlign w:val="center"/>
          </w:tcPr>
          <w:p w14:paraId="3E0F7D80">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2146B4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53FAF41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76" w:type="dxa"/>
            <w:tcBorders>
              <w:top w:val="nil"/>
            </w:tcBorders>
            <w:noWrap w:val="0"/>
            <w:vAlign w:val="center"/>
          </w:tcPr>
          <w:p w14:paraId="1CF90C7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tcBorders>
              <w:top w:val="nil"/>
            </w:tcBorders>
            <w:noWrap w:val="0"/>
            <w:vAlign w:val="center"/>
          </w:tcPr>
          <w:p w14:paraId="322CB07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43" w:type="dxa"/>
            <w:tcBorders>
              <w:top w:val="nil"/>
            </w:tcBorders>
            <w:noWrap w:val="0"/>
            <w:vAlign w:val="center"/>
          </w:tcPr>
          <w:p w14:paraId="72BB69F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tcBorders>
              <w:top w:val="nil"/>
            </w:tcBorders>
            <w:noWrap w:val="0"/>
            <w:vAlign w:val="center"/>
          </w:tcPr>
          <w:p w14:paraId="38F0F08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7" w:type="dxa"/>
            <w:tcBorders>
              <w:top w:val="nil"/>
            </w:tcBorders>
            <w:noWrap w:val="0"/>
            <w:vAlign w:val="center"/>
          </w:tcPr>
          <w:p w14:paraId="14A1B088">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2C8CE7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517274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76" w:type="dxa"/>
            <w:noWrap w:val="0"/>
            <w:vAlign w:val="center"/>
          </w:tcPr>
          <w:p w14:paraId="6C2F8EB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435B74D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43" w:type="dxa"/>
            <w:noWrap w:val="0"/>
            <w:vAlign w:val="center"/>
          </w:tcPr>
          <w:p w14:paraId="1F103EF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293D80D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7" w:type="dxa"/>
            <w:noWrap w:val="0"/>
            <w:vAlign w:val="center"/>
          </w:tcPr>
          <w:p w14:paraId="084D4067">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52AA18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863362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76" w:type="dxa"/>
            <w:noWrap w:val="0"/>
            <w:vAlign w:val="center"/>
          </w:tcPr>
          <w:p w14:paraId="0AC6F0C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1A2B033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43" w:type="dxa"/>
            <w:noWrap w:val="0"/>
            <w:vAlign w:val="center"/>
          </w:tcPr>
          <w:p w14:paraId="4C07A14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1F1AA50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7" w:type="dxa"/>
            <w:noWrap w:val="0"/>
            <w:vAlign w:val="center"/>
          </w:tcPr>
          <w:p w14:paraId="19B67602">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27E4AB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44C152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76" w:type="dxa"/>
            <w:noWrap w:val="0"/>
            <w:vAlign w:val="center"/>
          </w:tcPr>
          <w:p w14:paraId="2D767E1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696CEBF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43" w:type="dxa"/>
            <w:noWrap w:val="0"/>
            <w:vAlign w:val="center"/>
          </w:tcPr>
          <w:p w14:paraId="290B624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762D581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7" w:type="dxa"/>
            <w:noWrap w:val="0"/>
            <w:vAlign w:val="center"/>
          </w:tcPr>
          <w:p w14:paraId="516F7190">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1D29DF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7918F1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76" w:type="dxa"/>
            <w:noWrap w:val="0"/>
            <w:vAlign w:val="center"/>
          </w:tcPr>
          <w:p w14:paraId="591CB9B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2BB5A9A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43" w:type="dxa"/>
            <w:noWrap w:val="0"/>
            <w:vAlign w:val="center"/>
          </w:tcPr>
          <w:p w14:paraId="48830A1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09650B0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7" w:type="dxa"/>
            <w:noWrap w:val="0"/>
            <w:vAlign w:val="center"/>
          </w:tcPr>
          <w:p w14:paraId="0A773865">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481F7C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0A0BD4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76" w:type="dxa"/>
            <w:noWrap w:val="0"/>
            <w:vAlign w:val="center"/>
          </w:tcPr>
          <w:p w14:paraId="1217E6A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6987BA3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43" w:type="dxa"/>
            <w:noWrap w:val="0"/>
            <w:vAlign w:val="center"/>
          </w:tcPr>
          <w:p w14:paraId="7A10392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0D19230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7" w:type="dxa"/>
            <w:noWrap w:val="0"/>
            <w:vAlign w:val="center"/>
          </w:tcPr>
          <w:p w14:paraId="18E270A6">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4B5F81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4F6879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76" w:type="dxa"/>
            <w:noWrap w:val="0"/>
            <w:vAlign w:val="center"/>
          </w:tcPr>
          <w:p w14:paraId="05C8191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3123609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43" w:type="dxa"/>
            <w:noWrap w:val="0"/>
            <w:vAlign w:val="center"/>
          </w:tcPr>
          <w:p w14:paraId="1C3395D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2985B0A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7" w:type="dxa"/>
            <w:noWrap w:val="0"/>
            <w:vAlign w:val="center"/>
          </w:tcPr>
          <w:p w14:paraId="3EDEF7D3">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5C30AB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05F3540">
            <w:pPr>
              <w:rPr>
                <w:rFonts w:eastAsia="仿宋_GB2312"/>
                <w:color w:val="auto"/>
                <w:sz w:val="30"/>
                <w:szCs w:val="30"/>
                <w:highlight w:val="none"/>
              </w:rPr>
            </w:pPr>
          </w:p>
        </w:tc>
        <w:tc>
          <w:tcPr>
            <w:tcW w:w="1276" w:type="dxa"/>
            <w:noWrap w:val="0"/>
            <w:vAlign w:val="top"/>
          </w:tcPr>
          <w:p w14:paraId="448AD23A">
            <w:pPr>
              <w:rPr>
                <w:rFonts w:eastAsia="仿宋_GB2312"/>
                <w:color w:val="auto"/>
                <w:sz w:val="30"/>
                <w:szCs w:val="30"/>
                <w:highlight w:val="none"/>
              </w:rPr>
            </w:pPr>
          </w:p>
        </w:tc>
        <w:tc>
          <w:tcPr>
            <w:tcW w:w="1450" w:type="dxa"/>
            <w:noWrap w:val="0"/>
            <w:vAlign w:val="top"/>
          </w:tcPr>
          <w:p w14:paraId="39E40393">
            <w:pPr>
              <w:rPr>
                <w:rFonts w:eastAsia="仿宋_GB2312"/>
                <w:color w:val="auto"/>
                <w:sz w:val="30"/>
                <w:szCs w:val="30"/>
                <w:highlight w:val="none"/>
              </w:rPr>
            </w:pPr>
          </w:p>
        </w:tc>
        <w:tc>
          <w:tcPr>
            <w:tcW w:w="1243" w:type="dxa"/>
            <w:noWrap w:val="0"/>
            <w:vAlign w:val="top"/>
          </w:tcPr>
          <w:p w14:paraId="538B7605">
            <w:pPr>
              <w:rPr>
                <w:rFonts w:eastAsia="仿宋_GB2312"/>
                <w:color w:val="auto"/>
                <w:sz w:val="30"/>
                <w:szCs w:val="30"/>
                <w:highlight w:val="none"/>
              </w:rPr>
            </w:pPr>
          </w:p>
        </w:tc>
        <w:tc>
          <w:tcPr>
            <w:tcW w:w="1450" w:type="dxa"/>
            <w:noWrap w:val="0"/>
            <w:vAlign w:val="top"/>
          </w:tcPr>
          <w:p w14:paraId="0EEA42C0">
            <w:pPr>
              <w:rPr>
                <w:rFonts w:eastAsia="仿宋_GB2312"/>
                <w:color w:val="auto"/>
                <w:sz w:val="30"/>
                <w:szCs w:val="30"/>
                <w:highlight w:val="none"/>
              </w:rPr>
            </w:pPr>
          </w:p>
        </w:tc>
        <w:tc>
          <w:tcPr>
            <w:tcW w:w="1667" w:type="dxa"/>
            <w:noWrap w:val="0"/>
            <w:vAlign w:val="top"/>
          </w:tcPr>
          <w:p w14:paraId="54266814">
            <w:pPr>
              <w:rPr>
                <w:rFonts w:eastAsia="仿宋_GB2312"/>
                <w:color w:val="auto"/>
                <w:sz w:val="30"/>
                <w:szCs w:val="30"/>
                <w:highlight w:val="none"/>
              </w:rPr>
            </w:pPr>
          </w:p>
        </w:tc>
      </w:tr>
      <w:tr w14:paraId="7CBEC6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A2313A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76" w:type="dxa"/>
            <w:noWrap w:val="0"/>
            <w:vAlign w:val="center"/>
          </w:tcPr>
          <w:p w14:paraId="6D1A2C4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6072CEA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43" w:type="dxa"/>
            <w:noWrap w:val="0"/>
            <w:vAlign w:val="center"/>
          </w:tcPr>
          <w:p w14:paraId="0465285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21FF868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7" w:type="dxa"/>
            <w:noWrap w:val="0"/>
            <w:vAlign w:val="center"/>
          </w:tcPr>
          <w:p w14:paraId="57AFA171">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3A8B31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737DEE1">
            <w:pPr>
              <w:rPr>
                <w:rFonts w:eastAsia="仿宋_GB2312"/>
                <w:color w:val="auto"/>
                <w:sz w:val="30"/>
                <w:szCs w:val="30"/>
                <w:highlight w:val="none"/>
              </w:rPr>
            </w:pPr>
          </w:p>
        </w:tc>
        <w:tc>
          <w:tcPr>
            <w:tcW w:w="1276" w:type="dxa"/>
            <w:noWrap w:val="0"/>
            <w:vAlign w:val="top"/>
          </w:tcPr>
          <w:p w14:paraId="6A0FE409">
            <w:pPr>
              <w:rPr>
                <w:rFonts w:eastAsia="仿宋_GB2312"/>
                <w:color w:val="auto"/>
                <w:sz w:val="30"/>
                <w:szCs w:val="30"/>
                <w:highlight w:val="none"/>
              </w:rPr>
            </w:pPr>
          </w:p>
        </w:tc>
        <w:tc>
          <w:tcPr>
            <w:tcW w:w="1450" w:type="dxa"/>
            <w:noWrap w:val="0"/>
            <w:vAlign w:val="top"/>
          </w:tcPr>
          <w:p w14:paraId="1937F1AD">
            <w:pPr>
              <w:rPr>
                <w:rFonts w:eastAsia="仿宋_GB2312"/>
                <w:color w:val="auto"/>
                <w:sz w:val="30"/>
                <w:szCs w:val="30"/>
                <w:highlight w:val="none"/>
              </w:rPr>
            </w:pPr>
          </w:p>
        </w:tc>
        <w:tc>
          <w:tcPr>
            <w:tcW w:w="1243" w:type="dxa"/>
            <w:noWrap w:val="0"/>
            <w:vAlign w:val="top"/>
          </w:tcPr>
          <w:p w14:paraId="4EEBBA3C">
            <w:pPr>
              <w:rPr>
                <w:rFonts w:eastAsia="仿宋_GB2312"/>
                <w:color w:val="auto"/>
                <w:sz w:val="30"/>
                <w:szCs w:val="30"/>
                <w:highlight w:val="none"/>
              </w:rPr>
            </w:pPr>
          </w:p>
        </w:tc>
        <w:tc>
          <w:tcPr>
            <w:tcW w:w="1450" w:type="dxa"/>
            <w:noWrap w:val="0"/>
            <w:vAlign w:val="top"/>
          </w:tcPr>
          <w:p w14:paraId="7EF84775">
            <w:pPr>
              <w:rPr>
                <w:rFonts w:eastAsia="仿宋_GB2312"/>
                <w:color w:val="auto"/>
                <w:sz w:val="30"/>
                <w:szCs w:val="30"/>
                <w:highlight w:val="none"/>
              </w:rPr>
            </w:pPr>
          </w:p>
        </w:tc>
        <w:tc>
          <w:tcPr>
            <w:tcW w:w="1667" w:type="dxa"/>
            <w:noWrap w:val="0"/>
            <w:vAlign w:val="top"/>
          </w:tcPr>
          <w:p w14:paraId="70AB5B86">
            <w:pPr>
              <w:rPr>
                <w:rFonts w:eastAsia="仿宋_GB2312"/>
                <w:color w:val="auto"/>
                <w:sz w:val="30"/>
                <w:szCs w:val="30"/>
                <w:highlight w:val="none"/>
              </w:rPr>
            </w:pPr>
          </w:p>
        </w:tc>
      </w:tr>
      <w:tr w14:paraId="4DCF28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6D1A332">
            <w:pPr>
              <w:rPr>
                <w:rFonts w:eastAsia="仿宋_GB2312"/>
                <w:color w:val="auto"/>
                <w:sz w:val="30"/>
                <w:szCs w:val="30"/>
                <w:highlight w:val="none"/>
              </w:rPr>
            </w:pPr>
          </w:p>
        </w:tc>
        <w:tc>
          <w:tcPr>
            <w:tcW w:w="1276" w:type="dxa"/>
            <w:noWrap w:val="0"/>
            <w:vAlign w:val="top"/>
          </w:tcPr>
          <w:p w14:paraId="307089D6">
            <w:pPr>
              <w:rPr>
                <w:rFonts w:eastAsia="仿宋_GB2312"/>
                <w:color w:val="auto"/>
                <w:sz w:val="30"/>
                <w:szCs w:val="30"/>
                <w:highlight w:val="none"/>
              </w:rPr>
            </w:pPr>
          </w:p>
        </w:tc>
        <w:tc>
          <w:tcPr>
            <w:tcW w:w="1450" w:type="dxa"/>
            <w:noWrap w:val="0"/>
            <w:vAlign w:val="top"/>
          </w:tcPr>
          <w:p w14:paraId="728FAE7B">
            <w:pPr>
              <w:rPr>
                <w:rFonts w:eastAsia="仿宋_GB2312"/>
                <w:color w:val="auto"/>
                <w:sz w:val="30"/>
                <w:szCs w:val="30"/>
                <w:highlight w:val="none"/>
              </w:rPr>
            </w:pPr>
          </w:p>
        </w:tc>
        <w:tc>
          <w:tcPr>
            <w:tcW w:w="1243" w:type="dxa"/>
            <w:noWrap w:val="0"/>
            <w:vAlign w:val="top"/>
          </w:tcPr>
          <w:p w14:paraId="0D888725">
            <w:pPr>
              <w:rPr>
                <w:rFonts w:eastAsia="仿宋_GB2312"/>
                <w:color w:val="auto"/>
                <w:sz w:val="30"/>
                <w:szCs w:val="30"/>
                <w:highlight w:val="none"/>
              </w:rPr>
            </w:pPr>
          </w:p>
        </w:tc>
        <w:tc>
          <w:tcPr>
            <w:tcW w:w="1450" w:type="dxa"/>
            <w:noWrap w:val="0"/>
            <w:vAlign w:val="top"/>
          </w:tcPr>
          <w:p w14:paraId="38A59446">
            <w:pPr>
              <w:rPr>
                <w:rFonts w:eastAsia="仿宋_GB2312"/>
                <w:color w:val="auto"/>
                <w:sz w:val="30"/>
                <w:szCs w:val="30"/>
                <w:highlight w:val="none"/>
              </w:rPr>
            </w:pPr>
          </w:p>
        </w:tc>
        <w:tc>
          <w:tcPr>
            <w:tcW w:w="1667" w:type="dxa"/>
            <w:noWrap w:val="0"/>
            <w:vAlign w:val="top"/>
          </w:tcPr>
          <w:p w14:paraId="6546BC9A">
            <w:pPr>
              <w:rPr>
                <w:rFonts w:eastAsia="仿宋_GB2312"/>
                <w:color w:val="auto"/>
                <w:sz w:val="30"/>
                <w:szCs w:val="30"/>
                <w:highlight w:val="none"/>
              </w:rPr>
            </w:pPr>
          </w:p>
        </w:tc>
      </w:tr>
      <w:tr w14:paraId="282397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4EC10DB">
            <w:pPr>
              <w:rPr>
                <w:rFonts w:eastAsia="仿宋_GB2312"/>
                <w:color w:val="auto"/>
                <w:sz w:val="30"/>
                <w:szCs w:val="30"/>
                <w:highlight w:val="none"/>
              </w:rPr>
            </w:pPr>
          </w:p>
        </w:tc>
        <w:tc>
          <w:tcPr>
            <w:tcW w:w="1276" w:type="dxa"/>
            <w:noWrap w:val="0"/>
            <w:vAlign w:val="top"/>
          </w:tcPr>
          <w:p w14:paraId="643AB647">
            <w:pPr>
              <w:rPr>
                <w:rFonts w:eastAsia="仿宋_GB2312"/>
                <w:color w:val="auto"/>
                <w:sz w:val="30"/>
                <w:szCs w:val="30"/>
                <w:highlight w:val="none"/>
              </w:rPr>
            </w:pPr>
          </w:p>
        </w:tc>
        <w:tc>
          <w:tcPr>
            <w:tcW w:w="1450" w:type="dxa"/>
            <w:noWrap w:val="0"/>
            <w:vAlign w:val="top"/>
          </w:tcPr>
          <w:p w14:paraId="0ED2A857">
            <w:pPr>
              <w:rPr>
                <w:rFonts w:eastAsia="仿宋_GB2312"/>
                <w:color w:val="auto"/>
                <w:sz w:val="30"/>
                <w:szCs w:val="30"/>
                <w:highlight w:val="none"/>
              </w:rPr>
            </w:pPr>
          </w:p>
        </w:tc>
        <w:tc>
          <w:tcPr>
            <w:tcW w:w="1243" w:type="dxa"/>
            <w:noWrap w:val="0"/>
            <w:vAlign w:val="top"/>
          </w:tcPr>
          <w:p w14:paraId="3C86CE33">
            <w:pPr>
              <w:rPr>
                <w:rFonts w:eastAsia="仿宋_GB2312"/>
                <w:color w:val="auto"/>
                <w:sz w:val="30"/>
                <w:szCs w:val="30"/>
                <w:highlight w:val="none"/>
              </w:rPr>
            </w:pPr>
          </w:p>
        </w:tc>
        <w:tc>
          <w:tcPr>
            <w:tcW w:w="1450" w:type="dxa"/>
            <w:noWrap w:val="0"/>
            <w:vAlign w:val="top"/>
          </w:tcPr>
          <w:p w14:paraId="4F7D659E">
            <w:pPr>
              <w:rPr>
                <w:rFonts w:eastAsia="仿宋_GB2312"/>
                <w:color w:val="auto"/>
                <w:sz w:val="30"/>
                <w:szCs w:val="30"/>
                <w:highlight w:val="none"/>
              </w:rPr>
            </w:pPr>
          </w:p>
        </w:tc>
        <w:tc>
          <w:tcPr>
            <w:tcW w:w="1667" w:type="dxa"/>
            <w:noWrap w:val="0"/>
            <w:vAlign w:val="top"/>
          </w:tcPr>
          <w:p w14:paraId="557B3594">
            <w:pPr>
              <w:rPr>
                <w:rFonts w:eastAsia="仿宋_GB2312"/>
                <w:color w:val="auto"/>
                <w:sz w:val="30"/>
                <w:szCs w:val="30"/>
                <w:highlight w:val="none"/>
              </w:rPr>
            </w:pPr>
          </w:p>
        </w:tc>
      </w:tr>
      <w:tr w14:paraId="4C098A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5F24C89">
            <w:pPr>
              <w:rPr>
                <w:rFonts w:eastAsia="仿宋_GB2312"/>
                <w:color w:val="auto"/>
                <w:sz w:val="30"/>
                <w:szCs w:val="30"/>
                <w:highlight w:val="none"/>
              </w:rPr>
            </w:pPr>
          </w:p>
        </w:tc>
        <w:tc>
          <w:tcPr>
            <w:tcW w:w="1276" w:type="dxa"/>
            <w:noWrap w:val="0"/>
            <w:vAlign w:val="top"/>
          </w:tcPr>
          <w:p w14:paraId="3EEB9390">
            <w:pPr>
              <w:rPr>
                <w:rFonts w:eastAsia="仿宋_GB2312"/>
                <w:color w:val="auto"/>
                <w:sz w:val="30"/>
                <w:szCs w:val="30"/>
                <w:highlight w:val="none"/>
              </w:rPr>
            </w:pPr>
          </w:p>
        </w:tc>
        <w:tc>
          <w:tcPr>
            <w:tcW w:w="1450" w:type="dxa"/>
            <w:noWrap w:val="0"/>
            <w:vAlign w:val="top"/>
          </w:tcPr>
          <w:p w14:paraId="6AE6500D">
            <w:pPr>
              <w:rPr>
                <w:rFonts w:eastAsia="仿宋_GB2312"/>
                <w:color w:val="auto"/>
                <w:sz w:val="30"/>
                <w:szCs w:val="30"/>
                <w:highlight w:val="none"/>
              </w:rPr>
            </w:pPr>
          </w:p>
        </w:tc>
        <w:tc>
          <w:tcPr>
            <w:tcW w:w="1243" w:type="dxa"/>
            <w:noWrap w:val="0"/>
            <w:vAlign w:val="top"/>
          </w:tcPr>
          <w:p w14:paraId="7617ABEE">
            <w:pPr>
              <w:rPr>
                <w:rFonts w:eastAsia="仿宋_GB2312"/>
                <w:color w:val="auto"/>
                <w:sz w:val="30"/>
                <w:szCs w:val="30"/>
                <w:highlight w:val="none"/>
              </w:rPr>
            </w:pPr>
          </w:p>
        </w:tc>
        <w:tc>
          <w:tcPr>
            <w:tcW w:w="1450" w:type="dxa"/>
            <w:noWrap w:val="0"/>
            <w:vAlign w:val="top"/>
          </w:tcPr>
          <w:p w14:paraId="351959D2">
            <w:pPr>
              <w:rPr>
                <w:rFonts w:eastAsia="仿宋_GB2312"/>
                <w:color w:val="auto"/>
                <w:sz w:val="30"/>
                <w:szCs w:val="30"/>
                <w:highlight w:val="none"/>
              </w:rPr>
            </w:pPr>
          </w:p>
        </w:tc>
        <w:tc>
          <w:tcPr>
            <w:tcW w:w="1667" w:type="dxa"/>
            <w:noWrap w:val="0"/>
            <w:vAlign w:val="top"/>
          </w:tcPr>
          <w:p w14:paraId="0285568A">
            <w:pPr>
              <w:rPr>
                <w:rFonts w:eastAsia="仿宋_GB2312"/>
                <w:color w:val="auto"/>
                <w:sz w:val="30"/>
                <w:szCs w:val="30"/>
                <w:highlight w:val="none"/>
              </w:rPr>
            </w:pPr>
          </w:p>
        </w:tc>
      </w:tr>
      <w:tr w14:paraId="552D88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E738803">
            <w:pPr>
              <w:rPr>
                <w:rFonts w:eastAsia="仿宋_GB2312"/>
                <w:color w:val="auto"/>
                <w:sz w:val="30"/>
                <w:szCs w:val="30"/>
                <w:highlight w:val="none"/>
              </w:rPr>
            </w:pPr>
          </w:p>
        </w:tc>
        <w:tc>
          <w:tcPr>
            <w:tcW w:w="1276" w:type="dxa"/>
            <w:noWrap w:val="0"/>
            <w:vAlign w:val="top"/>
          </w:tcPr>
          <w:p w14:paraId="7AA86F42">
            <w:pPr>
              <w:rPr>
                <w:rFonts w:eastAsia="仿宋_GB2312"/>
                <w:color w:val="auto"/>
                <w:sz w:val="30"/>
                <w:szCs w:val="30"/>
                <w:highlight w:val="none"/>
              </w:rPr>
            </w:pPr>
          </w:p>
        </w:tc>
        <w:tc>
          <w:tcPr>
            <w:tcW w:w="1450" w:type="dxa"/>
            <w:noWrap w:val="0"/>
            <w:vAlign w:val="top"/>
          </w:tcPr>
          <w:p w14:paraId="49587910">
            <w:pPr>
              <w:rPr>
                <w:rFonts w:eastAsia="仿宋_GB2312"/>
                <w:color w:val="auto"/>
                <w:sz w:val="30"/>
                <w:szCs w:val="30"/>
                <w:highlight w:val="none"/>
              </w:rPr>
            </w:pPr>
          </w:p>
        </w:tc>
        <w:tc>
          <w:tcPr>
            <w:tcW w:w="1243" w:type="dxa"/>
            <w:noWrap w:val="0"/>
            <w:vAlign w:val="top"/>
          </w:tcPr>
          <w:p w14:paraId="51A7844A">
            <w:pPr>
              <w:rPr>
                <w:rFonts w:eastAsia="仿宋_GB2312"/>
                <w:color w:val="auto"/>
                <w:sz w:val="30"/>
                <w:szCs w:val="30"/>
                <w:highlight w:val="none"/>
              </w:rPr>
            </w:pPr>
          </w:p>
        </w:tc>
        <w:tc>
          <w:tcPr>
            <w:tcW w:w="1450" w:type="dxa"/>
            <w:noWrap w:val="0"/>
            <w:vAlign w:val="top"/>
          </w:tcPr>
          <w:p w14:paraId="2148CC92">
            <w:pPr>
              <w:rPr>
                <w:rFonts w:eastAsia="仿宋_GB2312"/>
                <w:color w:val="auto"/>
                <w:sz w:val="30"/>
                <w:szCs w:val="30"/>
                <w:highlight w:val="none"/>
              </w:rPr>
            </w:pPr>
          </w:p>
        </w:tc>
        <w:tc>
          <w:tcPr>
            <w:tcW w:w="1667" w:type="dxa"/>
            <w:noWrap w:val="0"/>
            <w:vAlign w:val="top"/>
          </w:tcPr>
          <w:p w14:paraId="64A1CE0E">
            <w:pPr>
              <w:rPr>
                <w:rFonts w:eastAsia="仿宋_GB2312"/>
                <w:color w:val="auto"/>
                <w:sz w:val="30"/>
                <w:szCs w:val="30"/>
                <w:highlight w:val="none"/>
              </w:rPr>
            </w:pPr>
          </w:p>
        </w:tc>
      </w:tr>
      <w:tr w14:paraId="68E7EC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15DE590">
            <w:pPr>
              <w:rPr>
                <w:rFonts w:eastAsia="仿宋_GB2312"/>
                <w:color w:val="auto"/>
                <w:sz w:val="30"/>
                <w:szCs w:val="30"/>
                <w:highlight w:val="none"/>
              </w:rPr>
            </w:pPr>
          </w:p>
        </w:tc>
        <w:tc>
          <w:tcPr>
            <w:tcW w:w="1276" w:type="dxa"/>
            <w:noWrap w:val="0"/>
            <w:vAlign w:val="top"/>
          </w:tcPr>
          <w:p w14:paraId="09E4CA0A">
            <w:pPr>
              <w:rPr>
                <w:rFonts w:eastAsia="仿宋_GB2312"/>
                <w:color w:val="auto"/>
                <w:sz w:val="30"/>
                <w:szCs w:val="30"/>
                <w:highlight w:val="none"/>
              </w:rPr>
            </w:pPr>
          </w:p>
        </w:tc>
        <w:tc>
          <w:tcPr>
            <w:tcW w:w="1450" w:type="dxa"/>
            <w:noWrap w:val="0"/>
            <w:vAlign w:val="top"/>
          </w:tcPr>
          <w:p w14:paraId="186B846C">
            <w:pPr>
              <w:rPr>
                <w:rFonts w:eastAsia="仿宋_GB2312"/>
                <w:color w:val="auto"/>
                <w:sz w:val="30"/>
                <w:szCs w:val="30"/>
                <w:highlight w:val="none"/>
              </w:rPr>
            </w:pPr>
          </w:p>
        </w:tc>
        <w:tc>
          <w:tcPr>
            <w:tcW w:w="1243" w:type="dxa"/>
            <w:noWrap w:val="0"/>
            <w:vAlign w:val="top"/>
          </w:tcPr>
          <w:p w14:paraId="19D981D4">
            <w:pPr>
              <w:rPr>
                <w:rFonts w:eastAsia="仿宋_GB2312"/>
                <w:color w:val="auto"/>
                <w:sz w:val="30"/>
                <w:szCs w:val="30"/>
                <w:highlight w:val="none"/>
              </w:rPr>
            </w:pPr>
          </w:p>
        </w:tc>
        <w:tc>
          <w:tcPr>
            <w:tcW w:w="1450" w:type="dxa"/>
            <w:noWrap w:val="0"/>
            <w:vAlign w:val="top"/>
          </w:tcPr>
          <w:p w14:paraId="674C13CD">
            <w:pPr>
              <w:rPr>
                <w:rFonts w:eastAsia="仿宋_GB2312"/>
                <w:color w:val="auto"/>
                <w:sz w:val="30"/>
                <w:szCs w:val="30"/>
                <w:highlight w:val="none"/>
              </w:rPr>
            </w:pPr>
          </w:p>
        </w:tc>
        <w:tc>
          <w:tcPr>
            <w:tcW w:w="1667" w:type="dxa"/>
            <w:noWrap w:val="0"/>
            <w:vAlign w:val="top"/>
          </w:tcPr>
          <w:p w14:paraId="2E292DE2">
            <w:pPr>
              <w:rPr>
                <w:rFonts w:eastAsia="仿宋_GB2312"/>
                <w:color w:val="auto"/>
                <w:sz w:val="30"/>
                <w:szCs w:val="30"/>
                <w:highlight w:val="none"/>
              </w:rPr>
            </w:pPr>
          </w:p>
        </w:tc>
      </w:tr>
      <w:tr w14:paraId="4F34AD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746267C">
            <w:pPr>
              <w:rPr>
                <w:rFonts w:eastAsia="仿宋_GB2312"/>
                <w:color w:val="auto"/>
                <w:sz w:val="30"/>
                <w:szCs w:val="30"/>
                <w:highlight w:val="none"/>
              </w:rPr>
            </w:pPr>
          </w:p>
        </w:tc>
        <w:tc>
          <w:tcPr>
            <w:tcW w:w="1276" w:type="dxa"/>
            <w:noWrap w:val="0"/>
            <w:vAlign w:val="top"/>
          </w:tcPr>
          <w:p w14:paraId="2F5FFA0F">
            <w:pPr>
              <w:rPr>
                <w:rFonts w:eastAsia="仿宋_GB2312"/>
                <w:color w:val="auto"/>
                <w:sz w:val="30"/>
                <w:szCs w:val="30"/>
                <w:highlight w:val="none"/>
              </w:rPr>
            </w:pPr>
          </w:p>
        </w:tc>
        <w:tc>
          <w:tcPr>
            <w:tcW w:w="1450" w:type="dxa"/>
            <w:noWrap w:val="0"/>
            <w:vAlign w:val="top"/>
          </w:tcPr>
          <w:p w14:paraId="48824B86">
            <w:pPr>
              <w:rPr>
                <w:rFonts w:eastAsia="仿宋_GB2312"/>
                <w:color w:val="auto"/>
                <w:sz w:val="30"/>
                <w:szCs w:val="30"/>
                <w:highlight w:val="none"/>
              </w:rPr>
            </w:pPr>
          </w:p>
        </w:tc>
        <w:tc>
          <w:tcPr>
            <w:tcW w:w="1243" w:type="dxa"/>
            <w:noWrap w:val="0"/>
            <w:vAlign w:val="top"/>
          </w:tcPr>
          <w:p w14:paraId="39076E6E">
            <w:pPr>
              <w:rPr>
                <w:rFonts w:eastAsia="仿宋_GB2312"/>
                <w:color w:val="auto"/>
                <w:sz w:val="30"/>
                <w:szCs w:val="30"/>
                <w:highlight w:val="none"/>
              </w:rPr>
            </w:pPr>
          </w:p>
        </w:tc>
        <w:tc>
          <w:tcPr>
            <w:tcW w:w="1450" w:type="dxa"/>
            <w:noWrap w:val="0"/>
            <w:vAlign w:val="top"/>
          </w:tcPr>
          <w:p w14:paraId="7C931FE1">
            <w:pPr>
              <w:rPr>
                <w:rFonts w:eastAsia="仿宋_GB2312"/>
                <w:color w:val="auto"/>
                <w:sz w:val="30"/>
                <w:szCs w:val="30"/>
                <w:highlight w:val="none"/>
              </w:rPr>
            </w:pPr>
          </w:p>
        </w:tc>
        <w:tc>
          <w:tcPr>
            <w:tcW w:w="1667" w:type="dxa"/>
            <w:noWrap w:val="0"/>
            <w:vAlign w:val="top"/>
          </w:tcPr>
          <w:p w14:paraId="35C81B8F">
            <w:pPr>
              <w:rPr>
                <w:rFonts w:eastAsia="仿宋_GB2312"/>
                <w:color w:val="auto"/>
                <w:sz w:val="30"/>
                <w:szCs w:val="30"/>
                <w:highlight w:val="none"/>
              </w:rPr>
            </w:pPr>
          </w:p>
        </w:tc>
      </w:tr>
      <w:tr w14:paraId="141AAD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D61C2C2">
            <w:pPr>
              <w:rPr>
                <w:rFonts w:eastAsia="仿宋_GB2312"/>
                <w:color w:val="auto"/>
                <w:sz w:val="30"/>
                <w:szCs w:val="30"/>
                <w:highlight w:val="none"/>
              </w:rPr>
            </w:pPr>
          </w:p>
        </w:tc>
        <w:tc>
          <w:tcPr>
            <w:tcW w:w="1276" w:type="dxa"/>
            <w:noWrap w:val="0"/>
            <w:vAlign w:val="top"/>
          </w:tcPr>
          <w:p w14:paraId="7E89B776">
            <w:pPr>
              <w:rPr>
                <w:rFonts w:eastAsia="仿宋_GB2312"/>
                <w:color w:val="auto"/>
                <w:sz w:val="30"/>
                <w:szCs w:val="30"/>
                <w:highlight w:val="none"/>
              </w:rPr>
            </w:pPr>
          </w:p>
        </w:tc>
        <w:tc>
          <w:tcPr>
            <w:tcW w:w="1450" w:type="dxa"/>
            <w:noWrap w:val="0"/>
            <w:vAlign w:val="top"/>
          </w:tcPr>
          <w:p w14:paraId="41E77810">
            <w:pPr>
              <w:rPr>
                <w:rFonts w:eastAsia="仿宋_GB2312"/>
                <w:color w:val="auto"/>
                <w:sz w:val="30"/>
                <w:szCs w:val="30"/>
                <w:highlight w:val="none"/>
              </w:rPr>
            </w:pPr>
          </w:p>
        </w:tc>
        <w:tc>
          <w:tcPr>
            <w:tcW w:w="1243" w:type="dxa"/>
            <w:noWrap w:val="0"/>
            <w:vAlign w:val="top"/>
          </w:tcPr>
          <w:p w14:paraId="50F5F1F8">
            <w:pPr>
              <w:rPr>
                <w:rFonts w:eastAsia="仿宋_GB2312"/>
                <w:color w:val="auto"/>
                <w:sz w:val="30"/>
                <w:szCs w:val="30"/>
                <w:highlight w:val="none"/>
              </w:rPr>
            </w:pPr>
          </w:p>
        </w:tc>
        <w:tc>
          <w:tcPr>
            <w:tcW w:w="1450" w:type="dxa"/>
            <w:noWrap w:val="0"/>
            <w:vAlign w:val="top"/>
          </w:tcPr>
          <w:p w14:paraId="069FD04F">
            <w:pPr>
              <w:rPr>
                <w:rFonts w:eastAsia="仿宋_GB2312"/>
                <w:color w:val="auto"/>
                <w:sz w:val="30"/>
                <w:szCs w:val="30"/>
                <w:highlight w:val="none"/>
              </w:rPr>
            </w:pPr>
          </w:p>
        </w:tc>
        <w:tc>
          <w:tcPr>
            <w:tcW w:w="1667" w:type="dxa"/>
            <w:noWrap w:val="0"/>
            <w:vAlign w:val="top"/>
          </w:tcPr>
          <w:p w14:paraId="02D4326D">
            <w:pPr>
              <w:rPr>
                <w:rFonts w:eastAsia="仿宋_GB2312"/>
                <w:color w:val="auto"/>
                <w:sz w:val="30"/>
                <w:szCs w:val="30"/>
                <w:highlight w:val="none"/>
              </w:rPr>
            </w:pPr>
          </w:p>
        </w:tc>
      </w:tr>
      <w:tr w14:paraId="217C29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1B13BEC">
            <w:pPr>
              <w:rPr>
                <w:rFonts w:eastAsia="仿宋_GB2312"/>
                <w:color w:val="auto"/>
                <w:sz w:val="30"/>
                <w:szCs w:val="30"/>
                <w:highlight w:val="none"/>
              </w:rPr>
            </w:pPr>
          </w:p>
        </w:tc>
        <w:tc>
          <w:tcPr>
            <w:tcW w:w="1276" w:type="dxa"/>
            <w:noWrap w:val="0"/>
            <w:vAlign w:val="top"/>
          </w:tcPr>
          <w:p w14:paraId="49C32701">
            <w:pPr>
              <w:rPr>
                <w:rFonts w:eastAsia="仿宋_GB2312"/>
                <w:color w:val="auto"/>
                <w:sz w:val="30"/>
                <w:szCs w:val="30"/>
                <w:highlight w:val="none"/>
              </w:rPr>
            </w:pPr>
          </w:p>
        </w:tc>
        <w:tc>
          <w:tcPr>
            <w:tcW w:w="1450" w:type="dxa"/>
            <w:noWrap w:val="0"/>
            <w:vAlign w:val="top"/>
          </w:tcPr>
          <w:p w14:paraId="5963EA21">
            <w:pPr>
              <w:rPr>
                <w:rFonts w:eastAsia="仿宋_GB2312"/>
                <w:color w:val="auto"/>
                <w:sz w:val="30"/>
                <w:szCs w:val="30"/>
                <w:highlight w:val="none"/>
              </w:rPr>
            </w:pPr>
          </w:p>
        </w:tc>
        <w:tc>
          <w:tcPr>
            <w:tcW w:w="1243" w:type="dxa"/>
            <w:noWrap w:val="0"/>
            <w:vAlign w:val="top"/>
          </w:tcPr>
          <w:p w14:paraId="3FDC1A01">
            <w:pPr>
              <w:rPr>
                <w:rFonts w:eastAsia="仿宋_GB2312"/>
                <w:color w:val="auto"/>
                <w:sz w:val="30"/>
                <w:szCs w:val="30"/>
                <w:highlight w:val="none"/>
              </w:rPr>
            </w:pPr>
          </w:p>
        </w:tc>
        <w:tc>
          <w:tcPr>
            <w:tcW w:w="1450" w:type="dxa"/>
            <w:noWrap w:val="0"/>
            <w:vAlign w:val="top"/>
          </w:tcPr>
          <w:p w14:paraId="2AA8BB09">
            <w:pPr>
              <w:rPr>
                <w:rFonts w:eastAsia="仿宋_GB2312"/>
                <w:color w:val="auto"/>
                <w:sz w:val="30"/>
                <w:szCs w:val="30"/>
                <w:highlight w:val="none"/>
              </w:rPr>
            </w:pPr>
          </w:p>
        </w:tc>
        <w:tc>
          <w:tcPr>
            <w:tcW w:w="1667" w:type="dxa"/>
            <w:noWrap w:val="0"/>
            <w:vAlign w:val="top"/>
          </w:tcPr>
          <w:p w14:paraId="1D50A37D">
            <w:pPr>
              <w:rPr>
                <w:rFonts w:eastAsia="仿宋_GB2312"/>
                <w:color w:val="auto"/>
                <w:sz w:val="30"/>
                <w:szCs w:val="30"/>
                <w:highlight w:val="none"/>
              </w:rPr>
            </w:pPr>
          </w:p>
        </w:tc>
      </w:tr>
    </w:tbl>
    <w:p w14:paraId="4070F926">
      <w:pPr>
        <w:spacing w:line="440" w:lineRule="exact"/>
        <w:rPr>
          <w:rFonts w:hint="eastAsia" w:eastAsia="仿宋_GB2312"/>
          <w:color w:val="auto"/>
          <w:sz w:val="30"/>
          <w:szCs w:val="30"/>
          <w:highlight w:val="none"/>
        </w:rPr>
      </w:pPr>
    </w:p>
    <w:p w14:paraId="5503167D">
      <w:pPr>
        <w:spacing w:line="440" w:lineRule="exact"/>
        <w:rPr>
          <w:rFonts w:eastAsia="黑体"/>
          <w:color w:val="auto"/>
          <w:sz w:val="30"/>
          <w:szCs w:val="30"/>
          <w:highlight w:val="none"/>
        </w:rPr>
      </w:pPr>
      <w:r>
        <w:rPr>
          <w:rFonts w:eastAsia="仿宋_GB2312"/>
          <w:color w:val="auto"/>
          <w:sz w:val="30"/>
          <w:szCs w:val="30"/>
          <w:highlight w:val="none"/>
        </w:rPr>
        <w:br w:type="page"/>
      </w:r>
      <w:r>
        <w:rPr>
          <w:rFonts w:hint="eastAsia" w:eastAsia="仿宋_GB2312" w:cs="仿宋_GB2312"/>
          <w:color w:val="auto"/>
          <w:sz w:val="30"/>
          <w:szCs w:val="30"/>
          <w:highlight w:val="none"/>
        </w:rPr>
        <w:t>附件</w:t>
      </w:r>
      <w:r>
        <w:rPr>
          <w:rFonts w:hint="eastAsia" w:eastAsia="仿宋_GB2312"/>
          <w:color w:val="auto"/>
          <w:sz w:val="30"/>
          <w:szCs w:val="30"/>
          <w:highlight w:val="none"/>
        </w:rPr>
        <w:t>3</w:t>
      </w:r>
      <w:r>
        <w:rPr>
          <w:rFonts w:hint="eastAsia" w:eastAsia="仿宋_GB2312" w:cs="仿宋_GB2312"/>
          <w:color w:val="auto"/>
          <w:sz w:val="30"/>
          <w:szCs w:val="30"/>
          <w:highlight w:val="none"/>
        </w:rPr>
        <w:t>：</w:t>
      </w:r>
    </w:p>
    <w:p w14:paraId="5E3FFD29">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承包人用于本工程施工的机械设备表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10C1C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2" w:type="dxa"/>
            <w:noWrap w:val="0"/>
            <w:vAlign w:val="center"/>
          </w:tcPr>
          <w:p w14:paraId="3D71E22F">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序号</w:t>
            </w:r>
          </w:p>
        </w:tc>
        <w:tc>
          <w:tcPr>
            <w:tcW w:w="1418" w:type="dxa"/>
            <w:noWrap w:val="0"/>
            <w:vAlign w:val="center"/>
          </w:tcPr>
          <w:p w14:paraId="6AB474C8">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机械或设备名称</w:t>
            </w:r>
          </w:p>
        </w:tc>
        <w:tc>
          <w:tcPr>
            <w:tcW w:w="850" w:type="dxa"/>
            <w:noWrap w:val="0"/>
            <w:vAlign w:val="center"/>
          </w:tcPr>
          <w:p w14:paraId="16DAA9AD">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规格型号</w:t>
            </w:r>
          </w:p>
        </w:tc>
        <w:tc>
          <w:tcPr>
            <w:tcW w:w="1058" w:type="dxa"/>
            <w:noWrap w:val="0"/>
            <w:vAlign w:val="center"/>
          </w:tcPr>
          <w:p w14:paraId="4041D873">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数量</w:t>
            </w:r>
          </w:p>
        </w:tc>
        <w:tc>
          <w:tcPr>
            <w:tcW w:w="880" w:type="dxa"/>
            <w:noWrap w:val="0"/>
            <w:vAlign w:val="center"/>
          </w:tcPr>
          <w:p w14:paraId="0C2D44FD">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产地</w:t>
            </w:r>
          </w:p>
        </w:tc>
        <w:tc>
          <w:tcPr>
            <w:tcW w:w="1020" w:type="dxa"/>
            <w:noWrap w:val="0"/>
            <w:vAlign w:val="center"/>
          </w:tcPr>
          <w:p w14:paraId="628D6B25">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制造年份</w:t>
            </w:r>
          </w:p>
        </w:tc>
        <w:tc>
          <w:tcPr>
            <w:tcW w:w="1480" w:type="dxa"/>
            <w:noWrap w:val="0"/>
            <w:vAlign w:val="center"/>
          </w:tcPr>
          <w:p w14:paraId="2942615A">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额定功率（</w:t>
            </w:r>
            <w:r>
              <w:rPr>
                <w:rFonts w:eastAsia="仿宋_GB2312"/>
                <w:color w:val="auto"/>
                <w:sz w:val="28"/>
                <w:szCs w:val="28"/>
                <w:highlight w:val="none"/>
              </w:rPr>
              <w:t>kW</w:t>
            </w:r>
            <w:r>
              <w:rPr>
                <w:rFonts w:hint="eastAsia" w:eastAsia="仿宋_GB2312" w:cs="仿宋_GB2312"/>
                <w:color w:val="auto"/>
                <w:sz w:val="28"/>
                <w:szCs w:val="28"/>
                <w:highlight w:val="none"/>
              </w:rPr>
              <w:t>）</w:t>
            </w:r>
          </w:p>
        </w:tc>
        <w:tc>
          <w:tcPr>
            <w:tcW w:w="1020" w:type="dxa"/>
            <w:noWrap w:val="0"/>
            <w:vAlign w:val="center"/>
          </w:tcPr>
          <w:p w14:paraId="743F9052">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生产能力</w:t>
            </w:r>
          </w:p>
        </w:tc>
        <w:tc>
          <w:tcPr>
            <w:tcW w:w="921" w:type="dxa"/>
            <w:noWrap w:val="0"/>
            <w:vAlign w:val="center"/>
          </w:tcPr>
          <w:p w14:paraId="0FE9729E">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备注</w:t>
            </w:r>
          </w:p>
        </w:tc>
      </w:tr>
      <w:tr w14:paraId="06AD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0E363E3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14:paraId="3C00ABC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6A7C390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14:paraId="605106E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14:paraId="237A17B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165F75E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14:paraId="35B0342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619AF28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14:paraId="59993B70">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57636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5FCAF3C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14:paraId="5D005BD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15E3F84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14:paraId="4311783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14:paraId="6B1A58A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26CF1B8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14:paraId="53553B0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2E5F732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14:paraId="06991399">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33F3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3EA8EC5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14:paraId="578A512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4F665BE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14:paraId="38D5459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14:paraId="18368C9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34BBC0C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14:paraId="1562A8A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7F07088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14:paraId="09DC933E">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2976A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6FF8979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14:paraId="7E4E3A7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3FA205A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14:paraId="0CE4C98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14:paraId="5F44C54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2A0598E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14:paraId="3909F1B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5B97B8D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14:paraId="58B440B3">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46553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7BA1CEF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14:paraId="31014F9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1E51B83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14:paraId="5957D03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14:paraId="190E160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3992ACA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14:paraId="3903CAB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6D73052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14:paraId="7C9BA8F3">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295FB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60EF07E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14:paraId="5EC9215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427D9A0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14:paraId="1E552BA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14:paraId="2184A97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1FA61C0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14:paraId="74048A0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01F20BA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14:paraId="3B4868D9">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630F3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63F9CE1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14:paraId="60631C1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63E36A1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14:paraId="65F91C2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14:paraId="05EF8E3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590965F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14:paraId="73F67DE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729C5F1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14:paraId="1FF32B1F">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419B4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7028CC5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14:paraId="0F1D426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4A9FE3D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14:paraId="1D8A56E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14:paraId="2DC0A0F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18B6404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14:paraId="45834E0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57AC8C0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14:paraId="52C1CE9E">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721BB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41DD4411">
            <w:pPr>
              <w:rPr>
                <w:rFonts w:eastAsia="仿宋_GB2312"/>
                <w:color w:val="auto"/>
                <w:sz w:val="30"/>
                <w:szCs w:val="30"/>
                <w:highlight w:val="none"/>
              </w:rPr>
            </w:pPr>
          </w:p>
        </w:tc>
        <w:tc>
          <w:tcPr>
            <w:tcW w:w="1418" w:type="dxa"/>
            <w:noWrap w:val="0"/>
            <w:vAlign w:val="top"/>
          </w:tcPr>
          <w:p w14:paraId="015D266E">
            <w:pPr>
              <w:rPr>
                <w:rFonts w:eastAsia="仿宋_GB2312"/>
                <w:color w:val="auto"/>
                <w:sz w:val="30"/>
                <w:szCs w:val="30"/>
                <w:highlight w:val="none"/>
              </w:rPr>
            </w:pPr>
          </w:p>
        </w:tc>
        <w:tc>
          <w:tcPr>
            <w:tcW w:w="850" w:type="dxa"/>
            <w:noWrap w:val="0"/>
            <w:vAlign w:val="top"/>
          </w:tcPr>
          <w:p w14:paraId="19A84DE6">
            <w:pPr>
              <w:rPr>
                <w:rFonts w:eastAsia="仿宋_GB2312"/>
                <w:color w:val="auto"/>
                <w:sz w:val="30"/>
                <w:szCs w:val="30"/>
                <w:highlight w:val="none"/>
              </w:rPr>
            </w:pPr>
          </w:p>
        </w:tc>
        <w:tc>
          <w:tcPr>
            <w:tcW w:w="1058" w:type="dxa"/>
            <w:noWrap w:val="0"/>
            <w:vAlign w:val="top"/>
          </w:tcPr>
          <w:p w14:paraId="5464FD20">
            <w:pPr>
              <w:rPr>
                <w:rFonts w:eastAsia="仿宋_GB2312"/>
                <w:color w:val="auto"/>
                <w:sz w:val="30"/>
                <w:szCs w:val="30"/>
                <w:highlight w:val="none"/>
              </w:rPr>
            </w:pPr>
          </w:p>
        </w:tc>
        <w:tc>
          <w:tcPr>
            <w:tcW w:w="880" w:type="dxa"/>
            <w:noWrap w:val="0"/>
            <w:vAlign w:val="top"/>
          </w:tcPr>
          <w:p w14:paraId="1BB34BA7">
            <w:pPr>
              <w:rPr>
                <w:rFonts w:eastAsia="仿宋_GB2312"/>
                <w:color w:val="auto"/>
                <w:sz w:val="30"/>
                <w:szCs w:val="30"/>
                <w:highlight w:val="none"/>
              </w:rPr>
            </w:pPr>
          </w:p>
        </w:tc>
        <w:tc>
          <w:tcPr>
            <w:tcW w:w="1020" w:type="dxa"/>
            <w:noWrap w:val="0"/>
            <w:vAlign w:val="top"/>
          </w:tcPr>
          <w:p w14:paraId="2D0E7562">
            <w:pPr>
              <w:rPr>
                <w:rFonts w:eastAsia="仿宋_GB2312"/>
                <w:color w:val="auto"/>
                <w:sz w:val="30"/>
                <w:szCs w:val="30"/>
                <w:highlight w:val="none"/>
              </w:rPr>
            </w:pPr>
          </w:p>
        </w:tc>
        <w:tc>
          <w:tcPr>
            <w:tcW w:w="1480" w:type="dxa"/>
            <w:noWrap w:val="0"/>
            <w:vAlign w:val="top"/>
          </w:tcPr>
          <w:p w14:paraId="72B4509C">
            <w:pPr>
              <w:rPr>
                <w:rFonts w:eastAsia="仿宋_GB2312"/>
                <w:color w:val="auto"/>
                <w:sz w:val="30"/>
                <w:szCs w:val="30"/>
                <w:highlight w:val="none"/>
              </w:rPr>
            </w:pPr>
          </w:p>
        </w:tc>
        <w:tc>
          <w:tcPr>
            <w:tcW w:w="1020" w:type="dxa"/>
            <w:noWrap w:val="0"/>
            <w:vAlign w:val="top"/>
          </w:tcPr>
          <w:p w14:paraId="2E916895">
            <w:pPr>
              <w:rPr>
                <w:rFonts w:eastAsia="仿宋_GB2312"/>
                <w:color w:val="auto"/>
                <w:sz w:val="30"/>
                <w:szCs w:val="30"/>
                <w:highlight w:val="none"/>
              </w:rPr>
            </w:pPr>
          </w:p>
        </w:tc>
        <w:tc>
          <w:tcPr>
            <w:tcW w:w="921" w:type="dxa"/>
            <w:noWrap w:val="0"/>
            <w:vAlign w:val="top"/>
          </w:tcPr>
          <w:p w14:paraId="3A2FA679">
            <w:pPr>
              <w:rPr>
                <w:rFonts w:eastAsia="仿宋_GB2312"/>
                <w:color w:val="auto"/>
                <w:sz w:val="30"/>
                <w:szCs w:val="30"/>
                <w:highlight w:val="none"/>
              </w:rPr>
            </w:pPr>
          </w:p>
        </w:tc>
      </w:tr>
      <w:tr w14:paraId="2C06C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4C0881E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14:paraId="3E04490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4C55373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14:paraId="2007A45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14:paraId="4053E8D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7F54D27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14:paraId="41B1C34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0550D84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14:paraId="5D8C131D">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59E75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7A3CFACF">
            <w:pPr>
              <w:rPr>
                <w:rFonts w:eastAsia="仿宋_GB2312"/>
                <w:color w:val="auto"/>
                <w:sz w:val="30"/>
                <w:szCs w:val="30"/>
                <w:highlight w:val="none"/>
              </w:rPr>
            </w:pPr>
          </w:p>
        </w:tc>
        <w:tc>
          <w:tcPr>
            <w:tcW w:w="1418" w:type="dxa"/>
            <w:noWrap w:val="0"/>
            <w:vAlign w:val="top"/>
          </w:tcPr>
          <w:p w14:paraId="5E92351B">
            <w:pPr>
              <w:rPr>
                <w:rFonts w:eastAsia="仿宋_GB2312"/>
                <w:color w:val="auto"/>
                <w:sz w:val="30"/>
                <w:szCs w:val="30"/>
                <w:highlight w:val="none"/>
              </w:rPr>
            </w:pPr>
          </w:p>
        </w:tc>
        <w:tc>
          <w:tcPr>
            <w:tcW w:w="850" w:type="dxa"/>
            <w:noWrap w:val="0"/>
            <w:vAlign w:val="top"/>
          </w:tcPr>
          <w:p w14:paraId="06EE9989">
            <w:pPr>
              <w:rPr>
                <w:rFonts w:eastAsia="仿宋_GB2312"/>
                <w:color w:val="auto"/>
                <w:sz w:val="30"/>
                <w:szCs w:val="30"/>
                <w:highlight w:val="none"/>
              </w:rPr>
            </w:pPr>
          </w:p>
        </w:tc>
        <w:tc>
          <w:tcPr>
            <w:tcW w:w="1058" w:type="dxa"/>
            <w:noWrap w:val="0"/>
            <w:vAlign w:val="top"/>
          </w:tcPr>
          <w:p w14:paraId="30D7FE99">
            <w:pPr>
              <w:rPr>
                <w:rFonts w:eastAsia="仿宋_GB2312"/>
                <w:color w:val="auto"/>
                <w:sz w:val="30"/>
                <w:szCs w:val="30"/>
                <w:highlight w:val="none"/>
              </w:rPr>
            </w:pPr>
          </w:p>
        </w:tc>
        <w:tc>
          <w:tcPr>
            <w:tcW w:w="880" w:type="dxa"/>
            <w:noWrap w:val="0"/>
            <w:vAlign w:val="top"/>
          </w:tcPr>
          <w:p w14:paraId="0B8B3B38">
            <w:pPr>
              <w:rPr>
                <w:rFonts w:eastAsia="仿宋_GB2312"/>
                <w:color w:val="auto"/>
                <w:sz w:val="30"/>
                <w:szCs w:val="30"/>
                <w:highlight w:val="none"/>
              </w:rPr>
            </w:pPr>
          </w:p>
        </w:tc>
        <w:tc>
          <w:tcPr>
            <w:tcW w:w="1020" w:type="dxa"/>
            <w:noWrap w:val="0"/>
            <w:vAlign w:val="top"/>
          </w:tcPr>
          <w:p w14:paraId="221F2345">
            <w:pPr>
              <w:rPr>
                <w:rFonts w:eastAsia="仿宋_GB2312"/>
                <w:color w:val="auto"/>
                <w:sz w:val="30"/>
                <w:szCs w:val="30"/>
                <w:highlight w:val="none"/>
              </w:rPr>
            </w:pPr>
          </w:p>
        </w:tc>
        <w:tc>
          <w:tcPr>
            <w:tcW w:w="1480" w:type="dxa"/>
            <w:noWrap w:val="0"/>
            <w:vAlign w:val="top"/>
          </w:tcPr>
          <w:p w14:paraId="0264EB15">
            <w:pPr>
              <w:rPr>
                <w:rFonts w:eastAsia="仿宋_GB2312"/>
                <w:color w:val="auto"/>
                <w:sz w:val="30"/>
                <w:szCs w:val="30"/>
                <w:highlight w:val="none"/>
              </w:rPr>
            </w:pPr>
          </w:p>
        </w:tc>
        <w:tc>
          <w:tcPr>
            <w:tcW w:w="1020" w:type="dxa"/>
            <w:noWrap w:val="0"/>
            <w:vAlign w:val="top"/>
          </w:tcPr>
          <w:p w14:paraId="2655466E">
            <w:pPr>
              <w:rPr>
                <w:rFonts w:eastAsia="仿宋_GB2312"/>
                <w:color w:val="auto"/>
                <w:sz w:val="30"/>
                <w:szCs w:val="30"/>
                <w:highlight w:val="none"/>
              </w:rPr>
            </w:pPr>
          </w:p>
        </w:tc>
        <w:tc>
          <w:tcPr>
            <w:tcW w:w="921" w:type="dxa"/>
            <w:noWrap w:val="0"/>
            <w:vAlign w:val="top"/>
          </w:tcPr>
          <w:p w14:paraId="3202AE59">
            <w:pPr>
              <w:rPr>
                <w:rFonts w:eastAsia="仿宋_GB2312"/>
                <w:color w:val="auto"/>
                <w:sz w:val="30"/>
                <w:szCs w:val="30"/>
                <w:highlight w:val="none"/>
              </w:rPr>
            </w:pPr>
          </w:p>
        </w:tc>
      </w:tr>
      <w:tr w14:paraId="7663A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600E8B67">
            <w:pPr>
              <w:rPr>
                <w:rFonts w:eastAsia="仿宋_GB2312"/>
                <w:color w:val="auto"/>
                <w:sz w:val="30"/>
                <w:szCs w:val="30"/>
                <w:highlight w:val="none"/>
              </w:rPr>
            </w:pPr>
          </w:p>
        </w:tc>
        <w:tc>
          <w:tcPr>
            <w:tcW w:w="1418" w:type="dxa"/>
            <w:noWrap w:val="0"/>
            <w:vAlign w:val="top"/>
          </w:tcPr>
          <w:p w14:paraId="70BB68A8">
            <w:pPr>
              <w:rPr>
                <w:rFonts w:eastAsia="仿宋_GB2312"/>
                <w:color w:val="auto"/>
                <w:sz w:val="30"/>
                <w:szCs w:val="30"/>
                <w:highlight w:val="none"/>
              </w:rPr>
            </w:pPr>
          </w:p>
        </w:tc>
        <w:tc>
          <w:tcPr>
            <w:tcW w:w="850" w:type="dxa"/>
            <w:noWrap w:val="0"/>
            <w:vAlign w:val="top"/>
          </w:tcPr>
          <w:p w14:paraId="4758D49D">
            <w:pPr>
              <w:rPr>
                <w:rFonts w:eastAsia="仿宋_GB2312"/>
                <w:color w:val="auto"/>
                <w:sz w:val="30"/>
                <w:szCs w:val="30"/>
                <w:highlight w:val="none"/>
              </w:rPr>
            </w:pPr>
          </w:p>
        </w:tc>
        <w:tc>
          <w:tcPr>
            <w:tcW w:w="1058" w:type="dxa"/>
            <w:noWrap w:val="0"/>
            <w:vAlign w:val="top"/>
          </w:tcPr>
          <w:p w14:paraId="1F25CF53">
            <w:pPr>
              <w:rPr>
                <w:rFonts w:eastAsia="仿宋_GB2312"/>
                <w:color w:val="auto"/>
                <w:sz w:val="30"/>
                <w:szCs w:val="30"/>
                <w:highlight w:val="none"/>
              </w:rPr>
            </w:pPr>
          </w:p>
        </w:tc>
        <w:tc>
          <w:tcPr>
            <w:tcW w:w="880" w:type="dxa"/>
            <w:noWrap w:val="0"/>
            <w:vAlign w:val="top"/>
          </w:tcPr>
          <w:p w14:paraId="7614B6F7">
            <w:pPr>
              <w:rPr>
                <w:rFonts w:eastAsia="仿宋_GB2312"/>
                <w:color w:val="auto"/>
                <w:sz w:val="30"/>
                <w:szCs w:val="30"/>
                <w:highlight w:val="none"/>
              </w:rPr>
            </w:pPr>
          </w:p>
        </w:tc>
        <w:tc>
          <w:tcPr>
            <w:tcW w:w="1020" w:type="dxa"/>
            <w:noWrap w:val="0"/>
            <w:vAlign w:val="top"/>
          </w:tcPr>
          <w:p w14:paraId="7A1D0BA7">
            <w:pPr>
              <w:rPr>
                <w:rFonts w:eastAsia="仿宋_GB2312"/>
                <w:color w:val="auto"/>
                <w:sz w:val="30"/>
                <w:szCs w:val="30"/>
                <w:highlight w:val="none"/>
              </w:rPr>
            </w:pPr>
          </w:p>
        </w:tc>
        <w:tc>
          <w:tcPr>
            <w:tcW w:w="1480" w:type="dxa"/>
            <w:noWrap w:val="0"/>
            <w:vAlign w:val="top"/>
          </w:tcPr>
          <w:p w14:paraId="693B5772">
            <w:pPr>
              <w:rPr>
                <w:rFonts w:eastAsia="仿宋_GB2312"/>
                <w:color w:val="auto"/>
                <w:sz w:val="30"/>
                <w:szCs w:val="30"/>
                <w:highlight w:val="none"/>
              </w:rPr>
            </w:pPr>
          </w:p>
        </w:tc>
        <w:tc>
          <w:tcPr>
            <w:tcW w:w="1020" w:type="dxa"/>
            <w:noWrap w:val="0"/>
            <w:vAlign w:val="top"/>
          </w:tcPr>
          <w:p w14:paraId="1EBF3DFA">
            <w:pPr>
              <w:rPr>
                <w:rFonts w:eastAsia="仿宋_GB2312"/>
                <w:color w:val="auto"/>
                <w:sz w:val="30"/>
                <w:szCs w:val="30"/>
                <w:highlight w:val="none"/>
              </w:rPr>
            </w:pPr>
          </w:p>
        </w:tc>
        <w:tc>
          <w:tcPr>
            <w:tcW w:w="921" w:type="dxa"/>
            <w:noWrap w:val="0"/>
            <w:vAlign w:val="top"/>
          </w:tcPr>
          <w:p w14:paraId="74A773A7">
            <w:pPr>
              <w:rPr>
                <w:rFonts w:eastAsia="仿宋_GB2312"/>
                <w:color w:val="auto"/>
                <w:sz w:val="30"/>
                <w:szCs w:val="30"/>
                <w:highlight w:val="none"/>
              </w:rPr>
            </w:pPr>
          </w:p>
        </w:tc>
      </w:tr>
      <w:tr w14:paraId="77154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0A62C229">
            <w:pPr>
              <w:rPr>
                <w:rFonts w:eastAsia="仿宋_GB2312"/>
                <w:color w:val="auto"/>
                <w:sz w:val="30"/>
                <w:szCs w:val="30"/>
                <w:highlight w:val="none"/>
              </w:rPr>
            </w:pPr>
          </w:p>
        </w:tc>
        <w:tc>
          <w:tcPr>
            <w:tcW w:w="1418" w:type="dxa"/>
            <w:noWrap w:val="0"/>
            <w:vAlign w:val="top"/>
          </w:tcPr>
          <w:p w14:paraId="07D3B3C3">
            <w:pPr>
              <w:rPr>
                <w:rFonts w:eastAsia="仿宋_GB2312"/>
                <w:color w:val="auto"/>
                <w:sz w:val="30"/>
                <w:szCs w:val="30"/>
                <w:highlight w:val="none"/>
              </w:rPr>
            </w:pPr>
          </w:p>
        </w:tc>
        <w:tc>
          <w:tcPr>
            <w:tcW w:w="850" w:type="dxa"/>
            <w:noWrap w:val="0"/>
            <w:vAlign w:val="top"/>
          </w:tcPr>
          <w:p w14:paraId="21DD6A65">
            <w:pPr>
              <w:rPr>
                <w:rFonts w:eastAsia="仿宋_GB2312"/>
                <w:color w:val="auto"/>
                <w:sz w:val="30"/>
                <w:szCs w:val="30"/>
                <w:highlight w:val="none"/>
              </w:rPr>
            </w:pPr>
          </w:p>
        </w:tc>
        <w:tc>
          <w:tcPr>
            <w:tcW w:w="1058" w:type="dxa"/>
            <w:noWrap w:val="0"/>
            <w:vAlign w:val="top"/>
          </w:tcPr>
          <w:p w14:paraId="34A39D4F">
            <w:pPr>
              <w:rPr>
                <w:rFonts w:eastAsia="仿宋_GB2312"/>
                <w:color w:val="auto"/>
                <w:sz w:val="30"/>
                <w:szCs w:val="30"/>
                <w:highlight w:val="none"/>
              </w:rPr>
            </w:pPr>
          </w:p>
        </w:tc>
        <w:tc>
          <w:tcPr>
            <w:tcW w:w="880" w:type="dxa"/>
            <w:noWrap w:val="0"/>
            <w:vAlign w:val="top"/>
          </w:tcPr>
          <w:p w14:paraId="5D413DA4">
            <w:pPr>
              <w:rPr>
                <w:rFonts w:eastAsia="仿宋_GB2312"/>
                <w:color w:val="auto"/>
                <w:sz w:val="30"/>
                <w:szCs w:val="30"/>
                <w:highlight w:val="none"/>
              </w:rPr>
            </w:pPr>
          </w:p>
        </w:tc>
        <w:tc>
          <w:tcPr>
            <w:tcW w:w="1020" w:type="dxa"/>
            <w:noWrap w:val="0"/>
            <w:vAlign w:val="top"/>
          </w:tcPr>
          <w:p w14:paraId="0C978BA0">
            <w:pPr>
              <w:rPr>
                <w:rFonts w:eastAsia="仿宋_GB2312"/>
                <w:color w:val="auto"/>
                <w:sz w:val="30"/>
                <w:szCs w:val="30"/>
                <w:highlight w:val="none"/>
              </w:rPr>
            </w:pPr>
          </w:p>
        </w:tc>
        <w:tc>
          <w:tcPr>
            <w:tcW w:w="1480" w:type="dxa"/>
            <w:noWrap w:val="0"/>
            <w:vAlign w:val="top"/>
          </w:tcPr>
          <w:p w14:paraId="5C36BF95">
            <w:pPr>
              <w:rPr>
                <w:rFonts w:eastAsia="仿宋_GB2312"/>
                <w:color w:val="auto"/>
                <w:sz w:val="30"/>
                <w:szCs w:val="30"/>
                <w:highlight w:val="none"/>
              </w:rPr>
            </w:pPr>
          </w:p>
        </w:tc>
        <w:tc>
          <w:tcPr>
            <w:tcW w:w="1020" w:type="dxa"/>
            <w:noWrap w:val="0"/>
            <w:vAlign w:val="top"/>
          </w:tcPr>
          <w:p w14:paraId="525BDE32">
            <w:pPr>
              <w:rPr>
                <w:rFonts w:eastAsia="仿宋_GB2312"/>
                <w:color w:val="auto"/>
                <w:sz w:val="30"/>
                <w:szCs w:val="30"/>
                <w:highlight w:val="none"/>
              </w:rPr>
            </w:pPr>
          </w:p>
        </w:tc>
        <w:tc>
          <w:tcPr>
            <w:tcW w:w="921" w:type="dxa"/>
            <w:noWrap w:val="0"/>
            <w:vAlign w:val="top"/>
          </w:tcPr>
          <w:p w14:paraId="62C7C4F7">
            <w:pPr>
              <w:rPr>
                <w:rFonts w:eastAsia="仿宋_GB2312"/>
                <w:color w:val="auto"/>
                <w:sz w:val="30"/>
                <w:szCs w:val="30"/>
                <w:highlight w:val="none"/>
              </w:rPr>
            </w:pPr>
          </w:p>
        </w:tc>
      </w:tr>
      <w:tr w14:paraId="0085C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7560185D">
            <w:pPr>
              <w:rPr>
                <w:rFonts w:eastAsia="仿宋_GB2312"/>
                <w:color w:val="auto"/>
                <w:sz w:val="30"/>
                <w:szCs w:val="30"/>
                <w:highlight w:val="none"/>
              </w:rPr>
            </w:pPr>
          </w:p>
        </w:tc>
        <w:tc>
          <w:tcPr>
            <w:tcW w:w="1418" w:type="dxa"/>
            <w:noWrap w:val="0"/>
            <w:vAlign w:val="top"/>
          </w:tcPr>
          <w:p w14:paraId="611924A8">
            <w:pPr>
              <w:rPr>
                <w:rFonts w:eastAsia="仿宋_GB2312"/>
                <w:color w:val="auto"/>
                <w:sz w:val="30"/>
                <w:szCs w:val="30"/>
                <w:highlight w:val="none"/>
              </w:rPr>
            </w:pPr>
          </w:p>
        </w:tc>
        <w:tc>
          <w:tcPr>
            <w:tcW w:w="850" w:type="dxa"/>
            <w:noWrap w:val="0"/>
            <w:vAlign w:val="top"/>
          </w:tcPr>
          <w:p w14:paraId="76476598">
            <w:pPr>
              <w:rPr>
                <w:rFonts w:eastAsia="仿宋_GB2312"/>
                <w:color w:val="auto"/>
                <w:sz w:val="30"/>
                <w:szCs w:val="30"/>
                <w:highlight w:val="none"/>
              </w:rPr>
            </w:pPr>
          </w:p>
        </w:tc>
        <w:tc>
          <w:tcPr>
            <w:tcW w:w="1058" w:type="dxa"/>
            <w:noWrap w:val="0"/>
            <w:vAlign w:val="top"/>
          </w:tcPr>
          <w:p w14:paraId="1D4B6037">
            <w:pPr>
              <w:rPr>
                <w:rFonts w:eastAsia="仿宋_GB2312"/>
                <w:color w:val="auto"/>
                <w:sz w:val="30"/>
                <w:szCs w:val="30"/>
                <w:highlight w:val="none"/>
              </w:rPr>
            </w:pPr>
          </w:p>
        </w:tc>
        <w:tc>
          <w:tcPr>
            <w:tcW w:w="880" w:type="dxa"/>
            <w:noWrap w:val="0"/>
            <w:vAlign w:val="top"/>
          </w:tcPr>
          <w:p w14:paraId="73B8EC10">
            <w:pPr>
              <w:rPr>
                <w:rFonts w:eastAsia="仿宋_GB2312"/>
                <w:color w:val="auto"/>
                <w:sz w:val="30"/>
                <w:szCs w:val="30"/>
                <w:highlight w:val="none"/>
              </w:rPr>
            </w:pPr>
          </w:p>
        </w:tc>
        <w:tc>
          <w:tcPr>
            <w:tcW w:w="1020" w:type="dxa"/>
            <w:noWrap w:val="0"/>
            <w:vAlign w:val="top"/>
          </w:tcPr>
          <w:p w14:paraId="21F9C3B9">
            <w:pPr>
              <w:rPr>
                <w:rFonts w:eastAsia="仿宋_GB2312"/>
                <w:color w:val="auto"/>
                <w:sz w:val="30"/>
                <w:szCs w:val="30"/>
                <w:highlight w:val="none"/>
              </w:rPr>
            </w:pPr>
          </w:p>
        </w:tc>
        <w:tc>
          <w:tcPr>
            <w:tcW w:w="1480" w:type="dxa"/>
            <w:noWrap w:val="0"/>
            <w:vAlign w:val="top"/>
          </w:tcPr>
          <w:p w14:paraId="69D47AFC">
            <w:pPr>
              <w:rPr>
                <w:rFonts w:eastAsia="仿宋_GB2312"/>
                <w:color w:val="auto"/>
                <w:sz w:val="30"/>
                <w:szCs w:val="30"/>
                <w:highlight w:val="none"/>
              </w:rPr>
            </w:pPr>
          </w:p>
        </w:tc>
        <w:tc>
          <w:tcPr>
            <w:tcW w:w="1020" w:type="dxa"/>
            <w:noWrap w:val="0"/>
            <w:vAlign w:val="top"/>
          </w:tcPr>
          <w:p w14:paraId="510E7887">
            <w:pPr>
              <w:rPr>
                <w:rFonts w:eastAsia="仿宋_GB2312"/>
                <w:color w:val="auto"/>
                <w:sz w:val="30"/>
                <w:szCs w:val="30"/>
                <w:highlight w:val="none"/>
              </w:rPr>
            </w:pPr>
          </w:p>
        </w:tc>
        <w:tc>
          <w:tcPr>
            <w:tcW w:w="921" w:type="dxa"/>
            <w:noWrap w:val="0"/>
            <w:vAlign w:val="top"/>
          </w:tcPr>
          <w:p w14:paraId="3E3DC6AF">
            <w:pPr>
              <w:rPr>
                <w:rFonts w:eastAsia="仿宋_GB2312"/>
                <w:color w:val="auto"/>
                <w:sz w:val="30"/>
                <w:szCs w:val="30"/>
                <w:highlight w:val="none"/>
              </w:rPr>
            </w:pPr>
          </w:p>
        </w:tc>
      </w:tr>
      <w:tr w14:paraId="6C3A4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146A9252">
            <w:pPr>
              <w:rPr>
                <w:rFonts w:eastAsia="仿宋_GB2312"/>
                <w:color w:val="auto"/>
                <w:sz w:val="30"/>
                <w:szCs w:val="30"/>
                <w:highlight w:val="none"/>
              </w:rPr>
            </w:pPr>
          </w:p>
        </w:tc>
        <w:tc>
          <w:tcPr>
            <w:tcW w:w="1418" w:type="dxa"/>
            <w:noWrap w:val="0"/>
            <w:vAlign w:val="top"/>
          </w:tcPr>
          <w:p w14:paraId="3D94B479">
            <w:pPr>
              <w:rPr>
                <w:rFonts w:eastAsia="仿宋_GB2312"/>
                <w:color w:val="auto"/>
                <w:sz w:val="30"/>
                <w:szCs w:val="30"/>
                <w:highlight w:val="none"/>
              </w:rPr>
            </w:pPr>
          </w:p>
        </w:tc>
        <w:tc>
          <w:tcPr>
            <w:tcW w:w="850" w:type="dxa"/>
            <w:noWrap w:val="0"/>
            <w:vAlign w:val="top"/>
          </w:tcPr>
          <w:p w14:paraId="7B4A253B">
            <w:pPr>
              <w:rPr>
                <w:rFonts w:eastAsia="仿宋_GB2312"/>
                <w:color w:val="auto"/>
                <w:sz w:val="30"/>
                <w:szCs w:val="30"/>
                <w:highlight w:val="none"/>
              </w:rPr>
            </w:pPr>
          </w:p>
        </w:tc>
        <w:tc>
          <w:tcPr>
            <w:tcW w:w="1058" w:type="dxa"/>
            <w:noWrap w:val="0"/>
            <w:vAlign w:val="top"/>
          </w:tcPr>
          <w:p w14:paraId="49230156">
            <w:pPr>
              <w:rPr>
                <w:rFonts w:eastAsia="仿宋_GB2312"/>
                <w:color w:val="auto"/>
                <w:sz w:val="30"/>
                <w:szCs w:val="30"/>
                <w:highlight w:val="none"/>
              </w:rPr>
            </w:pPr>
          </w:p>
        </w:tc>
        <w:tc>
          <w:tcPr>
            <w:tcW w:w="880" w:type="dxa"/>
            <w:noWrap w:val="0"/>
            <w:vAlign w:val="top"/>
          </w:tcPr>
          <w:p w14:paraId="50059FA5">
            <w:pPr>
              <w:rPr>
                <w:rFonts w:eastAsia="仿宋_GB2312"/>
                <w:color w:val="auto"/>
                <w:sz w:val="30"/>
                <w:szCs w:val="30"/>
                <w:highlight w:val="none"/>
              </w:rPr>
            </w:pPr>
          </w:p>
        </w:tc>
        <w:tc>
          <w:tcPr>
            <w:tcW w:w="1020" w:type="dxa"/>
            <w:noWrap w:val="0"/>
            <w:vAlign w:val="top"/>
          </w:tcPr>
          <w:p w14:paraId="31285A04">
            <w:pPr>
              <w:rPr>
                <w:rFonts w:eastAsia="仿宋_GB2312"/>
                <w:color w:val="auto"/>
                <w:sz w:val="30"/>
                <w:szCs w:val="30"/>
                <w:highlight w:val="none"/>
              </w:rPr>
            </w:pPr>
          </w:p>
        </w:tc>
        <w:tc>
          <w:tcPr>
            <w:tcW w:w="1480" w:type="dxa"/>
            <w:noWrap w:val="0"/>
            <w:vAlign w:val="top"/>
          </w:tcPr>
          <w:p w14:paraId="44D071FC">
            <w:pPr>
              <w:rPr>
                <w:rFonts w:eastAsia="仿宋_GB2312"/>
                <w:color w:val="auto"/>
                <w:sz w:val="30"/>
                <w:szCs w:val="30"/>
                <w:highlight w:val="none"/>
              </w:rPr>
            </w:pPr>
          </w:p>
        </w:tc>
        <w:tc>
          <w:tcPr>
            <w:tcW w:w="1020" w:type="dxa"/>
            <w:noWrap w:val="0"/>
            <w:vAlign w:val="top"/>
          </w:tcPr>
          <w:p w14:paraId="2DE8712C">
            <w:pPr>
              <w:rPr>
                <w:rFonts w:eastAsia="仿宋_GB2312"/>
                <w:color w:val="auto"/>
                <w:sz w:val="30"/>
                <w:szCs w:val="30"/>
                <w:highlight w:val="none"/>
              </w:rPr>
            </w:pPr>
          </w:p>
        </w:tc>
        <w:tc>
          <w:tcPr>
            <w:tcW w:w="921" w:type="dxa"/>
            <w:noWrap w:val="0"/>
            <w:vAlign w:val="top"/>
          </w:tcPr>
          <w:p w14:paraId="549A2A5A">
            <w:pPr>
              <w:rPr>
                <w:rFonts w:eastAsia="仿宋_GB2312"/>
                <w:color w:val="auto"/>
                <w:sz w:val="30"/>
                <w:szCs w:val="30"/>
                <w:highlight w:val="none"/>
              </w:rPr>
            </w:pPr>
          </w:p>
        </w:tc>
      </w:tr>
      <w:tr w14:paraId="577D7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134210B5">
            <w:pPr>
              <w:rPr>
                <w:rFonts w:eastAsia="仿宋_GB2312"/>
                <w:color w:val="auto"/>
                <w:sz w:val="30"/>
                <w:szCs w:val="30"/>
                <w:highlight w:val="none"/>
              </w:rPr>
            </w:pPr>
          </w:p>
        </w:tc>
        <w:tc>
          <w:tcPr>
            <w:tcW w:w="1418" w:type="dxa"/>
            <w:noWrap w:val="0"/>
            <w:vAlign w:val="top"/>
          </w:tcPr>
          <w:p w14:paraId="1A7CEE3F">
            <w:pPr>
              <w:rPr>
                <w:rFonts w:eastAsia="仿宋_GB2312"/>
                <w:color w:val="auto"/>
                <w:sz w:val="30"/>
                <w:szCs w:val="30"/>
                <w:highlight w:val="none"/>
              </w:rPr>
            </w:pPr>
          </w:p>
        </w:tc>
        <w:tc>
          <w:tcPr>
            <w:tcW w:w="850" w:type="dxa"/>
            <w:noWrap w:val="0"/>
            <w:vAlign w:val="top"/>
          </w:tcPr>
          <w:p w14:paraId="36E99669">
            <w:pPr>
              <w:rPr>
                <w:rFonts w:eastAsia="仿宋_GB2312"/>
                <w:color w:val="auto"/>
                <w:sz w:val="30"/>
                <w:szCs w:val="30"/>
                <w:highlight w:val="none"/>
              </w:rPr>
            </w:pPr>
          </w:p>
        </w:tc>
        <w:tc>
          <w:tcPr>
            <w:tcW w:w="1058" w:type="dxa"/>
            <w:noWrap w:val="0"/>
            <w:vAlign w:val="top"/>
          </w:tcPr>
          <w:p w14:paraId="23C28D8D">
            <w:pPr>
              <w:rPr>
                <w:rFonts w:eastAsia="仿宋_GB2312"/>
                <w:color w:val="auto"/>
                <w:sz w:val="30"/>
                <w:szCs w:val="30"/>
                <w:highlight w:val="none"/>
              </w:rPr>
            </w:pPr>
          </w:p>
        </w:tc>
        <w:tc>
          <w:tcPr>
            <w:tcW w:w="880" w:type="dxa"/>
            <w:noWrap w:val="0"/>
            <w:vAlign w:val="top"/>
          </w:tcPr>
          <w:p w14:paraId="6820146F">
            <w:pPr>
              <w:rPr>
                <w:rFonts w:eastAsia="仿宋_GB2312"/>
                <w:color w:val="auto"/>
                <w:sz w:val="30"/>
                <w:szCs w:val="30"/>
                <w:highlight w:val="none"/>
              </w:rPr>
            </w:pPr>
          </w:p>
        </w:tc>
        <w:tc>
          <w:tcPr>
            <w:tcW w:w="1020" w:type="dxa"/>
            <w:noWrap w:val="0"/>
            <w:vAlign w:val="top"/>
          </w:tcPr>
          <w:p w14:paraId="3034423B">
            <w:pPr>
              <w:rPr>
                <w:rFonts w:eastAsia="仿宋_GB2312"/>
                <w:color w:val="auto"/>
                <w:sz w:val="30"/>
                <w:szCs w:val="30"/>
                <w:highlight w:val="none"/>
              </w:rPr>
            </w:pPr>
          </w:p>
        </w:tc>
        <w:tc>
          <w:tcPr>
            <w:tcW w:w="1480" w:type="dxa"/>
            <w:noWrap w:val="0"/>
            <w:vAlign w:val="top"/>
          </w:tcPr>
          <w:p w14:paraId="6DC23F72">
            <w:pPr>
              <w:rPr>
                <w:rFonts w:eastAsia="仿宋_GB2312"/>
                <w:color w:val="auto"/>
                <w:sz w:val="30"/>
                <w:szCs w:val="30"/>
                <w:highlight w:val="none"/>
              </w:rPr>
            </w:pPr>
          </w:p>
        </w:tc>
        <w:tc>
          <w:tcPr>
            <w:tcW w:w="1020" w:type="dxa"/>
            <w:noWrap w:val="0"/>
            <w:vAlign w:val="top"/>
          </w:tcPr>
          <w:p w14:paraId="04AFB146">
            <w:pPr>
              <w:rPr>
                <w:rFonts w:eastAsia="仿宋_GB2312"/>
                <w:color w:val="auto"/>
                <w:sz w:val="30"/>
                <w:szCs w:val="30"/>
                <w:highlight w:val="none"/>
              </w:rPr>
            </w:pPr>
          </w:p>
        </w:tc>
        <w:tc>
          <w:tcPr>
            <w:tcW w:w="921" w:type="dxa"/>
            <w:noWrap w:val="0"/>
            <w:vAlign w:val="top"/>
          </w:tcPr>
          <w:p w14:paraId="7506B899">
            <w:pPr>
              <w:rPr>
                <w:rFonts w:eastAsia="仿宋_GB2312"/>
                <w:color w:val="auto"/>
                <w:sz w:val="30"/>
                <w:szCs w:val="30"/>
                <w:highlight w:val="none"/>
              </w:rPr>
            </w:pPr>
          </w:p>
        </w:tc>
      </w:tr>
      <w:tr w14:paraId="1E22B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7927D411">
            <w:pPr>
              <w:rPr>
                <w:rFonts w:eastAsia="仿宋_GB2312"/>
                <w:color w:val="auto"/>
                <w:sz w:val="30"/>
                <w:szCs w:val="30"/>
                <w:highlight w:val="none"/>
              </w:rPr>
            </w:pPr>
          </w:p>
        </w:tc>
        <w:tc>
          <w:tcPr>
            <w:tcW w:w="1418" w:type="dxa"/>
            <w:noWrap w:val="0"/>
            <w:vAlign w:val="top"/>
          </w:tcPr>
          <w:p w14:paraId="2951E277">
            <w:pPr>
              <w:rPr>
                <w:rFonts w:eastAsia="仿宋_GB2312"/>
                <w:color w:val="auto"/>
                <w:sz w:val="30"/>
                <w:szCs w:val="30"/>
                <w:highlight w:val="none"/>
              </w:rPr>
            </w:pPr>
          </w:p>
        </w:tc>
        <w:tc>
          <w:tcPr>
            <w:tcW w:w="850" w:type="dxa"/>
            <w:noWrap w:val="0"/>
            <w:vAlign w:val="top"/>
          </w:tcPr>
          <w:p w14:paraId="22406198">
            <w:pPr>
              <w:rPr>
                <w:rFonts w:eastAsia="仿宋_GB2312"/>
                <w:color w:val="auto"/>
                <w:sz w:val="30"/>
                <w:szCs w:val="30"/>
                <w:highlight w:val="none"/>
              </w:rPr>
            </w:pPr>
          </w:p>
        </w:tc>
        <w:tc>
          <w:tcPr>
            <w:tcW w:w="1058" w:type="dxa"/>
            <w:noWrap w:val="0"/>
            <w:vAlign w:val="top"/>
          </w:tcPr>
          <w:p w14:paraId="5008357A">
            <w:pPr>
              <w:rPr>
                <w:rFonts w:eastAsia="仿宋_GB2312"/>
                <w:color w:val="auto"/>
                <w:sz w:val="30"/>
                <w:szCs w:val="30"/>
                <w:highlight w:val="none"/>
              </w:rPr>
            </w:pPr>
          </w:p>
        </w:tc>
        <w:tc>
          <w:tcPr>
            <w:tcW w:w="880" w:type="dxa"/>
            <w:noWrap w:val="0"/>
            <w:vAlign w:val="top"/>
          </w:tcPr>
          <w:p w14:paraId="6B4E66C9">
            <w:pPr>
              <w:rPr>
                <w:rFonts w:eastAsia="仿宋_GB2312"/>
                <w:color w:val="auto"/>
                <w:sz w:val="30"/>
                <w:szCs w:val="30"/>
                <w:highlight w:val="none"/>
              </w:rPr>
            </w:pPr>
          </w:p>
        </w:tc>
        <w:tc>
          <w:tcPr>
            <w:tcW w:w="1020" w:type="dxa"/>
            <w:noWrap w:val="0"/>
            <w:vAlign w:val="top"/>
          </w:tcPr>
          <w:p w14:paraId="16805DE7">
            <w:pPr>
              <w:rPr>
                <w:rFonts w:eastAsia="仿宋_GB2312"/>
                <w:color w:val="auto"/>
                <w:sz w:val="30"/>
                <w:szCs w:val="30"/>
                <w:highlight w:val="none"/>
              </w:rPr>
            </w:pPr>
          </w:p>
        </w:tc>
        <w:tc>
          <w:tcPr>
            <w:tcW w:w="1480" w:type="dxa"/>
            <w:noWrap w:val="0"/>
            <w:vAlign w:val="top"/>
          </w:tcPr>
          <w:p w14:paraId="07EE65CC">
            <w:pPr>
              <w:rPr>
                <w:rFonts w:eastAsia="仿宋_GB2312"/>
                <w:color w:val="auto"/>
                <w:sz w:val="30"/>
                <w:szCs w:val="30"/>
                <w:highlight w:val="none"/>
              </w:rPr>
            </w:pPr>
          </w:p>
        </w:tc>
        <w:tc>
          <w:tcPr>
            <w:tcW w:w="1020" w:type="dxa"/>
            <w:noWrap w:val="0"/>
            <w:vAlign w:val="top"/>
          </w:tcPr>
          <w:p w14:paraId="2D6BDC2E">
            <w:pPr>
              <w:rPr>
                <w:rFonts w:eastAsia="仿宋_GB2312"/>
                <w:color w:val="auto"/>
                <w:sz w:val="30"/>
                <w:szCs w:val="30"/>
                <w:highlight w:val="none"/>
              </w:rPr>
            </w:pPr>
          </w:p>
        </w:tc>
        <w:tc>
          <w:tcPr>
            <w:tcW w:w="921" w:type="dxa"/>
            <w:noWrap w:val="0"/>
            <w:vAlign w:val="top"/>
          </w:tcPr>
          <w:p w14:paraId="623E3005">
            <w:pPr>
              <w:rPr>
                <w:rFonts w:eastAsia="仿宋_GB2312"/>
                <w:color w:val="auto"/>
                <w:sz w:val="30"/>
                <w:szCs w:val="30"/>
                <w:highlight w:val="none"/>
              </w:rPr>
            </w:pPr>
          </w:p>
        </w:tc>
      </w:tr>
      <w:tr w14:paraId="46AFC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603A5CEF">
            <w:pPr>
              <w:rPr>
                <w:rFonts w:eastAsia="仿宋_GB2312"/>
                <w:color w:val="auto"/>
                <w:sz w:val="30"/>
                <w:szCs w:val="30"/>
                <w:highlight w:val="none"/>
              </w:rPr>
            </w:pPr>
          </w:p>
        </w:tc>
        <w:tc>
          <w:tcPr>
            <w:tcW w:w="1418" w:type="dxa"/>
            <w:noWrap w:val="0"/>
            <w:vAlign w:val="top"/>
          </w:tcPr>
          <w:p w14:paraId="0A21101B">
            <w:pPr>
              <w:rPr>
                <w:rFonts w:eastAsia="仿宋_GB2312"/>
                <w:color w:val="auto"/>
                <w:sz w:val="30"/>
                <w:szCs w:val="30"/>
                <w:highlight w:val="none"/>
              </w:rPr>
            </w:pPr>
          </w:p>
        </w:tc>
        <w:tc>
          <w:tcPr>
            <w:tcW w:w="850" w:type="dxa"/>
            <w:noWrap w:val="0"/>
            <w:vAlign w:val="top"/>
          </w:tcPr>
          <w:p w14:paraId="51245997">
            <w:pPr>
              <w:rPr>
                <w:rFonts w:eastAsia="仿宋_GB2312"/>
                <w:color w:val="auto"/>
                <w:sz w:val="30"/>
                <w:szCs w:val="30"/>
                <w:highlight w:val="none"/>
              </w:rPr>
            </w:pPr>
          </w:p>
        </w:tc>
        <w:tc>
          <w:tcPr>
            <w:tcW w:w="1058" w:type="dxa"/>
            <w:noWrap w:val="0"/>
            <w:vAlign w:val="top"/>
          </w:tcPr>
          <w:p w14:paraId="134CCF6E">
            <w:pPr>
              <w:rPr>
                <w:rFonts w:eastAsia="仿宋_GB2312"/>
                <w:color w:val="auto"/>
                <w:sz w:val="30"/>
                <w:szCs w:val="30"/>
                <w:highlight w:val="none"/>
              </w:rPr>
            </w:pPr>
          </w:p>
        </w:tc>
        <w:tc>
          <w:tcPr>
            <w:tcW w:w="880" w:type="dxa"/>
            <w:noWrap w:val="0"/>
            <w:vAlign w:val="top"/>
          </w:tcPr>
          <w:p w14:paraId="75185EF2">
            <w:pPr>
              <w:rPr>
                <w:rFonts w:eastAsia="仿宋_GB2312"/>
                <w:color w:val="auto"/>
                <w:sz w:val="30"/>
                <w:szCs w:val="30"/>
                <w:highlight w:val="none"/>
              </w:rPr>
            </w:pPr>
          </w:p>
        </w:tc>
        <w:tc>
          <w:tcPr>
            <w:tcW w:w="1020" w:type="dxa"/>
            <w:noWrap w:val="0"/>
            <w:vAlign w:val="top"/>
          </w:tcPr>
          <w:p w14:paraId="58D20162">
            <w:pPr>
              <w:rPr>
                <w:rFonts w:eastAsia="仿宋_GB2312"/>
                <w:color w:val="auto"/>
                <w:sz w:val="30"/>
                <w:szCs w:val="30"/>
                <w:highlight w:val="none"/>
              </w:rPr>
            </w:pPr>
          </w:p>
        </w:tc>
        <w:tc>
          <w:tcPr>
            <w:tcW w:w="1480" w:type="dxa"/>
            <w:noWrap w:val="0"/>
            <w:vAlign w:val="top"/>
          </w:tcPr>
          <w:p w14:paraId="61CFCCC1">
            <w:pPr>
              <w:rPr>
                <w:rFonts w:eastAsia="仿宋_GB2312"/>
                <w:color w:val="auto"/>
                <w:sz w:val="30"/>
                <w:szCs w:val="30"/>
                <w:highlight w:val="none"/>
              </w:rPr>
            </w:pPr>
          </w:p>
        </w:tc>
        <w:tc>
          <w:tcPr>
            <w:tcW w:w="1020" w:type="dxa"/>
            <w:noWrap w:val="0"/>
            <w:vAlign w:val="top"/>
          </w:tcPr>
          <w:p w14:paraId="06E3EED2">
            <w:pPr>
              <w:rPr>
                <w:rFonts w:eastAsia="仿宋_GB2312"/>
                <w:color w:val="auto"/>
                <w:sz w:val="30"/>
                <w:szCs w:val="30"/>
                <w:highlight w:val="none"/>
              </w:rPr>
            </w:pPr>
          </w:p>
        </w:tc>
        <w:tc>
          <w:tcPr>
            <w:tcW w:w="921" w:type="dxa"/>
            <w:noWrap w:val="0"/>
            <w:vAlign w:val="top"/>
          </w:tcPr>
          <w:p w14:paraId="75C29251">
            <w:pPr>
              <w:rPr>
                <w:rFonts w:eastAsia="仿宋_GB2312"/>
                <w:color w:val="auto"/>
                <w:sz w:val="30"/>
                <w:szCs w:val="30"/>
                <w:highlight w:val="none"/>
              </w:rPr>
            </w:pPr>
          </w:p>
        </w:tc>
      </w:tr>
      <w:tr w14:paraId="26FCA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2A6663C5">
            <w:pPr>
              <w:rPr>
                <w:rFonts w:eastAsia="仿宋_GB2312"/>
                <w:color w:val="auto"/>
                <w:sz w:val="30"/>
                <w:szCs w:val="30"/>
                <w:highlight w:val="none"/>
              </w:rPr>
            </w:pPr>
          </w:p>
        </w:tc>
        <w:tc>
          <w:tcPr>
            <w:tcW w:w="1418" w:type="dxa"/>
            <w:noWrap w:val="0"/>
            <w:vAlign w:val="top"/>
          </w:tcPr>
          <w:p w14:paraId="28E52069">
            <w:pPr>
              <w:rPr>
                <w:rFonts w:eastAsia="仿宋_GB2312"/>
                <w:color w:val="auto"/>
                <w:sz w:val="30"/>
                <w:szCs w:val="30"/>
                <w:highlight w:val="none"/>
              </w:rPr>
            </w:pPr>
          </w:p>
        </w:tc>
        <w:tc>
          <w:tcPr>
            <w:tcW w:w="850" w:type="dxa"/>
            <w:noWrap w:val="0"/>
            <w:vAlign w:val="top"/>
          </w:tcPr>
          <w:p w14:paraId="0F9BE174">
            <w:pPr>
              <w:rPr>
                <w:rFonts w:eastAsia="仿宋_GB2312"/>
                <w:color w:val="auto"/>
                <w:sz w:val="30"/>
                <w:szCs w:val="30"/>
                <w:highlight w:val="none"/>
              </w:rPr>
            </w:pPr>
          </w:p>
        </w:tc>
        <w:tc>
          <w:tcPr>
            <w:tcW w:w="1058" w:type="dxa"/>
            <w:noWrap w:val="0"/>
            <w:vAlign w:val="top"/>
          </w:tcPr>
          <w:p w14:paraId="4047AB91">
            <w:pPr>
              <w:rPr>
                <w:rFonts w:eastAsia="仿宋_GB2312"/>
                <w:color w:val="auto"/>
                <w:sz w:val="30"/>
                <w:szCs w:val="30"/>
                <w:highlight w:val="none"/>
              </w:rPr>
            </w:pPr>
          </w:p>
        </w:tc>
        <w:tc>
          <w:tcPr>
            <w:tcW w:w="880" w:type="dxa"/>
            <w:noWrap w:val="0"/>
            <w:vAlign w:val="top"/>
          </w:tcPr>
          <w:p w14:paraId="11FD0614">
            <w:pPr>
              <w:rPr>
                <w:rFonts w:eastAsia="仿宋_GB2312"/>
                <w:color w:val="auto"/>
                <w:sz w:val="30"/>
                <w:szCs w:val="30"/>
                <w:highlight w:val="none"/>
              </w:rPr>
            </w:pPr>
          </w:p>
        </w:tc>
        <w:tc>
          <w:tcPr>
            <w:tcW w:w="1020" w:type="dxa"/>
            <w:noWrap w:val="0"/>
            <w:vAlign w:val="top"/>
          </w:tcPr>
          <w:p w14:paraId="7304EE29">
            <w:pPr>
              <w:rPr>
                <w:rFonts w:eastAsia="仿宋_GB2312"/>
                <w:color w:val="auto"/>
                <w:sz w:val="30"/>
                <w:szCs w:val="30"/>
                <w:highlight w:val="none"/>
              </w:rPr>
            </w:pPr>
          </w:p>
        </w:tc>
        <w:tc>
          <w:tcPr>
            <w:tcW w:w="1480" w:type="dxa"/>
            <w:noWrap w:val="0"/>
            <w:vAlign w:val="top"/>
          </w:tcPr>
          <w:p w14:paraId="7B40375A">
            <w:pPr>
              <w:rPr>
                <w:rFonts w:eastAsia="仿宋_GB2312"/>
                <w:color w:val="auto"/>
                <w:sz w:val="30"/>
                <w:szCs w:val="30"/>
                <w:highlight w:val="none"/>
              </w:rPr>
            </w:pPr>
          </w:p>
        </w:tc>
        <w:tc>
          <w:tcPr>
            <w:tcW w:w="1020" w:type="dxa"/>
            <w:noWrap w:val="0"/>
            <w:vAlign w:val="top"/>
          </w:tcPr>
          <w:p w14:paraId="09D46EAD">
            <w:pPr>
              <w:rPr>
                <w:rFonts w:eastAsia="仿宋_GB2312"/>
                <w:color w:val="auto"/>
                <w:sz w:val="30"/>
                <w:szCs w:val="30"/>
                <w:highlight w:val="none"/>
              </w:rPr>
            </w:pPr>
          </w:p>
        </w:tc>
        <w:tc>
          <w:tcPr>
            <w:tcW w:w="921" w:type="dxa"/>
            <w:noWrap w:val="0"/>
            <w:vAlign w:val="top"/>
          </w:tcPr>
          <w:p w14:paraId="20434F82">
            <w:pPr>
              <w:rPr>
                <w:rFonts w:eastAsia="仿宋_GB2312"/>
                <w:color w:val="auto"/>
                <w:sz w:val="30"/>
                <w:szCs w:val="30"/>
                <w:highlight w:val="none"/>
              </w:rPr>
            </w:pPr>
          </w:p>
        </w:tc>
      </w:tr>
    </w:tbl>
    <w:p w14:paraId="377E9007">
      <w:pPr>
        <w:spacing w:line="440" w:lineRule="exact"/>
        <w:rPr>
          <w:rFonts w:eastAsia="仿宋_GB2312"/>
          <w:color w:val="auto"/>
          <w:sz w:val="30"/>
          <w:szCs w:val="30"/>
          <w:highlight w:val="none"/>
        </w:rPr>
        <w:sectPr>
          <w:pgSz w:w="11907" w:h="16840"/>
          <w:pgMar w:top="1440" w:right="1440" w:bottom="1440" w:left="1797" w:header="851" w:footer="851" w:gutter="0"/>
          <w:cols w:space="720" w:num="1"/>
          <w:docGrid w:linePitch="312" w:charSpace="0"/>
        </w:sectPr>
      </w:pPr>
    </w:p>
    <w:p w14:paraId="43B0B090">
      <w:pPr>
        <w:spacing w:line="440" w:lineRule="exact"/>
        <w:jc w:val="left"/>
        <w:rPr>
          <w:rFonts w:eastAsia="黑体"/>
          <w:color w:val="auto"/>
          <w:sz w:val="30"/>
          <w:szCs w:val="30"/>
          <w:highlight w:val="none"/>
        </w:rPr>
      </w:pPr>
      <w:r>
        <w:rPr>
          <w:rFonts w:hint="eastAsia" w:eastAsia="仿宋_GB2312" w:cs="仿宋_GB2312"/>
          <w:color w:val="auto"/>
          <w:sz w:val="30"/>
          <w:szCs w:val="30"/>
          <w:highlight w:val="none"/>
        </w:rPr>
        <w:t>附</w:t>
      </w:r>
      <w:bookmarkStart w:id="1334" w:name="_Toc296503228"/>
      <w:bookmarkStart w:id="1335" w:name="_Toc296346729"/>
      <w:bookmarkStart w:id="1336" w:name="_Toc267261699"/>
      <w:bookmarkStart w:id="1337" w:name="_Toc296944567"/>
      <w:bookmarkStart w:id="1338" w:name="_Toc296891268"/>
      <w:bookmarkStart w:id="1339" w:name="_Toc296347227"/>
      <w:bookmarkStart w:id="1340" w:name="_Toc296891056"/>
      <w:r>
        <w:rPr>
          <w:rFonts w:hint="eastAsia" w:eastAsia="仿宋_GB2312" w:cs="仿宋_GB2312"/>
          <w:color w:val="auto"/>
          <w:sz w:val="30"/>
          <w:szCs w:val="30"/>
          <w:highlight w:val="none"/>
        </w:rPr>
        <w:t>件</w:t>
      </w:r>
      <w:r>
        <w:rPr>
          <w:rFonts w:hint="eastAsia" w:eastAsia="仿宋_GB2312"/>
          <w:color w:val="auto"/>
          <w:sz w:val="30"/>
          <w:szCs w:val="30"/>
          <w:highlight w:val="none"/>
        </w:rPr>
        <w:t>4</w:t>
      </w:r>
      <w:r>
        <w:rPr>
          <w:rFonts w:hint="eastAsia" w:eastAsia="仿宋_GB2312" w:cs="仿宋_GB2312"/>
          <w:color w:val="auto"/>
          <w:sz w:val="30"/>
          <w:szCs w:val="30"/>
          <w:highlight w:val="none"/>
        </w:rPr>
        <w:t>：</w:t>
      </w:r>
    </w:p>
    <w:bookmarkEnd w:id="1334"/>
    <w:bookmarkEnd w:id="1335"/>
    <w:bookmarkEnd w:id="1336"/>
    <w:bookmarkEnd w:id="1337"/>
    <w:bookmarkEnd w:id="1338"/>
    <w:bookmarkEnd w:id="1339"/>
    <w:bookmarkEnd w:id="1340"/>
    <w:p w14:paraId="140A7049">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承包人主要施工管理人员表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3F751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24D7647">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名</w:t>
            </w:r>
            <w:r>
              <w:rPr>
                <w:rFonts w:eastAsia="仿宋_GB2312"/>
                <w:color w:val="auto"/>
                <w:sz w:val="28"/>
                <w:szCs w:val="28"/>
                <w:highlight w:val="none"/>
              </w:rPr>
              <w:t xml:space="preserve">    </w:t>
            </w:r>
            <w:r>
              <w:rPr>
                <w:rFonts w:hint="eastAsia" w:eastAsia="仿宋_GB2312" w:cs="仿宋_GB2312"/>
                <w:color w:val="auto"/>
                <w:sz w:val="28"/>
                <w:szCs w:val="28"/>
                <w:highlight w:val="none"/>
              </w:rPr>
              <w:t>称</w:t>
            </w:r>
          </w:p>
        </w:tc>
        <w:tc>
          <w:tcPr>
            <w:tcW w:w="1418" w:type="dxa"/>
            <w:noWrap w:val="0"/>
            <w:vAlign w:val="center"/>
          </w:tcPr>
          <w:p w14:paraId="46FE98C0">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姓名</w:t>
            </w:r>
          </w:p>
        </w:tc>
        <w:tc>
          <w:tcPr>
            <w:tcW w:w="1134" w:type="dxa"/>
            <w:noWrap w:val="0"/>
            <w:vAlign w:val="center"/>
          </w:tcPr>
          <w:p w14:paraId="54A3F1F0">
            <w:pPr>
              <w:keepNext/>
              <w:adjustRightInd w:val="0"/>
              <w:spacing w:line="440" w:lineRule="exact"/>
              <w:ind w:left="63" w:leftChars="30" w:right="63" w:rightChars="30"/>
              <w:jc w:val="center"/>
              <w:textAlignment w:val="baseline"/>
              <w:rPr>
                <w:rFonts w:eastAsia="仿宋_GB2312"/>
                <w:color w:val="auto"/>
                <w:sz w:val="30"/>
                <w:szCs w:val="30"/>
                <w:highlight w:val="none"/>
              </w:rPr>
            </w:pPr>
            <w:r>
              <w:rPr>
                <w:rFonts w:hint="eastAsia" w:eastAsia="仿宋_GB2312" w:cs="仿宋_GB2312"/>
                <w:color w:val="auto"/>
                <w:sz w:val="30"/>
                <w:szCs w:val="30"/>
                <w:highlight w:val="none"/>
              </w:rPr>
              <w:t>职务</w:t>
            </w:r>
          </w:p>
        </w:tc>
        <w:tc>
          <w:tcPr>
            <w:tcW w:w="1134" w:type="dxa"/>
            <w:noWrap w:val="0"/>
            <w:vAlign w:val="center"/>
          </w:tcPr>
          <w:p w14:paraId="41890F94">
            <w:pPr>
              <w:keepNext/>
              <w:adjustRightInd w:val="0"/>
              <w:spacing w:line="440" w:lineRule="exact"/>
              <w:ind w:left="63" w:leftChars="30" w:right="63" w:rightChars="30"/>
              <w:jc w:val="center"/>
              <w:textAlignment w:val="baseline"/>
              <w:rPr>
                <w:rFonts w:eastAsia="仿宋_GB2312"/>
                <w:color w:val="auto"/>
                <w:sz w:val="30"/>
                <w:szCs w:val="30"/>
                <w:highlight w:val="none"/>
              </w:rPr>
            </w:pPr>
            <w:r>
              <w:rPr>
                <w:rFonts w:hint="eastAsia" w:eastAsia="仿宋_GB2312" w:cs="仿宋_GB2312"/>
                <w:color w:val="auto"/>
                <w:sz w:val="30"/>
                <w:szCs w:val="30"/>
                <w:highlight w:val="none"/>
              </w:rPr>
              <w:t>职称</w:t>
            </w:r>
          </w:p>
        </w:tc>
        <w:tc>
          <w:tcPr>
            <w:tcW w:w="4252" w:type="dxa"/>
            <w:noWrap w:val="0"/>
            <w:vAlign w:val="center"/>
          </w:tcPr>
          <w:p w14:paraId="61D72639">
            <w:pPr>
              <w:keepNext/>
              <w:adjustRightInd w:val="0"/>
              <w:spacing w:line="440" w:lineRule="exact"/>
              <w:ind w:right="63" w:rightChars="30"/>
              <w:jc w:val="center"/>
              <w:textAlignment w:val="baseline"/>
              <w:rPr>
                <w:rFonts w:eastAsia="仿宋_GB2312"/>
                <w:color w:val="auto"/>
                <w:sz w:val="30"/>
                <w:szCs w:val="30"/>
                <w:highlight w:val="none"/>
              </w:rPr>
            </w:pPr>
            <w:r>
              <w:rPr>
                <w:rFonts w:hint="eastAsia" w:eastAsia="仿宋_GB2312" w:cs="仿宋_GB2312"/>
                <w:color w:val="auto"/>
                <w:sz w:val="30"/>
                <w:szCs w:val="30"/>
                <w:highlight w:val="none"/>
              </w:rPr>
              <w:t>计划进场时间</w:t>
            </w:r>
          </w:p>
        </w:tc>
      </w:tr>
      <w:tr w14:paraId="64078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17131D79">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一、总部人员</w:t>
            </w:r>
          </w:p>
        </w:tc>
      </w:tr>
      <w:tr w14:paraId="381C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99DB8B7">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项目主管</w:t>
            </w:r>
          </w:p>
        </w:tc>
        <w:tc>
          <w:tcPr>
            <w:tcW w:w="1418" w:type="dxa"/>
            <w:noWrap w:val="0"/>
            <w:vAlign w:val="center"/>
          </w:tcPr>
          <w:p w14:paraId="382765A8">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14:paraId="13F769B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709ADD7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1BA4082C">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3A252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2D457CB9">
            <w:pPr>
              <w:keepNext/>
              <w:adjustRightInd w:val="0"/>
              <w:spacing w:after="60"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其他人员</w:t>
            </w:r>
          </w:p>
        </w:tc>
        <w:tc>
          <w:tcPr>
            <w:tcW w:w="1418" w:type="dxa"/>
            <w:noWrap w:val="0"/>
            <w:vAlign w:val="center"/>
          </w:tcPr>
          <w:p w14:paraId="57ADFCDC">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14:paraId="7221F0F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4610DE6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4494C0E3">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48964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CC4A6CD">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14:paraId="57054B14">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14:paraId="2BFD874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4E5F18D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066589F6">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0D32C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08E130D0">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14:paraId="4F777C74">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14:paraId="19448AD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4D390D7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334065AD">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2C536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2EBDFC31">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二、现场人员</w:t>
            </w:r>
          </w:p>
        </w:tc>
      </w:tr>
      <w:tr w14:paraId="091A7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66B25A4">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项目经理</w:t>
            </w:r>
          </w:p>
        </w:tc>
        <w:tc>
          <w:tcPr>
            <w:tcW w:w="1418" w:type="dxa"/>
            <w:noWrap w:val="0"/>
            <w:vAlign w:val="center"/>
          </w:tcPr>
          <w:p w14:paraId="08B39684">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14:paraId="329266F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1455AB3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28EB9B8E">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7397A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32923AFB">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项目副经理</w:t>
            </w:r>
          </w:p>
        </w:tc>
        <w:tc>
          <w:tcPr>
            <w:tcW w:w="1418" w:type="dxa"/>
            <w:noWrap w:val="0"/>
            <w:vAlign w:val="center"/>
          </w:tcPr>
          <w:p w14:paraId="7BAD4BFD">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14:paraId="5C084D5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4DED275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05D442EE">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2FDAA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8356560">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技术负责人</w:t>
            </w:r>
          </w:p>
        </w:tc>
        <w:tc>
          <w:tcPr>
            <w:tcW w:w="1418" w:type="dxa"/>
            <w:noWrap w:val="0"/>
            <w:vAlign w:val="center"/>
          </w:tcPr>
          <w:p w14:paraId="160929AA">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14:paraId="29FE087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14BFE37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1B3B0219">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4A5D7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02A1971">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造价管理</w:t>
            </w:r>
          </w:p>
        </w:tc>
        <w:tc>
          <w:tcPr>
            <w:tcW w:w="1418" w:type="dxa"/>
            <w:noWrap w:val="0"/>
            <w:vAlign w:val="center"/>
          </w:tcPr>
          <w:p w14:paraId="35C9F1C4">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14:paraId="5B69174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5453C2B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7D3E1CEB">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61155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1810D398">
            <w:pPr>
              <w:keepNext/>
              <w:adjustRightInd w:val="0"/>
              <w:spacing w:after="60"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质量管理</w:t>
            </w:r>
          </w:p>
        </w:tc>
        <w:tc>
          <w:tcPr>
            <w:tcW w:w="1418" w:type="dxa"/>
            <w:noWrap w:val="0"/>
            <w:vAlign w:val="center"/>
          </w:tcPr>
          <w:p w14:paraId="7C9C5AAA">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14:paraId="30D5F31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0F8FD6C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64F2E4C6">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6C08E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5973F0C">
            <w:pPr>
              <w:keepNext/>
              <w:adjustRightInd w:val="0"/>
              <w:spacing w:after="60"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14:paraId="3F983EC0">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14:paraId="236BE32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4833BCF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48A21150">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18E5E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1D054CB">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14:paraId="7C18B677">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14:paraId="23A5C67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077B84C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0A90D0FF">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37E73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E32E9E5">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材料管理</w:t>
            </w:r>
          </w:p>
        </w:tc>
        <w:tc>
          <w:tcPr>
            <w:tcW w:w="1418" w:type="dxa"/>
            <w:noWrap w:val="0"/>
            <w:vAlign w:val="center"/>
          </w:tcPr>
          <w:p w14:paraId="3A8749EB">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14:paraId="4EE98BD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694D9F5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730D4DA9">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2DB38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460355C">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计划管理</w:t>
            </w:r>
          </w:p>
        </w:tc>
        <w:tc>
          <w:tcPr>
            <w:tcW w:w="1418" w:type="dxa"/>
            <w:noWrap w:val="0"/>
            <w:vAlign w:val="center"/>
          </w:tcPr>
          <w:p w14:paraId="0330E53C">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14:paraId="3C74857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058C671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1E600428">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106C9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22129F82">
            <w:pPr>
              <w:keepNext/>
              <w:adjustRightInd w:val="0"/>
              <w:spacing w:after="60"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安全管理</w:t>
            </w:r>
          </w:p>
        </w:tc>
        <w:tc>
          <w:tcPr>
            <w:tcW w:w="1418" w:type="dxa"/>
            <w:noWrap w:val="0"/>
            <w:vAlign w:val="center"/>
          </w:tcPr>
          <w:p w14:paraId="4DFE8B42">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14:paraId="591EC79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415CB31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75C475EC">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15B47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4D7238F">
            <w:pPr>
              <w:keepNext/>
              <w:adjustRightInd w:val="0"/>
              <w:spacing w:after="60"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14:paraId="219FE025">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14:paraId="6493A6B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730E1B8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45D72C76">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734B1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57B885E5">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14:paraId="545F0C46">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14:paraId="069DF20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0B9A0D2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520E0E95">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51D4A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7A6C1D1D">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其他人员</w:t>
            </w:r>
          </w:p>
        </w:tc>
        <w:tc>
          <w:tcPr>
            <w:tcW w:w="1418" w:type="dxa"/>
            <w:noWrap w:val="0"/>
            <w:vAlign w:val="center"/>
          </w:tcPr>
          <w:p w14:paraId="60F451A5">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14:paraId="2497AFF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79F73EA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0A0031FB">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7E6BF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0B9EB95F">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14:paraId="3A54F830">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14:paraId="1934CB2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41AED0A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4CD72676">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6AED2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E06FA0B">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14:paraId="705B1CAF">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14:paraId="72CA0BC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50F5257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6FD68F8A">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42924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53A6B034">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14:paraId="2C41C3C4">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14:paraId="6427447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4D3A491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4DE2CEC7">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241A1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09430A82">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14:paraId="03871431">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14:paraId="6A040DD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4CAA3DF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01A8235E">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1D1DC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13C4F22">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14:paraId="736FF9F3">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14:paraId="17E633D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34C174E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6DA7FB6A">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bl>
    <w:p w14:paraId="0A74863C">
      <w:pPr>
        <w:spacing w:line="440" w:lineRule="exact"/>
        <w:rPr>
          <w:rFonts w:eastAsia="黑体"/>
          <w:color w:val="auto"/>
          <w:sz w:val="30"/>
          <w:szCs w:val="30"/>
          <w:highlight w:val="none"/>
        </w:rPr>
      </w:pPr>
      <w:r>
        <w:rPr>
          <w:rFonts w:eastAsia="仿宋_GB2312"/>
          <w:color w:val="auto"/>
          <w:sz w:val="30"/>
          <w:szCs w:val="30"/>
          <w:highlight w:val="none"/>
        </w:rPr>
        <w:br w:type="page"/>
      </w:r>
      <w:bookmarkStart w:id="1341" w:name="_Toc267261701"/>
      <w:r>
        <w:rPr>
          <w:rFonts w:hint="eastAsia" w:eastAsia="仿宋_GB2312" w:cs="仿宋_GB2312"/>
          <w:color w:val="auto"/>
          <w:sz w:val="30"/>
          <w:szCs w:val="30"/>
          <w:highlight w:val="none"/>
        </w:rPr>
        <w:t>附</w:t>
      </w:r>
      <w:bookmarkStart w:id="1342" w:name="_Toc296346732"/>
      <w:bookmarkStart w:id="1343" w:name="_Toc296891059"/>
      <w:bookmarkStart w:id="1344" w:name="_Toc296891271"/>
      <w:bookmarkStart w:id="1345" w:name="_Toc296944570"/>
      <w:bookmarkStart w:id="1346" w:name="_Toc296347230"/>
      <w:bookmarkStart w:id="1347" w:name="_Toc296503231"/>
      <w:r>
        <w:rPr>
          <w:rFonts w:hint="eastAsia" w:eastAsia="仿宋_GB2312" w:cs="仿宋_GB2312"/>
          <w:color w:val="auto"/>
          <w:sz w:val="30"/>
          <w:szCs w:val="30"/>
          <w:highlight w:val="none"/>
        </w:rPr>
        <w:t>件</w:t>
      </w:r>
      <w:r>
        <w:rPr>
          <w:rFonts w:hint="eastAsia" w:eastAsia="仿宋_GB2312"/>
          <w:color w:val="auto"/>
          <w:sz w:val="30"/>
          <w:szCs w:val="30"/>
          <w:highlight w:val="none"/>
        </w:rPr>
        <w:t>5</w:t>
      </w:r>
      <w:r>
        <w:rPr>
          <w:rFonts w:hint="eastAsia" w:eastAsia="仿宋_GB2312" w:cs="仿宋_GB2312"/>
          <w:color w:val="auto"/>
          <w:sz w:val="30"/>
          <w:szCs w:val="30"/>
          <w:highlight w:val="none"/>
        </w:rPr>
        <w:t>：</w:t>
      </w:r>
    </w:p>
    <w:bookmarkEnd w:id="1341"/>
    <w:bookmarkEnd w:id="1342"/>
    <w:bookmarkEnd w:id="1343"/>
    <w:bookmarkEnd w:id="1344"/>
    <w:bookmarkEnd w:id="1345"/>
    <w:bookmarkEnd w:id="1346"/>
    <w:bookmarkEnd w:id="1347"/>
    <w:p w14:paraId="23C14BC9">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履约担保</w:t>
      </w:r>
    </w:p>
    <w:p w14:paraId="7C8F09F9">
      <w:pPr>
        <w:spacing w:line="360" w:lineRule="auto"/>
        <w:rPr>
          <w:color w:val="auto"/>
          <w:szCs w:val="21"/>
          <w:highlight w:val="none"/>
          <w:u w:val="single"/>
        </w:rPr>
      </w:pPr>
    </w:p>
    <w:p w14:paraId="51A54E24">
      <w:pPr>
        <w:spacing w:line="360" w:lineRule="auto"/>
        <w:rPr>
          <w:color w:val="auto"/>
          <w:szCs w:val="21"/>
          <w:highlight w:val="none"/>
        </w:rPr>
      </w:pPr>
      <w:r>
        <w:rPr>
          <w:color w:val="auto"/>
          <w:szCs w:val="21"/>
          <w:highlight w:val="none"/>
          <w:u w:val="single"/>
        </w:rPr>
        <w:t xml:space="preserve">                          </w:t>
      </w:r>
      <w:r>
        <w:rPr>
          <w:rFonts w:hint="eastAsia" w:hAnsi="宋体" w:cs="宋体"/>
          <w:color w:val="auto"/>
          <w:szCs w:val="21"/>
          <w:highlight w:val="none"/>
        </w:rPr>
        <w:t>（发包人名称）：</w:t>
      </w:r>
    </w:p>
    <w:p w14:paraId="58D7B5E4">
      <w:pPr>
        <w:spacing w:line="360" w:lineRule="auto"/>
        <w:ind w:firstLine="420" w:firstLineChars="200"/>
        <w:rPr>
          <w:color w:val="auto"/>
          <w:szCs w:val="21"/>
          <w:highlight w:val="none"/>
        </w:rPr>
      </w:pPr>
      <w:r>
        <w:rPr>
          <w:rFonts w:hint="eastAsia" w:hAnsi="宋体" w:cs="宋体"/>
          <w:color w:val="auto"/>
          <w:szCs w:val="21"/>
          <w:highlight w:val="none"/>
        </w:rPr>
        <w:t>鉴于</w:t>
      </w:r>
      <w:r>
        <w:rPr>
          <w:color w:val="auto"/>
          <w:szCs w:val="21"/>
          <w:highlight w:val="none"/>
          <w:u w:val="single"/>
        </w:rPr>
        <w:t xml:space="preserve">                                        </w:t>
      </w:r>
      <w:r>
        <w:rPr>
          <w:rFonts w:hint="eastAsia" w:hAnsi="宋体" w:cs="宋体"/>
          <w:color w:val="auto"/>
          <w:szCs w:val="21"/>
          <w:highlight w:val="none"/>
        </w:rPr>
        <w:t>（发包人名称，以下简称</w:t>
      </w:r>
      <w:r>
        <w:rPr>
          <w:color w:val="auto"/>
          <w:szCs w:val="21"/>
          <w:highlight w:val="none"/>
        </w:rPr>
        <w:t>“</w:t>
      </w:r>
      <w:r>
        <w:rPr>
          <w:rFonts w:hint="eastAsia" w:hAnsi="宋体" w:cs="宋体"/>
          <w:color w:val="auto"/>
          <w:szCs w:val="21"/>
          <w:highlight w:val="none"/>
        </w:rPr>
        <w:t>发包人</w:t>
      </w:r>
      <w:r>
        <w:rPr>
          <w:color w:val="auto"/>
          <w:szCs w:val="21"/>
          <w:highlight w:val="none"/>
        </w:rPr>
        <w:t>”</w:t>
      </w:r>
      <w:r>
        <w:rPr>
          <w:rFonts w:hint="eastAsia" w:hAnsi="宋体" w:cs="宋体"/>
          <w:color w:val="auto"/>
          <w:szCs w:val="21"/>
          <w:highlight w:val="none"/>
        </w:rPr>
        <w:t>）</w:t>
      </w:r>
      <w:r>
        <w:rPr>
          <w:rFonts w:hAnsi="宋体"/>
          <w:color w:val="auto"/>
          <w:szCs w:val="21"/>
          <w:highlight w:val="none"/>
        </w:rPr>
        <w:t xml:space="preserve"> </w:t>
      </w:r>
      <w:r>
        <w:rPr>
          <w:rFonts w:hint="eastAsia" w:hAnsi="宋体" w:cs="宋体"/>
          <w:color w:val="auto"/>
          <w:szCs w:val="21"/>
          <w:highlight w:val="none"/>
        </w:rPr>
        <w:t>已于</w:t>
      </w:r>
      <w:r>
        <w:rPr>
          <w:color w:val="auto"/>
          <w:szCs w:val="21"/>
          <w:highlight w:val="none"/>
          <w:u w:val="single"/>
        </w:rPr>
        <w:t xml:space="preserve">           </w:t>
      </w:r>
      <w:r>
        <w:rPr>
          <w:rFonts w:hint="eastAsia" w:hAnsi="宋体" w:cs="宋体"/>
          <w:color w:val="auto"/>
          <w:szCs w:val="21"/>
          <w:highlight w:val="none"/>
        </w:rPr>
        <w:t>年</w:t>
      </w:r>
      <w:r>
        <w:rPr>
          <w:color w:val="auto"/>
          <w:szCs w:val="21"/>
          <w:highlight w:val="none"/>
          <w:u w:val="single"/>
        </w:rPr>
        <w:t xml:space="preserve">      </w:t>
      </w:r>
      <w:r>
        <w:rPr>
          <w:rFonts w:hint="eastAsia" w:hAnsi="宋体" w:cs="宋体"/>
          <w:color w:val="auto"/>
          <w:szCs w:val="21"/>
          <w:highlight w:val="none"/>
        </w:rPr>
        <w:t>月</w:t>
      </w:r>
      <w:r>
        <w:rPr>
          <w:color w:val="auto"/>
          <w:szCs w:val="21"/>
          <w:highlight w:val="none"/>
          <w:u w:val="single"/>
        </w:rPr>
        <w:t xml:space="preserve">      </w:t>
      </w:r>
      <w:r>
        <w:rPr>
          <w:rFonts w:hint="eastAsia" w:hAnsi="宋体" w:cs="宋体"/>
          <w:color w:val="auto"/>
          <w:szCs w:val="21"/>
          <w:highlight w:val="none"/>
        </w:rPr>
        <w:t>日发放中标通知书，明确</w:t>
      </w:r>
      <w:r>
        <w:rPr>
          <w:color w:val="auto"/>
          <w:szCs w:val="21"/>
          <w:highlight w:val="none"/>
          <w:u w:val="single"/>
        </w:rPr>
        <w:t xml:space="preserve">                           </w:t>
      </w:r>
      <w:r>
        <w:rPr>
          <w:rFonts w:hint="eastAsia" w:hAnsi="宋体" w:cs="宋体"/>
          <w:color w:val="auto"/>
          <w:szCs w:val="21"/>
          <w:highlight w:val="none"/>
        </w:rPr>
        <w:t>（承包人名称）（以下称</w:t>
      </w:r>
      <w:r>
        <w:rPr>
          <w:color w:val="auto"/>
          <w:szCs w:val="21"/>
          <w:highlight w:val="none"/>
        </w:rPr>
        <w:t>“</w:t>
      </w:r>
      <w:r>
        <w:rPr>
          <w:rFonts w:hint="eastAsia" w:hAnsi="宋体" w:cs="宋体"/>
          <w:color w:val="auto"/>
          <w:szCs w:val="21"/>
          <w:highlight w:val="none"/>
        </w:rPr>
        <w:t>承包人</w:t>
      </w:r>
      <w:r>
        <w:rPr>
          <w:color w:val="auto"/>
          <w:szCs w:val="21"/>
          <w:highlight w:val="none"/>
        </w:rPr>
        <w:t>”</w:t>
      </w:r>
      <w:r>
        <w:rPr>
          <w:rFonts w:hint="eastAsia" w:hAnsi="宋体" w:cs="宋体"/>
          <w:color w:val="auto"/>
          <w:szCs w:val="21"/>
          <w:highlight w:val="none"/>
        </w:rPr>
        <w:t>）于</w:t>
      </w:r>
      <w:r>
        <w:rPr>
          <w:color w:val="auto"/>
          <w:szCs w:val="21"/>
          <w:highlight w:val="none"/>
          <w:u w:val="single"/>
        </w:rPr>
        <w:t xml:space="preserve">           </w:t>
      </w:r>
      <w:r>
        <w:rPr>
          <w:rFonts w:hint="eastAsia" w:hAnsi="宋体" w:cs="宋体"/>
          <w:color w:val="auto"/>
          <w:szCs w:val="21"/>
          <w:highlight w:val="none"/>
        </w:rPr>
        <w:t>年</w:t>
      </w:r>
      <w:r>
        <w:rPr>
          <w:color w:val="auto"/>
          <w:szCs w:val="21"/>
          <w:highlight w:val="none"/>
          <w:u w:val="single"/>
        </w:rPr>
        <w:t xml:space="preserve">      </w:t>
      </w:r>
      <w:r>
        <w:rPr>
          <w:rFonts w:hint="eastAsia" w:hAnsi="宋体" w:cs="宋体"/>
          <w:color w:val="auto"/>
          <w:szCs w:val="21"/>
          <w:highlight w:val="none"/>
        </w:rPr>
        <w:t>月</w:t>
      </w:r>
      <w:r>
        <w:rPr>
          <w:color w:val="auto"/>
          <w:szCs w:val="21"/>
          <w:highlight w:val="none"/>
          <w:u w:val="single"/>
        </w:rPr>
        <w:t xml:space="preserve">      </w:t>
      </w:r>
      <w:r>
        <w:rPr>
          <w:rFonts w:hint="eastAsia" w:hAnsi="宋体" w:cs="宋体"/>
          <w:color w:val="auto"/>
          <w:szCs w:val="21"/>
          <w:highlight w:val="none"/>
        </w:rPr>
        <w:t>日为</w:t>
      </w:r>
      <w:r>
        <w:rPr>
          <w:color w:val="auto"/>
          <w:szCs w:val="21"/>
          <w:highlight w:val="none"/>
          <w:u w:val="single"/>
        </w:rPr>
        <w:t xml:space="preserve">                       </w:t>
      </w:r>
      <w:r>
        <w:rPr>
          <w:rFonts w:hint="eastAsia" w:hAnsi="宋体" w:cs="宋体"/>
          <w:color w:val="auto"/>
          <w:szCs w:val="21"/>
          <w:highlight w:val="none"/>
        </w:rPr>
        <w:t>（工程名称）的中标人。我方愿意无条件地、不可撤销地就承包人履行与你方签订的合同，向你方提供连带责任担保。</w:t>
      </w:r>
      <w:r>
        <w:rPr>
          <w:color w:val="auto"/>
          <w:szCs w:val="21"/>
          <w:highlight w:val="none"/>
        </w:rPr>
        <w:t xml:space="preserve"> </w:t>
      </w:r>
    </w:p>
    <w:p w14:paraId="344706A9">
      <w:pPr>
        <w:spacing w:line="360" w:lineRule="auto"/>
        <w:ind w:firstLine="420" w:firstLineChars="200"/>
        <w:rPr>
          <w:color w:val="auto"/>
          <w:szCs w:val="21"/>
          <w:highlight w:val="none"/>
        </w:rPr>
      </w:pPr>
      <w:r>
        <w:rPr>
          <w:color w:val="auto"/>
          <w:szCs w:val="21"/>
          <w:highlight w:val="none"/>
        </w:rPr>
        <w:t xml:space="preserve">1. </w:t>
      </w:r>
      <w:r>
        <w:rPr>
          <w:rFonts w:hint="eastAsia" w:hAnsi="宋体" w:cs="宋体"/>
          <w:color w:val="auto"/>
          <w:szCs w:val="21"/>
          <w:highlight w:val="none"/>
        </w:rPr>
        <w:t>担保金额人民币（大写）</w:t>
      </w:r>
      <w:r>
        <w:rPr>
          <w:color w:val="auto"/>
          <w:szCs w:val="21"/>
          <w:highlight w:val="none"/>
          <w:u w:val="single"/>
        </w:rPr>
        <w:t xml:space="preserve">                 </w:t>
      </w:r>
      <w:r>
        <w:rPr>
          <w:rFonts w:hint="eastAsia" w:hAnsi="宋体" w:cs="宋体"/>
          <w:color w:val="auto"/>
          <w:szCs w:val="21"/>
          <w:highlight w:val="none"/>
        </w:rPr>
        <w:t>元（</w:t>
      </w:r>
      <w:r>
        <w:rPr>
          <w:color w:val="auto"/>
          <w:szCs w:val="21"/>
          <w:highlight w:val="none"/>
        </w:rPr>
        <w:t>¥</w:t>
      </w:r>
      <w:r>
        <w:rPr>
          <w:color w:val="auto"/>
          <w:szCs w:val="21"/>
          <w:highlight w:val="none"/>
          <w:u w:val="single"/>
        </w:rPr>
        <w:t xml:space="preserve">             </w:t>
      </w:r>
      <w:r>
        <w:rPr>
          <w:rFonts w:hint="eastAsia" w:hAnsi="宋体" w:cs="宋体"/>
          <w:color w:val="auto"/>
          <w:szCs w:val="21"/>
          <w:highlight w:val="none"/>
        </w:rPr>
        <w:t>）。</w:t>
      </w:r>
    </w:p>
    <w:p w14:paraId="302BBDAF">
      <w:pPr>
        <w:spacing w:line="360" w:lineRule="auto"/>
        <w:ind w:firstLine="420" w:firstLineChars="200"/>
        <w:rPr>
          <w:color w:val="auto"/>
          <w:szCs w:val="21"/>
          <w:highlight w:val="none"/>
        </w:rPr>
      </w:pPr>
      <w:r>
        <w:rPr>
          <w:color w:val="auto"/>
          <w:szCs w:val="21"/>
          <w:highlight w:val="none"/>
        </w:rPr>
        <w:t xml:space="preserve">2. </w:t>
      </w:r>
      <w:r>
        <w:rPr>
          <w:rFonts w:hint="eastAsia" w:hAnsi="宋体" w:cs="宋体"/>
          <w:color w:val="auto"/>
          <w:szCs w:val="21"/>
          <w:highlight w:val="none"/>
        </w:rPr>
        <w:t>担保有效期自你方与承包人签订的合同生效之日起至你方签发或应签发工程接收证书之日止。</w:t>
      </w:r>
    </w:p>
    <w:p w14:paraId="3912CA80">
      <w:pPr>
        <w:spacing w:line="360" w:lineRule="auto"/>
        <w:ind w:firstLine="420" w:firstLineChars="200"/>
        <w:rPr>
          <w:color w:val="auto"/>
          <w:szCs w:val="21"/>
          <w:highlight w:val="none"/>
        </w:rPr>
      </w:pPr>
      <w:r>
        <w:rPr>
          <w:color w:val="auto"/>
          <w:szCs w:val="21"/>
          <w:highlight w:val="none"/>
        </w:rPr>
        <w:t xml:space="preserve">3. </w:t>
      </w:r>
      <w:r>
        <w:rPr>
          <w:rFonts w:hint="eastAsia" w:hAnsi="宋体" w:cs="宋体"/>
          <w:color w:val="auto"/>
          <w:szCs w:val="21"/>
          <w:highlight w:val="none"/>
        </w:rPr>
        <w:t>在本担保有效期内，因承包人违反合同约定的义务给你方造成经济损失时，我方在收到你方以书面形式提出的在担保金额内的赔偿要求后，在</w:t>
      </w:r>
      <w:r>
        <w:rPr>
          <w:color w:val="auto"/>
          <w:szCs w:val="21"/>
          <w:highlight w:val="none"/>
        </w:rPr>
        <w:t>7</w:t>
      </w:r>
      <w:r>
        <w:rPr>
          <w:rFonts w:hint="eastAsia" w:hAnsi="宋体" w:cs="宋体"/>
          <w:color w:val="auto"/>
          <w:szCs w:val="21"/>
          <w:highlight w:val="none"/>
        </w:rPr>
        <w:t>天内无条件支付。</w:t>
      </w:r>
    </w:p>
    <w:p w14:paraId="1447F2DF">
      <w:pPr>
        <w:spacing w:line="360" w:lineRule="auto"/>
        <w:ind w:firstLine="420" w:firstLineChars="200"/>
        <w:rPr>
          <w:color w:val="auto"/>
          <w:szCs w:val="21"/>
          <w:highlight w:val="none"/>
        </w:rPr>
      </w:pPr>
      <w:r>
        <w:rPr>
          <w:color w:val="auto"/>
          <w:szCs w:val="21"/>
          <w:highlight w:val="none"/>
        </w:rPr>
        <w:t xml:space="preserve">4. </w:t>
      </w:r>
      <w:r>
        <w:rPr>
          <w:rFonts w:hint="eastAsia" w:hAnsi="宋体" w:cs="宋体"/>
          <w:color w:val="auto"/>
          <w:szCs w:val="21"/>
          <w:highlight w:val="none"/>
        </w:rPr>
        <w:t>你方和承包人按合同约定变更合同时，我方承担本担保规定的义务不变。</w:t>
      </w:r>
    </w:p>
    <w:p w14:paraId="725A97BA">
      <w:pPr>
        <w:spacing w:line="360" w:lineRule="auto"/>
        <w:ind w:firstLine="420" w:firstLineChars="200"/>
        <w:rPr>
          <w:color w:val="auto"/>
          <w:szCs w:val="21"/>
          <w:highlight w:val="none"/>
        </w:rPr>
      </w:pPr>
      <w:r>
        <w:rPr>
          <w:color w:val="auto"/>
          <w:szCs w:val="21"/>
          <w:highlight w:val="none"/>
        </w:rPr>
        <w:t xml:space="preserve">5. </w:t>
      </w:r>
      <w:r>
        <w:rPr>
          <w:rFonts w:hint="eastAsia" w:hAnsi="宋体" w:cs="宋体"/>
          <w:color w:val="auto"/>
          <w:szCs w:val="21"/>
          <w:highlight w:val="none"/>
        </w:rPr>
        <w:t>因本保函发生的纠纷，可由双方协商解决，协商不成的，任何一方均可提请</w:t>
      </w:r>
      <w:r>
        <w:rPr>
          <w:color w:val="auto"/>
          <w:szCs w:val="21"/>
          <w:highlight w:val="none"/>
          <w:u w:val="single"/>
        </w:rPr>
        <w:t xml:space="preserve">      </w:t>
      </w:r>
      <w:r>
        <w:rPr>
          <w:rFonts w:hint="eastAsia" w:hAnsi="宋体" w:cs="宋体"/>
          <w:color w:val="auto"/>
          <w:szCs w:val="21"/>
          <w:highlight w:val="none"/>
        </w:rPr>
        <w:t>仲裁委员会仲裁。</w:t>
      </w:r>
    </w:p>
    <w:p w14:paraId="7CE92F1C">
      <w:pPr>
        <w:spacing w:line="360" w:lineRule="auto"/>
        <w:ind w:firstLine="420" w:firstLineChars="200"/>
        <w:rPr>
          <w:color w:val="auto"/>
          <w:szCs w:val="21"/>
          <w:highlight w:val="none"/>
        </w:rPr>
      </w:pPr>
      <w:r>
        <w:rPr>
          <w:color w:val="auto"/>
          <w:szCs w:val="21"/>
          <w:highlight w:val="none"/>
        </w:rPr>
        <w:t xml:space="preserve">6. </w:t>
      </w:r>
      <w:r>
        <w:rPr>
          <w:rFonts w:hint="eastAsia" w:hAnsi="宋体" w:cs="宋体"/>
          <w:color w:val="auto"/>
          <w:szCs w:val="21"/>
          <w:highlight w:val="none"/>
        </w:rPr>
        <w:t>本保函自我方法定代表人（或其授权代理人）签字并加盖公章之日起生效。</w:t>
      </w:r>
    </w:p>
    <w:p w14:paraId="7B0DA26B">
      <w:pPr>
        <w:spacing w:line="360" w:lineRule="auto"/>
        <w:rPr>
          <w:color w:val="auto"/>
          <w:szCs w:val="21"/>
          <w:highlight w:val="none"/>
        </w:rPr>
      </w:pPr>
    </w:p>
    <w:p w14:paraId="7AB99CD7">
      <w:pPr>
        <w:spacing w:line="360" w:lineRule="auto"/>
        <w:rPr>
          <w:color w:val="auto"/>
          <w:szCs w:val="21"/>
          <w:highlight w:val="none"/>
        </w:rPr>
      </w:pPr>
      <w:r>
        <w:rPr>
          <w:rFonts w:hint="eastAsia" w:hAnsi="宋体" w:cs="宋体"/>
          <w:color w:val="auto"/>
          <w:szCs w:val="21"/>
          <w:highlight w:val="none"/>
        </w:rPr>
        <w:t>担</w:t>
      </w:r>
      <w:r>
        <w:rPr>
          <w:color w:val="auto"/>
          <w:szCs w:val="21"/>
          <w:highlight w:val="none"/>
        </w:rPr>
        <w:t xml:space="preserve"> </w:t>
      </w:r>
      <w:r>
        <w:rPr>
          <w:rFonts w:hint="eastAsia" w:hAnsi="宋体" w:cs="宋体"/>
          <w:color w:val="auto"/>
          <w:szCs w:val="21"/>
          <w:highlight w:val="none"/>
        </w:rPr>
        <w:t>保</w:t>
      </w:r>
      <w:r>
        <w:rPr>
          <w:color w:val="auto"/>
          <w:szCs w:val="21"/>
          <w:highlight w:val="none"/>
        </w:rPr>
        <w:t xml:space="preserve"> </w:t>
      </w:r>
      <w:r>
        <w:rPr>
          <w:rFonts w:hint="eastAsia" w:hAnsi="宋体" w:cs="宋体"/>
          <w:color w:val="auto"/>
          <w:szCs w:val="21"/>
          <w:highlight w:val="none"/>
        </w:rPr>
        <w:t>人：</w:t>
      </w:r>
      <w:r>
        <w:rPr>
          <w:color w:val="auto"/>
          <w:szCs w:val="21"/>
          <w:highlight w:val="none"/>
          <w:u w:val="single"/>
        </w:rPr>
        <w:t xml:space="preserve">                           </w:t>
      </w:r>
      <w:r>
        <w:rPr>
          <w:rFonts w:hint="eastAsia" w:hAnsi="宋体" w:cs="宋体"/>
          <w:color w:val="auto"/>
          <w:szCs w:val="21"/>
          <w:highlight w:val="none"/>
        </w:rPr>
        <w:t>（盖单位章）</w:t>
      </w:r>
    </w:p>
    <w:p w14:paraId="4272C87A">
      <w:pPr>
        <w:spacing w:line="360" w:lineRule="auto"/>
        <w:rPr>
          <w:color w:val="auto"/>
          <w:szCs w:val="21"/>
          <w:highlight w:val="none"/>
        </w:rPr>
      </w:pPr>
      <w:r>
        <w:rPr>
          <w:rFonts w:hint="eastAsia" w:hAnsi="宋体" w:cs="宋体"/>
          <w:color w:val="auto"/>
          <w:szCs w:val="21"/>
          <w:highlight w:val="none"/>
        </w:rPr>
        <w:t>法定代表人或其委托代理人：</w:t>
      </w:r>
      <w:r>
        <w:rPr>
          <w:color w:val="auto"/>
          <w:szCs w:val="21"/>
          <w:highlight w:val="none"/>
          <w:u w:val="single"/>
        </w:rPr>
        <w:t xml:space="preserve">               </w:t>
      </w:r>
      <w:r>
        <w:rPr>
          <w:rFonts w:hint="eastAsia" w:hAnsi="宋体" w:cs="宋体"/>
          <w:color w:val="auto"/>
          <w:szCs w:val="21"/>
          <w:highlight w:val="none"/>
        </w:rPr>
        <w:t>（签字）</w:t>
      </w:r>
    </w:p>
    <w:p w14:paraId="3243FDE9">
      <w:pPr>
        <w:spacing w:line="360" w:lineRule="auto"/>
        <w:rPr>
          <w:color w:val="auto"/>
          <w:szCs w:val="21"/>
          <w:highlight w:val="none"/>
        </w:rPr>
      </w:pPr>
      <w:r>
        <w:rPr>
          <w:rFonts w:hint="eastAsia" w:hAnsi="宋体" w:cs="宋体"/>
          <w:color w:val="auto"/>
          <w:szCs w:val="21"/>
          <w:highlight w:val="none"/>
        </w:rPr>
        <w:t>地</w:t>
      </w:r>
      <w:r>
        <w:rPr>
          <w:color w:val="auto"/>
          <w:szCs w:val="21"/>
          <w:highlight w:val="none"/>
        </w:rPr>
        <w:t xml:space="preserve">    </w:t>
      </w:r>
      <w:r>
        <w:rPr>
          <w:rFonts w:hint="eastAsia" w:hAnsi="宋体" w:cs="宋体"/>
          <w:color w:val="auto"/>
          <w:szCs w:val="21"/>
          <w:highlight w:val="none"/>
        </w:rPr>
        <w:t>址：</w:t>
      </w:r>
      <w:r>
        <w:rPr>
          <w:color w:val="auto"/>
          <w:szCs w:val="21"/>
          <w:highlight w:val="none"/>
          <w:u w:val="single"/>
        </w:rPr>
        <w:t xml:space="preserve">                                      </w:t>
      </w:r>
    </w:p>
    <w:p w14:paraId="67DB5521">
      <w:pPr>
        <w:spacing w:line="360" w:lineRule="auto"/>
        <w:rPr>
          <w:color w:val="auto"/>
          <w:szCs w:val="21"/>
          <w:highlight w:val="none"/>
        </w:rPr>
      </w:pPr>
      <w:r>
        <w:rPr>
          <w:rFonts w:hint="eastAsia" w:hAnsi="宋体" w:cs="宋体"/>
          <w:color w:val="auto"/>
          <w:szCs w:val="21"/>
          <w:highlight w:val="none"/>
        </w:rPr>
        <w:t>邮政编码：</w:t>
      </w:r>
      <w:r>
        <w:rPr>
          <w:color w:val="auto"/>
          <w:szCs w:val="21"/>
          <w:highlight w:val="none"/>
          <w:u w:val="single"/>
        </w:rPr>
        <w:t xml:space="preserve">                                      </w:t>
      </w:r>
    </w:p>
    <w:p w14:paraId="79822124">
      <w:pPr>
        <w:spacing w:line="360" w:lineRule="auto"/>
        <w:rPr>
          <w:color w:val="auto"/>
          <w:szCs w:val="21"/>
          <w:highlight w:val="none"/>
          <w:u w:val="single"/>
        </w:rPr>
      </w:pPr>
      <w:r>
        <w:rPr>
          <w:rFonts w:hint="eastAsia" w:hAnsi="宋体" w:cs="宋体"/>
          <w:color w:val="auto"/>
          <w:szCs w:val="21"/>
          <w:highlight w:val="none"/>
        </w:rPr>
        <w:t>电</w:t>
      </w:r>
      <w:r>
        <w:rPr>
          <w:color w:val="auto"/>
          <w:szCs w:val="21"/>
          <w:highlight w:val="none"/>
        </w:rPr>
        <w:t xml:space="preserve">    </w:t>
      </w:r>
      <w:r>
        <w:rPr>
          <w:rFonts w:hint="eastAsia" w:hAnsi="宋体" w:cs="宋体"/>
          <w:color w:val="auto"/>
          <w:szCs w:val="21"/>
          <w:highlight w:val="none"/>
        </w:rPr>
        <w:t>话：</w:t>
      </w:r>
      <w:r>
        <w:rPr>
          <w:color w:val="auto"/>
          <w:szCs w:val="21"/>
          <w:highlight w:val="none"/>
          <w:u w:val="single"/>
        </w:rPr>
        <w:t xml:space="preserve">                                      </w:t>
      </w:r>
    </w:p>
    <w:p w14:paraId="6EACABC0">
      <w:pPr>
        <w:spacing w:line="360" w:lineRule="auto"/>
        <w:rPr>
          <w:color w:val="auto"/>
          <w:szCs w:val="21"/>
          <w:highlight w:val="none"/>
        </w:rPr>
      </w:pPr>
      <w:r>
        <w:rPr>
          <w:rFonts w:hint="eastAsia" w:hAnsi="宋体" w:cs="宋体"/>
          <w:color w:val="auto"/>
          <w:szCs w:val="21"/>
          <w:highlight w:val="none"/>
        </w:rPr>
        <w:t>传</w:t>
      </w:r>
      <w:r>
        <w:rPr>
          <w:color w:val="auto"/>
          <w:szCs w:val="21"/>
          <w:highlight w:val="none"/>
        </w:rPr>
        <w:t xml:space="preserve">    </w:t>
      </w:r>
      <w:r>
        <w:rPr>
          <w:rFonts w:hint="eastAsia" w:hAnsi="宋体" w:cs="宋体"/>
          <w:color w:val="auto"/>
          <w:szCs w:val="21"/>
          <w:highlight w:val="none"/>
        </w:rPr>
        <w:t>真：</w:t>
      </w:r>
      <w:r>
        <w:rPr>
          <w:color w:val="auto"/>
          <w:szCs w:val="21"/>
          <w:highlight w:val="none"/>
          <w:u w:val="single"/>
        </w:rPr>
        <w:t xml:space="preserve">                                      </w:t>
      </w:r>
    </w:p>
    <w:p w14:paraId="2A6D713D">
      <w:pPr>
        <w:spacing w:line="360" w:lineRule="auto"/>
        <w:jc w:val="left"/>
        <w:rPr>
          <w:color w:val="auto"/>
          <w:szCs w:val="21"/>
          <w:highlight w:val="none"/>
          <w:u w:val="single"/>
        </w:rPr>
      </w:pPr>
    </w:p>
    <w:p w14:paraId="7A5D178E">
      <w:pPr>
        <w:spacing w:line="360" w:lineRule="auto"/>
        <w:ind w:left="1329" w:hanging="1329" w:hangingChars="633"/>
        <w:rPr>
          <w:color w:val="auto"/>
          <w:szCs w:val="21"/>
          <w:highlight w:val="none"/>
        </w:rPr>
      </w:pPr>
      <w:r>
        <w:rPr>
          <w:color w:val="auto"/>
          <w:szCs w:val="21"/>
          <w:highlight w:val="none"/>
        </w:rPr>
        <w:t xml:space="preserve">               </w:t>
      </w:r>
      <w:r>
        <w:rPr>
          <w:color w:val="auto"/>
          <w:szCs w:val="21"/>
          <w:highlight w:val="none"/>
          <w:u w:val="single"/>
        </w:rPr>
        <w:t xml:space="preserve">           </w:t>
      </w:r>
      <w:r>
        <w:rPr>
          <w:rFonts w:hint="eastAsia" w:hAnsi="宋体" w:cs="宋体"/>
          <w:color w:val="auto"/>
          <w:szCs w:val="21"/>
          <w:highlight w:val="none"/>
        </w:rPr>
        <w:t>年</w:t>
      </w:r>
      <w:r>
        <w:rPr>
          <w:color w:val="auto"/>
          <w:szCs w:val="21"/>
          <w:highlight w:val="none"/>
          <w:u w:val="single"/>
        </w:rPr>
        <w:t xml:space="preserve">        </w:t>
      </w:r>
      <w:r>
        <w:rPr>
          <w:rFonts w:hint="eastAsia" w:hAnsi="宋体" w:cs="宋体"/>
          <w:color w:val="auto"/>
          <w:szCs w:val="21"/>
          <w:highlight w:val="none"/>
        </w:rPr>
        <w:t>月</w:t>
      </w:r>
      <w:r>
        <w:rPr>
          <w:color w:val="auto"/>
          <w:szCs w:val="21"/>
          <w:highlight w:val="none"/>
          <w:u w:val="single"/>
        </w:rPr>
        <w:t xml:space="preserve">        </w:t>
      </w:r>
      <w:r>
        <w:rPr>
          <w:rFonts w:hint="eastAsia" w:hAnsi="宋体" w:cs="宋体"/>
          <w:color w:val="auto"/>
          <w:szCs w:val="21"/>
          <w:highlight w:val="none"/>
        </w:rPr>
        <w:t>日</w:t>
      </w:r>
    </w:p>
    <w:p w14:paraId="505AFE70">
      <w:pPr>
        <w:spacing w:line="360" w:lineRule="auto"/>
        <w:ind w:left="1329" w:hanging="1329" w:hangingChars="633"/>
        <w:rPr>
          <w:color w:val="auto"/>
          <w:szCs w:val="21"/>
          <w:highlight w:val="none"/>
        </w:rPr>
      </w:pPr>
    </w:p>
    <w:p w14:paraId="392BFA04">
      <w:pPr>
        <w:spacing w:line="360" w:lineRule="auto"/>
        <w:ind w:right="150" w:firstLine="420" w:firstLineChars="200"/>
        <w:jc w:val="left"/>
        <w:rPr>
          <w:rFonts w:hint="eastAsia"/>
          <w:color w:val="auto"/>
          <w:szCs w:val="21"/>
          <w:highlight w:val="none"/>
        </w:rPr>
      </w:pPr>
      <w:r>
        <w:rPr>
          <w:rFonts w:hint="eastAsia" w:hAnsi="宋体" w:cs="宋体"/>
          <w:color w:val="auto"/>
          <w:szCs w:val="21"/>
          <w:highlight w:val="none"/>
        </w:rPr>
        <w:t>（备注</w:t>
      </w:r>
      <w:r>
        <w:rPr>
          <w:rFonts w:hAnsi="宋体" w:cs="宋体"/>
          <w:color w:val="auto"/>
          <w:szCs w:val="21"/>
          <w:highlight w:val="none"/>
        </w:rPr>
        <w:t>：</w:t>
      </w:r>
      <w:r>
        <w:rPr>
          <w:rFonts w:hint="eastAsia" w:hAnsi="宋体" w:cs="宋体"/>
          <w:color w:val="auto"/>
          <w:szCs w:val="21"/>
          <w:highlight w:val="none"/>
        </w:rPr>
        <w:t>银行、保险公司和担保公司出具的</w:t>
      </w:r>
      <w:r>
        <w:rPr>
          <w:rFonts w:hint="eastAsia" w:ascii="仿宋_GB2312" w:hAnsi="宋体" w:cs="宋体"/>
          <w:color w:val="auto"/>
          <w:szCs w:val="21"/>
          <w:highlight w:val="none"/>
        </w:rPr>
        <w:t>保函格式和文本可</w:t>
      </w:r>
      <w:r>
        <w:rPr>
          <w:rFonts w:ascii="仿宋_GB2312" w:hAnsi="宋体" w:cs="宋体"/>
          <w:color w:val="auto"/>
          <w:szCs w:val="21"/>
          <w:highlight w:val="none"/>
        </w:rPr>
        <w:t>以自拟，</w:t>
      </w:r>
      <w:r>
        <w:rPr>
          <w:rFonts w:hint="eastAsia" w:ascii="仿宋_GB2312" w:hAnsi="宋体" w:cs="宋体"/>
          <w:color w:val="auto"/>
          <w:szCs w:val="21"/>
          <w:highlight w:val="none"/>
        </w:rPr>
        <w:t>但是必须包含以上条款所列全部内容</w:t>
      </w:r>
      <w:r>
        <w:rPr>
          <w:rFonts w:ascii="仿宋_GB2312" w:hAnsi="宋体" w:cs="宋体"/>
          <w:color w:val="auto"/>
          <w:szCs w:val="21"/>
          <w:highlight w:val="none"/>
        </w:rPr>
        <w:t>）</w:t>
      </w:r>
    </w:p>
    <w:p w14:paraId="799F3EF0">
      <w:pPr>
        <w:rPr>
          <w:color w:val="auto"/>
          <w:szCs w:val="21"/>
          <w:highlight w:val="none"/>
        </w:rPr>
        <w:sectPr>
          <w:pgSz w:w="11907" w:h="16840"/>
          <w:pgMar w:top="1440" w:right="1440" w:bottom="1440" w:left="1797" w:header="851" w:footer="851" w:gutter="0"/>
          <w:cols w:space="720" w:num="1"/>
          <w:docGrid w:linePitch="312" w:charSpace="0"/>
        </w:sectPr>
      </w:pPr>
    </w:p>
    <w:p w14:paraId="0A3D000D">
      <w:pPr>
        <w:jc w:val="left"/>
        <w:rPr>
          <w:rFonts w:hint="eastAsia" w:hAnsi="宋体" w:cs="宋体"/>
          <w:color w:val="auto"/>
          <w:sz w:val="30"/>
          <w:szCs w:val="30"/>
          <w:highlight w:val="none"/>
        </w:rPr>
      </w:pPr>
      <w:r>
        <w:rPr>
          <w:rFonts w:eastAsia="仿宋_GB2312"/>
          <w:color w:val="auto"/>
          <w:sz w:val="30"/>
          <w:szCs w:val="30"/>
          <w:highlight w:val="none"/>
        </w:rPr>
        <w:t xml:space="preserve"> </w:t>
      </w:r>
      <w:r>
        <w:rPr>
          <w:rFonts w:hint="eastAsia" w:hAnsi="宋体" w:cs="宋体"/>
          <w:color w:val="auto"/>
          <w:sz w:val="30"/>
          <w:szCs w:val="30"/>
          <w:highlight w:val="none"/>
        </w:rPr>
        <w:t>附件6：</w:t>
      </w:r>
    </w:p>
    <w:p w14:paraId="1003A755">
      <w:pPr>
        <w:jc w:val="center"/>
        <w:rPr>
          <w:rFonts w:hint="eastAsia"/>
          <w:b/>
          <w:color w:val="auto"/>
          <w:sz w:val="36"/>
          <w:szCs w:val="36"/>
          <w:highlight w:val="none"/>
        </w:rPr>
      </w:pPr>
      <w:r>
        <w:rPr>
          <w:rFonts w:hint="eastAsia"/>
          <w:b/>
          <w:color w:val="auto"/>
          <w:sz w:val="36"/>
          <w:szCs w:val="36"/>
          <w:highlight w:val="none"/>
        </w:rPr>
        <w:t>预付款支付申请（核准）表</w:t>
      </w:r>
    </w:p>
    <w:p w14:paraId="274859E9">
      <w:pPr>
        <w:rPr>
          <w:rFonts w:hint="eastAsia"/>
          <w:color w:val="auto"/>
          <w:sz w:val="24"/>
          <w:highlight w:val="none"/>
        </w:rPr>
      </w:pPr>
      <w:r>
        <w:rPr>
          <w:rFonts w:hint="eastAsia"/>
          <w:color w:val="auto"/>
          <w:sz w:val="24"/>
          <w:highlight w:val="none"/>
        </w:rPr>
        <w:t>工程名称：                                             编号：</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9"/>
        <w:gridCol w:w="4606"/>
      </w:tblGrid>
      <w:tr w14:paraId="1E8CA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185" w:type="dxa"/>
            <w:gridSpan w:val="2"/>
            <w:noWrap w:val="0"/>
            <w:vAlign w:val="top"/>
          </w:tcPr>
          <w:p w14:paraId="18A97696">
            <w:pPr>
              <w:spacing w:line="480" w:lineRule="exact"/>
              <w:ind w:left="525" w:leftChars="149" w:hanging="212" w:hangingChars="101"/>
              <w:rPr>
                <w:rFonts w:hint="eastAsia"/>
                <w:color w:val="auto"/>
                <w:szCs w:val="21"/>
                <w:highlight w:val="none"/>
                <w:u w:val="single"/>
              </w:rPr>
            </w:pPr>
            <w:r>
              <w:rPr>
                <w:rFonts w:hint="eastAsia"/>
                <w:color w:val="auto"/>
                <w:szCs w:val="21"/>
                <w:highlight w:val="none"/>
              </w:rPr>
              <w:t>致：</w:t>
            </w:r>
            <w:r>
              <w:rPr>
                <w:rFonts w:hint="eastAsia"/>
                <w:color w:val="auto"/>
                <w:szCs w:val="21"/>
                <w:highlight w:val="none"/>
                <w:u w:val="single"/>
              </w:rPr>
              <w:t xml:space="preserve">                                   （发包人全称）</w:t>
            </w:r>
          </w:p>
          <w:p w14:paraId="19D9E5F5">
            <w:pPr>
              <w:spacing w:line="400" w:lineRule="exact"/>
              <w:ind w:left="-4" w:leftChars="-2" w:firstLine="315" w:firstLineChars="150"/>
              <w:rPr>
                <w:rFonts w:hint="eastAsia"/>
                <w:color w:val="auto"/>
                <w:szCs w:val="21"/>
                <w:highlight w:val="none"/>
              </w:rPr>
            </w:pPr>
            <w:r>
              <w:rPr>
                <w:rFonts w:hint="eastAsia"/>
                <w:color w:val="auto"/>
                <w:szCs w:val="21"/>
                <w:highlight w:val="none"/>
              </w:rPr>
              <w:t>我方根据施工合同的约定，现申请支付工程预付款额为(大写)</w:t>
            </w:r>
            <w:r>
              <w:rPr>
                <w:rFonts w:hint="eastAsia"/>
                <w:color w:val="auto"/>
                <w:szCs w:val="21"/>
                <w:highlight w:val="none"/>
                <w:u w:val="single"/>
              </w:rPr>
              <w:t xml:space="preserve">            </w:t>
            </w:r>
            <w:r>
              <w:rPr>
                <w:rFonts w:hint="eastAsia"/>
                <w:color w:val="auto"/>
                <w:szCs w:val="21"/>
                <w:highlight w:val="none"/>
              </w:rPr>
              <w:t>元，(小写)</w:t>
            </w:r>
          </w:p>
          <w:p w14:paraId="0FBD7294">
            <w:pPr>
              <w:spacing w:line="400" w:lineRule="exact"/>
              <w:rPr>
                <w:rFonts w:hint="eastAsia"/>
                <w:color w:val="auto"/>
                <w:szCs w:val="21"/>
                <w:highlight w:val="none"/>
              </w:rPr>
            </w:pPr>
            <w:r>
              <w:rPr>
                <w:rFonts w:hint="eastAsia"/>
                <w:color w:val="auto"/>
                <w:szCs w:val="21"/>
                <w:highlight w:val="none"/>
                <w:u w:val="single"/>
              </w:rPr>
              <w:t xml:space="preserve">         </w:t>
            </w:r>
            <w:r>
              <w:rPr>
                <w:rFonts w:hint="eastAsia"/>
                <w:color w:val="auto"/>
                <w:szCs w:val="21"/>
                <w:highlight w:val="none"/>
              </w:rPr>
              <w:t>元，请予核准。</w:t>
            </w:r>
          </w:p>
          <w:tbl>
            <w:tblPr>
              <w:tblStyle w:val="29"/>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340"/>
              <w:gridCol w:w="1764"/>
              <w:gridCol w:w="2240"/>
              <w:gridCol w:w="1080"/>
            </w:tblGrid>
            <w:tr w14:paraId="6AC8A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75A91FF0">
                  <w:pPr>
                    <w:spacing w:line="280" w:lineRule="exact"/>
                    <w:jc w:val="center"/>
                    <w:rPr>
                      <w:rFonts w:hint="eastAsia"/>
                      <w:color w:val="auto"/>
                      <w:szCs w:val="21"/>
                      <w:highlight w:val="none"/>
                    </w:rPr>
                  </w:pPr>
                  <w:r>
                    <w:rPr>
                      <w:rFonts w:hint="eastAsia"/>
                      <w:color w:val="auto"/>
                      <w:szCs w:val="21"/>
                      <w:highlight w:val="none"/>
                    </w:rPr>
                    <w:t>序号</w:t>
                  </w:r>
                </w:p>
              </w:tc>
              <w:tc>
                <w:tcPr>
                  <w:tcW w:w="3340" w:type="dxa"/>
                  <w:noWrap w:val="0"/>
                  <w:vAlign w:val="center"/>
                </w:tcPr>
                <w:p w14:paraId="58B9C473">
                  <w:pPr>
                    <w:spacing w:line="280" w:lineRule="exact"/>
                    <w:jc w:val="center"/>
                    <w:rPr>
                      <w:rFonts w:hint="eastAsia"/>
                      <w:color w:val="auto"/>
                      <w:szCs w:val="21"/>
                      <w:highlight w:val="none"/>
                    </w:rPr>
                  </w:pPr>
                  <w:r>
                    <w:rPr>
                      <w:rFonts w:hint="eastAsia"/>
                      <w:color w:val="auto"/>
                      <w:szCs w:val="21"/>
                      <w:highlight w:val="none"/>
                    </w:rPr>
                    <w:t>名      称</w:t>
                  </w:r>
                </w:p>
              </w:tc>
              <w:tc>
                <w:tcPr>
                  <w:tcW w:w="1764" w:type="dxa"/>
                  <w:noWrap w:val="0"/>
                  <w:vAlign w:val="center"/>
                </w:tcPr>
                <w:p w14:paraId="0F07EB55">
                  <w:pPr>
                    <w:spacing w:line="280" w:lineRule="exact"/>
                    <w:jc w:val="center"/>
                    <w:rPr>
                      <w:rFonts w:hint="eastAsia"/>
                      <w:color w:val="auto"/>
                      <w:szCs w:val="21"/>
                      <w:highlight w:val="none"/>
                    </w:rPr>
                  </w:pPr>
                  <w:r>
                    <w:rPr>
                      <w:rFonts w:hint="eastAsia"/>
                      <w:color w:val="auto"/>
                      <w:szCs w:val="21"/>
                      <w:highlight w:val="none"/>
                    </w:rPr>
                    <w:t>申请金额（元）</w:t>
                  </w:r>
                </w:p>
              </w:tc>
              <w:tc>
                <w:tcPr>
                  <w:tcW w:w="2240" w:type="dxa"/>
                  <w:noWrap w:val="0"/>
                  <w:vAlign w:val="center"/>
                </w:tcPr>
                <w:p w14:paraId="6A5AA6A6">
                  <w:pPr>
                    <w:spacing w:line="280" w:lineRule="exact"/>
                    <w:jc w:val="center"/>
                    <w:rPr>
                      <w:rFonts w:hint="eastAsia"/>
                      <w:color w:val="auto"/>
                      <w:szCs w:val="21"/>
                      <w:highlight w:val="none"/>
                    </w:rPr>
                  </w:pPr>
                  <w:r>
                    <w:rPr>
                      <w:rFonts w:hint="eastAsia"/>
                      <w:color w:val="auto"/>
                      <w:szCs w:val="21"/>
                      <w:highlight w:val="none"/>
                    </w:rPr>
                    <w:t>复核金额（元）</w:t>
                  </w:r>
                </w:p>
              </w:tc>
              <w:tc>
                <w:tcPr>
                  <w:tcW w:w="1080" w:type="dxa"/>
                  <w:noWrap w:val="0"/>
                  <w:vAlign w:val="center"/>
                </w:tcPr>
                <w:p w14:paraId="11645034">
                  <w:pPr>
                    <w:spacing w:line="280" w:lineRule="exact"/>
                    <w:jc w:val="center"/>
                    <w:rPr>
                      <w:rFonts w:hint="eastAsia"/>
                      <w:color w:val="auto"/>
                      <w:szCs w:val="21"/>
                      <w:highlight w:val="none"/>
                    </w:rPr>
                  </w:pPr>
                  <w:r>
                    <w:rPr>
                      <w:rFonts w:hint="eastAsia"/>
                      <w:color w:val="auto"/>
                      <w:szCs w:val="21"/>
                      <w:highlight w:val="none"/>
                    </w:rPr>
                    <w:t>备注</w:t>
                  </w:r>
                </w:p>
              </w:tc>
            </w:tr>
            <w:tr w14:paraId="51B38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97C9744">
                  <w:pPr>
                    <w:spacing w:line="280" w:lineRule="exact"/>
                    <w:jc w:val="center"/>
                    <w:rPr>
                      <w:rFonts w:hint="eastAsia"/>
                      <w:color w:val="auto"/>
                      <w:szCs w:val="21"/>
                      <w:highlight w:val="none"/>
                    </w:rPr>
                  </w:pPr>
                  <w:r>
                    <w:rPr>
                      <w:rFonts w:hint="eastAsia"/>
                      <w:color w:val="auto"/>
                      <w:szCs w:val="21"/>
                      <w:highlight w:val="none"/>
                    </w:rPr>
                    <w:t>1</w:t>
                  </w:r>
                </w:p>
              </w:tc>
              <w:tc>
                <w:tcPr>
                  <w:tcW w:w="3340" w:type="dxa"/>
                  <w:noWrap w:val="0"/>
                  <w:vAlign w:val="top"/>
                </w:tcPr>
                <w:p w14:paraId="6B9B4633">
                  <w:pPr>
                    <w:spacing w:line="280" w:lineRule="exact"/>
                    <w:rPr>
                      <w:rFonts w:hint="eastAsia"/>
                      <w:color w:val="auto"/>
                      <w:szCs w:val="21"/>
                      <w:highlight w:val="none"/>
                    </w:rPr>
                  </w:pPr>
                  <w:r>
                    <w:rPr>
                      <w:rFonts w:hint="eastAsia"/>
                      <w:color w:val="auto"/>
                      <w:szCs w:val="21"/>
                      <w:highlight w:val="none"/>
                    </w:rPr>
                    <w:t>已签约合同价款金额</w:t>
                  </w:r>
                </w:p>
              </w:tc>
              <w:tc>
                <w:tcPr>
                  <w:tcW w:w="1764" w:type="dxa"/>
                  <w:noWrap w:val="0"/>
                  <w:vAlign w:val="top"/>
                </w:tcPr>
                <w:p w14:paraId="4F4A5ACE">
                  <w:pPr>
                    <w:spacing w:line="280" w:lineRule="exact"/>
                    <w:rPr>
                      <w:rFonts w:hint="eastAsia"/>
                      <w:color w:val="auto"/>
                      <w:szCs w:val="21"/>
                      <w:highlight w:val="none"/>
                    </w:rPr>
                  </w:pPr>
                </w:p>
              </w:tc>
              <w:tc>
                <w:tcPr>
                  <w:tcW w:w="2240" w:type="dxa"/>
                  <w:noWrap w:val="0"/>
                  <w:vAlign w:val="top"/>
                </w:tcPr>
                <w:p w14:paraId="0F607A5E">
                  <w:pPr>
                    <w:spacing w:line="280" w:lineRule="exact"/>
                    <w:rPr>
                      <w:rFonts w:hint="eastAsia"/>
                      <w:color w:val="auto"/>
                      <w:szCs w:val="21"/>
                      <w:highlight w:val="none"/>
                    </w:rPr>
                  </w:pPr>
                </w:p>
              </w:tc>
              <w:tc>
                <w:tcPr>
                  <w:tcW w:w="1080" w:type="dxa"/>
                  <w:noWrap w:val="0"/>
                  <w:vAlign w:val="top"/>
                </w:tcPr>
                <w:p w14:paraId="196E4E84">
                  <w:pPr>
                    <w:spacing w:line="280" w:lineRule="exact"/>
                    <w:rPr>
                      <w:rFonts w:hint="eastAsia"/>
                      <w:color w:val="auto"/>
                      <w:szCs w:val="21"/>
                      <w:highlight w:val="none"/>
                    </w:rPr>
                  </w:pPr>
                </w:p>
              </w:tc>
            </w:tr>
            <w:tr w14:paraId="3569C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9506FEF">
                  <w:pPr>
                    <w:spacing w:line="280" w:lineRule="exact"/>
                    <w:jc w:val="center"/>
                    <w:rPr>
                      <w:rFonts w:hint="eastAsia"/>
                      <w:color w:val="auto"/>
                      <w:szCs w:val="21"/>
                      <w:highlight w:val="none"/>
                    </w:rPr>
                  </w:pPr>
                  <w:r>
                    <w:rPr>
                      <w:rFonts w:hint="eastAsia"/>
                      <w:color w:val="auto"/>
                      <w:szCs w:val="21"/>
                      <w:highlight w:val="none"/>
                    </w:rPr>
                    <w:t>2</w:t>
                  </w:r>
                </w:p>
              </w:tc>
              <w:tc>
                <w:tcPr>
                  <w:tcW w:w="3340" w:type="dxa"/>
                  <w:noWrap w:val="0"/>
                  <w:vAlign w:val="top"/>
                </w:tcPr>
                <w:p w14:paraId="78874958">
                  <w:pPr>
                    <w:spacing w:line="280" w:lineRule="exact"/>
                    <w:rPr>
                      <w:rFonts w:hint="eastAsia"/>
                      <w:color w:val="auto"/>
                      <w:szCs w:val="21"/>
                      <w:highlight w:val="none"/>
                    </w:rPr>
                  </w:pPr>
                  <w:r>
                    <w:rPr>
                      <w:rFonts w:hint="eastAsia"/>
                      <w:color w:val="auto"/>
                      <w:szCs w:val="21"/>
                      <w:highlight w:val="none"/>
                    </w:rPr>
                    <w:t>其中：安全文明施工费</w:t>
                  </w:r>
                </w:p>
              </w:tc>
              <w:tc>
                <w:tcPr>
                  <w:tcW w:w="1764" w:type="dxa"/>
                  <w:noWrap w:val="0"/>
                  <w:vAlign w:val="top"/>
                </w:tcPr>
                <w:p w14:paraId="334B6793">
                  <w:pPr>
                    <w:spacing w:line="280" w:lineRule="exact"/>
                    <w:rPr>
                      <w:rFonts w:hint="eastAsia"/>
                      <w:color w:val="auto"/>
                      <w:szCs w:val="21"/>
                      <w:highlight w:val="none"/>
                    </w:rPr>
                  </w:pPr>
                </w:p>
              </w:tc>
              <w:tc>
                <w:tcPr>
                  <w:tcW w:w="2240" w:type="dxa"/>
                  <w:noWrap w:val="0"/>
                  <w:vAlign w:val="top"/>
                </w:tcPr>
                <w:p w14:paraId="5F2C4A81">
                  <w:pPr>
                    <w:spacing w:line="280" w:lineRule="exact"/>
                    <w:rPr>
                      <w:rFonts w:hint="eastAsia"/>
                      <w:color w:val="auto"/>
                      <w:szCs w:val="21"/>
                      <w:highlight w:val="none"/>
                    </w:rPr>
                  </w:pPr>
                </w:p>
              </w:tc>
              <w:tc>
                <w:tcPr>
                  <w:tcW w:w="1080" w:type="dxa"/>
                  <w:noWrap w:val="0"/>
                  <w:vAlign w:val="top"/>
                </w:tcPr>
                <w:p w14:paraId="54295DA5">
                  <w:pPr>
                    <w:spacing w:line="280" w:lineRule="exact"/>
                    <w:rPr>
                      <w:rFonts w:hint="eastAsia"/>
                      <w:color w:val="auto"/>
                      <w:szCs w:val="21"/>
                      <w:highlight w:val="none"/>
                    </w:rPr>
                  </w:pPr>
                </w:p>
              </w:tc>
            </w:tr>
            <w:tr w14:paraId="4632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E08A641">
                  <w:pPr>
                    <w:spacing w:line="280" w:lineRule="exact"/>
                    <w:jc w:val="center"/>
                    <w:rPr>
                      <w:rFonts w:hint="eastAsia"/>
                      <w:color w:val="auto"/>
                      <w:szCs w:val="21"/>
                      <w:highlight w:val="none"/>
                    </w:rPr>
                  </w:pPr>
                  <w:r>
                    <w:rPr>
                      <w:rFonts w:hint="eastAsia"/>
                      <w:color w:val="auto"/>
                      <w:szCs w:val="21"/>
                      <w:highlight w:val="none"/>
                    </w:rPr>
                    <w:t>3</w:t>
                  </w:r>
                </w:p>
              </w:tc>
              <w:tc>
                <w:tcPr>
                  <w:tcW w:w="3340" w:type="dxa"/>
                  <w:noWrap w:val="0"/>
                  <w:vAlign w:val="top"/>
                </w:tcPr>
                <w:p w14:paraId="5D60FF88">
                  <w:pPr>
                    <w:spacing w:line="280" w:lineRule="exact"/>
                    <w:rPr>
                      <w:rFonts w:hint="eastAsia"/>
                      <w:color w:val="auto"/>
                      <w:szCs w:val="21"/>
                      <w:highlight w:val="none"/>
                    </w:rPr>
                  </w:pPr>
                  <w:r>
                    <w:rPr>
                      <w:rFonts w:hint="eastAsia"/>
                      <w:color w:val="auto"/>
                      <w:szCs w:val="21"/>
                      <w:highlight w:val="none"/>
                    </w:rPr>
                    <w:t>应支付的预付款</w:t>
                  </w:r>
                </w:p>
              </w:tc>
              <w:tc>
                <w:tcPr>
                  <w:tcW w:w="1764" w:type="dxa"/>
                  <w:noWrap w:val="0"/>
                  <w:vAlign w:val="top"/>
                </w:tcPr>
                <w:p w14:paraId="0A5F35B1">
                  <w:pPr>
                    <w:spacing w:line="280" w:lineRule="exact"/>
                    <w:rPr>
                      <w:rFonts w:hint="eastAsia"/>
                      <w:color w:val="auto"/>
                      <w:szCs w:val="21"/>
                      <w:highlight w:val="none"/>
                    </w:rPr>
                  </w:pPr>
                </w:p>
              </w:tc>
              <w:tc>
                <w:tcPr>
                  <w:tcW w:w="2240" w:type="dxa"/>
                  <w:noWrap w:val="0"/>
                  <w:vAlign w:val="top"/>
                </w:tcPr>
                <w:p w14:paraId="308D72BB">
                  <w:pPr>
                    <w:spacing w:line="280" w:lineRule="exact"/>
                    <w:rPr>
                      <w:rFonts w:hint="eastAsia"/>
                      <w:color w:val="auto"/>
                      <w:szCs w:val="21"/>
                      <w:highlight w:val="none"/>
                    </w:rPr>
                  </w:pPr>
                </w:p>
              </w:tc>
              <w:tc>
                <w:tcPr>
                  <w:tcW w:w="1080" w:type="dxa"/>
                  <w:noWrap w:val="0"/>
                  <w:vAlign w:val="top"/>
                </w:tcPr>
                <w:p w14:paraId="52EDA8F2">
                  <w:pPr>
                    <w:spacing w:line="280" w:lineRule="exact"/>
                    <w:rPr>
                      <w:rFonts w:hint="eastAsia"/>
                      <w:color w:val="auto"/>
                      <w:szCs w:val="21"/>
                      <w:highlight w:val="none"/>
                    </w:rPr>
                  </w:pPr>
                </w:p>
              </w:tc>
            </w:tr>
            <w:tr w14:paraId="3D364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893D309">
                  <w:pPr>
                    <w:spacing w:line="280" w:lineRule="exact"/>
                    <w:jc w:val="center"/>
                    <w:rPr>
                      <w:rFonts w:hint="eastAsia"/>
                      <w:color w:val="auto"/>
                      <w:szCs w:val="21"/>
                      <w:highlight w:val="none"/>
                    </w:rPr>
                  </w:pPr>
                  <w:r>
                    <w:rPr>
                      <w:rFonts w:hint="eastAsia"/>
                      <w:color w:val="auto"/>
                      <w:szCs w:val="21"/>
                      <w:highlight w:val="none"/>
                    </w:rPr>
                    <w:t>4</w:t>
                  </w:r>
                </w:p>
              </w:tc>
              <w:tc>
                <w:tcPr>
                  <w:tcW w:w="3340" w:type="dxa"/>
                  <w:noWrap w:val="0"/>
                  <w:vAlign w:val="top"/>
                </w:tcPr>
                <w:p w14:paraId="1889AF77">
                  <w:pPr>
                    <w:spacing w:line="280" w:lineRule="exact"/>
                    <w:rPr>
                      <w:rFonts w:hint="eastAsia"/>
                      <w:color w:val="auto"/>
                      <w:szCs w:val="21"/>
                      <w:highlight w:val="none"/>
                    </w:rPr>
                  </w:pPr>
                  <w:r>
                    <w:rPr>
                      <w:rFonts w:hint="eastAsia"/>
                      <w:color w:val="auto"/>
                      <w:szCs w:val="21"/>
                      <w:highlight w:val="none"/>
                    </w:rPr>
                    <w:t>应支付的安全文明施工费预付款</w:t>
                  </w:r>
                </w:p>
              </w:tc>
              <w:tc>
                <w:tcPr>
                  <w:tcW w:w="1764" w:type="dxa"/>
                  <w:noWrap w:val="0"/>
                  <w:vAlign w:val="top"/>
                </w:tcPr>
                <w:p w14:paraId="5328BA3A">
                  <w:pPr>
                    <w:spacing w:line="280" w:lineRule="exact"/>
                    <w:rPr>
                      <w:rFonts w:hint="eastAsia"/>
                      <w:color w:val="auto"/>
                      <w:szCs w:val="21"/>
                      <w:highlight w:val="none"/>
                    </w:rPr>
                  </w:pPr>
                </w:p>
              </w:tc>
              <w:tc>
                <w:tcPr>
                  <w:tcW w:w="2240" w:type="dxa"/>
                  <w:noWrap w:val="0"/>
                  <w:vAlign w:val="top"/>
                </w:tcPr>
                <w:p w14:paraId="6991CFE3">
                  <w:pPr>
                    <w:spacing w:line="280" w:lineRule="exact"/>
                    <w:rPr>
                      <w:rFonts w:hint="eastAsia"/>
                      <w:color w:val="auto"/>
                      <w:szCs w:val="21"/>
                      <w:highlight w:val="none"/>
                    </w:rPr>
                  </w:pPr>
                </w:p>
              </w:tc>
              <w:tc>
                <w:tcPr>
                  <w:tcW w:w="1080" w:type="dxa"/>
                  <w:noWrap w:val="0"/>
                  <w:vAlign w:val="top"/>
                </w:tcPr>
                <w:p w14:paraId="52F46A2F">
                  <w:pPr>
                    <w:spacing w:line="280" w:lineRule="exact"/>
                    <w:rPr>
                      <w:rFonts w:hint="eastAsia"/>
                      <w:color w:val="auto"/>
                      <w:szCs w:val="21"/>
                      <w:highlight w:val="none"/>
                    </w:rPr>
                  </w:pPr>
                </w:p>
              </w:tc>
            </w:tr>
            <w:tr w14:paraId="6C89A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9A45F1E">
                  <w:pPr>
                    <w:spacing w:line="280" w:lineRule="exact"/>
                    <w:jc w:val="center"/>
                    <w:rPr>
                      <w:rFonts w:hint="eastAsia"/>
                      <w:color w:val="auto"/>
                      <w:szCs w:val="21"/>
                      <w:highlight w:val="none"/>
                    </w:rPr>
                  </w:pPr>
                  <w:r>
                    <w:rPr>
                      <w:rFonts w:hint="eastAsia"/>
                      <w:color w:val="auto"/>
                      <w:szCs w:val="21"/>
                      <w:highlight w:val="none"/>
                    </w:rPr>
                    <w:t>5</w:t>
                  </w:r>
                </w:p>
              </w:tc>
              <w:tc>
                <w:tcPr>
                  <w:tcW w:w="3340" w:type="dxa"/>
                  <w:noWrap w:val="0"/>
                  <w:vAlign w:val="top"/>
                </w:tcPr>
                <w:p w14:paraId="6B73AFD2">
                  <w:pPr>
                    <w:spacing w:line="280" w:lineRule="exact"/>
                    <w:rPr>
                      <w:rFonts w:hint="eastAsia"/>
                      <w:color w:val="auto"/>
                      <w:szCs w:val="21"/>
                      <w:highlight w:val="none"/>
                    </w:rPr>
                  </w:pPr>
                  <w:r>
                    <w:rPr>
                      <w:rFonts w:hint="eastAsia"/>
                      <w:color w:val="auto"/>
                      <w:szCs w:val="21"/>
                      <w:highlight w:val="none"/>
                    </w:rPr>
                    <w:t>合计应支付的预付款</w:t>
                  </w:r>
                </w:p>
              </w:tc>
              <w:tc>
                <w:tcPr>
                  <w:tcW w:w="1764" w:type="dxa"/>
                  <w:noWrap w:val="0"/>
                  <w:vAlign w:val="top"/>
                </w:tcPr>
                <w:p w14:paraId="2A0A5218">
                  <w:pPr>
                    <w:spacing w:line="280" w:lineRule="exact"/>
                    <w:rPr>
                      <w:rFonts w:hint="eastAsia"/>
                      <w:color w:val="auto"/>
                      <w:szCs w:val="21"/>
                      <w:highlight w:val="none"/>
                    </w:rPr>
                  </w:pPr>
                </w:p>
              </w:tc>
              <w:tc>
                <w:tcPr>
                  <w:tcW w:w="2240" w:type="dxa"/>
                  <w:noWrap w:val="0"/>
                  <w:vAlign w:val="top"/>
                </w:tcPr>
                <w:p w14:paraId="13EED1D5">
                  <w:pPr>
                    <w:spacing w:line="280" w:lineRule="exact"/>
                    <w:rPr>
                      <w:rFonts w:hint="eastAsia"/>
                      <w:color w:val="auto"/>
                      <w:szCs w:val="21"/>
                      <w:highlight w:val="none"/>
                    </w:rPr>
                  </w:pPr>
                </w:p>
              </w:tc>
              <w:tc>
                <w:tcPr>
                  <w:tcW w:w="1080" w:type="dxa"/>
                  <w:noWrap w:val="0"/>
                  <w:vAlign w:val="top"/>
                </w:tcPr>
                <w:p w14:paraId="3EFAFA8F">
                  <w:pPr>
                    <w:spacing w:line="280" w:lineRule="exact"/>
                    <w:rPr>
                      <w:rFonts w:hint="eastAsia"/>
                      <w:color w:val="auto"/>
                      <w:szCs w:val="21"/>
                      <w:highlight w:val="none"/>
                    </w:rPr>
                  </w:pPr>
                </w:p>
              </w:tc>
            </w:tr>
            <w:tr w14:paraId="52FF4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1B9CA34">
                  <w:pPr>
                    <w:spacing w:line="280" w:lineRule="exact"/>
                    <w:jc w:val="center"/>
                    <w:rPr>
                      <w:rFonts w:hint="eastAsia"/>
                      <w:color w:val="auto"/>
                      <w:szCs w:val="21"/>
                      <w:highlight w:val="none"/>
                    </w:rPr>
                  </w:pPr>
                </w:p>
              </w:tc>
              <w:tc>
                <w:tcPr>
                  <w:tcW w:w="3340" w:type="dxa"/>
                  <w:noWrap w:val="0"/>
                  <w:vAlign w:val="top"/>
                </w:tcPr>
                <w:p w14:paraId="0DE69C3E">
                  <w:pPr>
                    <w:spacing w:line="280" w:lineRule="exact"/>
                    <w:rPr>
                      <w:rFonts w:hint="eastAsia"/>
                      <w:color w:val="auto"/>
                      <w:szCs w:val="21"/>
                      <w:highlight w:val="none"/>
                    </w:rPr>
                  </w:pPr>
                </w:p>
              </w:tc>
              <w:tc>
                <w:tcPr>
                  <w:tcW w:w="1764" w:type="dxa"/>
                  <w:noWrap w:val="0"/>
                  <w:vAlign w:val="top"/>
                </w:tcPr>
                <w:p w14:paraId="585FBA1E">
                  <w:pPr>
                    <w:spacing w:line="280" w:lineRule="exact"/>
                    <w:rPr>
                      <w:rFonts w:hint="eastAsia"/>
                      <w:color w:val="auto"/>
                      <w:szCs w:val="21"/>
                      <w:highlight w:val="none"/>
                    </w:rPr>
                  </w:pPr>
                </w:p>
              </w:tc>
              <w:tc>
                <w:tcPr>
                  <w:tcW w:w="2240" w:type="dxa"/>
                  <w:noWrap w:val="0"/>
                  <w:vAlign w:val="top"/>
                </w:tcPr>
                <w:p w14:paraId="0D7CFE7C">
                  <w:pPr>
                    <w:spacing w:line="280" w:lineRule="exact"/>
                    <w:rPr>
                      <w:rFonts w:hint="eastAsia"/>
                      <w:color w:val="auto"/>
                      <w:szCs w:val="21"/>
                      <w:highlight w:val="none"/>
                    </w:rPr>
                  </w:pPr>
                </w:p>
              </w:tc>
              <w:tc>
                <w:tcPr>
                  <w:tcW w:w="1080" w:type="dxa"/>
                  <w:noWrap w:val="0"/>
                  <w:vAlign w:val="top"/>
                </w:tcPr>
                <w:p w14:paraId="75BCD29A">
                  <w:pPr>
                    <w:spacing w:line="280" w:lineRule="exact"/>
                    <w:rPr>
                      <w:rFonts w:hint="eastAsia"/>
                      <w:color w:val="auto"/>
                      <w:szCs w:val="21"/>
                      <w:highlight w:val="none"/>
                    </w:rPr>
                  </w:pPr>
                </w:p>
              </w:tc>
            </w:tr>
          </w:tbl>
          <w:p w14:paraId="45ACBC33">
            <w:pPr>
              <w:wordWrap w:val="0"/>
              <w:spacing w:line="400" w:lineRule="exact"/>
              <w:ind w:right="420"/>
              <w:rPr>
                <w:rFonts w:hint="eastAsia"/>
                <w:color w:val="auto"/>
                <w:szCs w:val="21"/>
                <w:highlight w:val="none"/>
              </w:rPr>
            </w:pPr>
          </w:p>
          <w:p w14:paraId="4E0BC2EF">
            <w:pPr>
              <w:wordWrap w:val="0"/>
              <w:spacing w:line="400" w:lineRule="exact"/>
              <w:ind w:right="420"/>
              <w:rPr>
                <w:rFonts w:hint="eastAsia"/>
                <w:color w:val="auto"/>
                <w:szCs w:val="21"/>
                <w:highlight w:val="none"/>
              </w:rPr>
            </w:pPr>
            <w:r>
              <w:rPr>
                <w:rFonts w:hint="eastAsia"/>
                <w:color w:val="auto"/>
                <w:szCs w:val="21"/>
                <w:highlight w:val="none"/>
              </w:rPr>
              <w:t xml:space="preserve">                                            承包人（章）             </w:t>
            </w:r>
          </w:p>
          <w:p w14:paraId="0A333A99">
            <w:pPr>
              <w:spacing w:line="400" w:lineRule="exact"/>
              <w:ind w:right="420" w:firstLine="435"/>
              <w:rPr>
                <w:rFonts w:hint="eastAsia"/>
                <w:color w:val="auto"/>
                <w:szCs w:val="21"/>
                <w:highlight w:val="none"/>
              </w:rPr>
            </w:pPr>
            <w:r>
              <w:rPr>
                <w:rFonts w:hint="eastAsia"/>
                <w:color w:val="auto"/>
                <w:szCs w:val="21"/>
                <w:highlight w:val="none"/>
              </w:rPr>
              <w:t>造价人员</w:t>
            </w:r>
            <w:r>
              <w:rPr>
                <w:rFonts w:hint="eastAsia"/>
                <w:color w:val="auto"/>
                <w:szCs w:val="21"/>
                <w:highlight w:val="none"/>
                <w:u w:val="single"/>
              </w:rPr>
              <w:t xml:space="preserve">               </w:t>
            </w:r>
            <w:r>
              <w:rPr>
                <w:rFonts w:hint="eastAsia"/>
                <w:color w:val="auto"/>
                <w:szCs w:val="21"/>
                <w:highlight w:val="none"/>
              </w:rPr>
              <w:t>承包人代表</w:t>
            </w:r>
            <w:r>
              <w:rPr>
                <w:rFonts w:hint="eastAsia"/>
                <w:color w:val="auto"/>
                <w:szCs w:val="21"/>
                <w:highlight w:val="none"/>
                <w:u w:val="single"/>
              </w:rPr>
              <w:t xml:space="preserve">               </w:t>
            </w:r>
            <w:r>
              <w:rPr>
                <w:rFonts w:hint="eastAsia"/>
                <w:color w:val="auto"/>
                <w:szCs w:val="21"/>
                <w:highlight w:val="none"/>
              </w:rPr>
              <w:t>日      期</w:t>
            </w:r>
            <w:r>
              <w:rPr>
                <w:rFonts w:hint="eastAsia"/>
                <w:color w:val="auto"/>
                <w:szCs w:val="21"/>
                <w:highlight w:val="none"/>
                <w:u w:val="single"/>
              </w:rPr>
              <w:t xml:space="preserve">               </w:t>
            </w:r>
          </w:p>
        </w:tc>
      </w:tr>
      <w:tr w14:paraId="63C9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79" w:type="dxa"/>
            <w:noWrap w:val="0"/>
            <w:vAlign w:val="top"/>
          </w:tcPr>
          <w:p w14:paraId="13D014A0">
            <w:pPr>
              <w:spacing w:line="360" w:lineRule="exact"/>
              <w:rPr>
                <w:rFonts w:hint="eastAsia"/>
                <w:color w:val="auto"/>
                <w:szCs w:val="21"/>
                <w:highlight w:val="none"/>
              </w:rPr>
            </w:pPr>
            <w:r>
              <w:rPr>
                <w:rFonts w:hint="eastAsia"/>
                <w:color w:val="auto"/>
                <w:szCs w:val="21"/>
                <w:highlight w:val="none"/>
              </w:rPr>
              <w:t>复核意见：</w:t>
            </w:r>
          </w:p>
          <w:p w14:paraId="292FE6AA">
            <w:pPr>
              <w:spacing w:line="360" w:lineRule="exact"/>
              <w:ind w:firstLine="312"/>
              <w:rPr>
                <w:rFonts w:hint="eastAsia"/>
                <w:color w:val="auto"/>
                <w:szCs w:val="21"/>
                <w:highlight w:val="none"/>
              </w:rPr>
            </w:pPr>
            <w:r>
              <w:rPr>
                <w:rFonts w:hint="eastAsia"/>
                <w:color w:val="auto"/>
                <w:szCs w:val="21"/>
                <w:highlight w:val="none"/>
              </w:rPr>
              <w:t>□与合同约定不相符，修改意见见附件。</w:t>
            </w:r>
          </w:p>
          <w:p w14:paraId="57210412">
            <w:pPr>
              <w:spacing w:line="360" w:lineRule="exact"/>
              <w:ind w:firstLine="312"/>
              <w:rPr>
                <w:rFonts w:hint="eastAsia"/>
                <w:color w:val="auto"/>
                <w:szCs w:val="21"/>
                <w:highlight w:val="none"/>
              </w:rPr>
            </w:pPr>
            <w:r>
              <w:rPr>
                <w:rFonts w:hint="eastAsia"/>
                <w:color w:val="auto"/>
                <w:szCs w:val="21"/>
                <w:highlight w:val="none"/>
              </w:rPr>
              <w:t>□与合同约定相符，具体金额由造价工程师复核。</w:t>
            </w:r>
          </w:p>
          <w:p w14:paraId="64C48BCA">
            <w:pPr>
              <w:spacing w:line="360" w:lineRule="exact"/>
              <w:ind w:firstLine="435"/>
              <w:jc w:val="right"/>
              <w:rPr>
                <w:rFonts w:hint="eastAsia"/>
                <w:color w:val="auto"/>
                <w:szCs w:val="21"/>
                <w:highlight w:val="none"/>
              </w:rPr>
            </w:pPr>
          </w:p>
          <w:p w14:paraId="79DB70D7">
            <w:pPr>
              <w:spacing w:line="360" w:lineRule="exact"/>
              <w:ind w:firstLine="435"/>
              <w:jc w:val="center"/>
              <w:rPr>
                <w:rFonts w:hint="eastAsia"/>
                <w:color w:val="auto"/>
                <w:szCs w:val="21"/>
                <w:highlight w:val="none"/>
                <w:u w:val="single"/>
              </w:rPr>
            </w:pPr>
            <w:r>
              <w:rPr>
                <w:color w:val="auto"/>
                <w:szCs w:val="21"/>
                <w:highlight w:val="none"/>
              </w:rPr>
              <w:t xml:space="preserve">    </w:t>
            </w:r>
            <w:r>
              <w:rPr>
                <w:rFonts w:hint="eastAsia"/>
                <w:color w:val="auto"/>
                <w:szCs w:val="21"/>
                <w:highlight w:val="none"/>
              </w:rPr>
              <w:t xml:space="preserve">     监理工程师</w:t>
            </w:r>
            <w:r>
              <w:rPr>
                <w:rFonts w:hint="eastAsia"/>
                <w:color w:val="auto"/>
                <w:szCs w:val="21"/>
                <w:highlight w:val="none"/>
                <w:u w:val="single"/>
              </w:rPr>
              <w:t xml:space="preserve">           </w:t>
            </w:r>
          </w:p>
          <w:p w14:paraId="423953F5">
            <w:pPr>
              <w:spacing w:line="360" w:lineRule="exact"/>
              <w:ind w:firstLine="435"/>
              <w:jc w:val="center"/>
              <w:rPr>
                <w:rFonts w:hint="eastAsia"/>
                <w:color w:val="auto"/>
                <w:szCs w:val="21"/>
                <w:highlight w:val="none"/>
                <w:u w:val="single"/>
              </w:rPr>
            </w:pPr>
            <w:r>
              <w:rPr>
                <w:color w:val="auto"/>
                <w:szCs w:val="21"/>
                <w:highlight w:val="none"/>
              </w:rPr>
              <w:t xml:space="preserve">    </w:t>
            </w:r>
            <w:r>
              <w:rPr>
                <w:rFonts w:hint="eastAsia"/>
                <w:color w:val="auto"/>
                <w:szCs w:val="21"/>
                <w:highlight w:val="none"/>
              </w:rPr>
              <w:t xml:space="preserve">    日      期</w:t>
            </w:r>
            <w:r>
              <w:rPr>
                <w:rFonts w:hint="eastAsia"/>
                <w:color w:val="auto"/>
                <w:szCs w:val="21"/>
                <w:highlight w:val="none"/>
                <w:u w:val="single"/>
              </w:rPr>
              <w:t xml:space="preserve">           </w:t>
            </w:r>
          </w:p>
        </w:tc>
        <w:tc>
          <w:tcPr>
            <w:tcW w:w="4606" w:type="dxa"/>
            <w:noWrap w:val="0"/>
            <w:vAlign w:val="top"/>
          </w:tcPr>
          <w:p w14:paraId="0D5008E0">
            <w:pPr>
              <w:spacing w:line="360" w:lineRule="exact"/>
              <w:rPr>
                <w:rFonts w:hint="eastAsia"/>
                <w:color w:val="auto"/>
                <w:szCs w:val="21"/>
                <w:highlight w:val="none"/>
              </w:rPr>
            </w:pPr>
            <w:r>
              <w:rPr>
                <w:rFonts w:hint="eastAsia"/>
                <w:color w:val="auto"/>
                <w:szCs w:val="21"/>
                <w:highlight w:val="none"/>
              </w:rPr>
              <w:t>复核意见：</w:t>
            </w:r>
          </w:p>
          <w:p w14:paraId="2E342E7C">
            <w:pPr>
              <w:spacing w:line="360" w:lineRule="exact"/>
              <w:ind w:firstLine="435"/>
              <w:rPr>
                <w:rFonts w:hint="eastAsia"/>
                <w:color w:val="auto"/>
                <w:szCs w:val="21"/>
                <w:highlight w:val="none"/>
              </w:rPr>
            </w:pPr>
            <w:r>
              <w:rPr>
                <w:rFonts w:hint="eastAsia"/>
                <w:color w:val="auto"/>
                <w:szCs w:val="21"/>
                <w:highlight w:val="none"/>
              </w:rPr>
              <w:t>你方提出的支付申请经复核，应支付预付款金额为(大写)</w:t>
            </w:r>
            <w:r>
              <w:rPr>
                <w:rFonts w:hint="eastAsia"/>
                <w:color w:val="auto"/>
                <w:szCs w:val="21"/>
                <w:highlight w:val="none"/>
                <w:u w:val="single"/>
              </w:rPr>
              <w:t xml:space="preserve">                </w:t>
            </w:r>
            <w:r>
              <w:rPr>
                <w:rFonts w:hint="eastAsia"/>
                <w:color w:val="auto"/>
                <w:szCs w:val="21"/>
                <w:highlight w:val="none"/>
              </w:rPr>
              <w:t>元，（小写）</w:t>
            </w:r>
          </w:p>
          <w:p w14:paraId="5D25637D">
            <w:pPr>
              <w:spacing w:line="360" w:lineRule="exact"/>
              <w:rPr>
                <w:rFonts w:hint="eastAsia"/>
                <w:color w:val="auto"/>
                <w:szCs w:val="21"/>
                <w:highlight w:val="none"/>
              </w:rPr>
            </w:pPr>
            <w:r>
              <w:rPr>
                <w:rFonts w:hint="eastAsia"/>
                <w:color w:val="auto"/>
                <w:szCs w:val="21"/>
                <w:highlight w:val="none"/>
                <w:u w:val="single"/>
              </w:rPr>
              <w:t xml:space="preserve">          </w:t>
            </w:r>
            <w:r>
              <w:rPr>
                <w:rFonts w:hint="eastAsia"/>
                <w:color w:val="auto"/>
                <w:szCs w:val="21"/>
                <w:highlight w:val="none"/>
              </w:rPr>
              <w:t xml:space="preserve"> 元。</w:t>
            </w:r>
          </w:p>
          <w:p w14:paraId="5F61BBD9">
            <w:pPr>
              <w:spacing w:line="360" w:lineRule="exact"/>
              <w:rPr>
                <w:rFonts w:hint="eastAsia"/>
                <w:color w:val="auto"/>
                <w:szCs w:val="21"/>
                <w:highlight w:val="none"/>
                <w:u w:val="single"/>
              </w:rPr>
            </w:pPr>
          </w:p>
          <w:p w14:paraId="750C3903">
            <w:pPr>
              <w:spacing w:line="360" w:lineRule="exact"/>
              <w:ind w:firstLine="435"/>
              <w:jc w:val="center"/>
              <w:rPr>
                <w:rFonts w:hint="eastAsia"/>
                <w:color w:val="auto"/>
                <w:szCs w:val="21"/>
                <w:highlight w:val="none"/>
                <w:u w:val="single"/>
              </w:rPr>
            </w:pPr>
            <w:r>
              <w:rPr>
                <w:color w:val="auto"/>
                <w:szCs w:val="21"/>
                <w:highlight w:val="none"/>
              </w:rPr>
              <w:t xml:space="preserve">    </w:t>
            </w:r>
            <w:r>
              <w:rPr>
                <w:rFonts w:hint="eastAsia"/>
                <w:color w:val="auto"/>
                <w:szCs w:val="21"/>
                <w:highlight w:val="none"/>
              </w:rPr>
              <w:t xml:space="preserve">    造价工程师</w:t>
            </w:r>
            <w:r>
              <w:rPr>
                <w:rFonts w:hint="eastAsia"/>
                <w:color w:val="auto"/>
                <w:szCs w:val="21"/>
                <w:highlight w:val="none"/>
                <w:u w:val="single"/>
              </w:rPr>
              <w:t xml:space="preserve">           </w:t>
            </w:r>
          </w:p>
          <w:p w14:paraId="7DA2ACEF">
            <w:pPr>
              <w:spacing w:line="360" w:lineRule="exact"/>
              <w:ind w:firstLine="435"/>
              <w:jc w:val="center"/>
              <w:rPr>
                <w:rFonts w:hint="eastAsia"/>
                <w:color w:val="auto"/>
                <w:szCs w:val="21"/>
                <w:highlight w:val="none"/>
                <w:u w:val="single"/>
              </w:rPr>
            </w:pPr>
            <w:r>
              <w:rPr>
                <w:color w:val="auto"/>
                <w:szCs w:val="21"/>
                <w:highlight w:val="none"/>
              </w:rPr>
              <w:t xml:space="preserve">    </w:t>
            </w:r>
            <w:r>
              <w:rPr>
                <w:rFonts w:hint="eastAsia"/>
                <w:color w:val="auto"/>
                <w:szCs w:val="21"/>
                <w:highlight w:val="none"/>
              </w:rPr>
              <w:t xml:space="preserve">    日      期</w:t>
            </w:r>
            <w:r>
              <w:rPr>
                <w:rFonts w:hint="eastAsia"/>
                <w:color w:val="auto"/>
                <w:szCs w:val="21"/>
                <w:highlight w:val="none"/>
                <w:u w:val="single"/>
              </w:rPr>
              <w:t xml:space="preserve">           </w:t>
            </w:r>
          </w:p>
        </w:tc>
      </w:tr>
      <w:tr w14:paraId="6D8BF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185" w:type="dxa"/>
            <w:gridSpan w:val="2"/>
            <w:noWrap w:val="0"/>
            <w:vAlign w:val="top"/>
          </w:tcPr>
          <w:p w14:paraId="17C0E61C">
            <w:pPr>
              <w:spacing w:line="400" w:lineRule="exact"/>
              <w:rPr>
                <w:rFonts w:hint="eastAsia"/>
                <w:color w:val="auto"/>
                <w:szCs w:val="21"/>
                <w:highlight w:val="none"/>
              </w:rPr>
            </w:pPr>
            <w:r>
              <w:rPr>
                <w:rFonts w:hint="eastAsia"/>
                <w:color w:val="auto"/>
                <w:szCs w:val="21"/>
                <w:highlight w:val="none"/>
              </w:rPr>
              <w:t>审核意见：</w:t>
            </w:r>
          </w:p>
          <w:p w14:paraId="61A7D1D8">
            <w:pPr>
              <w:spacing w:line="400" w:lineRule="exact"/>
              <w:ind w:firstLine="435"/>
              <w:rPr>
                <w:rFonts w:hint="eastAsia"/>
                <w:color w:val="auto"/>
                <w:szCs w:val="21"/>
                <w:highlight w:val="none"/>
              </w:rPr>
            </w:pPr>
            <w:r>
              <w:rPr>
                <w:rFonts w:hint="eastAsia"/>
                <w:color w:val="auto"/>
                <w:szCs w:val="21"/>
                <w:highlight w:val="none"/>
              </w:rPr>
              <w:t>□不同意。</w:t>
            </w:r>
          </w:p>
          <w:p w14:paraId="40281C9D">
            <w:pPr>
              <w:spacing w:line="400" w:lineRule="exact"/>
              <w:ind w:firstLine="420" w:firstLineChars="200"/>
              <w:rPr>
                <w:rFonts w:hint="eastAsia"/>
                <w:color w:val="auto"/>
                <w:szCs w:val="21"/>
                <w:highlight w:val="none"/>
              </w:rPr>
            </w:pPr>
            <w:r>
              <w:rPr>
                <w:rFonts w:hint="eastAsia"/>
                <w:color w:val="auto"/>
                <w:szCs w:val="21"/>
                <w:highlight w:val="none"/>
              </w:rPr>
              <w:t>□同意，支付时间为本表签发后的15天内。</w:t>
            </w:r>
          </w:p>
          <w:p w14:paraId="4D2CE26B">
            <w:pPr>
              <w:wordWrap w:val="0"/>
              <w:spacing w:line="400" w:lineRule="exact"/>
              <w:ind w:firstLine="420" w:firstLineChars="200"/>
              <w:jc w:val="right"/>
              <w:rPr>
                <w:rFonts w:hint="eastAsia"/>
                <w:color w:val="auto"/>
                <w:szCs w:val="21"/>
                <w:highlight w:val="none"/>
              </w:rPr>
            </w:pPr>
            <w:r>
              <w:rPr>
                <w:rFonts w:hint="eastAsia"/>
                <w:color w:val="auto"/>
                <w:szCs w:val="21"/>
                <w:highlight w:val="none"/>
              </w:rPr>
              <w:t xml:space="preserve">发包人（章）           </w:t>
            </w:r>
          </w:p>
          <w:p w14:paraId="77DE889B">
            <w:pPr>
              <w:wordWrap w:val="0"/>
              <w:spacing w:line="400" w:lineRule="exact"/>
              <w:ind w:firstLine="420" w:firstLineChars="200"/>
              <w:jc w:val="right"/>
              <w:rPr>
                <w:rFonts w:hint="eastAsia"/>
                <w:color w:val="auto"/>
                <w:szCs w:val="21"/>
                <w:highlight w:val="none"/>
                <w:u w:val="single"/>
              </w:rPr>
            </w:pPr>
            <w:r>
              <w:rPr>
                <w:rFonts w:hint="eastAsia"/>
                <w:color w:val="auto"/>
                <w:szCs w:val="21"/>
                <w:highlight w:val="none"/>
              </w:rPr>
              <w:t>发包人代表</w:t>
            </w:r>
            <w:r>
              <w:rPr>
                <w:rFonts w:hint="eastAsia"/>
                <w:color w:val="auto"/>
                <w:szCs w:val="21"/>
                <w:highlight w:val="none"/>
                <w:u w:val="single"/>
              </w:rPr>
              <w:t xml:space="preserve">             </w:t>
            </w:r>
          </w:p>
          <w:p w14:paraId="12AA0108">
            <w:pPr>
              <w:wordWrap w:val="0"/>
              <w:spacing w:line="400" w:lineRule="exact"/>
              <w:ind w:firstLine="420" w:firstLineChars="200"/>
              <w:jc w:val="right"/>
              <w:rPr>
                <w:rFonts w:hint="eastAsia"/>
                <w:color w:val="auto"/>
                <w:szCs w:val="21"/>
                <w:highlight w:val="none"/>
                <w:u w:val="single"/>
              </w:rPr>
            </w:pPr>
            <w:r>
              <w:rPr>
                <w:rFonts w:hint="eastAsia"/>
                <w:color w:val="auto"/>
                <w:szCs w:val="21"/>
                <w:highlight w:val="none"/>
              </w:rPr>
              <w:t>日      期</w:t>
            </w:r>
            <w:r>
              <w:rPr>
                <w:rFonts w:hint="eastAsia"/>
                <w:color w:val="auto"/>
                <w:szCs w:val="21"/>
                <w:highlight w:val="none"/>
                <w:u w:val="single"/>
              </w:rPr>
              <w:t xml:space="preserve">             </w:t>
            </w:r>
          </w:p>
        </w:tc>
      </w:tr>
    </w:tbl>
    <w:p w14:paraId="43D58E07">
      <w:pPr>
        <w:spacing w:before="120" w:beforeLines="50"/>
        <w:ind w:firstLine="360" w:firstLineChars="200"/>
        <w:rPr>
          <w:rFonts w:hint="eastAsia"/>
          <w:color w:val="auto"/>
          <w:sz w:val="18"/>
          <w:szCs w:val="18"/>
          <w:highlight w:val="none"/>
        </w:rPr>
      </w:pPr>
      <w:r>
        <w:rPr>
          <w:rFonts w:hint="eastAsia"/>
          <w:color w:val="auto"/>
          <w:sz w:val="18"/>
          <w:szCs w:val="18"/>
          <w:highlight w:val="none"/>
        </w:rPr>
        <w:t xml:space="preserve">注：1.在选择栏中的“□”内作标识“√”。 </w:t>
      </w:r>
    </w:p>
    <w:p w14:paraId="5E829B33">
      <w:pPr>
        <w:spacing w:before="120" w:beforeLines="50"/>
        <w:ind w:left="720" w:hanging="720" w:hangingChars="400"/>
        <w:rPr>
          <w:rFonts w:hint="eastAsia" w:eastAsia="仿宋_GB2312"/>
          <w:color w:val="auto"/>
          <w:sz w:val="30"/>
          <w:szCs w:val="30"/>
          <w:highlight w:val="none"/>
        </w:rPr>
      </w:pPr>
      <w:r>
        <w:rPr>
          <w:rFonts w:hint="eastAsia"/>
          <w:color w:val="auto"/>
          <w:sz w:val="18"/>
          <w:szCs w:val="18"/>
          <w:highlight w:val="none"/>
        </w:rPr>
        <w:t xml:space="preserve">    </w:t>
      </w:r>
      <w:r>
        <w:rPr>
          <w:color w:val="auto"/>
          <w:sz w:val="18"/>
          <w:szCs w:val="18"/>
          <w:highlight w:val="none"/>
        </w:rPr>
        <w:t xml:space="preserve">  </w:t>
      </w:r>
      <w:r>
        <w:rPr>
          <w:rFonts w:hint="eastAsia"/>
          <w:color w:val="auto"/>
          <w:sz w:val="18"/>
          <w:szCs w:val="18"/>
          <w:highlight w:val="none"/>
        </w:rPr>
        <w:t xml:space="preserve">  2.本表一式四份，由承包人填报，发包人、监理人、造价咨询人、承包人各存一份。</w:t>
      </w:r>
    </w:p>
    <w:p w14:paraId="7692FBF5">
      <w:pPr>
        <w:spacing w:before="120" w:beforeLines="50"/>
        <w:rPr>
          <w:rFonts w:hint="eastAsia" w:eastAsia="仿宋_GB2312"/>
          <w:color w:val="auto"/>
          <w:sz w:val="30"/>
          <w:szCs w:val="30"/>
          <w:highlight w:val="none"/>
        </w:rPr>
      </w:pPr>
      <w:r>
        <w:rPr>
          <w:rFonts w:hint="eastAsia" w:eastAsia="仿宋_GB2312"/>
          <w:color w:val="auto"/>
          <w:sz w:val="30"/>
          <w:szCs w:val="30"/>
          <w:highlight w:val="none"/>
        </w:rPr>
        <w:br w:type="page"/>
      </w:r>
      <w:r>
        <w:rPr>
          <w:rFonts w:hint="eastAsia" w:eastAsia="仿宋_GB2312"/>
          <w:color w:val="auto"/>
          <w:sz w:val="30"/>
          <w:szCs w:val="30"/>
          <w:highlight w:val="none"/>
        </w:rPr>
        <w:t>附件7：</w:t>
      </w:r>
    </w:p>
    <w:p w14:paraId="29594E9D">
      <w:pPr>
        <w:jc w:val="center"/>
        <w:rPr>
          <w:rFonts w:hint="eastAsia"/>
          <w:b/>
          <w:color w:val="auto"/>
          <w:sz w:val="36"/>
          <w:szCs w:val="36"/>
          <w:highlight w:val="none"/>
        </w:rPr>
      </w:pPr>
      <w:r>
        <w:rPr>
          <w:rFonts w:hint="eastAsia"/>
          <w:b/>
          <w:color w:val="auto"/>
          <w:sz w:val="36"/>
          <w:szCs w:val="36"/>
          <w:highlight w:val="none"/>
        </w:rPr>
        <w:t>进度款支付申请（核准）表</w:t>
      </w:r>
    </w:p>
    <w:p w14:paraId="53F850A3">
      <w:pPr>
        <w:rPr>
          <w:rFonts w:hint="eastAsia"/>
          <w:color w:val="auto"/>
          <w:sz w:val="24"/>
          <w:highlight w:val="none"/>
        </w:rPr>
      </w:pPr>
      <w:r>
        <w:rPr>
          <w:rFonts w:hint="eastAsia"/>
          <w:color w:val="auto"/>
          <w:sz w:val="24"/>
          <w:highlight w:val="none"/>
        </w:rPr>
        <w:t>工程名称：                                             编号：</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0"/>
        <w:gridCol w:w="4552"/>
      </w:tblGrid>
      <w:tr w14:paraId="6E5BC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072" w:type="dxa"/>
            <w:gridSpan w:val="2"/>
            <w:noWrap w:val="0"/>
            <w:vAlign w:val="top"/>
          </w:tcPr>
          <w:p w14:paraId="18BCAA47">
            <w:pPr>
              <w:spacing w:line="480" w:lineRule="exact"/>
              <w:ind w:left="525" w:leftChars="149" w:hanging="212" w:hangingChars="101"/>
              <w:rPr>
                <w:rFonts w:hint="eastAsia"/>
                <w:color w:val="auto"/>
                <w:szCs w:val="21"/>
                <w:highlight w:val="none"/>
                <w:u w:val="single"/>
              </w:rPr>
            </w:pPr>
            <w:r>
              <w:rPr>
                <w:rFonts w:hint="eastAsia"/>
                <w:color w:val="auto"/>
                <w:szCs w:val="21"/>
                <w:highlight w:val="none"/>
              </w:rPr>
              <w:t>致：</w:t>
            </w:r>
            <w:r>
              <w:rPr>
                <w:rFonts w:hint="eastAsia"/>
                <w:color w:val="auto"/>
                <w:szCs w:val="21"/>
                <w:highlight w:val="none"/>
                <w:u w:val="single"/>
              </w:rPr>
              <w:t xml:space="preserve">                                   （发包人全称）</w:t>
            </w:r>
          </w:p>
          <w:p w14:paraId="4A3FDF10">
            <w:pPr>
              <w:spacing w:line="400" w:lineRule="exact"/>
              <w:ind w:left="-4" w:leftChars="-2" w:firstLine="315" w:firstLineChars="150"/>
              <w:rPr>
                <w:rFonts w:hint="eastAsia"/>
                <w:color w:val="auto"/>
                <w:szCs w:val="21"/>
                <w:highlight w:val="none"/>
              </w:rPr>
            </w:pPr>
            <w:r>
              <w:rPr>
                <w:rFonts w:hint="eastAsia"/>
                <w:color w:val="auto"/>
                <w:szCs w:val="21"/>
                <w:highlight w:val="none"/>
              </w:rPr>
              <w:t>我方于</w:t>
            </w:r>
            <w:r>
              <w:rPr>
                <w:rFonts w:hint="eastAsia"/>
                <w:color w:val="auto"/>
                <w:szCs w:val="21"/>
                <w:highlight w:val="none"/>
                <w:u w:val="single"/>
              </w:rPr>
              <w:t xml:space="preserve">         </w:t>
            </w:r>
            <w:r>
              <w:rPr>
                <w:rFonts w:hint="eastAsia"/>
                <w:color w:val="auto"/>
                <w:szCs w:val="21"/>
                <w:highlight w:val="none"/>
              </w:rPr>
              <w:t>至</w:t>
            </w:r>
            <w:r>
              <w:rPr>
                <w:rFonts w:hint="eastAsia"/>
                <w:color w:val="auto"/>
                <w:szCs w:val="21"/>
                <w:highlight w:val="none"/>
                <w:u w:val="single"/>
              </w:rPr>
              <w:t xml:space="preserve">          </w:t>
            </w:r>
            <w:r>
              <w:rPr>
                <w:rFonts w:hint="eastAsia"/>
                <w:color w:val="auto"/>
                <w:szCs w:val="21"/>
                <w:highlight w:val="none"/>
              </w:rPr>
              <w:t>期间已完成了</w:t>
            </w:r>
            <w:r>
              <w:rPr>
                <w:rFonts w:hint="eastAsia"/>
                <w:color w:val="auto"/>
                <w:szCs w:val="21"/>
                <w:highlight w:val="none"/>
                <w:u w:val="single"/>
              </w:rPr>
              <w:t xml:space="preserve">               </w:t>
            </w:r>
            <w:r>
              <w:rPr>
                <w:rFonts w:hint="eastAsia"/>
                <w:color w:val="auto"/>
                <w:szCs w:val="21"/>
                <w:highlight w:val="none"/>
              </w:rPr>
              <w:t>工作，根据施工合同的约定，现申请支付本期的合同款额为(大写)</w:t>
            </w:r>
            <w:r>
              <w:rPr>
                <w:rFonts w:hint="eastAsia"/>
                <w:color w:val="auto"/>
                <w:szCs w:val="21"/>
                <w:highlight w:val="none"/>
                <w:u w:val="single"/>
              </w:rPr>
              <w:t xml:space="preserve">            </w:t>
            </w:r>
            <w:r>
              <w:rPr>
                <w:rFonts w:hint="eastAsia"/>
                <w:color w:val="auto"/>
                <w:szCs w:val="21"/>
                <w:highlight w:val="none"/>
              </w:rPr>
              <w:t>元，(小写)</w:t>
            </w:r>
            <w:r>
              <w:rPr>
                <w:rFonts w:hint="eastAsia"/>
                <w:color w:val="auto"/>
                <w:szCs w:val="21"/>
                <w:highlight w:val="none"/>
                <w:u w:val="single"/>
              </w:rPr>
              <w:t xml:space="preserve">         </w:t>
            </w:r>
            <w:r>
              <w:rPr>
                <w:rFonts w:hint="eastAsia"/>
                <w:color w:val="auto"/>
                <w:szCs w:val="21"/>
                <w:highlight w:val="none"/>
              </w:rPr>
              <w:t>元，请予核准。</w:t>
            </w:r>
          </w:p>
          <w:tbl>
            <w:tblPr>
              <w:tblStyle w:val="29"/>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340"/>
              <w:gridCol w:w="1340"/>
              <w:gridCol w:w="1440"/>
              <w:gridCol w:w="1260"/>
              <w:gridCol w:w="931"/>
            </w:tblGrid>
            <w:tr w14:paraId="26E28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1F1E456B">
                  <w:pPr>
                    <w:spacing w:line="280" w:lineRule="exact"/>
                    <w:jc w:val="center"/>
                    <w:rPr>
                      <w:rFonts w:hint="eastAsia"/>
                      <w:color w:val="auto"/>
                      <w:szCs w:val="21"/>
                      <w:highlight w:val="none"/>
                    </w:rPr>
                  </w:pPr>
                  <w:r>
                    <w:rPr>
                      <w:rFonts w:hint="eastAsia"/>
                      <w:color w:val="auto"/>
                      <w:szCs w:val="21"/>
                      <w:highlight w:val="none"/>
                    </w:rPr>
                    <w:t>序号</w:t>
                  </w:r>
                </w:p>
              </w:tc>
              <w:tc>
                <w:tcPr>
                  <w:tcW w:w="3340" w:type="dxa"/>
                  <w:noWrap w:val="0"/>
                  <w:vAlign w:val="center"/>
                </w:tcPr>
                <w:p w14:paraId="4EB3592B">
                  <w:pPr>
                    <w:spacing w:line="280" w:lineRule="exact"/>
                    <w:jc w:val="center"/>
                    <w:rPr>
                      <w:rFonts w:hint="eastAsia"/>
                      <w:color w:val="auto"/>
                      <w:szCs w:val="21"/>
                      <w:highlight w:val="none"/>
                    </w:rPr>
                  </w:pPr>
                  <w:r>
                    <w:rPr>
                      <w:rFonts w:hint="eastAsia"/>
                      <w:color w:val="auto"/>
                      <w:szCs w:val="21"/>
                      <w:highlight w:val="none"/>
                    </w:rPr>
                    <w:t>名      称</w:t>
                  </w:r>
                </w:p>
              </w:tc>
              <w:tc>
                <w:tcPr>
                  <w:tcW w:w="1340" w:type="dxa"/>
                  <w:noWrap w:val="0"/>
                  <w:vAlign w:val="center"/>
                </w:tcPr>
                <w:p w14:paraId="44834426">
                  <w:pPr>
                    <w:spacing w:line="280" w:lineRule="exact"/>
                    <w:jc w:val="center"/>
                    <w:rPr>
                      <w:rFonts w:hint="eastAsia"/>
                      <w:color w:val="auto"/>
                      <w:szCs w:val="21"/>
                      <w:highlight w:val="none"/>
                    </w:rPr>
                  </w:pPr>
                  <w:r>
                    <w:rPr>
                      <w:rFonts w:hint="eastAsia"/>
                      <w:color w:val="auto"/>
                      <w:szCs w:val="21"/>
                      <w:highlight w:val="none"/>
                    </w:rPr>
                    <w:t>实际金额（元）</w:t>
                  </w:r>
                </w:p>
              </w:tc>
              <w:tc>
                <w:tcPr>
                  <w:tcW w:w="1440" w:type="dxa"/>
                  <w:noWrap w:val="0"/>
                  <w:vAlign w:val="center"/>
                </w:tcPr>
                <w:p w14:paraId="65F436E2">
                  <w:pPr>
                    <w:spacing w:line="280" w:lineRule="exact"/>
                    <w:jc w:val="center"/>
                    <w:rPr>
                      <w:rFonts w:hint="eastAsia"/>
                      <w:color w:val="auto"/>
                      <w:szCs w:val="21"/>
                      <w:highlight w:val="none"/>
                    </w:rPr>
                  </w:pPr>
                  <w:r>
                    <w:rPr>
                      <w:rFonts w:hint="eastAsia"/>
                      <w:color w:val="auto"/>
                      <w:szCs w:val="21"/>
                      <w:highlight w:val="none"/>
                    </w:rPr>
                    <w:t>申请金额（元）</w:t>
                  </w:r>
                </w:p>
              </w:tc>
              <w:tc>
                <w:tcPr>
                  <w:tcW w:w="1260" w:type="dxa"/>
                  <w:noWrap w:val="0"/>
                  <w:vAlign w:val="center"/>
                </w:tcPr>
                <w:p w14:paraId="655D32C9">
                  <w:pPr>
                    <w:spacing w:line="280" w:lineRule="exact"/>
                    <w:jc w:val="center"/>
                    <w:rPr>
                      <w:rFonts w:hint="eastAsia"/>
                      <w:color w:val="auto"/>
                      <w:szCs w:val="21"/>
                      <w:highlight w:val="none"/>
                    </w:rPr>
                  </w:pPr>
                  <w:r>
                    <w:rPr>
                      <w:rFonts w:hint="eastAsia"/>
                      <w:color w:val="auto"/>
                      <w:szCs w:val="21"/>
                      <w:highlight w:val="none"/>
                    </w:rPr>
                    <w:t>复核金额（元）</w:t>
                  </w:r>
                </w:p>
              </w:tc>
              <w:tc>
                <w:tcPr>
                  <w:tcW w:w="931" w:type="dxa"/>
                  <w:noWrap w:val="0"/>
                  <w:vAlign w:val="center"/>
                </w:tcPr>
                <w:p w14:paraId="278CA425">
                  <w:pPr>
                    <w:spacing w:line="280" w:lineRule="exact"/>
                    <w:jc w:val="center"/>
                    <w:rPr>
                      <w:rFonts w:hint="eastAsia"/>
                      <w:color w:val="auto"/>
                      <w:szCs w:val="21"/>
                      <w:highlight w:val="none"/>
                    </w:rPr>
                  </w:pPr>
                  <w:r>
                    <w:rPr>
                      <w:rFonts w:hint="eastAsia"/>
                      <w:color w:val="auto"/>
                      <w:szCs w:val="21"/>
                      <w:highlight w:val="none"/>
                    </w:rPr>
                    <w:t>备注</w:t>
                  </w:r>
                </w:p>
              </w:tc>
            </w:tr>
            <w:tr w14:paraId="734BE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5A45CF9">
                  <w:pPr>
                    <w:spacing w:line="280" w:lineRule="exact"/>
                    <w:jc w:val="center"/>
                    <w:rPr>
                      <w:rFonts w:hint="eastAsia"/>
                      <w:color w:val="auto"/>
                      <w:szCs w:val="21"/>
                      <w:highlight w:val="none"/>
                    </w:rPr>
                  </w:pPr>
                  <w:r>
                    <w:rPr>
                      <w:rFonts w:hint="eastAsia"/>
                      <w:color w:val="auto"/>
                      <w:szCs w:val="21"/>
                      <w:highlight w:val="none"/>
                    </w:rPr>
                    <w:t>1</w:t>
                  </w:r>
                </w:p>
              </w:tc>
              <w:tc>
                <w:tcPr>
                  <w:tcW w:w="3340" w:type="dxa"/>
                  <w:noWrap w:val="0"/>
                  <w:vAlign w:val="top"/>
                </w:tcPr>
                <w:p w14:paraId="5F7B994E">
                  <w:pPr>
                    <w:spacing w:line="280" w:lineRule="exact"/>
                    <w:rPr>
                      <w:rFonts w:hint="eastAsia"/>
                      <w:color w:val="auto"/>
                      <w:szCs w:val="21"/>
                      <w:highlight w:val="none"/>
                    </w:rPr>
                  </w:pPr>
                  <w:r>
                    <w:rPr>
                      <w:rFonts w:hint="eastAsia"/>
                      <w:color w:val="auto"/>
                      <w:szCs w:val="21"/>
                      <w:highlight w:val="none"/>
                    </w:rPr>
                    <w:t>累计已完成的工程价款</w:t>
                  </w:r>
                </w:p>
              </w:tc>
              <w:tc>
                <w:tcPr>
                  <w:tcW w:w="1340" w:type="dxa"/>
                  <w:noWrap w:val="0"/>
                  <w:vAlign w:val="top"/>
                </w:tcPr>
                <w:p w14:paraId="01C823C1">
                  <w:pPr>
                    <w:spacing w:line="280" w:lineRule="exact"/>
                    <w:rPr>
                      <w:rFonts w:hint="eastAsia"/>
                      <w:color w:val="auto"/>
                      <w:szCs w:val="21"/>
                      <w:highlight w:val="none"/>
                    </w:rPr>
                  </w:pPr>
                </w:p>
              </w:tc>
              <w:tc>
                <w:tcPr>
                  <w:tcW w:w="1440" w:type="dxa"/>
                  <w:noWrap w:val="0"/>
                  <w:vAlign w:val="top"/>
                </w:tcPr>
                <w:p w14:paraId="2AA270B3">
                  <w:pPr>
                    <w:spacing w:line="280" w:lineRule="exact"/>
                    <w:rPr>
                      <w:rFonts w:hint="eastAsia"/>
                      <w:color w:val="auto"/>
                      <w:szCs w:val="21"/>
                      <w:highlight w:val="none"/>
                    </w:rPr>
                  </w:pPr>
                </w:p>
              </w:tc>
              <w:tc>
                <w:tcPr>
                  <w:tcW w:w="1260" w:type="dxa"/>
                  <w:noWrap w:val="0"/>
                  <w:vAlign w:val="top"/>
                </w:tcPr>
                <w:p w14:paraId="44D8A1FD">
                  <w:pPr>
                    <w:spacing w:line="280" w:lineRule="exact"/>
                    <w:rPr>
                      <w:rFonts w:hint="eastAsia"/>
                      <w:color w:val="auto"/>
                      <w:szCs w:val="21"/>
                      <w:highlight w:val="none"/>
                    </w:rPr>
                  </w:pPr>
                </w:p>
              </w:tc>
              <w:tc>
                <w:tcPr>
                  <w:tcW w:w="931" w:type="dxa"/>
                  <w:noWrap w:val="0"/>
                  <w:vAlign w:val="top"/>
                </w:tcPr>
                <w:p w14:paraId="32484936">
                  <w:pPr>
                    <w:spacing w:line="280" w:lineRule="exact"/>
                    <w:rPr>
                      <w:rFonts w:hint="eastAsia"/>
                      <w:color w:val="auto"/>
                      <w:szCs w:val="21"/>
                      <w:highlight w:val="none"/>
                    </w:rPr>
                  </w:pPr>
                </w:p>
              </w:tc>
            </w:tr>
            <w:tr w14:paraId="7401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C65A2EB">
                  <w:pPr>
                    <w:spacing w:line="280" w:lineRule="exact"/>
                    <w:jc w:val="center"/>
                    <w:rPr>
                      <w:rFonts w:hint="eastAsia"/>
                      <w:color w:val="auto"/>
                      <w:szCs w:val="21"/>
                      <w:highlight w:val="none"/>
                    </w:rPr>
                  </w:pPr>
                </w:p>
              </w:tc>
              <w:tc>
                <w:tcPr>
                  <w:tcW w:w="3340" w:type="dxa"/>
                  <w:noWrap w:val="0"/>
                  <w:vAlign w:val="top"/>
                </w:tcPr>
                <w:p w14:paraId="6F4A25A1">
                  <w:pPr>
                    <w:spacing w:line="280" w:lineRule="exact"/>
                    <w:rPr>
                      <w:rFonts w:hint="eastAsia"/>
                      <w:color w:val="auto"/>
                      <w:szCs w:val="21"/>
                      <w:highlight w:val="none"/>
                    </w:rPr>
                  </w:pPr>
                  <w:r>
                    <w:rPr>
                      <w:rFonts w:hint="eastAsia"/>
                      <w:color w:val="auto"/>
                      <w:szCs w:val="21"/>
                      <w:highlight w:val="none"/>
                    </w:rPr>
                    <w:t>其中：人工费</w:t>
                  </w:r>
                </w:p>
              </w:tc>
              <w:tc>
                <w:tcPr>
                  <w:tcW w:w="1340" w:type="dxa"/>
                  <w:noWrap w:val="0"/>
                  <w:vAlign w:val="top"/>
                </w:tcPr>
                <w:p w14:paraId="0BE6A61A">
                  <w:pPr>
                    <w:spacing w:line="280" w:lineRule="exact"/>
                    <w:rPr>
                      <w:rFonts w:hint="eastAsia"/>
                      <w:color w:val="auto"/>
                      <w:szCs w:val="21"/>
                      <w:highlight w:val="none"/>
                    </w:rPr>
                  </w:pPr>
                </w:p>
              </w:tc>
              <w:tc>
                <w:tcPr>
                  <w:tcW w:w="1440" w:type="dxa"/>
                  <w:noWrap w:val="0"/>
                  <w:vAlign w:val="top"/>
                </w:tcPr>
                <w:p w14:paraId="79E97061">
                  <w:pPr>
                    <w:spacing w:line="280" w:lineRule="exact"/>
                    <w:rPr>
                      <w:rFonts w:hint="eastAsia"/>
                      <w:color w:val="auto"/>
                      <w:szCs w:val="21"/>
                      <w:highlight w:val="none"/>
                    </w:rPr>
                  </w:pPr>
                </w:p>
              </w:tc>
              <w:tc>
                <w:tcPr>
                  <w:tcW w:w="1260" w:type="dxa"/>
                  <w:noWrap w:val="0"/>
                  <w:vAlign w:val="top"/>
                </w:tcPr>
                <w:p w14:paraId="1E3EF910">
                  <w:pPr>
                    <w:spacing w:line="280" w:lineRule="exact"/>
                    <w:rPr>
                      <w:rFonts w:hint="eastAsia"/>
                      <w:color w:val="auto"/>
                      <w:szCs w:val="21"/>
                      <w:highlight w:val="none"/>
                    </w:rPr>
                  </w:pPr>
                </w:p>
              </w:tc>
              <w:tc>
                <w:tcPr>
                  <w:tcW w:w="931" w:type="dxa"/>
                  <w:noWrap w:val="0"/>
                  <w:vAlign w:val="top"/>
                </w:tcPr>
                <w:p w14:paraId="5326D2E2">
                  <w:pPr>
                    <w:spacing w:line="280" w:lineRule="exact"/>
                    <w:rPr>
                      <w:rFonts w:hint="eastAsia"/>
                      <w:color w:val="auto"/>
                      <w:szCs w:val="21"/>
                      <w:highlight w:val="none"/>
                    </w:rPr>
                  </w:pPr>
                </w:p>
              </w:tc>
            </w:tr>
            <w:tr w14:paraId="1FB68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D598602">
                  <w:pPr>
                    <w:spacing w:line="280" w:lineRule="exact"/>
                    <w:jc w:val="center"/>
                    <w:rPr>
                      <w:rFonts w:hint="eastAsia"/>
                      <w:color w:val="auto"/>
                      <w:szCs w:val="21"/>
                      <w:highlight w:val="none"/>
                    </w:rPr>
                  </w:pPr>
                  <w:r>
                    <w:rPr>
                      <w:rFonts w:hint="eastAsia"/>
                      <w:color w:val="auto"/>
                      <w:szCs w:val="21"/>
                      <w:highlight w:val="none"/>
                    </w:rPr>
                    <w:t>2</w:t>
                  </w:r>
                </w:p>
              </w:tc>
              <w:tc>
                <w:tcPr>
                  <w:tcW w:w="3340" w:type="dxa"/>
                  <w:noWrap w:val="0"/>
                  <w:vAlign w:val="top"/>
                </w:tcPr>
                <w:p w14:paraId="2DCF1AC8">
                  <w:pPr>
                    <w:spacing w:line="280" w:lineRule="exact"/>
                    <w:rPr>
                      <w:rFonts w:hint="eastAsia"/>
                      <w:color w:val="auto"/>
                      <w:szCs w:val="21"/>
                      <w:highlight w:val="none"/>
                    </w:rPr>
                  </w:pPr>
                  <w:r>
                    <w:rPr>
                      <w:rFonts w:hint="eastAsia"/>
                      <w:color w:val="auto"/>
                      <w:szCs w:val="21"/>
                      <w:highlight w:val="none"/>
                    </w:rPr>
                    <w:t>累计已实际支付的工程价款</w:t>
                  </w:r>
                </w:p>
              </w:tc>
              <w:tc>
                <w:tcPr>
                  <w:tcW w:w="1340" w:type="dxa"/>
                  <w:noWrap w:val="0"/>
                  <w:vAlign w:val="top"/>
                </w:tcPr>
                <w:p w14:paraId="02A8F42D">
                  <w:pPr>
                    <w:spacing w:line="280" w:lineRule="exact"/>
                    <w:rPr>
                      <w:rFonts w:hint="eastAsia"/>
                      <w:color w:val="auto"/>
                      <w:szCs w:val="21"/>
                      <w:highlight w:val="none"/>
                    </w:rPr>
                  </w:pPr>
                </w:p>
              </w:tc>
              <w:tc>
                <w:tcPr>
                  <w:tcW w:w="1440" w:type="dxa"/>
                  <w:noWrap w:val="0"/>
                  <w:vAlign w:val="top"/>
                </w:tcPr>
                <w:p w14:paraId="7B6D9871">
                  <w:pPr>
                    <w:spacing w:line="280" w:lineRule="exact"/>
                    <w:rPr>
                      <w:rFonts w:hint="eastAsia"/>
                      <w:color w:val="auto"/>
                      <w:szCs w:val="21"/>
                      <w:highlight w:val="none"/>
                    </w:rPr>
                  </w:pPr>
                </w:p>
              </w:tc>
              <w:tc>
                <w:tcPr>
                  <w:tcW w:w="1260" w:type="dxa"/>
                  <w:noWrap w:val="0"/>
                  <w:vAlign w:val="top"/>
                </w:tcPr>
                <w:p w14:paraId="5553F806">
                  <w:pPr>
                    <w:spacing w:line="280" w:lineRule="exact"/>
                    <w:rPr>
                      <w:rFonts w:hint="eastAsia"/>
                      <w:color w:val="auto"/>
                      <w:szCs w:val="21"/>
                      <w:highlight w:val="none"/>
                    </w:rPr>
                  </w:pPr>
                </w:p>
              </w:tc>
              <w:tc>
                <w:tcPr>
                  <w:tcW w:w="931" w:type="dxa"/>
                  <w:noWrap w:val="0"/>
                  <w:vAlign w:val="top"/>
                </w:tcPr>
                <w:p w14:paraId="7B3E2C65">
                  <w:pPr>
                    <w:spacing w:line="280" w:lineRule="exact"/>
                    <w:rPr>
                      <w:rFonts w:hint="eastAsia"/>
                      <w:color w:val="auto"/>
                      <w:szCs w:val="21"/>
                      <w:highlight w:val="none"/>
                    </w:rPr>
                  </w:pPr>
                </w:p>
              </w:tc>
            </w:tr>
            <w:tr w14:paraId="14885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27431AE">
                  <w:pPr>
                    <w:spacing w:line="280" w:lineRule="exact"/>
                    <w:jc w:val="center"/>
                    <w:rPr>
                      <w:rFonts w:hint="eastAsia"/>
                      <w:color w:val="auto"/>
                      <w:szCs w:val="21"/>
                      <w:highlight w:val="none"/>
                    </w:rPr>
                  </w:pPr>
                </w:p>
              </w:tc>
              <w:tc>
                <w:tcPr>
                  <w:tcW w:w="3340" w:type="dxa"/>
                  <w:noWrap w:val="0"/>
                  <w:vAlign w:val="top"/>
                </w:tcPr>
                <w:p w14:paraId="07102242">
                  <w:pPr>
                    <w:spacing w:line="280" w:lineRule="exact"/>
                    <w:rPr>
                      <w:rFonts w:hint="eastAsia"/>
                      <w:color w:val="auto"/>
                      <w:szCs w:val="21"/>
                      <w:highlight w:val="none"/>
                    </w:rPr>
                  </w:pPr>
                  <w:r>
                    <w:rPr>
                      <w:rFonts w:hint="eastAsia"/>
                      <w:color w:val="auto"/>
                      <w:szCs w:val="21"/>
                      <w:highlight w:val="none"/>
                    </w:rPr>
                    <w:t>其中：人工费</w:t>
                  </w:r>
                </w:p>
              </w:tc>
              <w:tc>
                <w:tcPr>
                  <w:tcW w:w="1340" w:type="dxa"/>
                  <w:noWrap w:val="0"/>
                  <w:vAlign w:val="top"/>
                </w:tcPr>
                <w:p w14:paraId="7BAB6FF7">
                  <w:pPr>
                    <w:spacing w:line="280" w:lineRule="exact"/>
                    <w:rPr>
                      <w:rFonts w:hint="eastAsia"/>
                      <w:color w:val="auto"/>
                      <w:szCs w:val="21"/>
                      <w:highlight w:val="none"/>
                    </w:rPr>
                  </w:pPr>
                </w:p>
              </w:tc>
              <w:tc>
                <w:tcPr>
                  <w:tcW w:w="1440" w:type="dxa"/>
                  <w:noWrap w:val="0"/>
                  <w:vAlign w:val="top"/>
                </w:tcPr>
                <w:p w14:paraId="5E185E47">
                  <w:pPr>
                    <w:spacing w:line="280" w:lineRule="exact"/>
                    <w:rPr>
                      <w:rFonts w:hint="eastAsia"/>
                      <w:color w:val="auto"/>
                      <w:szCs w:val="21"/>
                      <w:highlight w:val="none"/>
                    </w:rPr>
                  </w:pPr>
                </w:p>
              </w:tc>
              <w:tc>
                <w:tcPr>
                  <w:tcW w:w="1260" w:type="dxa"/>
                  <w:noWrap w:val="0"/>
                  <w:vAlign w:val="top"/>
                </w:tcPr>
                <w:p w14:paraId="77871A2C">
                  <w:pPr>
                    <w:spacing w:line="280" w:lineRule="exact"/>
                    <w:rPr>
                      <w:rFonts w:hint="eastAsia"/>
                      <w:color w:val="auto"/>
                      <w:szCs w:val="21"/>
                      <w:highlight w:val="none"/>
                    </w:rPr>
                  </w:pPr>
                </w:p>
              </w:tc>
              <w:tc>
                <w:tcPr>
                  <w:tcW w:w="931" w:type="dxa"/>
                  <w:noWrap w:val="0"/>
                  <w:vAlign w:val="top"/>
                </w:tcPr>
                <w:p w14:paraId="6FB0EFC6">
                  <w:pPr>
                    <w:spacing w:line="280" w:lineRule="exact"/>
                    <w:rPr>
                      <w:rFonts w:hint="eastAsia"/>
                      <w:color w:val="auto"/>
                      <w:szCs w:val="21"/>
                      <w:highlight w:val="none"/>
                    </w:rPr>
                  </w:pPr>
                </w:p>
              </w:tc>
            </w:tr>
            <w:tr w14:paraId="3C16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9FFE1D3">
                  <w:pPr>
                    <w:spacing w:line="280" w:lineRule="exact"/>
                    <w:jc w:val="center"/>
                    <w:rPr>
                      <w:rFonts w:hint="eastAsia"/>
                      <w:color w:val="auto"/>
                      <w:szCs w:val="21"/>
                      <w:highlight w:val="none"/>
                    </w:rPr>
                  </w:pPr>
                  <w:r>
                    <w:rPr>
                      <w:rFonts w:hint="eastAsia"/>
                      <w:color w:val="auto"/>
                      <w:szCs w:val="21"/>
                      <w:highlight w:val="none"/>
                    </w:rPr>
                    <w:t>3</w:t>
                  </w:r>
                </w:p>
              </w:tc>
              <w:tc>
                <w:tcPr>
                  <w:tcW w:w="3340" w:type="dxa"/>
                  <w:noWrap w:val="0"/>
                  <w:vAlign w:val="top"/>
                </w:tcPr>
                <w:p w14:paraId="125BEF1A">
                  <w:pPr>
                    <w:spacing w:line="280" w:lineRule="exact"/>
                    <w:rPr>
                      <w:rFonts w:hint="eastAsia"/>
                      <w:color w:val="auto"/>
                      <w:szCs w:val="21"/>
                      <w:highlight w:val="none"/>
                    </w:rPr>
                  </w:pPr>
                  <w:r>
                    <w:rPr>
                      <w:rFonts w:hint="eastAsia"/>
                      <w:color w:val="auto"/>
                      <w:szCs w:val="21"/>
                      <w:highlight w:val="none"/>
                    </w:rPr>
                    <w:t>本周期已完成的工程价款</w:t>
                  </w:r>
                </w:p>
              </w:tc>
              <w:tc>
                <w:tcPr>
                  <w:tcW w:w="1340" w:type="dxa"/>
                  <w:noWrap w:val="0"/>
                  <w:vAlign w:val="top"/>
                </w:tcPr>
                <w:p w14:paraId="0A1D2B1F">
                  <w:pPr>
                    <w:spacing w:line="280" w:lineRule="exact"/>
                    <w:rPr>
                      <w:rFonts w:hint="eastAsia"/>
                      <w:color w:val="auto"/>
                      <w:szCs w:val="21"/>
                      <w:highlight w:val="none"/>
                    </w:rPr>
                  </w:pPr>
                </w:p>
              </w:tc>
              <w:tc>
                <w:tcPr>
                  <w:tcW w:w="1440" w:type="dxa"/>
                  <w:noWrap w:val="0"/>
                  <w:vAlign w:val="top"/>
                </w:tcPr>
                <w:p w14:paraId="66BBA6A1">
                  <w:pPr>
                    <w:spacing w:line="280" w:lineRule="exact"/>
                    <w:rPr>
                      <w:rFonts w:hint="eastAsia"/>
                      <w:color w:val="auto"/>
                      <w:szCs w:val="21"/>
                      <w:highlight w:val="none"/>
                    </w:rPr>
                  </w:pPr>
                </w:p>
              </w:tc>
              <w:tc>
                <w:tcPr>
                  <w:tcW w:w="1260" w:type="dxa"/>
                  <w:noWrap w:val="0"/>
                  <w:vAlign w:val="top"/>
                </w:tcPr>
                <w:p w14:paraId="109F1F7B">
                  <w:pPr>
                    <w:spacing w:line="280" w:lineRule="exact"/>
                    <w:rPr>
                      <w:rFonts w:hint="eastAsia"/>
                      <w:color w:val="auto"/>
                      <w:szCs w:val="21"/>
                      <w:highlight w:val="none"/>
                    </w:rPr>
                  </w:pPr>
                </w:p>
              </w:tc>
              <w:tc>
                <w:tcPr>
                  <w:tcW w:w="931" w:type="dxa"/>
                  <w:noWrap w:val="0"/>
                  <w:vAlign w:val="top"/>
                </w:tcPr>
                <w:p w14:paraId="02C13010">
                  <w:pPr>
                    <w:spacing w:line="280" w:lineRule="exact"/>
                    <w:rPr>
                      <w:rFonts w:hint="eastAsia"/>
                      <w:color w:val="auto"/>
                      <w:szCs w:val="21"/>
                      <w:highlight w:val="none"/>
                    </w:rPr>
                  </w:pPr>
                </w:p>
              </w:tc>
            </w:tr>
            <w:tr w14:paraId="19887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CB7718F">
                  <w:pPr>
                    <w:spacing w:line="280" w:lineRule="exact"/>
                    <w:jc w:val="center"/>
                    <w:rPr>
                      <w:rFonts w:hint="eastAsia"/>
                      <w:color w:val="auto"/>
                      <w:szCs w:val="21"/>
                      <w:highlight w:val="none"/>
                    </w:rPr>
                  </w:pPr>
                </w:p>
              </w:tc>
              <w:tc>
                <w:tcPr>
                  <w:tcW w:w="3340" w:type="dxa"/>
                  <w:noWrap w:val="0"/>
                  <w:vAlign w:val="top"/>
                </w:tcPr>
                <w:p w14:paraId="7AB5C815">
                  <w:pPr>
                    <w:spacing w:line="280" w:lineRule="exact"/>
                    <w:rPr>
                      <w:rFonts w:hint="eastAsia"/>
                      <w:color w:val="auto"/>
                      <w:szCs w:val="21"/>
                      <w:highlight w:val="none"/>
                    </w:rPr>
                  </w:pPr>
                  <w:r>
                    <w:rPr>
                      <w:rFonts w:hint="eastAsia"/>
                      <w:color w:val="auto"/>
                      <w:szCs w:val="21"/>
                      <w:highlight w:val="none"/>
                    </w:rPr>
                    <w:t>其中：人工费</w:t>
                  </w:r>
                </w:p>
              </w:tc>
              <w:tc>
                <w:tcPr>
                  <w:tcW w:w="1340" w:type="dxa"/>
                  <w:noWrap w:val="0"/>
                  <w:vAlign w:val="top"/>
                </w:tcPr>
                <w:p w14:paraId="7B66CFB5">
                  <w:pPr>
                    <w:spacing w:line="280" w:lineRule="exact"/>
                    <w:rPr>
                      <w:rFonts w:hint="eastAsia"/>
                      <w:color w:val="auto"/>
                      <w:szCs w:val="21"/>
                      <w:highlight w:val="none"/>
                    </w:rPr>
                  </w:pPr>
                </w:p>
              </w:tc>
              <w:tc>
                <w:tcPr>
                  <w:tcW w:w="1440" w:type="dxa"/>
                  <w:noWrap w:val="0"/>
                  <w:vAlign w:val="top"/>
                </w:tcPr>
                <w:p w14:paraId="4481562E">
                  <w:pPr>
                    <w:spacing w:line="280" w:lineRule="exact"/>
                    <w:rPr>
                      <w:rFonts w:hint="eastAsia"/>
                      <w:color w:val="auto"/>
                      <w:szCs w:val="21"/>
                      <w:highlight w:val="none"/>
                    </w:rPr>
                  </w:pPr>
                </w:p>
              </w:tc>
              <w:tc>
                <w:tcPr>
                  <w:tcW w:w="1260" w:type="dxa"/>
                  <w:noWrap w:val="0"/>
                  <w:vAlign w:val="top"/>
                </w:tcPr>
                <w:p w14:paraId="7DE92F49">
                  <w:pPr>
                    <w:spacing w:line="280" w:lineRule="exact"/>
                    <w:rPr>
                      <w:rFonts w:hint="eastAsia"/>
                      <w:color w:val="auto"/>
                      <w:szCs w:val="21"/>
                      <w:highlight w:val="none"/>
                    </w:rPr>
                  </w:pPr>
                </w:p>
              </w:tc>
              <w:tc>
                <w:tcPr>
                  <w:tcW w:w="931" w:type="dxa"/>
                  <w:noWrap w:val="0"/>
                  <w:vAlign w:val="top"/>
                </w:tcPr>
                <w:p w14:paraId="62D43834">
                  <w:pPr>
                    <w:spacing w:line="280" w:lineRule="exact"/>
                    <w:rPr>
                      <w:rFonts w:hint="eastAsia"/>
                      <w:color w:val="auto"/>
                      <w:szCs w:val="21"/>
                      <w:highlight w:val="none"/>
                    </w:rPr>
                  </w:pPr>
                </w:p>
              </w:tc>
            </w:tr>
            <w:tr w14:paraId="3BC8E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CD453BD">
                  <w:pPr>
                    <w:spacing w:line="280" w:lineRule="exact"/>
                    <w:jc w:val="center"/>
                    <w:rPr>
                      <w:rFonts w:hint="eastAsia"/>
                      <w:color w:val="auto"/>
                      <w:szCs w:val="21"/>
                      <w:highlight w:val="none"/>
                    </w:rPr>
                  </w:pPr>
                  <w:r>
                    <w:rPr>
                      <w:rFonts w:hint="eastAsia"/>
                      <w:color w:val="auto"/>
                      <w:szCs w:val="21"/>
                      <w:highlight w:val="none"/>
                    </w:rPr>
                    <w:t>4</w:t>
                  </w:r>
                </w:p>
              </w:tc>
              <w:tc>
                <w:tcPr>
                  <w:tcW w:w="3340" w:type="dxa"/>
                  <w:noWrap w:val="0"/>
                  <w:vAlign w:val="top"/>
                </w:tcPr>
                <w:p w14:paraId="78B5C721">
                  <w:pPr>
                    <w:spacing w:line="280" w:lineRule="exact"/>
                    <w:rPr>
                      <w:rFonts w:hint="eastAsia"/>
                      <w:color w:val="auto"/>
                      <w:szCs w:val="21"/>
                      <w:highlight w:val="none"/>
                    </w:rPr>
                  </w:pPr>
                  <w:r>
                    <w:rPr>
                      <w:rFonts w:hint="eastAsia"/>
                      <w:color w:val="auto"/>
                      <w:szCs w:val="21"/>
                      <w:highlight w:val="none"/>
                    </w:rPr>
                    <w:t>本周期应扣减的金额</w:t>
                  </w:r>
                </w:p>
              </w:tc>
              <w:tc>
                <w:tcPr>
                  <w:tcW w:w="1340" w:type="dxa"/>
                  <w:noWrap w:val="0"/>
                  <w:vAlign w:val="top"/>
                </w:tcPr>
                <w:p w14:paraId="68E2FA40">
                  <w:pPr>
                    <w:spacing w:line="280" w:lineRule="exact"/>
                    <w:rPr>
                      <w:rFonts w:hint="eastAsia"/>
                      <w:color w:val="auto"/>
                      <w:szCs w:val="21"/>
                      <w:highlight w:val="none"/>
                    </w:rPr>
                  </w:pPr>
                </w:p>
              </w:tc>
              <w:tc>
                <w:tcPr>
                  <w:tcW w:w="1440" w:type="dxa"/>
                  <w:noWrap w:val="0"/>
                  <w:vAlign w:val="top"/>
                </w:tcPr>
                <w:p w14:paraId="4CEC3022">
                  <w:pPr>
                    <w:spacing w:line="280" w:lineRule="exact"/>
                    <w:rPr>
                      <w:rFonts w:hint="eastAsia"/>
                      <w:color w:val="auto"/>
                      <w:szCs w:val="21"/>
                      <w:highlight w:val="none"/>
                    </w:rPr>
                  </w:pPr>
                </w:p>
              </w:tc>
              <w:tc>
                <w:tcPr>
                  <w:tcW w:w="1260" w:type="dxa"/>
                  <w:noWrap w:val="0"/>
                  <w:vAlign w:val="top"/>
                </w:tcPr>
                <w:p w14:paraId="53403831">
                  <w:pPr>
                    <w:spacing w:line="280" w:lineRule="exact"/>
                    <w:rPr>
                      <w:rFonts w:hint="eastAsia"/>
                      <w:color w:val="auto"/>
                      <w:szCs w:val="21"/>
                      <w:highlight w:val="none"/>
                    </w:rPr>
                  </w:pPr>
                </w:p>
              </w:tc>
              <w:tc>
                <w:tcPr>
                  <w:tcW w:w="931" w:type="dxa"/>
                  <w:noWrap w:val="0"/>
                  <w:vAlign w:val="top"/>
                </w:tcPr>
                <w:p w14:paraId="72DA01B3">
                  <w:pPr>
                    <w:spacing w:line="280" w:lineRule="exact"/>
                    <w:rPr>
                      <w:rFonts w:hint="eastAsia"/>
                      <w:color w:val="auto"/>
                      <w:szCs w:val="21"/>
                      <w:highlight w:val="none"/>
                    </w:rPr>
                  </w:pPr>
                </w:p>
              </w:tc>
            </w:tr>
            <w:tr w14:paraId="6C534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03E1391">
                  <w:pPr>
                    <w:spacing w:line="280" w:lineRule="exact"/>
                    <w:jc w:val="center"/>
                    <w:rPr>
                      <w:rFonts w:hint="eastAsia"/>
                      <w:color w:val="auto"/>
                      <w:szCs w:val="21"/>
                      <w:highlight w:val="none"/>
                    </w:rPr>
                  </w:pPr>
                  <w:r>
                    <w:rPr>
                      <w:rFonts w:hint="eastAsia"/>
                      <w:color w:val="auto"/>
                      <w:szCs w:val="21"/>
                      <w:highlight w:val="none"/>
                    </w:rPr>
                    <w:t>4.1</w:t>
                  </w:r>
                </w:p>
              </w:tc>
              <w:tc>
                <w:tcPr>
                  <w:tcW w:w="3340" w:type="dxa"/>
                  <w:noWrap w:val="0"/>
                  <w:vAlign w:val="top"/>
                </w:tcPr>
                <w:p w14:paraId="15AF3C2B">
                  <w:pPr>
                    <w:spacing w:line="280" w:lineRule="exact"/>
                    <w:rPr>
                      <w:rFonts w:hint="eastAsia"/>
                      <w:color w:val="auto"/>
                      <w:szCs w:val="21"/>
                      <w:highlight w:val="none"/>
                    </w:rPr>
                  </w:pPr>
                  <w:r>
                    <w:rPr>
                      <w:rFonts w:hint="eastAsia"/>
                      <w:color w:val="auto"/>
                      <w:szCs w:val="21"/>
                      <w:highlight w:val="none"/>
                    </w:rPr>
                    <w:t>本周期实际应抵扣的预付款</w:t>
                  </w:r>
                </w:p>
              </w:tc>
              <w:tc>
                <w:tcPr>
                  <w:tcW w:w="1340" w:type="dxa"/>
                  <w:noWrap w:val="0"/>
                  <w:vAlign w:val="top"/>
                </w:tcPr>
                <w:p w14:paraId="28F843BE">
                  <w:pPr>
                    <w:spacing w:line="280" w:lineRule="exact"/>
                    <w:rPr>
                      <w:rFonts w:hint="eastAsia"/>
                      <w:color w:val="auto"/>
                      <w:szCs w:val="21"/>
                      <w:highlight w:val="none"/>
                    </w:rPr>
                  </w:pPr>
                </w:p>
              </w:tc>
              <w:tc>
                <w:tcPr>
                  <w:tcW w:w="1440" w:type="dxa"/>
                  <w:noWrap w:val="0"/>
                  <w:vAlign w:val="top"/>
                </w:tcPr>
                <w:p w14:paraId="568AAF03">
                  <w:pPr>
                    <w:spacing w:line="280" w:lineRule="exact"/>
                    <w:rPr>
                      <w:rFonts w:hint="eastAsia"/>
                      <w:color w:val="auto"/>
                      <w:szCs w:val="21"/>
                      <w:highlight w:val="none"/>
                    </w:rPr>
                  </w:pPr>
                </w:p>
              </w:tc>
              <w:tc>
                <w:tcPr>
                  <w:tcW w:w="1260" w:type="dxa"/>
                  <w:noWrap w:val="0"/>
                  <w:vAlign w:val="top"/>
                </w:tcPr>
                <w:p w14:paraId="269A6DF5">
                  <w:pPr>
                    <w:spacing w:line="280" w:lineRule="exact"/>
                    <w:rPr>
                      <w:rFonts w:hint="eastAsia"/>
                      <w:color w:val="auto"/>
                      <w:szCs w:val="21"/>
                      <w:highlight w:val="none"/>
                    </w:rPr>
                  </w:pPr>
                </w:p>
              </w:tc>
              <w:tc>
                <w:tcPr>
                  <w:tcW w:w="931" w:type="dxa"/>
                  <w:noWrap w:val="0"/>
                  <w:vAlign w:val="top"/>
                </w:tcPr>
                <w:p w14:paraId="6E87A3BA">
                  <w:pPr>
                    <w:spacing w:line="280" w:lineRule="exact"/>
                    <w:rPr>
                      <w:rFonts w:hint="eastAsia"/>
                      <w:color w:val="auto"/>
                      <w:szCs w:val="21"/>
                      <w:highlight w:val="none"/>
                    </w:rPr>
                  </w:pPr>
                </w:p>
              </w:tc>
            </w:tr>
            <w:tr w14:paraId="654ED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E642BFF">
                  <w:pPr>
                    <w:spacing w:line="280" w:lineRule="exact"/>
                    <w:jc w:val="center"/>
                    <w:rPr>
                      <w:rFonts w:hint="eastAsia"/>
                      <w:color w:val="auto"/>
                      <w:szCs w:val="21"/>
                      <w:highlight w:val="none"/>
                    </w:rPr>
                  </w:pPr>
                  <w:r>
                    <w:rPr>
                      <w:rFonts w:hint="eastAsia"/>
                      <w:color w:val="auto"/>
                      <w:szCs w:val="21"/>
                      <w:highlight w:val="none"/>
                    </w:rPr>
                    <w:t>4.2</w:t>
                  </w:r>
                </w:p>
              </w:tc>
              <w:tc>
                <w:tcPr>
                  <w:tcW w:w="3340" w:type="dxa"/>
                  <w:noWrap w:val="0"/>
                  <w:vAlign w:val="top"/>
                </w:tcPr>
                <w:p w14:paraId="50B8ECDA">
                  <w:pPr>
                    <w:spacing w:line="280" w:lineRule="exact"/>
                    <w:rPr>
                      <w:rFonts w:hint="eastAsia"/>
                      <w:color w:val="auto"/>
                      <w:szCs w:val="21"/>
                      <w:highlight w:val="none"/>
                    </w:rPr>
                  </w:pPr>
                  <w:r>
                    <w:rPr>
                      <w:rFonts w:hint="eastAsia"/>
                      <w:color w:val="auto"/>
                      <w:szCs w:val="21"/>
                      <w:highlight w:val="none"/>
                    </w:rPr>
                    <w:t>本周期应扣减的金额</w:t>
                  </w:r>
                </w:p>
              </w:tc>
              <w:tc>
                <w:tcPr>
                  <w:tcW w:w="1340" w:type="dxa"/>
                  <w:noWrap w:val="0"/>
                  <w:vAlign w:val="top"/>
                </w:tcPr>
                <w:p w14:paraId="50BBE832">
                  <w:pPr>
                    <w:spacing w:line="280" w:lineRule="exact"/>
                    <w:rPr>
                      <w:rFonts w:hint="eastAsia"/>
                      <w:color w:val="auto"/>
                      <w:szCs w:val="21"/>
                      <w:highlight w:val="none"/>
                    </w:rPr>
                  </w:pPr>
                </w:p>
              </w:tc>
              <w:tc>
                <w:tcPr>
                  <w:tcW w:w="1440" w:type="dxa"/>
                  <w:noWrap w:val="0"/>
                  <w:vAlign w:val="top"/>
                </w:tcPr>
                <w:p w14:paraId="08902D4A">
                  <w:pPr>
                    <w:spacing w:line="280" w:lineRule="exact"/>
                    <w:rPr>
                      <w:rFonts w:hint="eastAsia"/>
                      <w:color w:val="auto"/>
                      <w:szCs w:val="21"/>
                      <w:highlight w:val="none"/>
                    </w:rPr>
                  </w:pPr>
                </w:p>
              </w:tc>
              <w:tc>
                <w:tcPr>
                  <w:tcW w:w="1260" w:type="dxa"/>
                  <w:noWrap w:val="0"/>
                  <w:vAlign w:val="top"/>
                </w:tcPr>
                <w:p w14:paraId="5919E599">
                  <w:pPr>
                    <w:spacing w:line="280" w:lineRule="exact"/>
                    <w:rPr>
                      <w:rFonts w:hint="eastAsia"/>
                      <w:color w:val="auto"/>
                      <w:szCs w:val="21"/>
                      <w:highlight w:val="none"/>
                    </w:rPr>
                  </w:pPr>
                </w:p>
              </w:tc>
              <w:tc>
                <w:tcPr>
                  <w:tcW w:w="931" w:type="dxa"/>
                  <w:noWrap w:val="0"/>
                  <w:vAlign w:val="top"/>
                </w:tcPr>
                <w:p w14:paraId="55F50B34">
                  <w:pPr>
                    <w:spacing w:line="280" w:lineRule="exact"/>
                    <w:rPr>
                      <w:rFonts w:hint="eastAsia"/>
                      <w:color w:val="auto"/>
                      <w:szCs w:val="21"/>
                      <w:highlight w:val="none"/>
                    </w:rPr>
                  </w:pPr>
                </w:p>
              </w:tc>
            </w:tr>
            <w:tr w14:paraId="4930A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CCE8635">
                  <w:pPr>
                    <w:spacing w:line="280" w:lineRule="exact"/>
                    <w:jc w:val="center"/>
                    <w:rPr>
                      <w:rFonts w:hint="eastAsia"/>
                      <w:color w:val="auto"/>
                      <w:szCs w:val="21"/>
                      <w:highlight w:val="none"/>
                    </w:rPr>
                  </w:pPr>
                  <w:r>
                    <w:rPr>
                      <w:rFonts w:hint="eastAsia"/>
                      <w:color w:val="auto"/>
                      <w:szCs w:val="21"/>
                      <w:highlight w:val="none"/>
                    </w:rPr>
                    <w:t>5</w:t>
                  </w:r>
                </w:p>
              </w:tc>
              <w:tc>
                <w:tcPr>
                  <w:tcW w:w="3340" w:type="dxa"/>
                  <w:noWrap w:val="0"/>
                  <w:vAlign w:val="top"/>
                </w:tcPr>
                <w:p w14:paraId="7A2D28C0">
                  <w:pPr>
                    <w:spacing w:line="280" w:lineRule="exact"/>
                    <w:rPr>
                      <w:rFonts w:hint="eastAsia"/>
                      <w:color w:val="auto"/>
                      <w:szCs w:val="21"/>
                      <w:highlight w:val="none"/>
                    </w:rPr>
                  </w:pPr>
                  <w:r>
                    <w:rPr>
                      <w:rFonts w:hint="eastAsia"/>
                      <w:color w:val="auto"/>
                      <w:szCs w:val="21"/>
                      <w:highlight w:val="none"/>
                    </w:rPr>
                    <w:t>本周期应支付的合同价款</w:t>
                  </w:r>
                </w:p>
              </w:tc>
              <w:tc>
                <w:tcPr>
                  <w:tcW w:w="1340" w:type="dxa"/>
                  <w:noWrap w:val="0"/>
                  <w:vAlign w:val="top"/>
                </w:tcPr>
                <w:p w14:paraId="3FE6A595">
                  <w:pPr>
                    <w:spacing w:line="280" w:lineRule="exact"/>
                    <w:rPr>
                      <w:rFonts w:hint="eastAsia"/>
                      <w:color w:val="auto"/>
                      <w:szCs w:val="21"/>
                      <w:highlight w:val="none"/>
                    </w:rPr>
                  </w:pPr>
                </w:p>
              </w:tc>
              <w:tc>
                <w:tcPr>
                  <w:tcW w:w="1440" w:type="dxa"/>
                  <w:noWrap w:val="0"/>
                  <w:vAlign w:val="top"/>
                </w:tcPr>
                <w:p w14:paraId="5C62F4E5">
                  <w:pPr>
                    <w:spacing w:line="280" w:lineRule="exact"/>
                    <w:rPr>
                      <w:rFonts w:hint="eastAsia"/>
                      <w:color w:val="auto"/>
                      <w:szCs w:val="21"/>
                      <w:highlight w:val="none"/>
                    </w:rPr>
                  </w:pPr>
                </w:p>
              </w:tc>
              <w:tc>
                <w:tcPr>
                  <w:tcW w:w="1260" w:type="dxa"/>
                  <w:noWrap w:val="0"/>
                  <w:vAlign w:val="top"/>
                </w:tcPr>
                <w:p w14:paraId="6E55F734">
                  <w:pPr>
                    <w:spacing w:line="280" w:lineRule="exact"/>
                    <w:rPr>
                      <w:rFonts w:hint="eastAsia"/>
                      <w:color w:val="auto"/>
                      <w:szCs w:val="21"/>
                      <w:highlight w:val="none"/>
                    </w:rPr>
                  </w:pPr>
                </w:p>
              </w:tc>
              <w:tc>
                <w:tcPr>
                  <w:tcW w:w="931" w:type="dxa"/>
                  <w:noWrap w:val="0"/>
                  <w:vAlign w:val="top"/>
                </w:tcPr>
                <w:p w14:paraId="70C5F36B">
                  <w:pPr>
                    <w:spacing w:line="280" w:lineRule="exact"/>
                    <w:rPr>
                      <w:rFonts w:hint="eastAsia"/>
                      <w:color w:val="auto"/>
                      <w:szCs w:val="21"/>
                      <w:highlight w:val="none"/>
                    </w:rPr>
                  </w:pPr>
                </w:p>
              </w:tc>
            </w:tr>
            <w:tr w14:paraId="34E70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2CC967F">
                  <w:pPr>
                    <w:spacing w:line="280" w:lineRule="exact"/>
                    <w:jc w:val="center"/>
                    <w:rPr>
                      <w:rFonts w:hint="eastAsia"/>
                      <w:color w:val="auto"/>
                      <w:szCs w:val="21"/>
                      <w:highlight w:val="none"/>
                    </w:rPr>
                  </w:pPr>
                </w:p>
              </w:tc>
              <w:tc>
                <w:tcPr>
                  <w:tcW w:w="3340" w:type="dxa"/>
                  <w:noWrap w:val="0"/>
                  <w:vAlign w:val="top"/>
                </w:tcPr>
                <w:p w14:paraId="3AAED3E0">
                  <w:pPr>
                    <w:spacing w:line="280" w:lineRule="exact"/>
                    <w:rPr>
                      <w:rFonts w:hint="eastAsia"/>
                      <w:color w:val="auto"/>
                      <w:szCs w:val="21"/>
                      <w:highlight w:val="none"/>
                    </w:rPr>
                  </w:pPr>
                  <w:r>
                    <w:rPr>
                      <w:rFonts w:hint="eastAsia"/>
                      <w:color w:val="auto"/>
                      <w:szCs w:val="21"/>
                      <w:highlight w:val="none"/>
                    </w:rPr>
                    <w:t>其中：人工费</w:t>
                  </w:r>
                </w:p>
              </w:tc>
              <w:tc>
                <w:tcPr>
                  <w:tcW w:w="1340" w:type="dxa"/>
                  <w:noWrap w:val="0"/>
                  <w:vAlign w:val="top"/>
                </w:tcPr>
                <w:p w14:paraId="1AA4DF00">
                  <w:pPr>
                    <w:spacing w:line="280" w:lineRule="exact"/>
                    <w:rPr>
                      <w:rFonts w:hint="eastAsia"/>
                      <w:color w:val="auto"/>
                      <w:szCs w:val="21"/>
                      <w:highlight w:val="none"/>
                    </w:rPr>
                  </w:pPr>
                </w:p>
              </w:tc>
              <w:tc>
                <w:tcPr>
                  <w:tcW w:w="1440" w:type="dxa"/>
                  <w:noWrap w:val="0"/>
                  <w:vAlign w:val="top"/>
                </w:tcPr>
                <w:p w14:paraId="750833FF">
                  <w:pPr>
                    <w:spacing w:line="280" w:lineRule="exact"/>
                    <w:rPr>
                      <w:rFonts w:hint="eastAsia"/>
                      <w:color w:val="auto"/>
                      <w:szCs w:val="21"/>
                      <w:highlight w:val="none"/>
                    </w:rPr>
                  </w:pPr>
                </w:p>
              </w:tc>
              <w:tc>
                <w:tcPr>
                  <w:tcW w:w="1260" w:type="dxa"/>
                  <w:noWrap w:val="0"/>
                  <w:vAlign w:val="top"/>
                </w:tcPr>
                <w:p w14:paraId="1EC52448">
                  <w:pPr>
                    <w:spacing w:line="280" w:lineRule="exact"/>
                    <w:rPr>
                      <w:rFonts w:hint="eastAsia"/>
                      <w:color w:val="auto"/>
                      <w:szCs w:val="21"/>
                      <w:highlight w:val="none"/>
                    </w:rPr>
                  </w:pPr>
                </w:p>
              </w:tc>
              <w:tc>
                <w:tcPr>
                  <w:tcW w:w="931" w:type="dxa"/>
                  <w:noWrap w:val="0"/>
                  <w:vAlign w:val="top"/>
                </w:tcPr>
                <w:p w14:paraId="52D4B34A">
                  <w:pPr>
                    <w:spacing w:line="280" w:lineRule="exact"/>
                    <w:rPr>
                      <w:rFonts w:hint="eastAsia"/>
                      <w:color w:val="auto"/>
                      <w:szCs w:val="21"/>
                      <w:highlight w:val="none"/>
                    </w:rPr>
                  </w:pPr>
                </w:p>
              </w:tc>
            </w:tr>
          </w:tbl>
          <w:p w14:paraId="7B8A9820">
            <w:pPr>
              <w:wordWrap w:val="0"/>
              <w:spacing w:line="400" w:lineRule="exact"/>
              <w:ind w:right="420"/>
              <w:rPr>
                <w:rFonts w:hint="eastAsia"/>
                <w:color w:val="auto"/>
                <w:szCs w:val="21"/>
                <w:highlight w:val="none"/>
              </w:rPr>
            </w:pPr>
            <w:r>
              <w:rPr>
                <w:rFonts w:hint="eastAsia"/>
                <w:color w:val="auto"/>
                <w:szCs w:val="21"/>
                <w:highlight w:val="none"/>
              </w:rPr>
              <w:t>附：上述3、4详见附件清单。</w:t>
            </w:r>
          </w:p>
          <w:p w14:paraId="2F9F914D">
            <w:pPr>
              <w:wordWrap w:val="0"/>
              <w:spacing w:line="400" w:lineRule="exact"/>
              <w:ind w:right="420"/>
              <w:rPr>
                <w:rFonts w:hint="eastAsia"/>
                <w:color w:val="auto"/>
                <w:szCs w:val="21"/>
                <w:highlight w:val="none"/>
              </w:rPr>
            </w:pPr>
            <w:r>
              <w:rPr>
                <w:rFonts w:hint="eastAsia"/>
                <w:color w:val="auto"/>
                <w:szCs w:val="21"/>
                <w:highlight w:val="none"/>
              </w:rPr>
              <w:t xml:space="preserve">                                            承包人（章）             </w:t>
            </w:r>
          </w:p>
          <w:p w14:paraId="79BE58B0">
            <w:pPr>
              <w:spacing w:line="400" w:lineRule="exact"/>
              <w:ind w:right="420" w:firstLine="435"/>
              <w:rPr>
                <w:rFonts w:hint="eastAsia"/>
                <w:color w:val="auto"/>
                <w:szCs w:val="21"/>
                <w:highlight w:val="none"/>
              </w:rPr>
            </w:pPr>
            <w:r>
              <w:rPr>
                <w:rFonts w:hint="eastAsia"/>
                <w:color w:val="auto"/>
                <w:szCs w:val="21"/>
                <w:highlight w:val="none"/>
              </w:rPr>
              <w:t>造价人员</w:t>
            </w:r>
            <w:r>
              <w:rPr>
                <w:rFonts w:hint="eastAsia"/>
                <w:color w:val="auto"/>
                <w:szCs w:val="21"/>
                <w:highlight w:val="none"/>
                <w:u w:val="single"/>
              </w:rPr>
              <w:t xml:space="preserve">               </w:t>
            </w:r>
            <w:r>
              <w:rPr>
                <w:rFonts w:hint="eastAsia"/>
                <w:color w:val="auto"/>
                <w:szCs w:val="21"/>
                <w:highlight w:val="none"/>
              </w:rPr>
              <w:t>承包人代表</w:t>
            </w:r>
            <w:r>
              <w:rPr>
                <w:rFonts w:hint="eastAsia"/>
                <w:color w:val="auto"/>
                <w:szCs w:val="21"/>
                <w:highlight w:val="none"/>
                <w:u w:val="single"/>
              </w:rPr>
              <w:t xml:space="preserve">               </w:t>
            </w:r>
            <w:r>
              <w:rPr>
                <w:rFonts w:hint="eastAsia"/>
                <w:color w:val="auto"/>
                <w:szCs w:val="21"/>
                <w:highlight w:val="none"/>
              </w:rPr>
              <w:t>日      期</w:t>
            </w:r>
            <w:r>
              <w:rPr>
                <w:rFonts w:hint="eastAsia"/>
                <w:color w:val="auto"/>
                <w:szCs w:val="21"/>
                <w:highlight w:val="none"/>
                <w:u w:val="single"/>
              </w:rPr>
              <w:t xml:space="preserve">               </w:t>
            </w:r>
          </w:p>
        </w:tc>
      </w:tr>
      <w:tr w14:paraId="2A695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0" w:type="dxa"/>
            <w:noWrap w:val="0"/>
            <w:vAlign w:val="top"/>
          </w:tcPr>
          <w:p w14:paraId="00929840">
            <w:pPr>
              <w:spacing w:line="360" w:lineRule="exact"/>
              <w:rPr>
                <w:rFonts w:hint="eastAsia"/>
                <w:color w:val="auto"/>
                <w:szCs w:val="21"/>
                <w:highlight w:val="none"/>
              </w:rPr>
            </w:pPr>
            <w:r>
              <w:rPr>
                <w:rFonts w:hint="eastAsia"/>
                <w:color w:val="auto"/>
                <w:szCs w:val="21"/>
                <w:highlight w:val="none"/>
              </w:rPr>
              <w:t>复核意见：</w:t>
            </w:r>
          </w:p>
          <w:p w14:paraId="59633153">
            <w:pPr>
              <w:spacing w:line="360" w:lineRule="exact"/>
              <w:ind w:firstLine="312"/>
              <w:rPr>
                <w:rFonts w:hint="eastAsia"/>
                <w:color w:val="auto"/>
                <w:szCs w:val="21"/>
                <w:highlight w:val="none"/>
              </w:rPr>
            </w:pPr>
            <w:r>
              <w:rPr>
                <w:rFonts w:hint="eastAsia"/>
                <w:color w:val="auto"/>
                <w:szCs w:val="21"/>
                <w:highlight w:val="none"/>
              </w:rPr>
              <w:t>□与实际施工情况不相符，修改意见见附件。</w:t>
            </w:r>
          </w:p>
          <w:p w14:paraId="234D64C9">
            <w:pPr>
              <w:spacing w:line="360" w:lineRule="exact"/>
              <w:ind w:firstLine="312"/>
              <w:rPr>
                <w:rFonts w:hint="eastAsia"/>
                <w:color w:val="auto"/>
                <w:szCs w:val="21"/>
                <w:highlight w:val="none"/>
              </w:rPr>
            </w:pPr>
            <w:r>
              <w:rPr>
                <w:rFonts w:hint="eastAsia"/>
                <w:color w:val="auto"/>
                <w:szCs w:val="21"/>
                <w:highlight w:val="none"/>
              </w:rPr>
              <w:t>□与实际施工情况相符，具体金额由造价工程师复核。</w:t>
            </w:r>
          </w:p>
          <w:p w14:paraId="45AA6F41">
            <w:pPr>
              <w:spacing w:line="360" w:lineRule="exact"/>
              <w:ind w:firstLine="435"/>
              <w:jc w:val="right"/>
              <w:rPr>
                <w:rFonts w:hint="eastAsia"/>
                <w:color w:val="auto"/>
                <w:szCs w:val="21"/>
                <w:highlight w:val="none"/>
              </w:rPr>
            </w:pPr>
          </w:p>
          <w:p w14:paraId="76DAA909">
            <w:pPr>
              <w:spacing w:line="360" w:lineRule="exact"/>
              <w:ind w:firstLine="435"/>
              <w:jc w:val="center"/>
              <w:rPr>
                <w:rFonts w:hint="eastAsia"/>
                <w:color w:val="auto"/>
                <w:szCs w:val="21"/>
                <w:highlight w:val="none"/>
                <w:u w:val="single"/>
              </w:rPr>
            </w:pPr>
            <w:r>
              <w:rPr>
                <w:color w:val="auto"/>
                <w:szCs w:val="21"/>
                <w:highlight w:val="none"/>
              </w:rPr>
              <w:t xml:space="preserve">    </w:t>
            </w:r>
            <w:r>
              <w:rPr>
                <w:rFonts w:hint="eastAsia"/>
                <w:color w:val="auto"/>
                <w:szCs w:val="21"/>
                <w:highlight w:val="none"/>
              </w:rPr>
              <w:t xml:space="preserve">     监理工程师</w:t>
            </w:r>
            <w:r>
              <w:rPr>
                <w:rFonts w:hint="eastAsia"/>
                <w:color w:val="auto"/>
                <w:szCs w:val="21"/>
                <w:highlight w:val="none"/>
                <w:u w:val="single"/>
              </w:rPr>
              <w:t xml:space="preserve">           </w:t>
            </w:r>
          </w:p>
          <w:p w14:paraId="1D3BA4FB">
            <w:pPr>
              <w:spacing w:line="360" w:lineRule="exact"/>
              <w:ind w:firstLine="435"/>
              <w:jc w:val="center"/>
              <w:rPr>
                <w:rFonts w:hint="eastAsia"/>
                <w:color w:val="auto"/>
                <w:szCs w:val="21"/>
                <w:highlight w:val="none"/>
                <w:u w:val="single"/>
              </w:rPr>
            </w:pPr>
            <w:r>
              <w:rPr>
                <w:color w:val="auto"/>
                <w:szCs w:val="21"/>
                <w:highlight w:val="none"/>
              </w:rPr>
              <w:t xml:space="preserve">    </w:t>
            </w:r>
            <w:r>
              <w:rPr>
                <w:rFonts w:hint="eastAsia"/>
                <w:color w:val="auto"/>
                <w:szCs w:val="21"/>
                <w:highlight w:val="none"/>
              </w:rPr>
              <w:t xml:space="preserve">    日      期</w:t>
            </w:r>
            <w:r>
              <w:rPr>
                <w:rFonts w:hint="eastAsia"/>
                <w:color w:val="auto"/>
                <w:szCs w:val="21"/>
                <w:highlight w:val="none"/>
                <w:u w:val="single"/>
              </w:rPr>
              <w:t xml:space="preserve">           </w:t>
            </w:r>
          </w:p>
        </w:tc>
        <w:tc>
          <w:tcPr>
            <w:tcW w:w="4552" w:type="dxa"/>
            <w:noWrap w:val="0"/>
            <w:vAlign w:val="top"/>
          </w:tcPr>
          <w:p w14:paraId="56CC4E65">
            <w:pPr>
              <w:spacing w:line="360" w:lineRule="exact"/>
              <w:rPr>
                <w:rFonts w:hint="eastAsia"/>
                <w:color w:val="auto"/>
                <w:szCs w:val="21"/>
                <w:highlight w:val="none"/>
              </w:rPr>
            </w:pPr>
            <w:r>
              <w:rPr>
                <w:rFonts w:hint="eastAsia"/>
                <w:color w:val="auto"/>
                <w:szCs w:val="21"/>
                <w:highlight w:val="none"/>
              </w:rPr>
              <w:t>复核意见：</w:t>
            </w:r>
          </w:p>
          <w:p w14:paraId="3EBF0422">
            <w:pPr>
              <w:spacing w:line="360" w:lineRule="exact"/>
              <w:ind w:firstLine="435"/>
              <w:rPr>
                <w:rFonts w:hint="eastAsia"/>
                <w:color w:val="auto"/>
                <w:szCs w:val="21"/>
                <w:highlight w:val="none"/>
              </w:rPr>
            </w:pPr>
            <w:r>
              <w:rPr>
                <w:rFonts w:hint="eastAsia"/>
                <w:color w:val="auto"/>
                <w:szCs w:val="21"/>
                <w:highlight w:val="none"/>
              </w:rPr>
              <w:t>你方提出的支付申请经复核，本周期已完成工程价款为(大写)</w:t>
            </w:r>
            <w:r>
              <w:rPr>
                <w:rFonts w:hint="eastAsia"/>
                <w:color w:val="auto"/>
                <w:szCs w:val="21"/>
                <w:highlight w:val="none"/>
                <w:u w:val="single"/>
              </w:rPr>
              <w:t xml:space="preserve">                </w:t>
            </w:r>
            <w:r>
              <w:rPr>
                <w:rFonts w:hint="eastAsia"/>
                <w:color w:val="auto"/>
                <w:szCs w:val="21"/>
                <w:highlight w:val="none"/>
              </w:rPr>
              <w:t>元，（小写）</w:t>
            </w:r>
          </w:p>
          <w:p w14:paraId="46A7D5B9">
            <w:pPr>
              <w:spacing w:line="360" w:lineRule="exact"/>
              <w:rPr>
                <w:rFonts w:hint="eastAsia"/>
                <w:color w:val="auto"/>
                <w:szCs w:val="21"/>
                <w:highlight w:val="none"/>
              </w:rPr>
            </w:pPr>
            <w:r>
              <w:rPr>
                <w:rFonts w:hint="eastAsia"/>
                <w:color w:val="auto"/>
                <w:szCs w:val="21"/>
                <w:highlight w:val="none"/>
                <w:u w:val="single"/>
              </w:rPr>
              <w:t xml:space="preserve">          </w:t>
            </w:r>
            <w:r>
              <w:rPr>
                <w:rFonts w:hint="eastAsia"/>
                <w:color w:val="auto"/>
                <w:szCs w:val="21"/>
                <w:highlight w:val="none"/>
              </w:rPr>
              <w:t xml:space="preserve"> 元，本期间应支付金额为（大写）</w:t>
            </w:r>
          </w:p>
          <w:p w14:paraId="61F12E9F">
            <w:pPr>
              <w:spacing w:line="360" w:lineRule="exact"/>
              <w:rPr>
                <w:rFonts w:hint="eastAsia"/>
                <w:color w:val="auto"/>
                <w:szCs w:val="21"/>
                <w:highlight w:val="none"/>
                <w:u w:val="single"/>
              </w:rPr>
            </w:pPr>
            <w:r>
              <w:rPr>
                <w:rFonts w:hint="eastAsia"/>
                <w:color w:val="auto"/>
                <w:szCs w:val="21"/>
                <w:highlight w:val="none"/>
                <w:u w:val="single"/>
              </w:rPr>
              <w:t xml:space="preserve">                 </w:t>
            </w:r>
            <w:r>
              <w:rPr>
                <w:rFonts w:hint="eastAsia"/>
                <w:color w:val="auto"/>
                <w:szCs w:val="21"/>
                <w:highlight w:val="none"/>
              </w:rPr>
              <w:t>元，（小写）</w:t>
            </w:r>
            <w:r>
              <w:rPr>
                <w:rFonts w:hint="eastAsia"/>
                <w:color w:val="auto"/>
                <w:szCs w:val="21"/>
                <w:highlight w:val="none"/>
                <w:u w:val="single"/>
              </w:rPr>
              <w:t xml:space="preserve">         </w:t>
            </w:r>
            <w:r>
              <w:rPr>
                <w:rFonts w:hint="eastAsia"/>
                <w:color w:val="auto"/>
                <w:szCs w:val="21"/>
                <w:highlight w:val="none"/>
              </w:rPr>
              <w:t>元。</w:t>
            </w:r>
          </w:p>
          <w:p w14:paraId="46FFFE4E">
            <w:pPr>
              <w:spacing w:line="360" w:lineRule="exact"/>
              <w:ind w:firstLine="435"/>
              <w:jc w:val="center"/>
              <w:rPr>
                <w:rFonts w:hint="eastAsia"/>
                <w:color w:val="auto"/>
                <w:szCs w:val="21"/>
                <w:highlight w:val="none"/>
                <w:u w:val="single"/>
              </w:rPr>
            </w:pPr>
            <w:r>
              <w:rPr>
                <w:color w:val="auto"/>
                <w:szCs w:val="21"/>
                <w:highlight w:val="none"/>
              </w:rPr>
              <w:t xml:space="preserve">    </w:t>
            </w:r>
            <w:r>
              <w:rPr>
                <w:rFonts w:hint="eastAsia"/>
                <w:color w:val="auto"/>
                <w:szCs w:val="21"/>
                <w:highlight w:val="none"/>
              </w:rPr>
              <w:t xml:space="preserve">    造价工程师</w:t>
            </w:r>
            <w:r>
              <w:rPr>
                <w:rFonts w:hint="eastAsia"/>
                <w:color w:val="auto"/>
                <w:szCs w:val="21"/>
                <w:highlight w:val="none"/>
                <w:u w:val="single"/>
              </w:rPr>
              <w:t xml:space="preserve">           </w:t>
            </w:r>
          </w:p>
          <w:p w14:paraId="56009075">
            <w:pPr>
              <w:spacing w:line="360" w:lineRule="exact"/>
              <w:ind w:firstLine="435"/>
              <w:jc w:val="center"/>
              <w:rPr>
                <w:rFonts w:hint="eastAsia"/>
                <w:color w:val="auto"/>
                <w:szCs w:val="21"/>
                <w:highlight w:val="none"/>
                <w:u w:val="single"/>
              </w:rPr>
            </w:pPr>
            <w:r>
              <w:rPr>
                <w:color w:val="auto"/>
                <w:szCs w:val="21"/>
                <w:highlight w:val="none"/>
              </w:rPr>
              <w:t xml:space="preserve">    </w:t>
            </w:r>
            <w:r>
              <w:rPr>
                <w:rFonts w:hint="eastAsia"/>
                <w:color w:val="auto"/>
                <w:szCs w:val="21"/>
                <w:highlight w:val="none"/>
              </w:rPr>
              <w:t>日      期</w:t>
            </w:r>
            <w:r>
              <w:rPr>
                <w:rFonts w:hint="eastAsia"/>
                <w:color w:val="auto"/>
                <w:szCs w:val="21"/>
                <w:highlight w:val="none"/>
                <w:u w:val="single"/>
              </w:rPr>
              <w:t xml:space="preserve">           </w:t>
            </w:r>
          </w:p>
        </w:tc>
      </w:tr>
      <w:tr w14:paraId="37B43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309134DF">
            <w:pPr>
              <w:spacing w:line="400" w:lineRule="exact"/>
              <w:rPr>
                <w:rFonts w:hint="eastAsia"/>
                <w:color w:val="auto"/>
                <w:szCs w:val="21"/>
                <w:highlight w:val="none"/>
              </w:rPr>
            </w:pPr>
            <w:r>
              <w:rPr>
                <w:rFonts w:hint="eastAsia"/>
                <w:color w:val="auto"/>
                <w:szCs w:val="21"/>
                <w:highlight w:val="none"/>
              </w:rPr>
              <w:t>审核意见：</w:t>
            </w:r>
          </w:p>
          <w:p w14:paraId="2849D33E">
            <w:pPr>
              <w:spacing w:line="400" w:lineRule="exact"/>
              <w:ind w:firstLine="435"/>
              <w:rPr>
                <w:rFonts w:hint="eastAsia"/>
                <w:color w:val="auto"/>
                <w:szCs w:val="21"/>
                <w:highlight w:val="none"/>
              </w:rPr>
            </w:pPr>
            <w:r>
              <w:rPr>
                <w:rFonts w:hint="eastAsia"/>
                <w:color w:val="auto"/>
                <w:szCs w:val="21"/>
                <w:highlight w:val="none"/>
              </w:rPr>
              <w:t>□不同意。</w:t>
            </w:r>
          </w:p>
          <w:p w14:paraId="3D6E5E07">
            <w:pPr>
              <w:spacing w:line="400" w:lineRule="exact"/>
              <w:ind w:firstLine="420" w:firstLineChars="200"/>
              <w:rPr>
                <w:rFonts w:hint="eastAsia"/>
                <w:color w:val="auto"/>
                <w:szCs w:val="21"/>
                <w:highlight w:val="none"/>
              </w:rPr>
            </w:pPr>
            <w:r>
              <w:rPr>
                <w:rFonts w:hint="eastAsia"/>
                <w:color w:val="auto"/>
                <w:szCs w:val="21"/>
                <w:highlight w:val="none"/>
              </w:rPr>
              <w:t>□同意，支付时间为本表签发后的15天内。</w:t>
            </w:r>
          </w:p>
          <w:p w14:paraId="5B9D89F8">
            <w:pPr>
              <w:wordWrap w:val="0"/>
              <w:spacing w:line="400" w:lineRule="exact"/>
              <w:ind w:firstLine="420" w:firstLineChars="200"/>
              <w:jc w:val="right"/>
              <w:rPr>
                <w:rFonts w:hint="eastAsia"/>
                <w:color w:val="auto"/>
                <w:szCs w:val="21"/>
                <w:highlight w:val="none"/>
              </w:rPr>
            </w:pPr>
            <w:r>
              <w:rPr>
                <w:rFonts w:hint="eastAsia"/>
                <w:color w:val="auto"/>
                <w:szCs w:val="21"/>
                <w:highlight w:val="none"/>
              </w:rPr>
              <w:t xml:space="preserve">发包人（章）           </w:t>
            </w:r>
          </w:p>
          <w:p w14:paraId="5414C169">
            <w:pPr>
              <w:wordWrap w:val="0"/>
              <w:spacing w:line="400" w:lineRule="exact"/>
              <w:ind w:firstLine="420" w:firstLineChars="200"/>
              <w:jc w:val="right"/>
              <w:rPr>
                <w:rFonts w:hint="eastAsia"/>
                <w:color w:val="auto"/>
                <w:szCs w:val="21"/>
                <w:highlight w:val="none"/>
                <w:u w:val="single"/>
              </w:rPr>
            </w:pPr>
            <w:r>
              <w:rPr>
                <w:rFonts w:hint="eastAsia"/>
                <w:color w:val="auto"/>
                <w:szCs w:val="21"/>
                <w:highlight w:val="none"/>
              </w:rPr>
              <w:t>发包人代表</w:t>
            </w:r>
            <w:r>
              <w:rPr>
                <w:rFonts w:hint="eastAsia"/>
                <w:color w:val="auto"/>
                <w:szCs w:val="21"/>
                <w:highlight w:val="none"/>
                <w:u w:val="single"/>
              </w:rPr>
              <w:t xml:space="preserve">             </w:t>
            </w:r>
          </w:p>
          <w:p w14:paraId="13740448">
            <w:pPr>
              <w:wordWrap w:val="0"/>
              <w:spacing w:line="400" w:lineRule="exact"/>
              <w:ind w:firstLine="420" w:firstLineChars="200"/>
              <w:jc w:val="right"/>
              <w:rPr>
                <w:rFonts w:hint="eastAsia"/>
                <w:color w:val="auto"/>
                <w:szCs w:val="21"/>
                <w:highlight w:val="none"/>
                <w:u w:val="single"/>
              </w:rPr>
            </w:pPr>
            <w:r>
              <w:rPr>
                <w:rFonts w:hint="eastAsia"/>
                <w:color w:val="auto"/>
                <w:szCs w:val="21"/>
                <w:highlight w:val="none"/>
              </w:rPr>
              <w:t>日      期</w:t>
            </w:r>
            <w:r>
              <w:rPr>
                <w:rFonts w:hint="eastAsia"/>
                <w:color w:val="auto"/>
                <w:szCs w:val="21"/>
                <w:highlight w:val="none"/>
                <w:u w:val="single"/>
              </w:rPr>
              <w:t xml:space="preserve">             </w:t>
            </w:r>
          </w:p>
        </w:tc>
      </w:tr>
    </w:tbl>
    <w:p w14:paraId="0E6E08D4">
      <w:pPr>
        <w:spacing w:before="120" w:beforeLines="50"/>
        <w:ind w:firstLine="360" w:firstLineChars="200"/>
        <w:rPr>
          <w:rFonts w:hint="eastAsia"/>
          <w:color w:val="auto"/>
          <w:sz w:val="18"/>
          <w:szCs w:val="18"/>
          <w:highlight w:val="none"/>
        </w:rPr>
      </w:pPr>
      <w:r>
        <w:rPr>
          <w:rFonts w:hint="eastAsia"/>
          <w:color w:val="auto"/>
          <w:sz w:val="18"/>
          <w:szCs w:val="18"/>
          <w:highlight w:val="none"/>
        </w:rPr>
        <w:t xml:space="preserve">注：1.在选择栏中的“□”内作标识“√”。 </w:t>
      </w:r>
    </w:p>
    <w:p w14:paraId="6AF4004F">
      <w:pPr>
        <w:spacing w:before="120" w:beforeLines="50"/>
        <w:ind w:left="720" w:hanging="720" w:hangingChars="400"/>
        <w:rPr>
          <w:rFonts w:hint="eastAsia"/>
          <w:color w:val="auto"/>
          <w:sz w:val="18"/>
          <w:szCs w:val="18"/>
          <w:highlight w:val="none"/>
        </w:rPr>
      </w:pPr>
      <w:r>
        <w:rPr>
          <w:rFonts w:hint="eastAsia"/>
          <w:color w:val="auto"/>
          <w:sz w:val="18"/>
          <w:szCs w:val="18"/>
          <w:highlight w:val="none"/>
        </w:rPr>
        <w:t xml:space="preserve">    </w:t>
      </w:r>
      <w:r>
        <w:rPr>
          <w:color w:val="auto"/>
          <w:sz w:val="18"/>
          <w:szCs w:val="18"/>
          <w:highlight w:val="none"/>
        </w:rPr>
        <w:t xml:space="preserve">  </w:t>
      </w:r>
      <w:r>
        <w:rPr>
          <w:rFonts w:hint="eastAsia"/>
          <w:color w:val="auto"/>
          <w:sz w:val="18"/>
          <w:szCs w:val="18"/>
          <w:highlight w:val="none"/>
        </w:rPr>
        <w:t xml:space="preserve">  2.本表一式四份，由承包人填报，发包人、监理人、造价咨询人、承包人各存一份。</w:t>
      </w:r>
    </w:p>
    <w:p w14:paraId="4B694E33">
      <w:pPr>
        <w:jc w:val="left"/>
        <w:rPr>
          <w:rFonts w:hint="eastAsia"/>
          <w:color w:val="auto"/>
          <w:sz w:val="30"/>
          <w:szCs w:val="30"/>
          <w:highlight w:val="none"/>
        </w:rPr>
      </w:pPr>
      <w:r>
        <w:rPr>
          <w:rFonts w:hint="eastAsia"/>
          <w:color w:val="auto"/>
          <w:sz w:val="30"/>
          <w:szCs w:val="30"/>
          <w:highlight w:val="none"/>
        </w:rPr>
        <w:br w:type="page"/>
      </w:r>
      <w:r>
        <w:rPr>
          <w:rFonts w:hint="eastAsia"/>
          <w:color w:val="auto"/>
          <w:sz w:val="30"/>
          <w:szCs w:val="30"/>
          <w:highlight w:val="none"/>
        </w:rPr>
        <w:t>附件8</w:t>
      </w:r>
    </w:p>
    <w:p w14:paraId="2F411A52">
      <w:pPr>
        <w:jc w:val="center"/>
        <w:rPr>
          <w:rFonts w:hint="eastAsia"/>
          <w:b/>
          <w:color w:val="auto"/>
          <w:sz w:val="36"/>
          <w:szCs w:val="36"/>
          <w:highlight w:val="none"/>
        </w:rPr>
      </w:pPr>
      <w:r>
        <w:rPr>
          <w:rFonts w:hint="eastAsia"/>
          <w:b/>
          <w:color w:val="auto"/>
          <w:sz w:val="36"/>
          <w:szCs w:val="36"/>
          <w:highlight w:val="none"/>
        </w:rPr>
        <w:t>竣工结算款支付申请（核准）表</w:t>
      </w:r>
    </w:p>
    <w:p w14:paraId="30FAB3EB">
      <w:pPr>
        <w:rPr>
          <w:rFonts w:hint="eastAsia"/>
          <w:color w:val="auto"/>
          <w:sz w:val="24"/>
          <w:highlight w:val="none"/>
        </w:rPr>
      </w:pPr>
      <w:r>
        <w:rPr>
          <w:rFonts w:hint="eastAsia"/>
          <w:color w:val="auto"/>
          <w:sz w:val="24"/>
          <w:highlight w:val="none"/>
        </w:rPr>
        <w:t>工程名称：                                              编号：</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6"/>
        <w:gridCol w:w="4536"/>
      </w:tblGrid>
      <w:tr w14:paraId="4C5DB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0" w:hRule="atLeast"/>
          <w:jc w:val="center"/>
        </w:trPr>
        <w:tc>
          <w:tcPr>
            <w:tcW w:w="9072" w:type="dxa"/>
            <w:gridSpan w:val="2"/>
            <w:noWrap w:val="0"/>
            <w:vAlign w:val="top"/>
          </w:tcPr>
          <w:p w14:paraId="2B623AD5">
            <w:pPr>
              <w:spacing w:line="480" w:lineRule="exact"/>
              <w:ind w:left="525" w:leftChars="149" w:hanging="212" w:hangingChars="101"/>
              <w:rPr>
                <w:rFonts w:hint="eastAsia"/>
                <w:color w:val="auto"/>
                <w:szCs w:val="21"/>
                <w:highlight w:val="none"/>
                <w:u w:val="single"/>
              </w:rPr>
            </w:pPr>
            <w:r>
              <w:rPr>
                <w:rFonts w:hint="eastAsia"/>
                <w:color w:val="auto"/>
                <w:szCs w:val="21"/>
                <w:highlight w:val="none"/>
              </w:rPr>
              <w:t>致：</w:t>
            </w:r>
            <w:r>
              <w:rPr>
                <w:rFonts w:hint="eastAsia"/>
                <w:color w:val="auto"/>
                <w:szCs w:val="21"/>
                <w:highlight w:val="none"/>
                <w:u w:val="single"/>
              </w:rPr>
              <w:t xml:space="preserve">                                   （发包人全称）</w:t>
            </w:r>
          </w:p>
          <w:p w14:paraId="35CE9BF6">
            <w:pPr>
              <w:spacing w:line="400" w:lineRule="exact"/>
              <w:ind w:left="-4" w:leftChars="-2" w:firstLine="315" w:firstLineChars="150"/>
              <w:rPr>
                <w:rFonts w:hint="eastAsia"/>
                <w:color w:val="auto"/>
                <w:szCs w:val="21"/>
                <w:highlight w:val="none"/>
              </w:rPr>
            </w:pPr>
            <w:r>
              <w:rPr>
                <w:rFonts w:hint="eastAsia"/>
                <w:color w:val="auto"/>
                <w:szCs w:val="21"/>
                <w:highlight w:val="none"/>
              </w:rPr>
              <w:t>我方于</w:t>
            </w:r>
            <w:r>
              <w:rPr>
                <w:rFonts w:hint="eastAsia"/>
                <w:color w:val="auto"/>
                <w:szCs w:val="21"/>
                <w:highlight w:val="none"/>
                <w:u w:val="single"/>
              </w:rPr>
              <w:t xml:space="preserve">         </w:t>
            </w:r>
            <w:r>
              <w:rPr>
                <w:rFonts w:hint="eastAsia"/>
                <w:color w:val="auto"/>
                <w:szCs w:val="21"/>
                <w:highlight w:val="none"/>
              </w:rPr>
              <w:t>至</w:t>
            </w:r>
            <w:r>
              <w:rPr>
                <w:rFonts w:hint="eastAsia"/>
                <w:color w:val="auto"/>
                <w:szCs w:val="21"/>
                <w:highlight w:val="none"/>
                <w:u w:val="single"/>
              </w:rPr>
              <w:t xml:space="preserve">          </w:t>
            </w:r>
            <w:r>
              <w:rPr>
                <w:rFonts w:hint="eastAsia"/>
                <w:color w:val="auto"/>
                <w:szCs w:val="21"/>
                <w:highlight w:val="none"/>
              </w:rPr>
              <w:t>期间已完成了合同约定的工作，根据施工合同的约定，现申请支付竣工结算的工程款额为(大写)</w:t>
            </w:r>
            <w:r>
              <w:rPr>
                <w:rFonts w:hint="eastAsia"/>
                <w:color w:val="auto"/>
                <w:szCs w:val="21"/>
                <w:highlight w:val="none"/>
                <w:u w:val="single"/>
              </w:rPr>
              <w:t xml:space="preserve">            </w:t>
            </w:r>
            <w:r>
              <w:rPr>
                <w:rFonts w:hint="eastAsia"/>
                <w:color w:val="auto"/>
                <w:szCs w:val="21"/>
                <w:highlight w:val="none"/>
              </w:rPr>
              <w:t>元，(小写)</w:t>
            </w:r>
            <w:r>
              <w:rPr>
                <w:rFonts w:hint="eastAsia"/>
                <w:color w:val="auto"/>
                <w:szCs w:val="21"/>
                <w:highlight w:val="none"/>
                <w:u w:val="single"/>
              </w:rPr>
              <w:t xml:space="preserve">         </w:t>
            </w:r>
            <w:r>
              <w:rPr>
                <w:rFonts w:hint="eastAsia"/>
                <w:color w:val="auto"/>
                <w:szCs w:val="21"/>
                <w:highlight w:val="none"/>
              </w:rPr>
              <w:t>元，请予核准。</w:t>
            </w:r>
          </w:p>
          <w:tbl>
            <w:tblPr>
              <w:tblStyle w:val="29"/>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420"/>
              <w:gridCol w:w="1620"/>
              <w:gridCol w:w="1620"/>
              <w:gridCol w:w="1651"/>
            </w:tblGrid>
            <w:tr w14:paraId="796C3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1F612A62">
                  <w:pPr>
                    <w:spacing w:line="280" w:lineRule="exact"/>
                    <w:jc w:val="center"/>
                    <w:rPr>
                      <w:rFonts w:hint="eastAsia"/>
                      <w:color w:val="auto"/>
                      <w:szCs w:val="21"/>
                      <w:highlight w:val="none"/>
                    </w:rPr>
                  </w:pPr>
                  <w:r>
                    <w:rPr>
                      <w:rFonts w:hint="eastAsia"/>
                      <w:color w:val="auto"/>
                      <w:szCs w:val="21"/>
                      <w:highlight w:val="none"/>
                    </w:rPr>
                    <w:t>序号</w:t>
                  </w:r>
                </w:p>
              </w:tc>
              <w:tc>
                <w:tcPr>
                  <w:tcW w:w="3420" w:type="dxa"/>
                  <w:noWrap w:val="0"/>
                  <w:vAlign w:val="center"/>
                </w:tcPr>
                <w:p w14:paraId="36467FD7">
                  <w:pPr>
                    <w:spacing w:line="280" w:lineRule="exact"/>
                    <w:jc w:val="center"/>
                    <w:rPr>
                      <w:rFonts w:hint="eastAsia"/>
                      <w:color w:val="auto"/>
                      <w:szCs w:val="21"/>
                      <w:highlight w:val="none"/>
                    </w:rPr>
                  </w:pPr>
                  <w:r>
                    <w:rPr>
                      <w:rFonts w:hint="eastAsia"/>
                      <w:color w:val="auto"/>
                      <w:szCs w:val="21"/>
                      <w:highlight w:val="none"/>
                    </w:rPr>
                    <w:t>名      称</w:t>
                  </w:r>
                </w:p>
              </w:tc>
              <w:tc>
                <w:tcPr>
                  <w:tcW w:w="1620" w:type="dxa"/>
                  <w:noWrap w:val="0"/>
                  <w:vAlign w:val="center"/>
                </w:tcPr>
                <w:p w14:paraId="70BF4383">
                  <w:pPr>
                    <w:spacing w:line="280" w:lineRule="exact"/>
                    <w:jc w:val="center"/>
                    <w:rPr>
                      <w:rFonts w:hint="eastAsia"/>
                      <w:color w:val="auto"/>
                      <w:szCs w:val="21"/>
                      <w:highlight w:val="none"/>
                    </w:rPr>
                  </w:pPr>
                  <w:r>
                    <w:rPr>
                      <w:rFonts w:hint="eastAsia"/>
                      <w:color w:val="auto"/>
                      <w:szCs w:val="21"/>
                      <w:highlight w:val="none"/>
                    </w:rPr>
                    <w:t>申请金额（元）</w:t>
                  </w:r>
                </w:p>
              </w:tc>
              <w:tc>
                <w:tcPr>
                  <w:tcW w:w="1620" w:type="dxa"/>
                  <w:noWrap w:val="0"/>
                  <w:vAlign w:val="center"/>
                </w:tcPr>
                <w:p w14:paraId="6DA204E2">
                  <w:pPr>
                    <w:spacing w:line="280" w:lineRule="exact"/>
                    <w:jc w:val="center"/>
                    <w:rPr>
                      <w:rFonts w:hint="eastAsia"/>
                      <w:color w:val="auto"/>
                      <w:szCs w:val="21"/>
                      <w:highlight w:val="none"/>
                    </w:rPr>
                  </w:pPr>
                  <w:r>
                    <w:rPr>
                      <w:rFonts w:hint="eastAsia"/>
                      <w:color w:val="auto"/>
                      <w:szCs w:val="21"/>
                      <w:highlight w:val="none"/>
                    </w:rPr>
                    <w:t>复核金额（元）</w:t>
                  </w:r>
                </w:p>
              </w:tc>
              <w:tc>
                <w:tcPr>
                  <w:tcW w:w="1651" w:type="dxa"/>
                  <w:noWrap w:val="0"/>
                  <w:vAlign w:val="center"/>
                </w:tcPr>
                <w:p w14:paraId="6C1E4FA3">
                  <w:pPr>
                    <w:spacing w:line="280" w:lineRule="exact"/>
                    <w:jc w:val="center"/>
                    <w:rPr>
                      <w:rFonts w:hint="eastAsia"/>
                      <w:color w:val="auto"/>
                      <w:szCs w:val="21"/>
                      <w:highlight w:val="none"/>
                    </w:rPr>
                  </w:pPr>
                  <w:r>
                    <w:rPr>
                      <w:rFonts w:hint="eastAsia"/>
                      <w:color w:val="auto"/>
                      <w:szCs w:val="21"/>
                      <w:highlight w:val="none"/>
                    </w:rPr>
                    <w:t>备注</w:t>
                  </w:r>
                </w:p>
              </w:tc>
            </w:tr>
            <w:tr w14:paraId="2D25A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74143BF">
                  <w:pPr>
                    <w:spacing w:line="280" w:lineRule="exact"/>
                    <w:jc w:val="center"/>
                    <w:rPr>
                      <w:rFonts w:hint="eastAsia"/>
                      <w:color w:val="auto"/>
                      <w:szCs w:val="21"/>
                      <w:highlight w:val="none"/>
                    </w:rPr>
                  </w:pPr>
                  <w:r>
                    <w:rPr>
                      <w:rFonts w:hint="eastAsia"/>
                      <w:color w:val="auto"/>
                      <w:szCs w:val="21"/>
                      <w:highlight w:val="none"/>
                    </w:rPr>
                    <w:t>1</w:t>
                  </w:r>
                </w:p>
              </w:tc>
              <w:tc>
                <w:tcPr>
                  <w:tcW w:w="3420" w:type="dxa"/>
                  <w:noWrap w:val="0"/>
                  <w:vAlign w:val="top"/>
                </w:tcPr>
                <w:p w14:paraId="77061412">
                  <w:pPr>
                    <w:spacing w:line="280" w:lineRule="exact"/>
                    <w:rPr>
                      <w:rFonts w:hint="eastAsia"/>
                      <w:color w:val="auto"/>
                      <w:szCs w:val="21"/>
                      <w:highlight w:val="none"/>
                    </w:rPr>
                  </w:pPr>
                  <w:r>
                    <w:rPr>
                      <w:rFonts w:hint="eastAsia"/>
                      <w:color w:val="auto"/>
                      <w:szCs w:val="21"/>
                      <w:highlight w:val="none"/>
                    </w:rPr>
                    <w:t>竣工结算合同价款总额</w:t>
                  </w:r>
                </w:p>
              </w:tc>
              <w:tc>
                <w:tcPr>
                  <w:tcW w:w="1620" w:type="dxa"/>
                  <w:noWrap w:val="0"/>
                  <w:vAlign w:val="top"/>
                </w:tcPr>
                <w:p w14:paraId="064295A7">
                  <w:pPr>
                    <w:spacing w:line="280" w:lineRule="exact"/>
                    <w:rPr>
                      <w:rFonts w:hint="eastAsia"/>
                      <w:color w:val="auto"/>
                      <w:szCs w:val="21"/>
                      <w:highlight w:val="none"/>
                    </w:rPr>
                  </w:pPr>
                </w:p>
              </w:tc>
              <w:tc>
                <w:tcPr>
                  <w:tcW w:w="1620" w:type="dxa"/>
                  <w:noWrap w:val="0"/>
                  <w:vAlign w:val="top"/>
                </w:tcPr>
                <w:p w14:paraId="4D9FC1C3">
                  <w:pPr>
                    <w:spacing w:line="280" w:lineRule="exact"/>
                    <w:rPr>
                      <w:rFonts w:hint="eastAsia"/>
                      <w:color w:val="auto"/>
                      <w:szCs w:val="21"/>
                      <w:highlight w:val="none"/>
                    </w:rPr>
                  </w:pPr>
                </w:p>
              </w:tc>
              <w:tc>
                <w:tcPr>
                  <w:tcW w:w="1651" w:type="dxa"/>
                  <w:noWrap w:val="0"/>
                  <w:vAlign w:val="top"/>
                </w:tcPr>
                <w:p w14:paraId="1C3976CD">
                  <w:pPr>
                    <w:spacing w:line="280" w:lineRule="exact"/>
                    <w:rPr>
                      <w:rFonts w:hint="eastAsia"/>
                      <w:color w:val="auto"/>
                      <w:szCs w:val="21"/>
                      <w:highlight w:val="none"/>
                    </w:rPr>
                  </w:pPr>
                </w:p>
              </w:tc>
            </w:tr>
            <w:tr w14:paraId="06E3E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BCF9A94">
                  <w:pPr>
                    <w:spacing w:line="280" w:lineRule="exact"/>
                    <w:jc w:val="center"/>
                    <w:rPr>
                      <w:rFonts w:hint="eastAsia"/>
                      <w:color w:val="auto"/>
                      <w:szCs w:val="21"/>
                      <w:highlight w:val="none"/>
                    </w:rPr>
                  </w:pPr>
                  <w:r>
                    <w:rPr>
                      <w:rFonts w:hint="eastAsia"/>
                      <w:color w:val="auto"/>
                      <w:szCs w:val="21"/>
                      <w:highlight w:val="none"/>
                    </w:rPr>
                    <w:t>2</w:t>
                  </w:r>
                </w:p>
              </w:tc>
              <w:tc>
                <w:tcPr>
                  <w:tcW w:w="3420" w:type="dxa"/>
                  <w:noWrap w:val="0"/>
                  <w:vAlign w:val="top"/>
                </w:tcPr>
                <w:p w14:paraId="0F04FB4F">
                  <w:pPr>
                    <w:spacing w:line="280" w:lineRule="exact"/>
                    <w:rPr>
                      <w:rFonts w:hint="eastAsia"/>
                      <w:color w:val="auto"/>
                      <w:szCs w:val="21"/>
                      <w:highlight w:val="none"/>
                    </w:rPr>
                  </w:pPr>
                  <w:r>
                    <w:rPr>
                      <w:rFonts w:hint="eastAsia"/>
                      <w:color w:val="auto"/>
                      <w:szCs w:val="21"/>
                      <w:highlight w:val="none"/>
                    </w:rPr>
                    <w:t>累计已实际支付的合同价款</w:t>
                  </w:r>
                </w:p>
              </w:tc>
              <w:tc>
                <w:tcPr>
                  <w:tcW w:w="1620" w:type="dxa"/>
                  <w:noWrap w:val="0"/>
                  <w:vAlign w:val="top"/>
                </w:tcPr>
                <w:p w14:paraId="36CBC261">
                  <w:pPr>
                    <w:spacing w:line="280" w:lineRule="exact"/>
                    <w:rPr>
                      <w:rFonts w:hint="eastAsia"/>
                      <w:color w:val="auto"/>
                      <w:szCs w:val="21"/>
                      <w:highlight w:val="none"/>
                    </w:rPr>
                  </w:pPr>
                </w:p>
              </w:tc>
              <w:tc>
                <w:tcPr>
                  <w:tcW w:w="1620" w:type="dxa"/>
                  <w:noWrap w:val="0"/>
                  <w:vAlign w:val="top"/>
                </w:tcPr>
                <w:p w14:paraId="2AEF3537">
                  <w:pPr>
                    <w:spacing w:line="280" w:lineRule="exact"/>
                    <w:rPr>
                      <w:rFonts w:hint="eastAsia"/>
                      <w:color w:val="auto"/>
                      <w:szCs w:val="21"/>
                      <w:highlight w:val="none"/>
                    </w:rPr>
                  </w:pPr>
                </w:p>
              </w:tc>
              <w:tc>
                <w:tcPr>
                  <w:tcW w:w="1651" w:type="dxa"/>
                  <w:noWrap w:val="0"/>
                  <w:vAlign w:val="top"/>
                </w:tcPr>
                <w:p w14:paraId="6E71C15A">
                  <w:pPr>
                    <w:spacing w:line="280" w:lineRule="exact"/>
                    <w:rPr>
                      <w:rFonts w:hint="eastAsia"/>
                      <w:color w:val="auto"/>
                      <w:szCs w:val="21"/>
                      <w:highlight w:val="none"/>
                    </w:rPr>
                  </w:pPr>
                </w:p>
              </w:tc>
            </w:tr>
            <w:tr w14:paraId="0C18A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3ADCFBC">
                  <w:pPr>
                    <w:spacing w:line="280" w:lineRule="exact"/>
                    <w:jc w:val="center"/>
                    <w:rPr>
                      <w:rFonts w:hint="eastAsia"/>
                      <w:color w:val="auto"/>
                      <w:szCs w:val="21"/>
                      <w:highlight w:val="none"/>
                    </w:rPr>
                  </w:pPr>
                  <w:r>
                    <w:rPr>
                      <w:rFonts w:hint="eastAsia"/>
                      <w:color w:val="auto"/>
                      <w:szCs w:val="21"/>
                      <w:highlight w:val="none"/>
                    </w:rPr>
                    <w:t>3</w:t>
                  </w:r>
                </w:p>
              </w:tc>
              <w:tc>
                <w:tcPr>
                  <w:tcW w:w="3420" w:type="dxa"/>
                  <w:noWrap w:val="0"/>
                  <w:vAlign w:val="top"/>
                </w:tcPr>
                <w:p w14:paraId="705CCDC1">
                  <w:pPr>
                    <w:spacing w:line="280" w:lineRule="exact"/>
                    <w:rPr>
                      <w:rFonts w:hint="eastAsia"/>
                      <w:color w:val="auto"/>
                      <w:szCs w:val="21"/>
                      <w:highlight w:val="none"/>
                    </w:rPr>
                  </w:pPr>
                  <w:r>
                    <w:rPr>
                      <w:rFonts w:hint="eastAsia"/>
                      <w:color w:val="auto"/>
                      <w:szCs w:val="21"/>
                      <w:highlight w:val="none"/>
                    </w:rPr>
                    <w:t>应预留的质量保证金</w:t>
                  </w:r>
                </w:p>
              </w:tc>
              <w:tc>
                <w:tcPr>
                  <w:tcW w:w="1620" w:type="dxa"/>
                  <w:noWrap w:val="0"/>
                  <w:vAlign w:val="top"/>
                </w:tcPr>
                <w:p w14:paraId="6CDDDAC4">
                  <w:pPr>
                    <w:spacing w:line="280" w:lineRule="exact"/>
                    <w:rPr>
                      <w:rFonts w:hint="eastAsia"/>
                      <w:color w:val="auto"/>
                      <w:szCs w:val="21"/>
                      <w:highlight w:val="none"/>
                    </w:rPr>
                  </w:pPr>
                </w:p>
              </w:tc>
              <w:tc>
                <w:tcPr>
                  <w:tcW w:w="1620" w:type="dxa"/>
                  <w:noWrap w:val="0"/>
                  <w:vAlign w:val="top"/>
                </w:tcPr>
                <w:p w14:paraId="7AEC8F75">
                  <w:pPr>
                    <w:spacing w:line="280" w:lineRule="exact"/>
                    <w:rPr>
                      <w:rFonts w:hint="eastAsia"/>
                      <w:color w:val="auto"/>
                      <w:szCs w:val="21"/>
                      <w:highlight w:val="none"/>
                    </w:rPr>
                  </w:pPr>
                </w:p>
              </w:tc>
              <w:tc>
                <w:tcPr>
                  <w:tcW w:w="1651" w:type="dxa"/>
                  <w:noWrap w:val="0"/>
                  <w:vAlign w:val="top"/>
                </w:tcPr>
                <w:p w14:paraId="731F3506">
                  <w:pPr>
                    <w:spacing w:line="280" w:lineRule="exact"/>
                    <w:rPr>
                      <w:rFonts w:hint="eastAsia"/>
                      <w:color w:val="auto"/>
                      <w:szCs w:val="21"/>
                      <w:highlight w:val="none"/>
                    </w:rPr>
                  </w:pPr>
                </w:p>
              </w:tc>
            </w:tr>
            <w:tr w14:paraId="633FE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517E1A2">
                  <w:pPr>
                    <w:spacing w:line="280" w:lineRule="exact"/>
                    <w:jc w:val="center"/>
                    <w:rPr>
                      <w:rFonts w:hint="eastAsia"/>
                      <w:color w:val="auto"/>
                      <w:szCs w:val="21"/>
                      <w:highlight w:val="none"/>
                    </w:rPr>
                  </w:pPr>
                  <w:r>
                    <w:rPr>
                      <w:rFonts w:hint="eastAsia"/>
                      <w:color w:val="auto"/>
                      <w:szCs w:val="21"/>
                      <w:highlight w:val="none"/>
                    </w:rPr>
                    <w:t>4</w:t>
                  </w:r>
                </w:p>
              </w:tc>
              <w:tc>
                <w:tcPr>
                  <w:tcW w:w="3420" w:type="dxa"/>
                  <w:noWrap w:val="0"/>
                  <w:vAlign w:val="top"/>
                </w:tcPr>
                <w:p w14:paraId="207834FE">
                  <w:pPr>
                    <w:spacing w:line="280" w:lineRule="exact"/>
                    <w:rPr>
                      <w:rFonts w:hint="eastAsia"/>
                      <w:color w:val="auto"/>
                      <w:szCs w:val="21"/>
                      <w:highlight w:val="none"/>
                    </w:rPr>
                  </w:pPr>
                  <w:r>
                    <w:rPr>
                      <w:rFonts w:hint="eastAsia"/>
                      <w:color w:val="auto"/>
                      <w:szCs w:val="21"/>
                      <w:highlight w:val="none"/>
                    </w:rPr>
                    <w:t>应支付的竣工结算款金额</w:t>
                  </w:r>
                </w:p>
              </w:tc>
              <w:tc>
                <w:tcPr>
                  <w:tcW w:w="1620" w:type="dxa"/>
                  <w:noWrap w:val="0"/>
                  <w:vAlign w:val="top"/>
                </w:tcPr>
                <w:p w14:paraId="18FD7A56">
                  <w:pPr>
                    <w:spacing w:line="280" w:lineRule="exact"/>
                    <w:rPr>
                      <w:rFonts w:hint="eastAsia"/>
                      <w:color w:val="auto"/>
                      <w:szCs w:val="21"/>
                      <w:highlight w:val="none"/>
                    </w:rPr>
                  </w:pPr>
                </w:p>
              </w:tc>
              <w:tc>
                <w:tcPr>
                  <w:tcW w:w="1620" w:type="dxa"/>
                  <w:noWrap w:val="0"/>
                  <w:vAlign w:val="top"/>
                </w:tcPr>
                <w:p w14:paraId="46A602C9">
                  <w:pPr>
                    <w:spacing w:line="280" w:lineRule="exact"/>
                    <w:rPr>
                      <w:rFonts w:hint="eastAsia"/>
                      <w:color w:val="auto"/>
                      <w:szCs w:val="21"/>
                      <w:highlight w:val="none"/>
                    </w:rPr>
                  </w:pPr>
                </w:p>
              </w:tc>
              <w:tc>
                <w:tcPr>
                  <w:tcW w:w="1651" w:type="dxa"/>
                  <w:noWrap w:val="0"/>
                  <w:vAlign w:val="top"/>
                </w:tcPr>
                <w:p w14:paraId="74DE2BDF">
                  <w:pPr>
                    <w:spacing w:line="280" w:lineRule="exact"/>
                    <w:rPr>
                      <w:rFonts w:hint="eastAsia"/>
                      <w:color w:val="auto"/>
                      <w:szCs w:val="21"/>
                      <w:highlight w:val="none"/>
                    </w:rPr>
                  </w:pPr>
                </w:p>
              </w:tc>
            </w:tr>
            <w:tr w14:paraId="5F598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AD6D1AD">
                  <w:pPr>
                    <w:spacing w:line="280" w:lineRule="exact"/>
                    <w:jc w:val="center"/>
                    <w:rPr>
                      <w:rFonts w:hint="eastAsia"/>
                      <w:color w:val="auto"/>
                      <w:szCs w:val="21"/>
                      <w:highlight w:val="none"/>
                    </w:rPr>
                  </w:pPr>
                </w:p>
              </w:tc>
              <w:tc>
                <w:tcPr>
                  <w:tcW w:w="3420" w:type="dxa"/>
                  <w:noWrap w:val="0"/>
                  <w:vAlign w:val="top"/>
                </w:tcPr>
                <w:p w14:paraId="1E8935FF">
                  <w:pPr>
                    <w:spacing w:line="280" w:lineRule="exact"/>
                    <w:rPr>
                      <w:rFonts w:hint="eastAsia"/>
                      <w:color w:val="auto"/>
                      <w:szCs w:val="21"/>
                      <w:highlight w:val="none"/>
                    </w:rPr>
                  </w:pPr>
                </w:p>
              </w:tc>
              <w:tc>
                <w:tcPr>
                  <w:tcW w:w="1620" w:type="dxa"/>
                  <w:noWrap w:val="0"/>
                  <w:vAlign w:val="top"/>
                </w:tcPr>
                <w:p w14:paraId="45FB792D">
                  <w:pPr>
                    <w:spacing w:line="280" w:lineRule="exact"/>
                    <w:rPr>
                      <w:rFonts w:hint="eastAsia"/>
                      <w:color w:val="auto"/>
                      <w:szCs w:val="21"/>
                      <w:highlight w:val="none"/>
                    </w:rPr>
                  </w:pPr>
                </w:p>
              </w:tc>
              <w:tc>
                <w:tcPr>
                  <w:tcW w:w="1620" w:type="dxa"/>
                  <w:noWrap w:val="0"/>
                  <w:vAlign w:val="top"/>
                </w:tcPr>
                <w:p w14:paraId="64123E41">
                  <w:pPr>
                    <w:spacing w:line="280" w:lineRule="exact"/>
                    <w:rPr>
                      <w:rFonts w:hint="eastAsia"/>
                      <w:color w:val="auto"/>
                      <w:szCs w:val="21"/>
                      <w:highlight w:val="none"/>
                    </w:rPr>
                  </w:pPr>
                </w:p>
              </w:tc>
              <w:tc>
                <w:tcPr>
                  <w:tcW w:w="1651" w:type="dxa"/>
                  <w:noWrap w:val="0"/>
                  <w:vAlign w:val="top"/>
                </w:tcPr>
                <w:p w14:paraId="33A4F0DD">
                  <w:pPr>
                    <w:spacing w:line="280" w:lineRule="exact"/>
                    <w:rPr>
                      <w:rFonts w:hint="eastAsia"/>
                      <w:color w:val="auto"/>
                      <w:szCs w:val="21"/>
                      <w:highlight w:val="none"/>
                    </w:rPr>
                  </w:pPr>
                </w:p>
              </w:tc>
            </w:tr>
            <w:tr w14:paraId="3B99C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F8474D2">
                  <w:pPr>
                    <w:spacing w:line="280" w:lineRule="exact"/>
                    <w:jc w:val="center"/>
                    <w:rPr>
                      <w:rFonts w:hint="eastAsia"/>
                      <w:color w:val="auto"/>
                      <w:szCs w:val="21"/>
                      <w:highlight w:val="none"/>
                    </w:rPr>
                  </w:pPr>
                </w:p>
              </w:tc>
              <w:tc>
                <w:tcPr>
                  <w:tcW w:w="3420" w:type="dxa"/>
                  <w:noWrap w:val="0"/>
                  <w:vAlign w:val="top"/>
                </w:tcPr>
                <w:p w14:paraId="2CFB5C9A">
                  <w:pPr>
                    <w:spacing w:line="280" w:lineRule="exact"/>
                    <w:rPr>
                      <w:rFonts w:hint="eastAsia"/>
                      <w:color w:val="auto"/>
                      <w:szCs w:val="21"/>
                      <w:highlight w:val="none"/>
                    </w:rPr>
                  </w:pPr>
                </w:p>
              </w:tc>
              <w:tc>
                <w:tcPr>
                  <w:tcW w:w="1620" w:type="dxa"/>
                  <w:noWrap w:val="0"/>
                  <w:vAlign w:val="top"/>
                </w:tcPr>
                <w:p w14:paraId="0679F018">
                  <w:pPr>
                    <w:spacing w:line="280" w:lineRule="exact"/>
                    <w:rPr>
                      <w:rFonts w:hint="eastAsia"/>
                      <w:color w:val="auto"/>
                      <w:szCs w:val="21"/>
                      <w:highlight w:val="none"/>
                    </w:rPr>
                  </w:pPr>
                </w:p>
              </w:tc>
              <w:tc>
                <w:tcPr>
                  <w:tcW w:w="1620" w:type="dxa"/>
                  <w:noWrap w:val="0"/>
                  <w:vAlign w:val="top"/>
                </w:tcPr>
                <w:p w14:paraId="4D1F1610">
                  <w:pPr>
                    <w:spacing w:line="280" w:lineRule="exact"/>
                    <w:rPr>
                      <w:rFonts w:hint="eastAsia"/>
                      <w:color w:val="auto"/>
                      <w:szCs w:val="21"/>
                      <w:highlight w:val="none"/>
                    </w:rPr>
                  </w:pPr>
                </w:p>
              </w:tc>
              <w:tc>
                <w:tcPr>
                  <w:tcW w:w="1651" w:type="dxa"/>
                  <w:noWrap w:val="0"/>
                  <w:vAlign w:val="top"/>
                </w:tcPr>
                <w:p w14:paraId="7C54B9E1">
                  <w:pPr>
                    <w:spacing w:line="280" w:lineRule="exact"/>
                    <w:rPr>
                      <w:rFonts w:hint="eastAsia"/>
                      <w:color w:val="auto"/>
                      <w:szCs w:val="21"/>
                      <w:highlight w:val="none"/>
                    </w:rPr>
                  </w:pPr>
                </w:p>
              </w:tc>
            </w:tr>
            <w:tr w14:paraId="0DB3A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DB0FAE5">
                  <w:pPr>
                    <w:spacing w:line="280" w:lineRule="exact"/>
                    <w:jc w:val="center"/>
                    <w:rPr>
                      <w:rFonts w:hint="eastAsia"/>
                      <w:color w:val="auto"/>
                      <w:szCs w:val="21"/>
                      <w:highlight w:val="none"/>
                    </w:rPr>
                  </w:pPr>
                </w:p>
              </w:tc>
              <w:tc>
                <w:tcPr>
                  <w:tcW w:w="3420" w:type="dxa"/>
                  <w:noWrap w:val="0"/>
                  <w:vAlign w:val="top"/>
                </w:tcPr>
                <w:p w14:paraId="7C53F858">
                  <w:pPr>
                    <w:spacing w:line="280" w:lineRule="exact"/>
                    <w:rPr>
                      <w:rFonts w:hint="eastAsia"/>
                      <w:color w:val="auto"/>
                      <w:szCs w:val="21"/>
                      <w:highlight w:val="none"/>
                    </w:rPr>
                  </w:pPr>
                </w:p>
              </w:tc>
              <w:tc>
                <w:tcPr>
                  <w:tcW w:w="1620" w:type="dxa"/>
                  <w:noWrap w:val="0"/>
                  <w:vAlign w:val="top"/>
                </w:tcPr>
                <w:p w14:paraId="51ECBAA3">
                  <w:pPr>
                    <w:spacing w:line="280" w:lineRule="exact"/>
                    <w:rPr>
                      <w:rFonts w:hint="eastAsia"/>
                      <w:color w:val="auto"/>
                      <w:szCs w:val="21"/>
                      <w:highlight w:val="none"/>
                    </w:rPr>
                  </w:pPr>
                </w:p>
              </w:tc>
              <w:tc>
                <w:tcPr>
                  <w:tcW w:w="1620" w:type="dxa"/>
                  <w:noWrap w:val="0"/>
                  <w:vAlign w:val="top"/>
                </w:tcPr>
                <w:p w14:paraId="47E91C9A">
                  <w:pPr>
                    <w:spacing w:line="280" w:lineRule="exact"/>
                    <w:rPr>
                      <w:rFonts w:hint="eastAsia"/>
                      <w:color w:val="auto"/>
                      <w:szCs w:val="21"/>
                      <w:highlight w:val="none"/>
                    </w:rPr>
                  </w:pPr>
                </w:p>
              </w:tc>
              <w:tc>
                <w:tcPr>
                  <w:tcW w:w="1651" w:type="dxa"/>
                  <w:noWrap w:val="0"/>
                  <w:vAlign w:val="top"/>
                </w:tcPr>
                <w:p w14:paraId="1C09641F">
                  <w:pPr>
                    <w:spacing w:line="280" w:lineRule="exact"/>
                    <w:rPr>
                      <w:rFonts w:hint="eastAsia"/>
                      <w:color w:val="auto"/>
                      <w:szCs w:val="21"/>
                      <w:highlight w:val="none"/>
                    </w:rPr>
                  </w:pPr>
                </w:p>
              </w:tc>
            </w:tr>
            <w:tr w14:paraId="5485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632BB66">
                  <w:pPr>
                    <w:spacing w:line="280" w:lineRule="exact"/>
                    <w:jc w:val="center"/>
                    <w:rPr>
                      <w:rFonts w:hint="eastAsia"/>
                      <w:color w:val="auto"/>
                      <w:szCs w:val="21"/>
                      <w:highlight w:val="none"/>
                    </w:rPr>
                  </w:pPr>
                </w:p>
              </w:tc>
              <w:tc>
                <w:tcPr>
                  <w:tcW w:w="3420" w:type="dxa"/>
                  <w:noWrap w:val="0"/>
                  <w:vAlign w:val="top"/>
                </w:tcPr>
                <w:p w14:paraId="25012981">
                  <w:pPr>
                    <w:spacing w:line="280" w:lineRule="exact"/>
                    <w:rPr>
                      <w:rFonts w:hint="eastAsia"/>
                      <w:color w:val="auto"/>
                      <w:szCs w:val="21"/>
                      <w:highlight w:val="none"/>
                    </w:rPr>
                  </w:pPr>
                </w:p>
              </w:tc>
              <w:tc>
                <w:tcPr>
                  <w:tcW w:w="1620" w:type="dxa"/>
                  <w:noWrap w:val="0"/>
                  <w:vAlign w:val="top"/>
                </w:tcPr>
                <w:p w14:paraId="399DAB6D">
                  <w:pPr>
                    <w:spacing w:line="280" w:lineRule="exact"/>
                    <w:rPr>
                      <w:rFonts w:hint="eastAsia"/>
                      <w:color w:val="auto"/>
                      <w:szCs w:val="21"/>
                      <w:highlight w:val="none"/>
                    </w:rPr>
                  </w:pPr>
                </w:p>
              </w:tc>
              <w:tc>
                <w:tcPr>
                  <w:tcW w:w="1620" w:type="dxa"/>
                  <w:noWrap w:val="0"/>
                  <w:vAlign w:val="top"/>
                </w:tcPr>
                <w:p w14:paraId="0CF47971">
                  <w:pPr>
                    <w:spacing w:line="280" w:lineRule="exact"/>
                    <w:rPr>
                      <w:rFonts w:hint="eastAsia"/>
                      <w:color w:val="auto"/>
                      <w:szCs w:val="21"/>
                      <w:highlight w:val="none"/>
                    </w:rPr>
                  </w:pPr>
                </w:p>
              </w:tc>
              <w:tc>
                <w:tcPr>
                  <w:tcW w:w="1651" w:type="dxa"/>
                  <w:noWrap w:val="0"/>
                  <w:vAlign w:val="top"/>
                </w:tcPr>
                <w:p w14:paraId="30A1B3E4">
                  <w:pPr>
                    <w:spacing w:line="280" w:lineRule="exact"/>
                    <w:rPr>
                      <w:rFonts w:hint="eastAsia"/>
                      <w:color w:val="auto"/>
                      <w:szCs w:val="21"/>
                      <w:highlight w:val="none"/>
                    </w:rPr>
                  </w:pPr>
                </w:p>
              </w:tc>
            </w:tr>
            <w:tr w14:paraId="57947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39DBF77">
                  <w:pPr>
                    <w:spacing w:line="280" w:lineRule="exact"/>
                    <w:jc w:val="center"/>
                    <w:rPr>
                      <w:rFonts w:hint="eastAsia"/>
                      <w:color w:val="auto"/>
                      <w:szCs w:val="21"/>
                      <w:highlight w:val="none"/>
                    </w:rPr>
                  </w:pPr>
                </w:p>
              </w:tc>
              <w:tc>
                <w:tcPr>
                  <w:tcW w:w="3420" w:type="dxa"/>
                  <w:noWrap w:val="0"/>
                  <w:vAlign w:val="top"/>
                </w:tcPr>
                <w:p w14:paraId="6E9A7F21">
                  <w:pPr>
                    <w:spacing w:line="280" w:lineRule="exact"/>
                    <w:rPr>
                      <w:rFonts w:hint="eastAsia"/>
                      <w:color w:val="auto"/>
                      <w:szCs w:val="21"/>
                      <w:highlight w:val="none"/>
                    </w:rPr>
                  </w:pPr>
                </w:p>
              </w:tc>
              <w:tc>
                <w:tcPr>
                  <w:tcW w:w="1620" w:type="dxa"/>
                  <w:noWrap w:val="0"/>
                  <w:vAlign w:val="top"/>
                </w:tcPr>
                <w:p w14:paraId="4A90A22E">
                  <w:pPr>
                    <w:spacing w:line="280" w:lineRule="exact"/>
                    <w:rPr>
                      <w:rFonts w:hint="eastAsia"/>
                      <w:color w:val="auto"/>
                      <w:szCs w:val="21"/>
                      <w:highlight w:val="none"/>
                    </w:rPr>
                  </w:pPr>
                </w:p>
              </w:tc>
              <w:tc>
                <w:tcPr>
                  <w:tcW w:w="1620" w:type="dxa"/>
                  <w:noWrap w:val="0"/>
                  <w:vAlign w:val="top"/>
                </w:tcPr>
                <w:p w14:paraId="6EB433ED">
                  <w:pPr>
                    <w:spacing w:line="280" w:lineRule="exact"/>
                    <w:rPr>
                      <w:rFonts w:hint="eastAsia"/>
                      <w:color w:val="auto"/>
                      <w:szCs w:val="21"/>
                      <w:highlight w:val="none"/>
                    </w:rPr>
                  </w:pPr>
                </w:p>
              </w:tc>
              <w:tc>
                <w:tcPr>
                  <w:tcW w:w="1651" w:type="dxa"/>
                  <w:noWrap w:val="0"/>
                  <w:vAlign w:val="top"/>
                </w:tcPr>
                <w:p w14:paraId="09288D3D">
                  <w:pPr>
                    <w:spacing w:line="280" w:lineRule="exact"/>
                    <w:rPr>
                      <w:rFonts w:hint="eastAsia"/>
                      <w:color w:val="auto"/>
                      <w:szCs w:val="21"/>
                      <w:highlight w:val="none"/>
                    </w:rPr>
                  </w:pPr>
                </w:p>
              </w:tc>
            </w:tr>
          </w:tbl>
          <w:p w14:paraId="37DC496B">
            <w:pPr>
              <w:spacing w:line="400" w:lineRule="exact"/>
              <w:ind w:right="420" w:firstLine="435"/>
              <w:jc w:val="center"/>
              <w:rPr>
                <w:rFonts w:hint="eastAsia"/>
                <w:color w:val="auto"/>
                <w:szCs w:val="21"/>
                <w:highlight w:val="none"/>
              </w:rPr>
            </w:pPr>
          </w:p>
          <w:p w14:paraId="0A607887">
            <w:pPr>
              <w:spacing w:line="400" w:lineRule="exact"/>
              <w:ind w:right="420" w:firstLine="435"/>
              <w:jc w:val="center"/>
              <w:rPr>
                <w:rFonts w:hint="eastAsia"/>
                <w:color w:val="auto"/>
                <w:szCs w:val="21"/>
                <w:highlight w:val="none"/>
              </w:rPr>
            </w:pPr>
            <w:r>
              <w:rPr>
                <w:rFonts w:hint="eastAsia"/>
                <w:color w:val="auto"/>
                <w:szCs w:val="21"/>
                <w:highlight w:val="none"/>
              </w:rPr>
              <w:t xml:space="preserve">                                            承包人（章）             </w:t>
            </w:r>
          </w:p>
          <w:p w14:paraId="0FD6685D">
            <w:pPr>
              <w:spacing w:line="400" w:lineRule="exact"/>
              <w:ind w:right="420" w:firstLine="435"/>
              <w:rPr>
                <w:rFonts w:hint="eastAsia"/>
                <w:color w:val="auto"/>
                <w:szCs w:val="21"/>
                <w:highlight w:val="none"/>
              </w:rPr>
            </w:pPr>
            <w:r>
              <w:rPr>
                <w:rFonts w:hint="eastAsia"/>
                <w:color w:val="auto"/>
                <w:szCs w:val="21"/>
                <w:highlight w:val="none"/>
              </w:rPr>
              <w:t>造价人员</w:t>
            </w:r>
            <w:r>
              <w:rPr>
                <w:rFonts w:hint="eastAsia"/>
                <w:color w:val="auto"/>
                <w:szCs w:val="21"/>
                <w:highlight w:val="none"/>
                <w:u w:val="single"/>
              </w:rPr>
              <w:t xml:space="preserve">               </w:t>
            </w:r>
            <w:r>
              <w:rPr>
                <w:rFonts w:hint="eastAsia"/>
                <w:color w:val="auto"/>
                <w:szCs w:val="21"/>
                <w:highlight w:val="none"/>
              </w:rPr>
              <w:t>承包人代表</w:t>
            </w:r>
            <w:r>
              <w:rPr>
                <w:rFonts w:hint="eastAsia"/>
                <w:color w:val="auto"/>
                <w:szCs w:val="21"/>
                <w:highlight w:val="none"/>
                <w:u w:val="single"/>
              </w:rPr>
              <w:t xml:space="preserve">               </w:t>
            </w:r>
            <w:r>
              <w:rPr>
                <w:rFonts w:hint="eastAsia"/>
                <w:color w:val="auto"/>
                <w:szCs w:val="21"/>
                <w:highlight w:val="none"/>
              </w:rPr>
              <w:t>日      期</w:t>
            </w:r>
            <w:r>
              <w:rPr>
                <w:rFonts w:hint="eastAsia"/>
                <w:color w:val="auto"/>
                <w:szCs w:val="21"/>
                <w:highlight w:val="none"/>
                <w:u w:val="single"/>
              </w:rPr>
              <w:t xml:space="preserve">               </w:t>
            </w:r>
          </w:p>
        </w:tc>
      </w:tr>
      <w:tr w14:paraId="4087C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6" w:type="dxa"/>
            <w:noWrap w:val="0"/>
            <w:vAlign w:val="top"/>
          </w:tcPr>
          <w:p w14:paraId="3D4BA500">
            <w:pPr>
              <w:spacing w:line="360" w:lineRule="exact"/>
              <w:rPr>
                <w:rFonts w:hint="eastAsia"/>
                <w:color w:val="auto"/>
                <w:szCs w:val="21"/>
                <w:highlight w:val="none"/>
              </w:rPr>
            </w:pPr>
            <w:r>
              <w:rPr>
                <w:rFonts w:hint="eastAsia"/>
                <w:color w:val="auto"/>
                <w:szCs w:val="21"/>
                <w:highlight w:val="none"/>
              </w:rPr>
              <w:t>复核意见：</w:t>
            </w:r>
          </w:p>
          <w:p w14:paraId="375D1A63">
            <w:pPr>
              <w:spacing w:line="360" w:lineRule="exact"/>
              <w:ind w:firstLine="312"/>
              <w:rPr>
                <w:rFonts w:hint="eastAsia"/>
                <w:color w:val="auto"/>
                <w:szCs w:val="21"/>
                <w:highlight w:val="none"/>
              </w:rPr>
            </w:pPr>
            <w:r>
              <w:rPr>
                <w:rFonts w:hint="eastAsia"/>
                <w:color w:val="auto"/>
                <w:szCs w:val="21"/>
                <w:highlight w:val="none"/>
              </w:rPr>
              <w:t>□与实际施工情况不相符，修改意见见附件。</w:t>
            </w:r>
          </w:p>
          <w:p w14:paraId="58650FA1">
            <w:pPr>
              <w:spacing w:line="360" w:lineRule="exact"/>
              <w:ind w:firstLine="312"/>
              <w:rPr>
                <w:rFonts w:hint="eastAsia"/>
                <w:color w:val="auto"/>
                <w:szCs w:val="21"/>
                <w:highlight w:val="none"/>
              </w:rPr>
            </w:pPr>
            <w:r>
              <w:rPr>
                <w:rFonts w:hint="eastAsia"/>
                <w:color w:val="auto"/>
                <w:szCs w:val="21"/>
                <w:highlight w:val="none"/>
              </w:rPr>
              <w:t>□与实际施工情况相符，具体金额由造价工程师复核。</w:t>
            </w:r>
          </w:p>
          <w:p w14:paraId="19CBFFE7">
            <w:pPr>
              <w:spacing w:line="360" w:lineRule="exact"/>
              <w:ind w:firstLine="435"/>
              <w:jc w:val="right"/>
              <w:rPr>
                <w:rFonts w:hint="eastAsia"/>
                <w:color w:val="auto"/>
                <w:szCs w:val="21"/>
                <w:highlight w:val="none"/>
              </w:rPr>
            </w:pPr>
          </w:p>
          <w:p w14:paraId="3CFDFA36">
            <w:pPr>
              <w:spacing w:line="360" w:lineRule="exact"/>
              <w:ind w:firstLine="435"/>
              <w:jc w:val="right"/>
              <w:rPr>
                <w:rFonts w:hint="eastAsia"/>
                <w:color w:val="auto"/>
                <w:szCs w:val="21"/>
                <w:highlight w:val="none"/>
              </w:rPr>
            </w:pPr>
          </w:p>
          <w:p w14:paraId="3B2F8A0B">
            <w:pPr>
              <w:spacing w:line="360" w:lineRule="exact"/>
              <w:ind w:firstLine="435"/>
              <w:jc w:val="center"/>
              <w:rPr>
                <w:rFonts w:hint="eastAsia"/>
                <w:color w:val="auto"/>
                <w:szCs w:val="21"/>
                <w:highlight w:val="none"/>
              </w:rPr>
            </w:pPr>
            <w:r>
              <w:rPr>
                <w:color w:val="auto"/>
                <w:szCs w:val="21"/>
                <w:highlight w:val="none"/>
              </w:rPr>
              <w:t xml:space="preserve">    </w:t>
            </w:r>
            <w:r>
              <w:rPr>
                <w:rFonts w:hint="eastAsia"/>
                <w:color w:val="auto"/>
                <w:szCs w:val="21"/>
                <w:highlight w:val="none"/>
              </w:rPr>
              <w:t xml:space="preserve">     </w:t>
            </w:r>
          </w:p>
          <w:p w14:paraId="0363F7DD">
            <w:pPr>
              <w:spacing w:line="360" w:lineRule="exact"/>
              <w:ind w:firstLine="435"/>
              <w:jc w:val="center"/>
              <w:rPr>
                <w:rFonts w:hint="eastAsia"/>
                <w:color w:val="auto"/>
                <w:szCs w:val="21"/>
                <w:highlight w:val="none"/>
                <w:u w:val="single"/>
              </w:rPr>
            </w:pPr>
            <w:r>
              <w:rPr>
                <w:rFonts w:hint="eastAsia"/>
                <w:color w:val="auto"/>
                <w:szCs w:val="21"/>
                <w:highlight w:val="none"/>
              </w:rPr>
              <w:t xml:space="preserve">      监理工程师</w:t>
            </w:r>
            <w:r>
              <w:rPr>
                <w:rFonts w:hint="eastAsia"/>
                <w:color w:val="auto"/>
                <w:szCs w:val="21"/>
                <w:highlight w:val="none"/>
                <w:u w:val="single"/>
              </w:rPr>
              <w:t xml:space="preserve">           </w:t>
            </w:r>
          </w:p>
          <w:p w14:paraId="7594E0E4">
            <w:pPr>
              <w:spacing w:line="360" w:lineRule="exact"/>
              <w:ind w:firstLine="435"/>
              <w:jc w:val="center"/>
              <w:rPr>
                <w:rFonts w:hint="eastAsia"/>
                <w:color w:val="auto"/>
                <w:szCs w:val="21"/>
                <w:highlight w:val="none"/>
                <w:u w:val="single"/>
              </w:rPr>
            </w:pPr>
            <w:r>
              <w:rPr>
                <w:color w:val="auto"/>
                <w:szCs w:val="21"/>
                <w:highlight w:val="none"/>
              </w:rPr>
              <w:t xml:space="preserve">    </w:t>
            </w:r>
            <w:r>
              <w:rPr>
                <w:rFonts w:hint="eastAsia"/>
                <w:color w:val="auto"/>
                <w:szCs w:val="21"/>
                <w:highlight w:val="none"/>
              </w:rPr>
              <w:t xml:space="preserve">  日      期</w:t>
            </w:r>
            <w:r>
              <w:rPr>
                <w:rFonts w:hint="eastAsia"/>
                <w:color w:val="auto"/>
                <w:szCs w:val="21"/>
                <w:highlight w:val="none"/>
                <w:u w:val="single"/>
              </w:rPr>
              <w:t xml:space="preserve">           </w:t>
            </w:r>
          </w:p>
        </w:tc>
        <w:tc>
          <w:tcPr>
            <w:tcW w:w="4536" w:type="dxa"/>
            <w:noWrap w:val="0"/>
            <w:vAlign w:val="top"/>
          </w:tcPr>
          <w:p w14:paraId="2F80AC82">
            <w:pPr>
              <w:spacing w:line="360" w:lineRule="exact"/>
              <w:rPr>
                <w:rFonts w:hint="eastAsia"/>
                <w:color w:val="auto"/>
                <w:szCs w:val="21"/>
                <w:highlight w:val="none"/>
              </w:rPr>
            </w:pPr>
            <w:r>
              <w:rPr>
                <w:rFonts w:hint="eastAsia"/>
                <w:color w:val="auto"/>
                <w:szCs w:val="21"/>
                <w:highlight w:val="none"/>
              </w:rPr>
              <w:t>复核意见：</w:t>
            </w:r>
          </w:p>
          <w:p w14:paraId="0C6CC2CB">
            <w:pPr>
              <w:spacing w:line="360" w:lineRule="exact"/>
              <w:ind w:firstLine="435"/>
              <w:rPr>
                <w:rFonts w:hint="eastAsia"/>
                <w:color w:val="auto"/>
                <w:szCs w:val="21"/>
                <w:highlight w:val="none"/>
                <w:u w:val="single"/>
              </w:rPr>
            </w:pPr>
            <w:r>
              <w:rPr>
                <w:rFonts w:hint="eastAsia"/>
                <w:color w:val="auto"/>
                <w:szCs w:val="21"/>
                <w:highlight w:val="none"/>
              </w:rPr>
              <w:t>你方提出的竣工结算支付申请经复核，竣工结算款总额为(大写)</w:t>
            </w:r>
            <w:r>
              <w:rPr>
                <w:rFonts w:hint="eastAsia"/>
                <w:color w:val="auto"/>
                <w:szCs w:val="21"/>
                <w:highlight w:val="none"/>
                <w:u w:val="single"/>
              </w:rPr>
              <w:t xml:space="preserve">                </w:t>
            </w:r>
            <w:r>
              <w:rPr>
                <w:rFonts w:hint="eastAsia"/>
                <w:color w:val="auto"/>
                <w:szCs w:val="21"/>
                <w:highlight w:val="none"/>
              </w:rPr>
              <w:t>元，（小写）</w:t>
            </w:r>
            <w:r>
              <w:rPr>
                <w:rFonts w:hint="eastAsia"/>
                <w:color w:val="auto"/>
                <w:szCs w:val="21"/>
                <w:highlight w:val="none"/>
                <w:u w:val="single"/>
              </w:rPr>
              <w:t xml:space="preserve">          </w:t>
            </w:r>
            <w:r>
              <w:rPr>
                <w:rFonts w:hint="eastAsia"/>
                <w:color w:val="auto"/>
                <w:szCs w:val="21"/>
                <w:highlight w:val="none"/>
              </w:rPr>
              <w:t xml:space="preserve"> 元，扣除前期支付以及质量保证金后应支付金额为（大写）</w:t>
            </w:r>
            <w:r>
              <w:rPr>
                <w:rFonts w:hint="eastAsia"/>
                <w:color w:val="auto"/>
                <w:szCs w:val="21"/>
                <w:highlight w:val="none"/>
                <w:u w:val="single"/>
              </w:rPr>
              <w:t xml:space="preserve">              </w:t>
            </w:r>
            <w:r>
              <w:rPr>
                <w:rFonts w:hint="eastAsia"/>
                <w:color w:val="auto"/>
                <w:szCs w:val="21"/>
                <w:highlight w:val="none"/>
              </w:rPr>
              <w:t>元，（小写）</w:t>
            </w:r>
            <w:r>
              <w:rPr>
                <w:rFonts w:hint="eastAsia"/>
                <w:color w:val="auto"/>
                <w:szCs w:val="21"/>
                <w:highlight w:val="none"/>
                <w:u w:val="single"/>
              </w:rPr>
              <w:t xml:space="preserve">         </w:t>
            </w:r>
            <w:r>
              <w:rPr>
                <w:rFonts w:hint="eastAsia"/>
                <w:color w:val="auto"/>
                <w:szCs w:val="21"/>
                <w:highlight w:val="none"/>
              </w:rPr>
              <w:t>元。</w:t>
            </w:r>
          </w:p>
          <w:p w14:paraId="0490AF04">
            <w:pPr>
              <w:spacing w:line="360" w:lineRule="exact"/>
              <w:ind w:firstLine="435"/>
              <w:jc w:val="center"/>
              <w:rPr>
                <w:rFonts w:hint="eastAsia"/>
                <w:color w:val="auto"/>
                <w:szCs w:val="21"/>
                <w:highlight w:val="none"/>
              </w:rPr>
            </w:pPr>
            <w:r>
              <w:rPr>
                <w:color w:val="auto"/>
                <w:szCs w:val="21"/>
                <w:highlight w:val="none"/>
              </w:rPr>
              <w:t xml:space="preserve">    </w:t>
            </w:r>
          </w:p>
          <w:p w14:paraId="7223FEC9">
            <w:pPr>
              <w:spacing w:line="360" w:lineRule="exact"/>
              <w:ind w:firstLine="435"/>
              <w:jc w:val="center"/>
              <w:rPr>
                <w:rFonts w:hint="eastAsia"/>
                <w:color w:val="auto"/>
                <w:szCs w:val="21"/>
                <w:highlight w:val="none"/>
                <w:u w:val="single"/>
              </w:rPr>
            </w:pPr>
            <w:r>
              <w:rPr>
                <w:rFonts w:hint="eastAsia"/>
                <w:color w:val="auto"/>
                <w:szCs w:val="21"/>
                <w:highlight w:val="none"/>
              </w:rPr>
              <w:t xml:space="preserve">    造价工程师</w:t>
            </w:r>
            <w:r>
              <w:rPr>
                <w:rFonts w:hint="eastAsia"/>
                <w:color w:val="auto"/>
                <w:szCs w:val="21"/>
                <w:highlight w:val="none"/>
                <w:u w:val="single"/>
              </w:rPr>
              <w:t xml:space="preserve">           </w:t>
            </w:r>
          </w:p>
          <w:p w14:paraId="56910225">
            <w:pPr>
              <w:spacing w:line="360" w:lineRule="exact"/>
              <w:ind w:firstLine="435"/>
              <w:jc w:val="center"/>
              <w:rPr>
                <w:rFonts w:hint="eastAsia"/>
                <w:color w:val="auto"/>
                <w:szCs w:val="21"/>
                <w:highlight w:val="none"/>
                <w:u w:val="single"/>
              </w:rPr>
            </w:pPr>
            <w:r>
              <w:rPr>
                <w:color w:val="auto"/>
                <w:szCs w:val="21"/>
                <w:highlight w:val="none"/>
              </w:rPr>
              <w:t xml:space="preserve">    </w:t>
            </w:r>
            <w:r>
              <w:rPr>
                <w:rFonts w:hint="eastAsia"/>
                <w:color w:val="auto"/>
                <w:szCs w:val="21"/>
                <w:highlight w:val="none"/>
              </w:rPr>
              <w:t>日      期</w:t>
            </w:r>
            <w:r>
              <w:rPr>
                <w:rFonts w:hint="eastAsia"/>
                <w:color w:val="auto"/>
                <w:szCs w:val="21"/>
                <w:highlight w:val="none"/>
                <w:u w:val="single"/>
              </w:rPr>
              <w:t xml:space="preserve">           </w:t>
            </w:r>
          </w:p>
        </w:tc>
      </w:tr>
      <w:tr w14:paraId="635B7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54BC2C7A">
            <w:pPr>
              <w:spacing w:line="400" w:lineRule="exact"/>
              <w:rPr>
                <w:rFonts w:hint="eastAsia"/>
                <w:color w:val="auto"/>
                <w:szCs w:val="21"/>
                <w:highlight w:val="none"/>
              </w:rPr>
            </w:pPr>
            <w:r>
              <w:rPr>
                <w:rFonts w:hint="eastAsia"/>
                <w:color w:val="auto"/>
                <w:szCs w:val="21"/>
                <w:highlight w:val="none"/>
              </w:rPr>
              <w:t>审核意见：</w:t>
            </w:r>
          </w:p>
          <w:p w14:paraId="3221910F">
            <w:pPr>
              <w:spacing w:line="400" w:lineRule="exact"/>
              <w:ind w:firstLine="435"/>
              <w:rPr>
                <w:rFonts w:hint="eastAsia"/>
                <w:color w:val="auto"/>
                <w:szCs w:val="21"/>
                <w:highlight w:val="none"/>
              </w:rPr>
            </w:pPr>
            <w:r>
              <w:rPr>
                <w:rFonts w:hint="eastAsia"/>
                <w:color w:val="auto"/>
                <w:szCs w:val="21"/>
                <w:highlight w:val="none"/>
              </w:rPr>
              <w:t>□不同意。</w:t>
            </w:r>
          </w:p>
          <w:p w14:paraId="3D56C85F">
            <w:pPr>
              <w:spacing w:line="400" w:lineRule="exact"/>
              <w:ind w:firstLine="420" w:firstLineChars="200"/>
              <w:rPr>
                <w:rFonts w:hint="eastAsia"/>
                <w:color w:val="auto"/>
                <w:szCs w:val="21"/>
                <w:highlight w:val="none"/>
              </w:rPr>
            </w:pPr>
            <w:r>
              <w:rPr>
                <w:rFonts w:hint="eastAsia"/>
                <w:color w:val="auto"/>
                <w:szCs w:val="21"/>
                <w:highlight w:val="none"/>
              </w:rPr>
              <w:t>□同意，支付时间为本表签发后的15天内。</w:t>
            </w:r>
          </w:p>
          <w:p w14:paraId="72C44E5E">
            <w:pPr>
              <w:wordWrap w:val="0"/>
              <w:spacing w:line="400" w:lineRule="exact"/>
              <w:ind w:firstLine="420" w:firstLineChars="200"/>
              <w:jc w:val="right"/>
              <w:rPr>
                <w:rFonts w:hint="eastAsia"/>
                <w:color w:val="auto"/>
                <w:szCs w:val="21"/>
                <w:highlight w:val="none"/>
              </w:rPr>
            </w:pPr>
            <w:r>
              <w:rPr>
                <w:rFonts w:hint="eastAsia"/>
                <w:color w:val="auto"/>
                <w:szCs w:val="21"/>
                <w:highlight w:val="none"/>
              </w:rPr>
              <w:t xml:space="preserve">发包人（章）           </w:t>
            </w:r>
          </w:p>
          <w:p w14:paraId="337811E0">
            <w:pPr>
              <w:wordWrap w:val="0"/>
              <w:spacing w:line="400" w:lineRule="exact"/>
              <w:ind w:firstLine="420" w:firstLineChars="200"/>
              <w:jc w:val="right"/>
              <w:rPr>
                <w:rFonts w:hint="eastAsia"/>
                <w:color w:val="auto"/>
                <w:szCs w:val="21"/>
                <w:highlight w:val="none"/>
                <w:u w:val="single"/>
              </w:rPr>
            </w:pPr>
            <w:r>
              <w:rPr>
                <w:rFonts w:hint="eastAsia"/>
                <w:color w:val="auto"/>
                <w:szCs w:val="21"/>
                <w:highlight w:val="none"/>
              </w:rPr>
              <w:t>发包人代表</w:t>
            </w:r>
            <w:r>
              <w:rPr>
                <w:rFonts w:hint="eastAsia"/>
                <w:color w:val="auto"/>
                <w:szCs w:val="21"/>
                <w:highlight w:val="none"/>
                <w:u w:val="single"/>
              </w:rPr>
              <w:t xml:space="preserve">             </w:t>
            </w:r>
          </w:p>
          <w:p w14:paraId="1DDC6692">
            <w:pPr>
              <w:wordWrap w:val="0"/>
              <w:spacing w:line="400" w:lineRule="exact"/>
              <w:ind w:firstLine="420" w:firstLineChars="200"/>
              <w:jc w:val="right"/>
              <w:rPr>
                <w:rFonts w:hint="eastAsia"/>
                <w:color w:val="auto"/>
                <w:szCs w:val="21"/>
                <w:highlight w:val="none"/>
                <w:u w:val="single"/>
              </w:rPr>
            </w:pPr>
            <w:r>
              <w:rPr>
                <w:rFonts w:hint="eastAsia"/>
                <w:color w:val="auto"/>
                <w:szCs w:val="21"/>
                <w:highlight w:val="none"/>
              </w:rPr>
              <w:t>日      期</w:t>
            </w:r>
            <w:r>
              <w:rPr>
                <w:rFonts w:hint="eastAsia"/>
                <w:color w:val="auto"/>
                <w:szCs w:val="21"/>
                <w:highlight w:val="none"/>
                <w:u w:val="single"/>
              </w:rPr>
              <w:t xml:space="preserve">             </w:t>
            </w:r>
          </w:p>
        </w:tc>
      </w:tr>
    </w:tbl>
    <w:p w14:paraId="1B504F92">
      <w:pPr>
        <w:spacing w:before="120" w:beforeLines="50"/>
        <w:ind w:firstLine="360" w:firstLineChars="200"/>
        <w:rPr>
          <w:rFonts w:hint="eastAsia"/>
          <w:color w:val="auto"/>
          <w:sz w:val="18"/>
          <w:szCs w:val="18"/>
          <w:highlight w:val="none"/>
        </w:rPr>
      </w:pPr>
      <w:r>
        <w:rPr>
          <w:rFonts w:hint="eastAsia"/>
          <w:color w:val="auto"/>
          <w:sz w:val="18"/>
          <w:szCs w:val="18"/>
          <w:highlight w:val="none"/>
        </w:rPr>
        <w:t xml:space="preserve">注：1.在选择栏中的“□”内作标识“√”。 </w:t>
      </w:r>
    </w:p>
    <w:p w14:paraId="4CE1FEC9">
      <w:pPr>
        <w:spacing w:before="120" w:beforeLines="50"/>
        <w:ind w:left="720" w:hanging="720" w:hangingChars="400"/>
        <w:rPr>
          <w:rFonts w:hint="eastAsia"/>
          <w:color w:val="auto"/>
          <w:sz w:val="18"/>
          <w:szCs w:val="18"/>
          <w:highlight w:val="none"/>
        </w:rPr>
      </w:pPr>
      <w:r>
        <w:rPr>
          <w:rFonts w:hint="eastAsia"/>
          <w:color w:val="auto"/>
          <w:sz w:val="18"/>
          <w:szCs w:val="18"/>
          <w:highlight w:val="none"/>
        </w:rPr>
        <w:t xml:space="preserve">    </w:t>
      </w:r>
      <w:r>
        <w:rPr>
          <w:color w:val="auto"/>
          <w:sz w:val="18"/>
          <w:szCs w:val="18"/>
          <w:highlight w:val="none"/>
        </w:rPr>
        <w:t xml:space="preserve">  </w:t>
      </w:r>
      <w:r>
        <w:rPr>
          <w:rFonts w:hint="eastAsia"/>
          <w:color w:val="auto"/>
          <w:sz w:val="18"/>
          <w:szCs w:val="18"/>
          <w:highlight w:val="none"/>
        </w:rPr>
        <w:t xml:space="preserve">  2.本表一式四份，由承包人填报，发包人、监理人、造价咨询人、承包人各存一份。</w:t>
      </w:r>
    </w:p>
    <w:p w14:paraId="4FE435EA">
      <w:pPr>
        <w:jc w:val="left"/>
        <w:rPr>
          <w:rFonts w:hint="eastAsia"/>
          <w:color w:val="auto"/>
          <w:sz w:val="18"/>
          <w:szCs w:val="18"/>
          <w:highlight w:val="none"/>
        </w:rPr>
      </w:pPr>
      <w:r>
        <w:rPr>
          <w:rFonts w:hint="eastAsia"/>
          <w:color w:val="auto"/>
          <w:sz w:val="18"/>
          <w:szCs w:val="18"/>
          <w:highlight w:val="none"/>
        </w:rPr>
        <w:t xml:space="preserve">      </w:t>
      </w:r>
    </w:p>
    <w:p w14:paraId="2E3CC073">
      <w:pPr>
        <w:jc w:val="left"/>
        <w:rPr>
          <w:rFonts w:hint="eastAsia"/>
          <w:b/>
          <w:color w:val="auto"/>
          <w:sz w:val="30"/>
          <w:szCs w:val="30"/>
          <w:highlight w:val="none"/>
        </w:rPr>
      </w:pPr>
      <w:r>
        <w:rPr>
          <w:rFonts w:hint="eastAsia"/>
          <w:color w:val="auto"/>
          <w:sz w:val="18"/>
          <w:szCs w:val="18"/>
          <w:highlight w:val="none"/>
        </w:rPr>
        <w:br w:type="page"/>
      </w:r>
      <w:r>
        <w:rPr>
          <w:rFonts w:hint="eastAsia"/>
          <w:color w:val="auto"/>
          <w:sz w:val="18"/>
          <w:szCs w:val="18"/>
          <w:highlight w:val="none"/>
        </w:rPr>
        <w:t xml:space="preserve"> </w:t>
      </w:r>
      <w:r>
        <w:rPr>
          <w:rFonts w:hint="eastAsia" w:hAnsi="宋体" w:cs="宋体"/>
          <w:color w:val="auto"/>
          <w:sz w:val="30"/>
          <w:szCs w:val="30"/>
          <w:highlight w:val="none"/>
        </w:rPr>
        <w:t>附件9：</w:t>
      </w:r>
    </w:p>
    <w:p w14:paraId="0942E803">
      <w:pPr>
        <w:jc w:val="center"/>
        <w:rPr>
          <w:rFonts w:hint="eastAsia"/>
          <w:b/>
          <w:color w:val="auto"/>
          <w:sz w:val="36"/>
          <w:szCs w:val="36"/>
          <w:highlight w:val="none"/>
        </w:rPr>
      </w:pPr>
      <w:r>
        <w:rPr>
          <w:rFonts w:hint="eastAsia"/>
          <w:b/>
          <w:color w:val="auto"/>
          <w:sz w:val="36"/>
          <w:szCs w:val="36"/>
          <w:highlight w:val="none"/>
        </w:rPr>
        <w:t>最终结算款支付申请（核准）表</w:t>
      </w:r>
    </w:p>
    <w:p w14:paraId="479AC5B7">
      <w:pPr>
        <w:rPr>
          <w:rFonts w:hint="eastAsia"/>
          <w:color w:val="auto"/>
          <w:sz w:val="24"/>
          <w:highlight w:val="none"/>
        </w:rPr>
      </w:pPr>
      <w:r>
        <w:rPr>
          <w:rFonts w:hint="eastAsia"/>
          <w:color w:val="auto"/>
          <w:sz w:val="24"/>
          <w:highlight w:val="none"/>
        </w:rPr>
        <w:t>工程名称：                                             编号：</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6"/>
        <w:gridCol w:w="4536"/>
      </w:tblGrid>
      <w:tr w14:paraId="2F4F9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4" w:hRule="atLeast"/>
          <w:jc w:val="center"/>
        </w:trPr>
        <w:tc>
          <w:tcPr>
            <w:tcW w:w="9072" w:type="dxa"/>
            <w:gridSpan w:val="2"/>
            <w:noWrap w:val="0"/>
            <w:vAlign w:val="top"/>
          </w:tcPr>
          <w:p w14:paraId="20DEE45A">
            <w:pPr>
              <w:spacing w:line="480" w:lineRule="exact"/>
              <w:ind w:left="525" w:leftChars="149" w:hanging="212" w:hangingChars="101"/>
              <w:rPr>
                <w:rFonts w:hint="eastAsia"/>
                <w:color w:val="auto"/>
                <w:szCs w:val="21"/>
                <w:highlight w:val="none"/>
                <w:u w:val="single"/>
              </w:rPr>
            </w:pPr>
            <w:r>
              <w:rPr>
                <w:rFonts w:hint="eastAsia"/>
                <w:color w:val="auto"/>
                <w:szCs w:val="21"/>
                <w:highlight w:val="none"/>
              </w:rPr>
              <w:t>致：</w:t>
            </w:r>
            <w:r>
              <w:rPr>
                <w:rFonts w:hint="eastAsia"/>
                <w:color w:val="auto"/>
                <w:szCs w:val="21"/>
                <w:highlight w:val="none"/>
                <w:u w:val="single"/>
              </w:rPr>
              <w:t xml:space="preserve">                                   （发包人全称）</w:t>
            </w:r>
          </w:p>
          <w:p w14:paraId="3B8B8937">
            <w:pPr>
              <w:spacing w:line="400" w:lineRule="exact"/>
              <w:ind w:left="-4" w:leftChars="-2" w:firstLine="315" w:firstLineChars="150"/>
              <w:rPr>
                <w:rFonts w:hint="eastAsia"/>
                <w:color w:val="auto"/>
                <w:szCs w:val="21"/>
                <w:highlight w:val="none"/>
              </w:rPr>
            </w:pPr>
            <w:r>
              <w:rPr>
                <w:rFonts w:hint="eastAsia"/>
                <w:color w:val="auto"/>
                <w:szCs w:val="21"/>
                <w:highlight w:val="none"/>
              </w:rPr>
              <w:t>我方于</w:t>
            </w:r>
            <w:r>
              <w:rPr>
                <w:rFonts w:hint="eastAsia"/>
                <w:color w:val="auto"/>
                <w:szCs w:val="21"/>
                <w:highlight w:val="none"/>
                <w:u w:val="single"/>
              </w:rPr>
              <w:t xml:space="preserve">         </w:t>
            </w:r>
            <w:r>
              <w:rPr>
                <w:rFonts w:hint="eastAsia"/>
                <w:color w:val="auto"/>
                <w:szCs w:val="21"/>
                <w:highlight w:val="none"/>
              </w:rPr>
              <w:t>至</w:t>
            </w:r>
            <w:r>
              <w:rPr>
                <w:rFonts w:hint="eastAsia"/>
                <w:color w:val="auto"/>
                <w:szCs w:val="21"/>
                <w:highlight w:val="none"/>
                <w:u w:val="single"/>
              </w:rPr>
              <w:t xml:space="preserve">          </w:t>
            </w:r>
            <w:r>
              <w:rPr>
                <w:rFonts w:hint="eastAsia"/>
                <w:color w:val="auto"/>
                <w:szCs w:val="21"/>
                <w:highlight w:val="none"/>
              </w:rPr>
              <w:t>期间已完成了缺陷修复工作，根据施工合同的约定，现申请支付最终结清合同款额为(大写)</w:t>
            </w:r>
            <w:r>
              <w:rPr>
                <w:rFonts w:hint="eastAsia"/>
                <w:color w:val="auto"/>
                <w:szCs w:val="21"/>
                <w:highlight w:val="none"/>
                <w:u w:val="single"/>
              </w:rPr>
              <w:t xml:space="preserve">            </w:t>
            </w:r>
            <w:r>
              <w:rPr>
                <w:rFonts w:hint="eastAsia"/>
                <w:color w:val="auto"/>
                <w:szCs w:val="21"/>
                <w:highlight w:val="none"/>
              </w:rPr>
              <w:t>元，(小写)</w:t>
            </w:r>
            <w:r>
              <w:rPr>
                <w:rFonts w:hint="eastAsia"/>
                <w:color w:val="auto"/>
                <w:szCs w:val="21"/>
                <w:highlight w:val="none"/>
                <w:u w:val="single"/>
              </w:rPr>
              <w:t xml:space="preserve">         </w:t>
            </w:r>
            <w:r>
              <w:rPr>
                <w:rFonts w:hint="eastAsia"/>
                <w:color w:val="auto"/>
                <w:szCs w:val="21"/>
                <w:highlight w:val="none"/>
              </w:rPr>
              <w:t>元，请予核准。</w:t>
            </w:r>
          </w:p>
          <w:tbl>
            <w:tblPr>
              <w:tblStyle w:val="29"/>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420"/>
              <w:gridCol w:w="1620"/>
              <w:gridCol w:w="1620"/>
              <w:gridCol w:w="1651"/>
            </w:tblGrid>
            <w:tr w14:paraId="46E6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201F8615">
                  <w:pPr>
                    <w:spacing w:line="280" w:lineRule="exact"/>
                    <w:jc w:val="center"/>
                    <w:rPr>
                      <w:rFonts w:hint="eastAsia"/>
                      <w:color w:val="auto"/>
                      <w:szCs w:val="21"/>
                      <w:highlight w:val="none"/>
                    </w:rPr>
                  </w:pPr>
                  <w:r>
                    <w:rPr>
                      <w:rFonts w:hint="eastAsia"/>
                      <w:color w:val="auto"/>
                      <w:szCs w:val="21"/>
                      <w:highlight w:val="none"/>
                    </w:rPr>
                    <w:t>序号</w:t>
                  </w:r>
                </w:p>
              </w:tc>
              <w:tc>
                <w:tcPr>
                  <w:tcW w:w="3420" w:type="dxa"/>
                  <w:noWrap w:val="0"/>
                  <w:vAlign w:val="center"/>
                </w:tcPr>
                <w:p w14:paraId="7E0853D5">
                  <w:pPr>
                    <w:spacing w:line="280" w:lineRule="exact"/>
                    <w:jc w:val="center"/>
                    <w:rPr>
                      <w:rFonts w:hint="eastAsia"/>
                      <w:color w:val="auto"/>
                      <w:szCs w:val="21"/>
                      <w:highlight w:val="none"/>
                    </w:rPr>
                  </w:pPr>
                  <w:r>
                    <w:rPr>
                      <w:rFonts w:hint="eastAsia"/>
                      <w:color w:val="auto"/>
                      <w:szCs w:val="21"/>
                      <w:highlight w:val="none"/>
                    </w:rPr>
                    <w:t>名      称</w:t>
                  </w:r>
                </w:p>
              </w:tc>
              <w:tc>
                <w:tcPr>
                  <w:tcW w:w="1620" w:type="dxa"/>
                  <w:noWrap w:val="0"/>
                  <w:vAlign w:val="center"/>
                </w:tcPr>
                <w:p w14:paraId="0C1703B3">
                  <w:pPr>
                    <w:spacing w:line="280" w:lineRule="exact"/>
                    <w:jc w:val="center"/>
                    <w:rPr>
                      <w:rFonts w:hint="eastAsia"/>
                      <w:color w:val="auto"/>
                      <w:szCs w:val="21"/>
                      <w:highlight w:val="none"/>
                    </w:rPr>
                  </w:pPr>
                  <w:r>
                    <w:rPr>
                      <w:rFonts w:hint="eastAsia"/>
                      <w:color w:val="auto"/>
                      <w:szCs w:val="21"/>
                      <w:highlight w:val="none"/>
                    </w:rPr>
                    <w:t>申请金额（元）</w:t>
                  </w:r>
                </w:p>
              </w:tc>
              <w:tc>
                <w:tcPr>
                  <w:tcW w:w="1620" w:type="dxa"/>
                  <w:noWrap w:val="0"/>
                  <w:vAlign w:val="center"/>
                </w:tcPr>
                <w:p w14:paraId="0D21BC22">
                  <w:pPr>
                    <w:spacing w:line="280" w:lineRule="exact"/>
                    <w:jc w:val="center"/>
                    <w:rPr>
                      <w:rFonts w:hint="eastAsia"/>
                      <w:color w:val="auto"/>
                      <w:szCs w:val="21"/>
                      <w:highlight w:val="none"/>
                    </w:rPr>
                  </w:pPr>
                  <w:r>
                    <w:rPr>
                      <w:rFonts w:hint="eastAsia"/>
                      <w:color w:val="auto"/>
                      <w:szCs w:val="21"/>
                      <w:highlight w:val="none"/>
                    </w:rPr>
                    <w:t>复核金额（元）</w:t>
                  </w:r>
                </w:p>
              </w:tc>
              <w:tc>
                <w:tcPr>
                  <w:tcW w:w="1651" w:type="dxa"/>
                  <w:noWrap w:val="0"/>
                  <w:vAlign w:val="center"/>
                </w:tcPr>
                <w:p w14:paraId="3D1BE6C2">
                  <w:pPr>
                    <w:spacing w:line="280" w:lineRule="exact"/>
                    <w:jc w:val="center"/>
                    <w:rPr>
                      <w:rFonts w:hint="eastAsia"/>
                      <w:color w:val="auto"/>
                      <w:szCs w:val="21"/>
                      <w:highlight w:val="none"/>
                    </w:rPr>
                  </w:pPr>
                  <w:r>
                    <w:rPr>
                      <w:rFonts w:hint="eastAsia"/>
                      <w:color w:val="auto"/>
                      <w:szCs w:val="21"/>
                      <w:highlight w:val="none"/>
                    </w:rPr>
                    <w:t>备注</w:t>
                  </w:r>
                </w:p>
              </w:tc>
            </w:tr>
            <w:tr w14:paraId="3977C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D39AE86">
                  <w:pPr>
                    <w:spacing w:line="280" w:lineRule="exact"/>
                    <w:jc w:val="center"/>
                    <w:rPr>
                      <w:rFonts w:hint="eastAsia"/>
                      <w:color w:val="auto"/>
                      <w:szCs w:val="21"/>
                      <w:highlight w:val="none"/>
                    </w:rPr>
                  </w:pPr>
                  <w:r>
                    <w:rPr>
                      <w:rFonts w:hint="eastAsia"/>
                      <w:color w:val="auto"/>
                      <w:szCs w:val="21"/>
                      <w:highlight w:val="none"/>
                    </w:rPr>
                    <w:t>1</w:t>
                  </w:r>
                </w:p>
              </w:tc>
              <w:tc>
                <w:tcPr>
                  <w:tcW w:w="3420" w:type="dxa"/>
                  <w:noWrap w:val="0"/>
                  <w:vAlign w:val="top"/>
                </w:tcPr>
                <w:p w14:paraId="7DED53B5">
                  <w:pPr>
                    <w:spacing w:line="280" w:lineRule="exact"/>
                    <w:rPr>
                      <w:rFonts w:hint="eastAsia"/>
                      <w:color w:val="auto"/>
                      <w:szCs w:val="21"/>
                      <w:highlight w:val="none"/>
                    </w:rPr>
                  </w:pPr>
                  <w:r>
                    <w:rPr>
                      <w:rFonts w:hint="eastAsia"/>
                      <w:color w:val="auto"/>
                      <w:szCs w:val="21"/>
                      <w:highlight w:val="none"/>
                    </w:rPr>
                    <w:t>已预留的质量保证金</w:t>
                  </w:r>
                </w:p>
              </w:tc>
              <w:tc>
                <w:tcPr>
                  <w:tcW w:w="1620" w:type="dxa"/>
                  <w:noWrap w:val="0"/>
                  <w:vAlign w:val="top"/>
                </w:tcPr>
                <w:p w14:paraId="13149B67">
                  <w:pPr>
                    <w:spacing w:line="280" w:lineRule="exact"/>
                    <w:rPr>
                      <w:rFonts w:hint="eastAsia"/>
                      <w:color w:val="auto"/>
                      <w:szCs w:val="21"/>
                      <w:highlight w:val="none"/>
                    </w:rPr>
                  </w:pPr>
                </w:p>
              </w:tc>
              <w:tc>
                <w:tcPr>
                  <w:tcW w:w="1620" w:type="dxa"/>
                  <w:noWrap w:val="0"/>
                  <w:vAlign w:val="top"/>
                </w:tcPr>
                <w:p w14:paraId="03A73054">
                  <w:pPr>
                    <w:spacing w:line="280" w:lineRule="exact"/>
                    <w:rPr>
                      <w:rFonts w:hint="eastAsia"/>
                      <w:color w:val="auto"/>
                      <w:szCs w:val="21"/>
                      <w:highlight w:val="none"/>
                    </w:rPr>
                  </w:pPr>
                </w:p>
              </w:tc>
              <w:tc>
                <w:tcPr>
                  <w:tcW w:w="1651" w:type="dxa"/>
                  <w:noWrap w:val="0"/>
                  <w:vAlign w:val="top"/>
                </w:tcPr>
                <w:p w14:paraId="63ACEC15">
                  <w:pPr>
                    <w:spacing w:line="280" w:lineRule="exact"/>
                    <w:rPr>
                      <w:rFonts w:hint="eastAsia"/>
                      <w:color w:val="auto"/>
                      <w:szCs w:val="21"/>
                      <w:highlight w:val="none"/>
                    </w:rPr>
                  </w:pPr>
                </w:p>
              </w:tc>
            </w:tr>
            <w:tr w14:paraId="186A2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9C926BC">
                  <w:pPr>
                    <w:spacing w:line="280" w:lineRule="exact"/>
                    <w:jc w:val="center"/>
                    <w:rPr>
                      <w:rFonts w:hint="eastAsia"/>
                      <w:color w:val="auto"/>
                      <w:szCs w:val="21"/>
                      <w:highlight w:val="none"/>
                    </w:rPr>
                  </w:pPr>
                  <w:r>
                    <w:rPr>
                      <w:rFonts w:hint="eastAsia"/>
                      <w:color w:val="auto"/>
                      <w:szCs w:val="21"/>
                      <w:highlight w:val="none"/>
                    </w:rPr>
                    <w:t>2</w:t>
                  </w:r>
                </w:p>
              </w:tc>
              <w:tc>
                <w:tcPr>
                  <w:tcW w:w="3420" w:type="dxa"/>
                  <w:noWrap w:val="0"/>
                  <w:vAlign w:val="top"/>
                </w:tcPr>
                <w:p w14:paraId="4633892C">
                  <w:pPr>
                    <w:spacing w:line="280" w:lineRule="exact"/>
                    <w:rPr>
                      <w:rFonts w:hint="eastAsia"/>
                      <w:color w:val="auto"/>
                      <w:szCs w:val="21"/>
                      <w:highlight w:val="none"/>
                    </w:rPr>
                  </w:pPr>
                  <w:r>
                    <w:rPr>
                      <w:rFonts w:hint="eastAsia"/>
                      <w:color w:val="auto"/>
                      <w:szCs w:val="21"/>
                      <w:highlight w:val="none"/>
                    </w:rPr>
                    <w:t>应增加因发包人原因造成缺陷的修复金额</w:t>
                  </w:r>
                </w:p>
              </w:tc>
              <w:tc>
                <w:tcPr>
                  <w:tcW w:w="1620" w:type="dxa"/>
                  <w:noWrap w:val="0"/>
                  <w:vAlign w:val="top"/>
                </w:tcPr>
                <w:p w14:paraId="37772F80">
                  <w:pPr>
                    <w:spacing w:line="280" w:lineRule="exact"/>
                    <w:rPr>
                      <w:rFonts w:hint="eastAsia"/>
                      <w:color w:val="auto"/>
                      <w:szCs w:val="21"/>
                      <w:highlight w:val="none"/>
                    </w:rPr>
                  </w:pPr>
                </w:p>
              </w:tc>
              <w:tc>
                <w:tcPr>
                  <w:tcW w:w="1620" w:type="dxa"/>
                  <w:noWrap w:val="0"/>
                  <w:vAlign w:val="top"/>
                </w:tcPr>
                <w:p w14:paraId="5E6A3C2D">
                  <w:pPr>
                    <w:spacing w:line="280" w:lineRule="exact"/>
                    <w:rPr>
                      <w:rFonts w:hint="eastAsia"/>
                      <w:color w:val="auto"/>
                      <w:szCs w:val="21"/>
                      <w:highlight w:val="none"/>
                    </w:rPr>
                  </w:pPr>
                </w:p>
              </w:tc>
              <w:tc>
                <w:tcPr>
                  <w:tcW w:w="1651" w:type="dxa"/>
                  <w:noWrap w:val="0"/>
                  <w:vAlign w:val="top"/>
                </w:tcPr>
                <w:p w14:paraId="1CFFF967">
                  <w:pPr>
                    <w:spacing w:line="280" w:lineRule="exact"/>
                    <w:rPr>
                      <w:rFonts w:hint="eastAsia"/>
                      <w:color w:val="auto"/>
                      <w:szCs w:val="21"/>
                      <w:highlight w:val="none"/>
                    </w:rPr>
                  </w:pPr>
                </w:p>
              </w:tc>
            </w:tr>
            <w:tr w14:paraId="1511E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C933090">
                  <w:pPr>
                    <w:spacing w:line="280" w:lineRule="exact"/>
                    <w:jc w:val="center"/>
                    <w:rPr>
                      <w:rFonts w:hint="eastAsia"/>
                      <w:color w:val="auto"/>
                      <w:szCs w:val="21"/>
                      <w:highlight w:val="none"/>
                    </w:rPr>
                  </w:pPr>
                  <w:r>
                    <w:rPr>
                      <w:rFonts w:hint="eastAsia"/>
                      <w:color w:val="auto"/>
                      <w:szCs w:val="21"/>
                      <w:highlight w:val="none"/>
                    </w:rPr>
                    <w:t>3</w:t>
                  </w:r>
                </w:p>
              </w:tc>
              <w:tc>
                <w:tcPr>
                  <w:tcW w:w="3420" w:type="dxa"/>
                  <w:noWrap w:val="0"/>
                  <w:vAlign w:val="top"/>
                </w:tcPr>
                <w:p w14:paraId="03C6847D">
                  <w:pPr>
                    <w:spacing w:line="280" w:lineRule="exact"/>
                    <w:rPr>
                      <w:rFonts w:hint="eastAsia"/>
                      <w:color w:val="auto"/>
                      <w:szCs w:val="21"/>
                      <w:highlight w:val="none"/>
                    </w:rPr>
                  </w:pPr>
                  <w:r>
                    <w:rPr>
                      <w:rFonts w:hint="eastAsia"/>
                      <w:color w:val="auto"/>
                      <w:szCs w:val="21"/>
                      <w:highlight w:val="none"/>
                    </w:rPr>
                    <w:t>应扣减承包人不修复缺陷、发包人组织修复的金额</w:t>
                  </w:r>
                </w:p>
              </w:tc>
              <w:tc>
                <w:tcPr>
                  <w:tcW w:w="1620" w:type="dxa"/>
                  <w:noWrap w:val="0"/>
                  <w:vAlign w:val="top"/>
                </w:tcPr>
                <w:p w14:paraId="6DAD64EE">
                  <w:pPr>
                    <w:spacing w:line="280" w:lineRule="exact"/>
                    <w:rPr>
                      <w:rFonts w:hint="eastAsia"/>
                      <w:color w:val="auto"/>
                      <w:szCs w:val="21"/>
                      <w:highlight w:val="none"/>
                    </w:rPr>
                  </w:pPr>
                </w:p>
              </w:tc>
              <w:tc>
                <w:tcPr>
                  <w:tcW w:w="1620" w:type="dxa"/>
                  <w:noWrap w:val="0"/>
                  <w:vAlign w:val="top"/>
                </w:tcPr>
                <w:p w14:paraId="1E653373">
                  <w:pPr>
                    <w:spacing w:line="280" w:lineRule="exact"/>
                    <w:rPr>
                      <w:rFonts w:hint="eastAsia"/>
                      <w:color w:val="auto"/>
                      <w:szCs w:val="21"/>
                      <w:highlight w:val="none"/>
                    </w:rPr>
                  </w:pPr>
                </w:p>
              </w:tc>
              <w:tc>
                <w:tcPr>
                  <w:tcW w:w="1651" w:type="dxa"/>
                  <w:noWrap w:val="0"/>
                  <w:vAlign w:val="top"/>
                </w:tcPr>
                <w:p w14:paraId="0648BF5F">
                  <w:pPr>
                    <w:spacing w:line="280" w:lineRule="exact"/>
                    <w:rPr>
                      <w:rFonts w:hint="eastAsia"/>
                      <w:color w:val="auto"/>
                      <w:szCs w:val="21"/>
                      <w:highlight w:val="none"/>
                    </w:rPr>
                  </w:pPr>
                </w:p>
              </w:tc>
            </w:tr>
            <w:tr w14:paraId="29542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CEE2307">
                  <w:pPr>
                    <w:spacing w:line="280" w:lineRule="exact"/>
                    <w:jc w:val="center"/>
                    <w:rPr>
                      <w:rFonts w:hint="eastAsia"/>
                      <w:color w:val="auto"/>
                      <w:szCs w:val="21"/>
                      <w:highlight w:val="none"/>
                    </w:rPr>
                  </w:pPr>
                  <w:r>
                    <w:rPr>
                      <w:rFonts w:hint="eastAsia"/>
                      <w:color w:val="auto"/>
                      <w:szCs w:val="21"/>
                      <w:highlight w:val="none"/>
                    </w:rPr>
                    <w:t>4</w:t>
                  </w:r>
                </w:p>
              </w:tc>
              <w:tc>
                <w:tcPr>
                  <w:tcW w:w="3420" w:type="dxa"/>
                  <w:noWrap w:val="0"/>
                  <w:vAlign w:val="top"/>
                </w:tcPr>
                <w:p w14:paraId="3C61918E">
                  <w:pPr>
                    <w:spacing w:line="280" w:lineRule="exact"/>
                    <w:rPr>
                      <w:rFonts w:hint="eastAsia"/>
                      <w:color w:val="auto"/>
                      <w:szCs w:val="21"/>
                      <w:highlight w:val="none"/>
                    </w:rPr>
                  </w:pPr>
                  <w:r>
                    <w:rPr>
                      <w:rFonts w:hint="eastAsia"/>
                      <w:color w:val="auto"/>
                      <w:szCs w:val="21"/>
                      <w:highlight w:val="none"/>
                    </w:rPr>
                    <w:t>最终应支付的合同价款</w:t>
                  </w:r>
                </w:p>
              </w:tc>
              <w:tc>
                <w:tcPr>
                  <w:tcW w:w="1620" w:type="dxa"/>
                  <w:noWrap w:val="0"/>
                  <w:vAlign w:val="top"/>
                </w:tcPr>
                <w:p w14:paraId="49E918EF">
                  <w:pPr>
                    <w:spacing w:line="280" w:lineRule="exact"/>
                    <w:rPr>
                      <w:rFonts w:hint="eastAsia"/>
                      <w:color w:val="auto"/>
                      <w:szCs w:val="21"/>
                      <w:highlight w:val="none"/>
                    </w:rPr>
                  </w:pPr>
                </w:p>
              </w:tc>
              <w:tc>
                <w:tcPr>
                  <w:tcW w:w="1620" w:type="dxa"/>
                  <w:noWrap w:val="0"/>
                  <w:vAlign w:val="top"/>
                </w:tcPr>
                <w:p w14:paraId="245A8451">
                  <w:pPr>
                    <w:spacing w:line="280" w:lineRule="exact"/>
                    <w:rPr>
                      <w:rFonts w:hint="eastAsia"/>
                      <w:color w:val="auto"/>
                      <w:szCs w:val="21"/>
                      <w:highlight w:val="none"/>
                    </w:rPr>
                  </w:pPr>
                </w:p>
              </w:tc>
              <w:tc>
                <w:tcPr>
                  <w:tcW w:w="1651" w:type="dxa"/>
                  <w:noWrap w:val="0"/>
                  <w:vAlign w:val="top"/>
                </w:tcPr>
                <w:p w14:paraId="6DC3D4CC">
                  <w:pPr>
                    <w:spacing w:line="280" w:lineRule="exact"/>
                    <w:rPr>
                      <w:rFonts w:hint="eastAsia"/>
                      <w:color w:val="auto"/>
                      <w:szCs w:val="21"/>
                      <w:highlight w:val="none"/>
                    </w:rPr>
                  </w:pPr>
                </w:p>
              </w:tc>
            </w:tr>
            <w:tr w14:paraId="235DF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48775F5">
                  <w:pPr>
                    <w:spacing w:line="280" w:lineRule="exact"/>
                    <w:jc w:val="center"/>
                    <w:rPr>
                      <w:rFonts w:hint="eastAsia"/>
                      <w:color w:val="auto"/>
                      <w:szCs w:val="21"/>
                      <w:highlight w:val="none"/>
                    </w:rPr>
                  </w:pPr>
                </w:p>
              </w:tc>
              <w:tc>
                <w:tcPr>
                  <w:tcW w:w="3420" w:type="dxa"/>
                  <w:noWrap w:val="0"/>
                  <w:vAlign w:val="top"/>
                </w:tcPr>
                <w:p w14:paraId="7D56B226">
                  <w:pPr>
                    <w:spacing w:line="280" w:lineRule="exact"/>
                    <w:rPr>
                      <w:rFonts w:hint="eastAsia"/>
                      <w:color w:val="auto"/>
                      <w:szCs w:val="21"/>
                      <w:highlight w:val="none"/>
                    </w:rPr>
                  </w:pPr>
                </w:p>
              </w:tc>
              <w:tc>
                <w:tcPr>
                  <w:tcW w:w="1620" w:type="dxa"/>
                  <w:noWrap w:val="0"/>
                  <w:vAlign w:val="top"/>
                </w:tcPr>
                <w:p w14:paraId="3B71ED65">
                  <w:pPr>
                    <w:spacing w:line="280" w:lineRule="exact"/>
                    <w:rPr>
                      <w:rFonts w:hint="eastAsia"/>
                      <w:color w:val="auto"/>
                      <w:szCs w:val="21"/>
                      <w:highlight w:val="none"/>
                    </w:rPr>
                  </w:pPr>
                </w:p>
              </w:tc>
              <w:tc>
                <w:tcPr>
                  <w:tcW w:w="1620" w:type="dxa"/>
                  <w:noWrap w:val="0"/>
                  <w:vAlign w:val="top"/>
                </w:tcPr>
                <w:p w14:paraId="226543ED">
                  <w:pPr>
                    <w:spacing w:line="280" w:lineRule="exact"/>
                    <w:rPr>
                      <w:rFonts w:hint="eastAsia"/>
                      <w:color w:val="auto"/>
                      <w:szCs w:val="21"/>
                      <w:highlight w:val="none"/>
                    </w:rPr>
                  </w:pPr>
                </w:p>
              </w:tc>
              <w:tc>
                <w:tcPr>
                  <w:tcW w:w="1651" w:type="dxa"/>
                  <w:noWrap w:val="0"/>
                  <w:vAlign w:val="top"/>
                </w:tcPr>
                <w:p w14:paraId="48D2755B">
                  <w:pPr>
                    <w:spacing w:line="280" w:lineRule="exact"/>
                    <w:rPr>
                      <w:rFonts w:hint="eastAsia"/>
                      <w:color w:val="auto"/>
                      <w:szCs w:val="21"/>
                      <w:highlight w:val="none"/>
                    </w:rPr>
                  </w:pPr>
                </w:p>
              </w:tc>
            </w:tr>
            <w:tr w14:paraId="40856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5E99603">
                  <w:pPr>
                    <w:spacing w:line="280" w:lineRule="exact"/>
                    <w:jc w:val="center"/>
                    <w:rPr>
                      <w:rFonts w:hint="eastAsia"/>
                      <w:color w:val="auto"/>
                      <w:szCs w:val="21"/>
                      <w:highlight w:val="none"/>
                    </w:rPr>
                  </w:pPr>
                </w:p>
              </w:tc>
              <w:tc>
                <w:tcPr>
                  <w:tcW w:w="3420" w:type="dxa"/>
                  <w:noWrap w:val="0"/>
                  <w:vAlign w:val="top"/>
                </w:tcPr>
                <w:p w14:paraId="0FD6874D">
                  <w:pPr>
                    <w:spacing w:line="280" w:lineRule="exact"/>
                    <w:rPr>
                      <w:rFonts w:hint="eastAsia"/>
                      <w:color w:val="auto"/>
                      <w:szCs w:val="21"/>
                      <w:highlight w:val="none"/>
                    </w:rPr>
                  </w:pPr>
                </w:p>
              </w:tc>
              <w:tc>
                <w:tcPr>
                  <w:tcW w:w="1620" w:type="dxa"/>
                  <w:noWrap w:val="0"/>
                  <w:vAlign w:val="top"/>
                </w:tcPr>
                <w:p w14:paraId="68FD2E5D">
                  <w:pPr>
                    <w:spacing w:line="280" w:lineRule="exact"/>
                    <w:rPr>
                      <w:rFonts w:hint="eastAsia"/>
                      <w:color w:val="auto"/>
                      <w:szCs w:val="21"/>
                      <w:highlight w:val="none"/>
                    </w:rPr>
                  </w:pPr>
                </w:p>
              </w:tc>
              <w:tc>
                <w:tcPr>
                  <w:tcW w:w="1620" w:type="dxa"/>
                  <w:noWrap w:val="0"/>
                  <w:vAlign w:val="top"/>
                </w:tcPr>
                <w:p w14:paraId="15E551B4">
                  <w:pPr>
                    <w:spacing w:line="280" w:lineRule="exact"/>
                    <w:rPr>
                      <w:rFonts w:hint="eastAsia"/>
                      <w:color w:val="auto"/>
                      <w:szCs w:val="21"/>
                      <w:highlight w:val="none"/>
                    </w:rPr>
                  </w:pPr>
                </w:p>
              </w:tc>
              <w:tc>
                <w:tcPr>
                  <w:tcW w:w="1651" w:type="dxa"/>
                  <w:noWrap w:val="0"/>
                  <w:vAlign w:val="top"/>
                </w:tcPr>
                <w:p w14:paraId="347D1E5F">
                  <w:pPr>
                    <w:spacing w:line="280" w:lineRule="exact"/>
                    <w:rPr>
                      <w:rFonts w:hint="eastAsia"/>
                      <w:color w:val="auto"/>
                      <w:szCs w:val="21"/>
                      <w:highlight w:val="none"/>
                    </w:rPr>
                  </w:pPr>
                </w:p>
              </w:tc>
            </w:tr>
            <w:tr w14:paraId="1C547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EC95240">
                  <w:pPr>
                    <w:spacing w:line="280" w:lineRule="exact"/>
                    <w:jc w:val="center"/>
                    <w:rPr>
                      <w:rFonts w:hint="eastAsia"/>
                      <w:color w:val="auto"/>
                      <w:szCs w:val="21"/>
                      <w:highlight w:val="none"/>
                    </w:rPr>
                  </w:pPr>
                </w:p>
              </w:tc>
              <w:tc>
                <w:tcPr>
                  <w:tcW w:w="3420" w:type="dxa"/>
                  <w:noWrap w:val="0"/>
                  <w:vAlign w:val="top"/>
                </w:tcPr>
                <w:p w14:paraId="3E167653">
                  <w:pPr>
                    <w:spacing w:line="280" w:lineRule="exact"/>
                    <w:rPr>
                      <w:rFonts w:hint="eastAsia"/>
                      <w:color w:val="auto"/>
                      <w:szCs w:val="21"/>
                      <w:highlight w:val="none"/>
                    </w:rPr>
                  </w:pPr>
                </w:p>
              </w:tc>
              <w:tc>
                <w:tcPr>
                  <w:tcW w:w="1620" w:type="dxa"/>
                  <w:noWrap w:val="0"/>
                  <w:vAlign w:val="top"/>
                </w:tcPr>
                <w:p w14:paraId="10004778">
                  <w:pPr>
                    <w:spacing w:line="280" w:lineRule="exact"/>
                    <w:rPr>
                      <w:rFonts w:hint="eastAsia"/>
                      <w:color w:val="auto"/>
                      <w:szCs w:val="21"/>
                      <w:highlight w:val="none"/>
                    </w:rPr>
                  </w:pPr>
                </w:p>
              </w:tc>
              <w:tc>
                <w:tcPr>
                  <w:tcW w:w="1620" w:type="dxa"/>
                  <w:noWrap w:val="0"/>
                  <w:vAlign w:val="top"/>
                </w:tcPr>
                <w:p w14:paraId="17F14911">
                  <w:pPr>
                    <w:spacing w:line="280" w:lineRule="exact"/>
                    <w:rPr>
                      <w:rFonts w:hint="eastAsia"/>
                      <w:color w:val="auto"/>
                      <w:szCs w:val="21"/>
                      <w:highlight w:val="none"/>
                    </w:rPr>
                  </w:pPr>
                </w:p>
              </w:tc>
              <w:tc>
                <w:tcPr>
                  <w:tcW w:w="1651" w:type="dxa"/>
                  <w:noWrap w:val="0"/>
                  <w:vAlign w:val="top"/>
                </w:tcPr>
                <w:p w14:paraId="787BAA55">
                  <w:pPr>
                    <w:spacing w:line="280" w:lineRule="exact"/>
                    <w:rPr>
                      <w:rFonts w:hint="eastAsia"/>
                      <w:color w:val="auto"/>
                      <w:szCs w:val="21"/>
                      <w:highlight w:val="none"/>
                    </w:rPr>
                  </w:pPr>
                </w:p>
              </w:tc>
            </w:tr>
            <w:tr w14:paraId="7083B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5C12034">
                  <w:pPr>
                    <w:spacing w:line="280" w:lineRule="exact"/>
                    <w:jc w:val="center"/>
                    <w:rPr>
                      <w:rFonts w:hint="eastAsia"/>
                      <w:color w:val="auto"/>
                      <w:szCs w:val="21"/>
                      <w:highlight w:val="none"/>
                    </w:rPr>
                  </w:pPr>
                </w:p>
              </w:tc>
              <w:tc>
                <w:tcPr>
                  <w:tcW w:w="3420" w:type="dxa"/>
                  <w:noWrap w:val="0"/>
                  <w:vAlign w:val="top"/>
                </w:tcPr>
                <w:p w14:paraId="364FBF2B">
                  <w:pPr>
                    <w:spacing w:line="280" w:lineRule="exact"/>
                    <w:rPr>
                      <w:rFonts w:hint="eastAsia"/>
                      <w:color w:val="auto"/>
                      <w:szCs w:val="21"/>
                      <w:highlight w:val="none"/>
                    </w:rPr>
                  </w:pPr>
                </w:p>
              </w:tc>
              <w:tc>
                <w:tcPr>
                  <w:tcW w:w="1620" w:type="dxa"/>
                  <w:noWrap w:val="0"/>
                  <w:vAlign w:val="top"/>
                </w:tcPr>
                <w:p w14:paraId="3326F739">
                  <w:pPr>
                    <w:spacing w:line="280" w:lineRule="exact"/>
                    <w:rPr>
                      <w:rFonts w:hint="eastAsia"/>
                      <w:color w:val="auto"/>
                      <w:szCs w:val="21"/>
                      <w:highlight w:val="none"/>
                    </w:rPr>
                  </w:pPr>
                </w:p>
              </w:tc>
              <w:tc>
                <w:tcPr>
                  <w:tcW w:w="1620" w:type="dxa"/>
                  <w:noWrap w:val="0"/>
                  <w:vAlign w:val="top"/>
                </w:tcPr>
                <w:p w14:paraId="4C653A46">
                  <w:pPr>
                    <w:spacing w:line="280" w:lineRule="exact"/>
                    <w:rPr>
                      <w:rFonts w:hint="eastAsia"/>
                      <w:color w:val="auto"/>
                      <w:szCs w:val="21"/>
                      <w:highlight w:val="none"/>
                    </w:rPr>
                  </w:pPr>
                </w:p>
              </w:tc>
              <w:tc>
                <w:tcPr>
                  <w:tcW w:w="1651" w:type="dxa"/>
                  <w:noWrap w:val="0"/>
                  <w:vAlign w:val="top"/>
                </w:tcPr>
                <w:p w14:paraId="4FB5EA9E">
                  <w:pPr>
                    <w:spacing w:line="280" w:lineRule="exact"/>
                    <w:rPr>
                      <w:rFonts w:hint="eastAsia"/>
                      <w:color w:val="auto"/>
                      <w:szCs w:val="21"/>
                      <w:highlight w:val="none"/>
                    </w:rPr>
                  </w:pPr>
                </w:p>
              </w:tc>
            </w:tr>
          </w:tbl>
          <w:p w14:paraId="6014FDFB">
            <w:pPr>
              <w:spacing w:line="400" w:lineRule="exact"/>
              <w:ind w:right="420" w:firstLine="435"/>
              <w:jc w:val="center"/>
              <w:rPr>
                <w:rFonts w:hint="eastAsia"/>
                <w:color w:val="auto"/>
                <w:szCs w:val="21"/>
                <w:highlight w:val="none"/>
              </w:rPr>
            </w:pPr>
            <w:r>
              <w:rPr>
                <w:rFonts w:hint="eastAsia"/>
                <w:color w:val="auto"/>
                <w:szCs w:val="21"/>
                <w:highlight w:val="none"/>
              </w:rPr>
              <w:t xml:space="preserve">                                            承包人（章）             </w:t>
            </w:r>
          </w:p>
          <w:p w14:paraId="419763C5">
            <w:pPr>
              <w:spacing w:line="400" w:lineRule="exact"/>
              <w:ind w:right="420" w:firstLine="435"/>
              <w:rPr>
                <w:rFonts w:hint="eastAsia"/>
                <w:color w:val="auto"/>
                <w:szCs w:val="21"/>
                <w:highlight w:val="none"/>
              </w:rPr>
            </w:pPr>
            <w:r>
              <w:rPr>
                <w:rFonts w:hint="eastAsia"/>
                <w:color w:val="auto"/>
                <w:szCs w:val="21"/>
                <w:highlight w:val="none"/>
              </w:rPr>
              <w:t>造价人员</w:t>
            </w:r>
            <w:r>
              <w:rPr>
                <w:rFonts w:hint="eastAsia"/>
                <w:color w:val="auto"/>
                <w:szCs w:val="21"/>
                <w:highlight w:val="none"/>
                <w:u w:val="single"/>
              </w:rPr>
              <w:t xml:space="preserve">               </w:t>
            </w:r>
            <w:r>
              <w:rPr>
                <w:rFonts w:hint="eastAsia"/>
                <w:color w:val="auto"/>
                <w:szCs w:val="21"/>
                <w:highlight w:val="none"/>
              </w:rPr>
              <w:t>承包人代表</w:t>
            </w:r>
            <w:r>
              <w:rPr>
                <w:rFonts w:hint="eastAsia"/>
                <w:color w:val="auto"/>
                <w:szCs w:val="21"/>
                <w:highlight w:val="none"/>
                <w:u w:val="single"/>
              </w:rPr>
              <w:t xml:space="preserve">               </w:t>
            </w:r>
            <w:r>
              <w:rPr>
                <w:rFonts w:hint="eastAsia"/>
                <w:color w:val="auto"/>
                <w:szCs w:val="21"/>
                <w:highlight w:val="none"/>
              </w:rPr>
              <w:t>日      期</w:t>
            </w:r>
            <w:r>
              <w:rPr>
                <w:rFonts w:hint="eastAsia"/>
                <w:color w:val="auto"/>
                <w:szCs w:val="21"/>
                <w:highlight w:val="none"/>
                <w:u w:val="single"/>
              </w:rPr>
              <w:t xml:space="preserve">               </w:t>
            </w:r>
          </w:p>
        </w:tc>
      </w:tr>
      <w:tr w14:paraId="5E882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6" w:type="dxa"/>
            <w:noWrap w:val="0"/>
            <w:vAlign w:val="top"/>
          </w:tcPr>
          <w:p w14:paraId="2D2A78A6">
            <w:pPr>
              <w:spacing w:line="360" w:lineRule="exact"/>
              <w:rPr>
                <w:rFonts w:hint="eastAsia"/>
                <w:color w:val="auto"/>
                <w:szCs w:val="21"/>
                <w:highlight w:val="none"/>
              </w:rPr>
            </w:pPr>
            <w:r>
              <w:rPr>
                <w:rFonts w:hint="eastAsia"/>
                <w:color w:val="auto"/>
                <w:szCs w:val="21"/>
                <w:highlight w:val="none"/>
              </w:rPr>
              <w:t>复核意见：</w:t>
            </w:r>
          </w:p>
          <w:p w14:paraId="1E52033F">
            <w:pPr>
              <w:spacing w:line="360" w:lineRule="exact"/>
              <w:ind w:firstLine="312"/>
              <w:rPr>
                <w:rFonts w:hint="eastAsia"/>
                <w:color w:val="auto"/>
                <w:szCs w:val="21"/>
                <w:highlight w:val="none"/>
              </w:rPr>
            </w:pPr>
            <w:r>
              <w:rPr>
                <w:rFonts w:hint="eastAsia"/>
                <w:color w:val="auto"/>
                <w:szCs w:val="21"/>
                <w:highlight w:val="none"/>
              </w:rPr>
              <w:t>□与实际施工情况不相符，修改意见见附件。</w:t>
            </w:r>
          </w:p>
          <w:p w14:paraId="0B955690">
            <w:pPr>
              <w:spacing w:line="360" w:lineRule="exact"/>
              <w:ind w:firstLine="312"/>
              <w:rPr>
                <w:rFonts w:hint="eastAsia"/>
                <w:color w:val="auto"/>
                <w:szCs w:val="21"/>
                <w:highlight w:val="none"/>
              </w:rPr>
            </w:pPr>
            <w:r>
              <w:rPr>
                <w:rFonts w:hint="eastAsia"/>
                <w:color w:val="auto"/>
                <w:szCs w:val="21"/>
                <w:highlight w:val="none"/>
              </w:rPr>
              <w:t>□与实际施工情况相符，具体金额由造价工程师复核。</w:t>
            </w:r>
          </w:p>
          <w:p w14:paraId="7BF821FA">
            <w:pPr>
              <w:spacing w:line="360" w:lineRule="exact"/>
              <w:ind w:firstLine="435"/>
              <w:jc w:val="right"/>
              <w:rPr>
                <w:rFonts w:hint="eastAsia"/>
                <w:color w:val="auto"/>
                <w:szCs w:val="21"/>
                <w:highlight w:val="none"/>
              </w:rPr>
            </w:pPr>
          </w:p>
          <w:p w14:paraId="12305B90">
            <w:pPr>
              <w:spacing w:line="360" w:lineRule="exact"/>
              <w:ind w:firstLine="435"/>
              <w:jc w:val="right"/>
              <w:rPr>
                <w:rFonts w:hint="eastAsia"/>
                <w:color w:val="auto"/>
                <w:szCs w:val="21"/>
                <w:highlight w:val="none"/>
              </w:rPr>
            </w:pPr>
          </w:p>
          <w:p w14:paraId="4B71B146">
            <w:pPr>
              <w:spacing w:line="360" w:lineRule="exact"/>
              <w:ind w:firstLine="435"/>
              <w:jc w:val="center"/>
              <w:rPr>
                <w:rFonts w:hint="eastAsia"/>
                <w:color w:val="auto"/>
                <w:szCs w:val="21"/>
                <w:highlight w:val="none"/>
              </w:rPr>
            </w:pPr>
            <w:r>
              <w:rPr>
                <w:color w:val="auto"/>
                <w:szCs w:val="21"/>
                <w:highlight w:val="none"/>
              </w:rPr>
              <w:t xml:space="preserve">    </w:t>
            </w:r>
            <w:r>
              <w:rPr>
                <w:rFonts w:hint="eastAsia"/>
                <w:color w:val="auto"/>
                <w:szCs w:val="21"/>
                <w:highlight w:val="none"/>
              </w:rPr>
              <w:t xml:space="preserve">     </w:t>
            </w:r>
          </w:p>
          <w:p w14:paraId="4FA6ABAD">
            <w:pPr>
              <w:spacing w:line="360" w:lineRule="exact"/>
              <w:ind w:firstLine="435"/>
              <w:jc w:val="center"/>
              <w:rPr>
                <w:rFonts w:hint="eastAsia"/>
                <w:color w:val="auto"/>
                <w:szCs w:val="21"/>
                <w:highlight w:val="none"/>
                <w:u w:val="single"/>
              </w:rPr>
            </w:pPr>
            <w:r>
              <w:rPr>
                <w:rFonts w:hint="eastAsia"/>
                <w:color w:val="auto"/>
                <w:szCs w:val="21"/>
                <w:highlight w:val="none"/>
              </w:rPr>
              <w:t xml:space="preserve">        监理工程师</w:t>
            </w:r>
            <w:r>
              <w:rPr>
                <w:rFonts w:hint="eastAsia"/>
                <w:color w:val="auto"/>
                <w:szCs w:val="21"/>
                <w:highlight w:val="none"/>
                <w:u w:val="single"/>
              </w:rPr>
              <w:t xml:space="preserve">           </w:t>
            </w:r>
          </w:p>
          <w:p w14:paraId="0AE22AC6">
            <w:pPr>
              <w:spacing w:line="360" w:lineRule="exact"/>
              <w:ind w:firstLine="435"/>
              <w:jc w:val="center"/>
              <w:rPr>
                <w:rFonts w:hint="eastAsia"/>
                <w:color w:val="auto"/>
                <w:szCs w:val="21"/>
                <w:highlight w:val="none"/>
                <w:u w:val="single"/>
              </w:rPr>
            </w:pPr>
            <w:r>
              <w:rPr>
                <w:color w:val="auto"/>
                <w:szCs w:val="21"/>
                <w:highlight w:val="none"/>
              </w:rPr>
              <w:t xml:space="preserve">    </w:t>
            </w:r>
            <w:r>
              <w:rPr>
                <w:rFonts w:hint="eastAsia"/>
                <w:color w:val="auto"/>
                <w:szCs w:val="21"/>
                <w:highlight w:val="none"/>
              </w:rPr>
              <w:t xml:space="preserve">    日      期</w:t>
            </w:r>
            <w:r>
              <w:rPr>
                <w:rFonts w:hint="eastAsia"/>
                <w:color w:val="auto"/>
                <w:szCs w:val="21"/>
                <w:highlight w:val="none"/>
                <w:u w:val="single"/>
              </w:rPr>
              <w:t xml:space="preserve">           </w:t>
            </w:r>
          </w:p>
        </w:tc>
        <w:tc>
          <w:tcPr>
            <w:tcW w:w="4536" w:type="dxa"/>
            <w:noWrap w:val="0"/>
            <w:vAlign w:val="top"/>
          </w:tcPr>
          <w:p w14:paraId="75E94206">
            <w:pPr>
              <w:spacing w:line="360" w:lineRule="exact"/>
              <w:rPr>
                <w:rFonts w:hint="eastAsia"/>
                <w:color w:val="auto"/>
                <w:szCs w:val="21"/>
                <w:highlight w:val="none"/>
              </w:rPr>
            </w:pPr>
            <w:r>
              <w:rPr>
                <w:rFonts w:hint="eastAsia"/>
                <w:color w:val="auto"/>
                <w:szCs w:val="21"/>
                <w:highlight w:val="none"/>
              </w:rPr>
              <w:t>复核意见：</w:t>
            </w:r>
          </w:p>
          <w:p w14:paraId="44059053">
            <w:pPr>
              <w:spacing w:line="360" w:lineRule="exact"/>
              <w:ind w:firstLine="435"/>
              <w:rPr>
                <w:rFonts w:hint="eastAsia"/>
                <w:color w:val="auto"/>
                <w:szCs w:val="21"/>
                <w:highlight w:val="none"/>
                <w:u w:val="single"/>
              </w:rPr>
            </w:pPr>
            <w:r>
              <w:rPr>
                <w:rFonts w:hint="eastAsia"/>
                <w:color w:val="auto"/>
                <w:szCs w:val="21"/>
                <w:highlight w:val="none"/>
              </w:rPr>
              <w:t>你方提出的支付申请经复核，最终应支付金额为（大写）</w:t>
            </w:r>
            <w:r>
              <w:rPr>
                <w:rFonts w:hint="eastAsia"/>
                <w:color w:val="auto"/>
                <w:szCs w:val="21"/>
                <w:highlight w:val="none"/>
                <w:u w:val="single"/>
              </w:rPr>
              <w:t xml:space="preserve">          </w:t>
            </w:r>
            <w:r>
              <w:rPr>
                <w:rFonts w:hint="eastAsia"/>
                <w:color w:val="auto"/>
                <w:szCs w:val="21"/>
                <w:highlight w:val="none"/>
              </w:rPr>
              <w:t xml:space="preserve">元，（小写）  </w:t>
            </w:r>
            <w:r>
              <w:rPr>
                <w:rFonts w:hint="eastAsia"/>
                <w:color w:val="auto"/>
                <w:szCs w:val="21"/>
                <w:highlight w:val="none"/>
                <w:u w:val="single"/>
              </w:rPr>
              <w:t xml:space="preserve">       </w:t>
            </w:r>
            <w:r>
              <w:rPr>
                <w:rFonts w:hint="eastAsia"/>
                <w:color w:val="auto"/>
                <w:szCs w:val="21"/>
                <w:highlight w:val="none"/>
              </w:rPr>
              <w:t>元。</w:t>
            </w:r>
          </w:p>
          <w:p w14:paraId="0E599A90">
            <w:pPr>
              <w:spacing w:line="360" w:lineRule="exact"/>
              <w:ind w:firstLine="435"/>
              <w:jc w:val="center"/>
              <w:rPr>
                <w:rFonts w:hint="eastAsia"/>
                <w:color w:val="auto"/>
                <w:szCs w:val="21"/>
                <w:highlight w:val="none"/>
              </w:rPr>
            </w:pPr>
            <w:r>
              <w:rPr>
                <w:color w:val="auto"/>
                <w:szCs w:val="21"/>
                <w:highlight w:val="none"/>
              </w:rPr>
              <w:t xml:space="preserve">    </w:t>
            </w:r>
          </w:p>
          <w:p w14:paraId="294EAC32">
            <w:pPr>
              <w:spacing w:line="360" w:lineRule="exact"/>
              <w:ind w:firstLine="435"/>
              <w:jc w:val="center"/>
              <w:rPr>
                <w:rFonts w:hint="eastAsia"/>
                <w:color w:val="auto"/>
                <w:szCs w:val="21"/>
                <w:highlight w:val="none"/>
              </w:rPr>
            </w:pPr>
          </w:p>
          <w:p w14:paraId="002A84E5">
            <w:pPr>
              <w:spacing w:line="360" w:lineRule="exact"/>
              <w:ind w:firstLine="435"/>
              <w:jc w:val="center"/>
              <w:rPr>
                <w:rFonts w:hint="eastAsia"/>
                <w:color w:val="auto"/>
                <w:szCs w:val="21"/>
                <w:highlight w:val="none"/>
              </w:rPr>
            </w:pPr>
          </w:p>
          <w:p w14:paraId="60D0067A">
            <w:pPr>
              <w:spacing w:line="360" w:lineRule="exact"/>
              <w:ind w:firstLine="435"/>
              <w:jc w:val="center"/>
              <w:rPr>
                <w:rFonts w:hint="eastAsia"/>
                <w:color w:val="auto"/>
                <w:szCs w:val="21"/>
                <w:highlight w:val="none"/>
              </w:rPr>
            </w:pPr>
          </w:p>
          <w:p w14:paraId="7B05C5A1">
            <w:pPr>
              <w:spacing w:line="360" w:lineRule="exact"/>
              <w:ind w:firstLine="435"/>
              <w:jc w:val="center"/>
              <w:rPr>
                <w:rFonts w:hint="eastAsia"/>
                <w:color w:val="auto"/>
                <w:szCs w:val="21"/>
                <w:highlight w:val="none"/>
                <w:u w:val="single"/>
              </w:rPr>
            </w:pPr>
            <w:r>
              <w:rPr>
                <w:rFonts w:hint="eastAsia"/>
                <w:color w:val="auto"/>
                <w:szCs w:val="21"/>
                <w:highlight w:val="none"/>
              </w:rPr>
              <w:t xml:space="preserve">    造价工程师</w:t>
            </w:r>
            <w:r>
              <w:rPr>
                <w:rFonts w:hint="eastAsia"/>
                <w:color w:val="auto"/>
                <w:szCs w:val="21"/>
                <w:highlight w:val="none"/>
                <w:u w:val="single"/>
              </w:rPr>
              <w:t xml:space="preserve">           </w:t>
            </w:r>
          </w:p>
          <w:p w14:paraId="445775DF">
            <w:pPr>
              <w:spacing w:line="360" w:lineRule="exact"/>
              <w:ind w:firstLine="435"/>
              <w:jc w:val="center"/>
              <w:rPr>
                <w:rFonts w:hint="eastAsia"/>
                <w:color w:val="auto"/>
                <w:szCs w:val="21"/>
                <w:highlight w:val="none"/>
                <w:u w:val="single"/>
              </w:rPr>
            </w:pPr>
            <w:r>
              <w:rPr>
                <w:color w:val="auto"/>
                <w:szCs w:val="21"/>
                <w:highlight w:val="none"/>
              </w:rPr>
              <w:t xml:space="preserve">    </w:t>
            </w:r>
            <w:r>
              <w:rPr>
                <w:rFonts w:hint="eastAsia"/>
                <w:color w:val="auto"/>
                <w:szCs w:val="21"/>
                <w:highlight w:val="none"/>
              </w:rPr>
              <w:t>日      期</w:t>
            </w:r>
            <w:r>
              <w:rPr>
                <w:rFonts w:hint="eastAsia"/>
                <w:color w:val="auto"/>
                <w:szCs w:val="21"/>
                <w:highlight w:val="none"/>
                <w:u w:val="single"/>
              </w:rPr>
              <w:t xml:space="preserve">           </w:t>
            </w:r>
          </w:p>
        </w:tc>
      </w:tr>
      <w:tr w14:paraId="57A6A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184E0928">
            <w:pPr>
              <w:spacing w:line="400" w:lineRule="exact"/>
              <w:rPr>
                <w:rFonts w:hint="eastAsia"/>
                <w:color w:val="auto"/>
                <w:szCs w:val="21"/>
                <w:highlight w:val="none"/>
              </w:rPr>
            </w:pPr>
            <w:r>
              <w:rPr>
                <w:rFonts w:hint="eastAsia"/>
                <w:color w:val="auto"/>
                <w:szCs w:val="21"/>
                <w:highlight w:val="none"/>
              </w:rPr>
              <w:t>审核意见：</w:t>
            </w:r>
          </w:p>
          <w:p w14:paraId="34816E06">
            <w:pPr>
              <w:spacing w:line="400" w:lineRule="exact"/>
              <w:ind w:firstLine="435"/>
              <w:rPr>
                <w:rFonts w:hint="eastAsia"/>
                <w:color w:val="auto"/>
                <w:szCs w:val="21"/>
                <w:highlight w:val="none"/>
              </w:rPr>
            </w:pPr>
            <w:r>
              <w:rPr>
                <w:rFonts w:hint="eastAsia"/>
                <w:color w:val="auto"/>
                <w:szCs w:val="21"/>
                <w:highlight w:val="none"/>
              </w:rPr>
              <w:t>□不同意。</w:t>
            </w:r>
          </w:p>
          <w:p w14:paraId="750647B9">
            <w:pPr>
              <w:spacing w:line="400" w:lineRule="exact"/>
              <w:ind w:firstLine="420" w:firstLineChars="200"/>
              <w:rPr>
                <w:rFonts w:hint="eastAsia"/>
                <w:color w:val="auto"/>
                <w:szCs w:val="21"/>
                <w:highlight w:val="none"/>
              </w:rPr>
            </w:pPr>
            <w:r>
              <w:rPr>
                <w:rFonts w:hint="eastAsia"/>
                <w:color w:val="auto"/>
                <w:szCs w:val="21"/>
                <w:highlight w:val="none"/>
              </w:rPr>
              <w:t>□同意，支付时间为本表签发后的15天内。</w:t>
            </w:r>
          </w:p>
          <w:p w14:paraId="1EFDB210">
            <w:pPr>
              <w:wordWrap w:val="0"/>
              <w:spacing w:line="400" w:lineRule="exact"/>
              <w:ind w:firstLine="420" w:firstLineChars="200"/>
              <w:jc w:val="right"/>
              <w:rPr>
                <w:rFonts w:hint="eastAsia"/>
                <w:color w:val="auto"/>
                <w:szCs w:val="21"/>
                <w:highlight w:val="none"/>
              </w:rPr>
            </w:pPr>
            <w:r>
              <w:rPr>
                <w:rFonts w:hint="eastAsia"/>
                <w:color w:val="auto"/>
                <w:szCs w:val="21"/>
                <w:highlight w:val="none"/>
              </w:rPr>
              <w:t xml:space="preserve">发包人（章）           </w:t>
            </w:r>
          </w:p>
          <w:p w14:paraId="443AA062">
            <w:pPr>
              <w:wordWrap w:val="0"/>
              <w:spacing w:line="400" w:lineRule="exact"/>
              <w:ind w:firstLine="420" w:firstLineChars="200"/>
              <w:jc w:val="right"/>
              <w:rPr>
                <w:rFonts w:hint="eastAsia"/>
                <w:color w:val="auto"/>
                <w:szCs w:val="21"/>
                <w:highlight w:val="none"/>
                <w:u w:val="single"/>
              </w:rPr>
            </w:pPr>
            <w:r>
              <w:rPr>
                <w:rFonts w:hint="eastAsia"/>
                <w:color w:val="auto"/>
                <w:szCs w:val="21"/>
                <w:highlight w:val="none"/>
              </w:rPr>
              <w:t>发包人代表</w:t>
            </w:r>
            <w:r>
              <w:rPr>
                <w:rFonts w:hint="eastAsia"/>
                <w:color w:val="auto"/>
                <w:szCs w:val="21"/>
                <w:highlight w:val="none"/>
                <w:u w:val="single"/>
              </w:rPr>
              <w:t xml:space="preserve">             </w:t>
            </w:r>
          </w:p>
          <w:p w14:paraId="343211E5">
            <w:pPr>
              <w:wordWrap w:val="0"/>
              <w:spacing w:line="400" w:lineRule="exact"/>
              <w:ind w:firstLine="420" w:firstLineChars="200"/>
              <w:jc w:val="right"/>
              <w:rPr>
                <w:rFonts w:hint="eastAsia"/>
                <w:color w:val="auto"/>
                <w:szCs w:val="21"/>
                <w:highlight w:val="none"/>
                <w:u w:val="single"/>
              </w:rPr>
            </w:pPr>
            <w:r>
              <w:rPr>
                <w:rFonts w:hint="eastAsia"/>
                <w:color w:val="auto"/>
                <w:szCs w:val="21"/>
                <w:highlight w:val="none"/>
              </w:rPr>
              <w:t>日      期</w:t>
            </w:r>
            <w:r>
              <w:rPr>
                <w:rFonts w:hint="eastAsia"/>
                <w:color w:val="auto"/>
                <w:szCs w:val="21"/>
                <w:highlight w:val="none"/>
                <w:u w:val="single"/>
              </w:rPr>
              <w:t xml:space="preserve">             </w:t>
            </w:r>
          </w:p>
        </w:tc>
      </w:tr>
    </w:tbl>
    <w:p w14:paraId="5F70C863">
      <w:pPr>
        <w:spacing w:before="120" w:beforeLines="50"/>
        <w:ind w:firstLine="360" w:firstLineChars="200"/>
        <w:rPr>
          <w:rFonts w:hint="eastAsia"/>
          <w:color w:val="auto"/>
          <w:sz w:val="18"/>
          <w:szCs w:val="18"/>
          <w:highlight w:val="none"/>
        </w:rPr>
      </w:pPr>
      <w:r>
        <w:rPr>
          <w:rFonts w:hint="eastAsia"/>
          <w:color w:val="auto"/>
          <w:sz w:val="18"/>
          <w:szCs w:val="18"/>
          <w:highlight w:val="none"/>
        </w:rPr>
        <w:t>注：1.在选择栏中的“□”内作标识“√”。 如监理人已退场，监理工程师栏可空缺。</w:t>
      </w:r>
    </w:p>
    <w:p w14:paraId="115C6E2A">
      <w:pPr>
        <w:numPr>
          <w:ilvl w:val="0"/>
          <w:numId w:val="10"/>
        </w:numPr>
        <w:spacing w:before="120" w:beforeLines="50"/>
        <w:rPr>
          <w:rFonts w:hint="eastAsia"/>
          <w:color w:val="auto"/>
          <w:sz w:val="18"/>
          <w:szCs w:val="18"/>
          <w:highlight w:val="none"/>
        </w:rPr>
      </w:pPr>
      <w:r>
        <w:rPr>
          <w:rFonts w:hint="eastAsia"/>
          <w:color w:val="auto"/>
          <w:sz w:val="18"/>
          <w:szCs w:val="18"/>
          <w:highlight w:val="none"/>
        </w:rPr>
        <w:t>本表一式四份，由承包人填报，发包人、监理人、造价咨询人、承包人各存一份。</w:t>
      </w:r>
    </w:p>
    <w:p w14:paraId="39638912">
      <w:pPr>
        <w:jc w:val="left"/>
        <w:rPr>
          <w:rFonts w:hint="eastAsia" w:ascii="Times New Roman" w:hAnsi="Times New Roman" w:eastAsia="宋体" w:cs="Times New Roman"/>
          <w:color w:val="auto"/>
          <w:sz w:val="18"/>
          <w:szCs w:val="18"/>
          <w:highlight w:val="none"/>
        </w:rPr>
      </w:pPr>
      <w:r>
        <w:rPr>
          <w:rFonts w:hint="eastAsia"/>
          <w:color w:val="auto"/>
          <w:sz w:val="18"/>
          <w:szCs w:val="18"/>
          <w:highlight w:val="none"/>
        </w:rPr>
        <w:br w:type="page"/>
      </w:r>
      <w:r>
        <w:rPr>
          <w:rFonts w:hint="eastAsia" w:ascii="宋体" w:hAnsi="宋体" w:eastAsia="宋体" w:cs="宋体"/>
          <w:color w:val="auto"/>
          <w:sz w:val="30"/>
          <w:szCs w:val="30"/>
          <w:highlight w:val="none"/>
        </w:rPr>
        <w:t>附件</w:t>
      </w:r>
      <w:r>
        <w:rPr>
          <w:rFonts w:hint="eastAsia" w:ascii="宋体" w:hAnsi="宋体" w:eastAsia="宋体" w:cs="宋体"/>
          <w:color w:val="auto"/>
          <w:sz w:val="30"/>
          <w:szCs w:val="30"/>
          <w:highlight w:val="none"/>
          <w:lang w:val="en-US" w:eastAsia="zh-CN"/>
        </w:rPr>
        <w:t>10</w:t>
      </w:r>
      <w:r>
        <w:rPr>
          <w:rFonts w:hint="eastAsia" w:ascii="宋体" w:hAnsi="宋体" w:eastAsia="宋体" w:cs="宋体"/>
          <w:color w:val="auto"/>
          <w:sz w:val="30"/>
          <w:szCs w:val="30"/>
          <w:highlight w:val="none"/>
        </w:rPr>
        <w:t>：</w:t>
      </w:r>
    </w:p>
    <w:p w14:paraId="21D324F7">
      <w:pPr>
        <w:spacing w:line="360" w:lineRule="auto"/>
        <w:jc w:val="left"/>
        <w:rPr>
          <w:rFonts w:ascii="黑体" w:hAnsi="黑体" w:eastAsia="黑体" w:cs="黑体"/>
          <w:b/>
          <w:bCs/>
          <w:color w:val="auto"/>
          <w:sz w:val="32"/>
          <w:szCs w:val="32"/>
          <w:highlight w:val="none"/>
        </w:rPr>
      </w:pPr>
    </w:p>
    <w:p w14:paraId="2EDB6829">
      <w:pPr>
        <w:spacing w:line="360" w:lineRule="auto"/>
        <w:jc w:val="center"/>
        <w:rPr>
          <w:rFonts w:ascii="宋体" w:hAnsi="宋体"/>
          <w:b/>
          <w:bCs/>
          <w:color w:val="auto"/>
          <w:sz w:val="21"/>
          <w:szCs w:val="21"/>
          <w:highlight w:val="none"/>
        </w:rPr>
      </w:pPr>
      <w:r>
        <w:rPr>
          <w:rFonts w:hint="eastAsia" w:ascii="宋体" w:hAnsi="宋体"/>
          <w:b/>
          <w:bCs/>
          <w:color w:val="auto"/>
          <w:sz w:val="21"/>
          <w:szCs w:val="21"/>
          <w:highlight w:val="none"/>
        </w:rPr>
        <w:t>预付款保函示范文本</w:t>
      </w:r>
    </w:p>
    <w:p w14:paraId="1187F7D8">
      <w:pPr>
        <w:spacing w:line="360" w:lineRule="auto"/>
        <w:jc w:val="center"/>
        <w:rPr>
          <w:rFonts w:ascii="宋体" w:hAnsi="宋体"/>
          <w:b/>
          <w:bCs/>
          <w:color w:val="auto"/>
          <w:sz w:val="21"/>
          <w:szCs w:val="21"/>
          <w:highlight w:val="none"/>
        </w:rPr>
      </w:pPr>
      <w:r>
        <w:rPr>
          <w:rFonts w:hint="eastAsia" w:ascii="宋体" w:hAnsi="宋体"/>
          <w:b/>
          <w:bCs/>
          <w:color w:val="auto"/>
          <w:sz w:val="21"/>
          <w:szCs w:val="21"/>
          <w:highlight w:val="none"/>
        </w:rPr>
        <w:t>（独立保函）</w:t>
      </w:r>
    </w:p>
    <w:p w14:paraId="44328AE2">
      <w:pPr>
        <w:wordWrap w:val="0"/>
        <w:spacing w:line="360" w:lineRule="auto"/>
        <w:jc w:val="right"/>
        <w:rPr>
          <w:rFonts w:ascii="宋体" w:hAnsi="宋体"/>
          <w:color w:val="auto"/>
          <w:sz w:val="21"/>
          <w:szCs w:val="21"/>
          <w:highlight w:val="none"/>
        </w:rPr>
      </w:pPr>
      <w:r>
        <w:rPr>
          <w:rFonts w:hint="eastAsia" w:ascii="宋体" w:hAnsi="宋体"/>
          <w:color w:val="auto"/>
          <w:sz w:val="21"/>
          <w:szCs w:val="21"/>
          <w:highlight w:val="none"/>
        </w:rPr>
        <w:t xml:space="preserve">编号： </w:t>
      </w:r>
      <w:r>
        <w:rPr>
          <w:rFonts w:ascii="宋体" w:hAnsi="宋体"/>
          <w:color w:val="auto"/>
          <w:sz w:val="21"/>
          <w:szCs w:val="21"/>
          <w:highlight w:val="none"/>
        </w:rPr>
        <w:t xml:space="preserve">          </w:t>
      </w:r>
    </w:p>
    <w:p w14:paraId="0941E584">
      <w:pPr>
        <w:spacing w:line="360" w:lineRule="auto"/>
        <w:rPr>
          <w:rFonts w:ascii="宋体" w:hAnsi="宋体"/>
          <w:color w:val="auto"/>
          <w:sz w:val="21"/>
          <w:szCs w:val="21"/>
          <w:highlight w:val="none"/>
        </w:rPr>
      </w:pPr>
    </w:p>
    <w:p w14:paraId="0DB74D1A">
      <w:pPr>
        <w:spacing w:line="360" w:lineRule="auto"/>
        <w:rPr>
          <w:rFonts w:ascii="宋体" w:hAnsi="宋体"/>
          <w:color w:val="auto"/>
          <w:sz w:val="21"/>
          <w:szCs w:val="21"/>
          <w:highlight w:val="none"/>
        </w:rPr>
      </w:pPr>
      <w:r>
        <w:rPr>
          <w:rFonts w:hint="eastAsia" w:ascii="宋体" w:hAnsi="宋体"/>
          <w:color w:val="auto"/>
          <w:sz w:val="21"/>
          <w:szCs w:val="21"/>
          <w:highlight w:val="none"/>
        </w:rPr>
        <w:t>申请人：</w:t>
      </w:r>
    </w:p>
    <w:p w14:paraId="20007D4B">
      <w:pPr>
        <w:spacing w:line="360" w:lineRule="auto"/>
        <w:rPr>
          <w:rFonts w:ascii="宋体" w:hAnsi="宋体"/>
          <w:color w:val="auto"/>
          <w:sz w:val="21"/>
          <w:szCs w:val="21"/>
          <w:highlight w:val="none"/>
        </w:rPr>
      </w:pPr>
      <w:r>
        <w:rPr>
          <w:rFonts w:hint="eastAsia" w:ascii="宋体" w:hAnsi="宋体"/>
          <w:color w:val="auto"/>
          <w:sz w:val="21"/>
          <w:szCs w:val="21"/>
          <w:highlight w:val="none"/>
        </w:rPr>
        <w:t xml:space="preserve">  地址</w:t>
      </w:r>
      <w:r>
        <w:rPr>
          <w:rFonts w:ascii="宋体" w:hAnsi="宋体"/>
          <w:color w:val="auto"/>
          <w:sz w:val="21"/>
          <w:szCs w:val="21"/>
          <w:highlight w:val="none"/>
        </w:rPr>
        <w:t>：</w:t>
      </w:r>
    </w:p>
    <w:p w14:paraId="09079CAF">
      <w:pPr>
        <w:spacing w:line="360" w:lineRule="auto"/>
        <w:rPr>
          <w:rFonts w:ascii="宋体" w:hAnsi="宋体"/>
          <w:color w:val="auto"/>
          <w:sz w:val="21"/>
          <w:szCs w:val="21"/>
          <w:highlight w:val="none"/>
        </w:rPr>
      </w:pPr>
      <w:r>
        <w:rPr>
          <w:rFonts w:hint="eastAsia" w:ascii="宋体" w:hAnsi="宋体"/>
          <w:color w:val="auto"/>
          <w:sz w:val="21"/>
          <w:szCs w:val="21"/>
          <w:highlight w:val="none"/>
        </w:rPr>
        <w:t>受益人：</w:t>
      </w:r>
    </w:p>
    <w:p w14:paraId="3F221704">
      <w:pPr>
        <w:spacing w:line="360" w:lineRule="auto"/>
        <w:rPr>
          <w:rFonts w:ascii="宋体" w:hAnsi="宋体"/>
          <w:color w:val="auto"/>
          <w:sz w:val="21"/>
          <w:szCs w:val="21"/>
          <w:highlight w:val="none"/>
        </w:rPr>
      </w:pPr>
      <w:r>
        <w:rPr>
          <w:rFonts w:hint="eastAsia" w:ascii="宋体" w:hAnsi="宋体"/>
          <w:color w:val="auto"/>
          <w:sz w:val="21"/>
          <w:szCs w:val="21"/>
          <w:highlight w:val="none"/>
        </w:rPr>
        <w:t xml:space="preserve">  地址：</w:t>
      </w:r>
    </w:p>
    <w:p w14:paraId="2AC28BDA">
      <w:pPr>
        <w:spacing w:line="360" w:lineRule="auto"/>
        <w:rPr>
          <w:rFonts w:ascii="宋体" w:hAnsi="宋体"/>
          <w:color w:val="auto"/>
          <w:sz w:val="21"/>
          <w:szCs w:val="21"/>
          <w:highlight w:val="none"/>
        </w:rPr>
      </w:pPr>
      <w:r>
        <w:rPr>
          <w:rFonts w:hint="eastAsia" w:ascii="宋体" w:hAnsi="宋体"/>
          <w:color w:val="auto"/>
          <w:sz w:val="21"/>
          <w:szCs w:val="21"/>
          <w:highlight w:val="none"/>
        </w:rPr>
        <w:t>开立人：</w:t>
      </w:r>
    </w:p>
    <w:p w14:paraId="2673D8E4">
      <w:pPr>
        <w:spacing w:line="360" w:lineRule="auto"/>
        <w:rPr>
          <w:rFonts w:ascii="宋体" w:hAnsi="宋体"/>
          <w:color w:val="auto"/>
          <w:sz w:val="21"/>
          <w:szCs w:val="21"/>
          <w:highlight w:val="none"/>
        </w:rPr>
      </w:pPr>
      <w:r>
        <w:rPr>
          <w:rFonts w:hint="eastAsia" w:ascii="宋体" w:hAnsi="宋体"/>
          <w:color w:val="auto"/>
          <w:sz w:val="21"/>
          <w:szCs w:val="21"/>
          <w:highlight w:val="none"/>
        </w:rPr>
        <w:t xml:space="preserve"> </w:t>
      </w:r>
      <w:r>
        <w:rPr>
          <w:rFonts w:ascii="宋体" w:hAnsi="宋体"/>
          <w:color w:val="auto"/>
          <w:sz w:val="21"/>
          <w:szCs w:val="21"/>
          <w:highlight w:val="none"/>
        </w:rPr>
        <w:t xml:space="preserve"> </w:t>
      </w:r>
      <w:r>
        <w:rPr>
          <w:rFonts w:hint="eastAsia" w:ascii="宋体" w:hAnsi="宋体"/>
          <w:color w:val="auto"/>
          <w:sz w:val="21"/>
          <w:szCs w:val="21"/>
          <w:highlight w:val="none"/>
        </w:rPr>
        <w:t>地址：</w:t>
      </w:r>
    </w:p>
    <w:p w14:paraId="6258771B">
      <w:pPr>
        <w:spacing w:line="360" w:lineRule="auto"/>
        <w:rPr>
          <w:rFonts w:ascii="宋体" w:hAnsi="宋体"/>
          <w:color w:val="auto"/>
          <w:sz w:val="21"/>
          <w:szCs w:val="21"/>
          <w:highlight w:val="none"/>
        </w:rPr>
      </w:pPr>
      <w:r>
        <w:rPr>
          <w:rFonts w:ascii="宋体" w:hAnsi="宋体"/>
          <w:color w:val="auto"/>
          <w:sz w:val="21"/>
          <w:szCs w:val="21"/>
          <w:highlight w:val="none"/>
        </w:rPr>
        <w:t xml:space="preserve"> </w:t>
      </w:r>
    </w:p>
    <w:p w14:paraId="322A06FF">
      <w:pPr>
        <w:spacing w:line="360" w:lineRule="auto"/>
        <w:rPr>
          <w:rFonts w:ascii="宋体" w:hAnsi="宋体"/>
          <w:color w:val="auto"/>
          <w:sz w:val="21"/>
          <w:szCs w:val="21"/>
          <w:highlight w:val="none"/>
        </w:rPr>
      </w:pPr>
      <w:r>
        <w:rPr>
          <w:rFonts w:ascii="宋体" w:hAnsi="宋体"/>
          <w:color w:val="auto"/>
          <w:sz w:val="21"/>
          <w:szCs w:val="21"/>
          <w:highlight w:val="none"/>
          <w:u w:val="single"/>
        </w:rPr>
        <w:t xml:space="preserve">              </w:t>
      </w:r>
      <w:r>
        <w:rPr>
          <w:rFonts w:ascii="宋体" w:hAnsi="宋体"/>
          <w:color w:val="auto"/>
          <w:sz w:val="21"/>
          <w:szCs w:val="21"/>
          <w:highlight w:val="none"/>
        </w:rPr>
        <w:t>（</w:t>
      </w:r>
      <w:r>
        <w:rPr>
          <w:rFonts w:hint="eastAsia" w:ascii="宋体" w:hAnsi="宋体"/>
          <w:color w:val="auto"/>
          <w:sz w:val="21"/>
          <w:szCs w:val="21"/>
          <w:highlight w:val="none"/>
        </w:rPr>
        <w:t>受益人</w:t>
      </w:r>
      <w:r>
        <w:rPr>
          <w:rFonts w:ascii="宋体" w:hAnsi="宋体"/>
          <w:color w:val="auto"/>
          <w:sz w:val="21"/>
          <w:szCs w:val="21"/>
          <w:highlight w:val="none"/>
        </w:rPr>
        <w:t xml:space="preserve">名称）： </w:t>
      </w:r>
    </w:p>
    <w:p w14:paraId="603DC302">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鉴于</w:t>
      </w:r>
      <w:r>
        <w:rPr>
          <w:rFonts w:ascii="宋体" w:hAnsi="宋体"/>
          <w:color w:val="auto"/>
          <w:sz w:val="21"/>
          <w:szCs w:val="21"/>
          <w:highlight w:val="none"/>
          <w:u w:val="single"/>
        </w:rPr>
        <w:t xml:space="preserve">        </w:t>
      </w:r>
      <w:r>
        <w:rPr>
          <w:rFonts w:ascii="宋体" w:hAnsi="宋体"/>
          <w:color w:val="auto"/>
          <w:sz w:val="21"/>
          <w:szCs w:val="21"/>
          <w:highlight w:val="none"/>
        </w:rPr>
        <w:t>（以下简称“</w:t>
      </w:r>
      <w:r>
        <w:rPr>
          <w:rFonts w:hint="eastAsia" w:ascii="宋体" w:hAnsi="宋体"/>
          <w:color w:val="auto"/>
          <w:sz w:val="21"/>
          <w:szCs w:val="21"/>
          <w:highlight w:val="none"/>
        </w:rPr>
        <w:t>受益人</w:t>
      </w:r>
      <w:r>
        <w:rPr>
          <w:rFonts w:ascii="宋体" w:hAnsi="宋体"/>
          <w:color w:val="auto"/>
          <w:sz w:val="21"/>
          <w:szCs w:val="21"/>
          <w:highlight w:val="none"/>
        </w:rPr>
        <w:t>”）</w:t>
      </w:r>
      <w:r>
        <w:rPr>
          <w:rFonts w:hint="eastAsia" w:ascii="宋体" w:hAnsi="宋体"/>
          <w:color w:val="auto"/>
          <w:sz w:val="21"/>
          <w:szCs w:val="21"/>
          <w:highlight w:val="none"/>
        </w:rPr>
        <w:t>与</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（以下简称“</w:t>
      </w:r>
      <w:r>
        <w:rPr>
          <w:rFonts w:hint="eastAsia" w:ascii="宋体" w:hAnsi="宋体"/>
          <w:color w:val="auto"/>
          <w:sz w:val="21"/>
          <w:szCs w:val="21"/>
          <w:highlight w:val="none"/>
        </w:rPr>
        <w:t>申请人</w:t>
      </w:r>
      <w:r>
        <w:rPr>
          <w:rFonts w:ascii="宋体" w:hAnsi="宋体"/>
          <w:color w:val="auto"/>
          <w:sz w:val="21"/>
          <w:szCs w:val="21"/>
          <w:highlight w:val="none"/>
        </w:rPr>
        <w:t>”）</w:t>
      </w:r>
      <w:r>
        <w:rPr>
          <w:rFonts w:hint="eastAsia" w:ascii="宋体" w:hAnsi="宋体"/>
          <w:color w:val="auto"/>
          <w:sz w:val="21"/>
          <w:szCs w:val="21"/>
          <w:highlight w:val="none"/>
        </w:rPr>
        <w:t>于</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日就</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工程（以下简称“本工程”）施工和有关事项协商一致共同签订</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w:t>
      </w:r>
      <w:r>
        <w:rPr>
          <w:rFonts w:hint="eastAsia" w:ascii="宋体" w:hAnsi="宋体"/>
          <w:color w:val="auto"/>
          <w:sz w:val="21"/>
          <w:szCs w:val="21"/>
          <w:highlight w:val="none"/>
        </w:rPr>
        <w:t>（以下简称“基础合同”），我方（即“开立人”）根据主合同了解到申请人为主合同项下之承包人，受益人为主合同项下之发包人，基于申请人</w:t>
      </w:r>
      <w:r>
        <w:rPr>
          <w:rFonts w:ascii="宋体" w:hAnsi="宋体"/>
          <w:color w:val="auto"/>
          <w:sz w:val="21"/>
          <w:szCs w:val="21"/>
          <w:highlight w:val="none"/>
        </w:rPr>
        <w:t>的请求，我方同意就</w:t>
      </w:r>
      <w:r>
        <w:rPr>
          <w:rFonts w:hint="eastAsia" w:ascii="宋体" w:hAnsi="宋体"/>
          <w:color w:val="auto"/>
          <w:sz w:val="21"/>
          <w:szCs w:val="21"/>
          <w:highlight w:val="none"/>
        </w:rPr>
        <w:t>申请人按照合同约定正确和合理地为合同目的使用预付款，</w:t>
      </w:r>
      <w:r>
        <w:rPr>
          <w:rFonts w:ascii="宋体" w:hAnsi="宋体"/>
          <w:color w:val="auto"/>
          <w:sz w:val="21"/>
          <w:szCs w:val="21"/>
          <w:highlight w:val="none"/>
        </w:rPr>
        <w:t>向贵方提供不可撤销、</w:t>
      </w:r>
      <w:r>
        <w:rPr>
          <w:rFonts w:hint="eastAsia" w:ascii="宋体" w:hAnsi="宋体"/>
          <w:color w:val="auto"/>
          <w:sz w:val="21"/>
          <w:szCs w:val="21"/>
          <w:highlight w:val="none"/>
        </w:rPr>
        <w:t>不可转让的见索即付</w:t>
      </w:r>
      <w:r>
        <w:rPr>
          <w:rFonts w:ascii="宋体" w:hAnsi="宋体"/>
          <w:color w:val="auto"/>
          <w:sz w:val="21"/>
          <w:szCs w:val="21"/>
          <w:highlight w:val="none"/>
        </w:rPr>
        <w:t>独立</w:t>
      </w:r>
      <w:r>
        <w:rPr>
          <w:rFonts w:hint="eastAsia" w:ascii="宋体" w:hAnsi="宋体"/>
          <w:color w:val="auto"/>
          <w:sz w:val="21"/>
          <w:szCs w:val="21"/>
          <w:highlight w:val="none"/>
        </w:rPr>
        <w:t>保函（以下简称“本保函”）</w:t>
      </w:r>
      <w:r>
        <w:rPr>
          <w:rFonts w:ascii="宋体" w:hAnsi="宋体"/>
          <w:color w:val="auto"/>
          <w:sz w:val="21"/>
          <w:szCs w:val="21"/>
          <w:highlight w:val="none"/>
        </w:rPr>
        <w:t xml:space="preserve">。 </w:t>
      </w:r>
    </w:p>
    <w:p w14:paraId="2BDA119C">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一、本保函担保范围：申请人未按照合同约定正确和合理地为合同目的使用预付款，应当向贵方承担的违约责任和赔偿因此造成的损失、利息、律师费、诉讼费用等实现债权的费用。</w:t>
      </w:r>
    </w:p>
    <w:p w14:paraId="671CA2B5">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二、本保函担保金额最高不超过</w:t>
      </w:r>
      <w:r>
        <w:rPr>
          <w:rFonts w:ascii="宋体" w:hAnsi="宋体"/>
          <w:color w:val="auto"/>
          <w:sz w:val="21"/>
          <w:szCs w:val="21"/>
          <w:highlight w:val="none"/>
        </w:rPr>
        <w:t>人民币（大写）</w:t>
      </w:r>
      <w:r>
        <w:rPr>
          <w:rFonts w:ascii="宋体" w:hAnsi="宋体"/>
          <w:color w:val="auto"/>
          <w:sz w:val="21"/>
          <w:szCs w:val="21"/>
          <w:highlight w:val="none"/>
          <w:u w:val="single"/>
        </w:rPr>
        <w:t xml:space="preserve">          </w:t>
      </w:r>
      <w:r>
        <w:rPr>
          <w:rFonts w:ascii="宋体" w:hAnsi="宋体"/>
          <w:color w:val="auto"/>
          <w:sz w:val="21"/>
          <w:szCs w:val="21"/>
          <w:highlight w:val="none"/>
        </w:rPr>
        <w:t>元（¥</w:t>
      </w:r>
      <w:r>
        <w:rPr>
          <w:rFonts w:ascii="宋体" w:hAnsi="宋体"/>
          <w:color w:val="auto"/>
          <w:sz w:val="21"/>
          <w:szCs w:val="21"/>
          <w:highlight w:val="none"/>
          <w:u w:val="single"/>
        </w:rPr>
        <w:t xml:space="preserve">       </w:t>
      </w:r>
      <w:r>
        <w:rPr>
          <w:rFonts w:ascii="宋体" w:hAnsi="宋体"/>
          <w:color w:val="auto"/>
          <w:sz w:val="21"/>
          <w:szCs w:val="21"/>
          <w:highlight w:val="none"/>
        </w:rPr>
        <w:t xml:space="preserve">）。 </w:t>
      </w:r>
    </w:p>
    <w:p w14:paraId="2D4D82F6">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三、本保函</w:t>
      </w:r>
      <w:r>
        <w:rPr>
          <w:rFonts w:ascii="宋体" w:hAnsi="宋体"/>
          <w:color w:val="auto"/>
          <w:sz w:val="21"/>
          <w:szCs w:val="21"/>
          <w:highlight w:val="none"/>
        </w:rPr>
        <w:t>有效期自</w:t>
      </w:r>
      <w:r>
        <w:rPr>
          <w:rFonts w:hint="eastAsia" w:ascii="宋体" w:hAnsi="宋体"/>
          <w:color w:val="auto"/>
          <w:sz w:val="21"/>
          <w:szCs w:val="21"/>
          <w:highlight w:val="none"/>
        </w:rPr>
        <w:t>开立之日起</w:t>
      </w:r>
      <w:r>
        <w:rPr>
          <w:rFonts w:ascii="宋体" w:hAnsi="宋体"/>
          <w:color w:val="auto"/>
          <w:sz w:val="21"/>
          <w:szCs w:val="21"/>
          <w:highlight w:val="none"/>
        </w:rPr>
        <w:t>至</w:t>
      </w:r>
      <w:r>
        <w:rPr>
          <w:rFonts w:hint="eastAsia" w:ascii="宋体" w:hAnsi="宋体"/>
          <w:color w:val="auto"/>
          <w:sz w:val="21"/>
          <w:szCs w:val="21"/>
          <w:highlight w:val="none"/>
        </w:rPr>
        <w:t>发包人全额扣回预付款后</w:t>
      </w:r>
      <w:r>
        <w:rPr>
          <w:rFonts w:ascii="宋体" w:hAnsi="宋体"/>
          <w:color w:val="auto"/>
          <w:sz w:val="21"/>
          <w:szCs w:val="21"/>
          <w:highlight w:val="none"/>
          <w:u w:val="single"/>
        </w:rPr>
        <w:t xml:space="preserve">   </w:t>
      </w:r>
      <w:r>
        <w:rPr>
          <w:rFonts w:ascii="宋体" w:hAnsi="宋体"/>
          <w:color w:val="auto"/>
          <w:sz w:val="21"/>
          <w:szCs w:val="21"/>
          <w:highlight w:val="none"/>
        </w:rPr>
        <w:t>日</w:t>
      </w:r>
      <w:r>
        <w:rPr>
          <w:rFonts w:hint="eastAsia" w:ascii="宋体" w:hAnsi="宋体"/>
          <w:color w:val="auto"/>
          <w:sz w:val="21"/>
          <w:szCs w:val="21"/>
          <w:highlight w:val="none"/>
        </w:rPr>
        <w:t>止，最迟不超过</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日。</w:t>
      </w:r>
    </w:p>
    <w:p w14:paraId="5F651F56">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四、我方承诺，在收到受益人发来的书面付款通知后的</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日内无条件支付，前述书面付款通知即为付款要求之单据，且应满足以下要求：</w:t>
      </w:r>
    </w:p>
    <w:p w14:paraId="76EDDB04">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（1）付款通知到达的日期在本保函的有效期内；</w:t>
      </w:r>
    </w:p>
    <w:p w14:paraId="171F08F4">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（2）载明要求支付的金额；</w:t>
      </w:r>
    </w:p>
    <w:p w14:paraId="4E24BFD3">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（3）载明申请人违反合同义务的条款和内容；</w:t>
      </w:r>
    </w:p>
    <w:p w14:paraId="61D81E8B">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（4）声明不存在合同文件约定或我国法律规定免除申请人或开立人支付责任的情形；</w:t>
      </w:r>
    </w:p>
    <w:p w14:paraId="6226625E">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（5）付款通知应在本保函有效期内到达的地址是：</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p>
    <w:p w14:paraId="5E91E81C">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受益人发出的书面付款通知应由其为鉴明受益人法定代表人（负责人）或授权代理人签字并加盖公章。</w:t>
      </w:r>
    </w:p>
    <w:p w14:paraId="1B389546">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五、</w:t>
      </w:r>
      <w:r>
        <w:rPr>
          <w:rFonts w:ascii="宋体" w:hAnsi="宋体"/>
          <w:color w:val="auto"/>
          <w:sz w:val="21"/>
          <w:szCs w:val="21"/>
          <w:highlight w:val="none"/>
        </w:rPr>
        <w:t>本保函项下的权利不得转让，不得设定担保。贵方未经我方书面同意转 让本保函或其项下任何权利，</w:t>
      </w:r>
      <w:r>
        <w:rPr>
          <w:rFonts w:hint="eastAsia" w:ascii="宋体" w:hAnsi="宋体"/>
          <w:color w:val="auto"/>
          <w:sz w:val="21"/>
          <w:szCs w:val="21"/>
          <w:highlight w:val="none"/>
        </w:rPr>
        <w:t>对我方不发生法律效力</w:t>
      </w:r>
      <w:r>
        <w:rPr>
          <w:rFonts w:ascii="宋体" w:hAnsi="宋体"/>
          <w:color w:val="auto"/>
          <w:sz w:val="21"/>
          <w:szCs w:val="21"/>
          <w:highlight w:val="none"/>
        </w:rPr>
        <w:t xml:space="preserve">。 </w:t>
      </w:r>
    </w:p>
    <w:p w14:paraId="78F1A592">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六、与</w:t>
      </w:r>
      <w:r>
        <w:rPr>
          <w:rFonts w:ascii="宋体" w:hAnsi="宋体"/>
          <w:color w:val="auto"/>
          <w:sz w:val="21"/>
          <w:szCs w:val="21"/>
          <w:highlight w:val="none"/>
        </w:rPr>
        <w:t>本保函</w:t>
      </w:r>
      <w:r>
        <w:rPr>
          <w:rFonts w:hint="eastAsia" w:ascii="宋体" w:hAnsi="宋体"/>
          <w:color w:val="auto"/>
          <w:sz w:val="21"/>
          <w:szCs w:val="21"/>
          <w:highlight w:val="none"/>
        </w:rPr>
        <w:t>有关</w:t>
      </w:r>
      <w:r>
        <w:rPr>
          <w:rFonts w:ascii="宋体" w:hAnsi="宋体"/>
          <w:color w:val="auto"/>
          <w:sz w:val="21"/>
          <w:szCs w:val="21"/>
          <w:highlight w:val="none"/>
        </w:rPr>
        <w:t>的</w:t>
      </w:r>
      <w:r>
        <w:rPr>
          <w:rFonts w:hint="eastAsia" w:ascii="宋体" w:hAnsi="宋体"/>
          <w:color w:val="auto"/>
          <w:sz w:val="21"/>
          <w:szCs w:val="21"/>
          <w:highlight w:val="none"/>
        </w:rPr>
        <w:t>基础</w:t>
      </w:r>
      <w:r>
        <w:rPr>
          <w:rFonts w:ascii="宋体" w:hAnsi="宋体"/>
          <w:color w:val="auto"/>
          <w:sz w:val="21"/>
          <w:szCs w:val="21"/>
          <w:highlight w:val="none"/>
        </w:rPr>
        <w:t xml:space="preserve">合同不成立、不生效、无效、被撤销、被解除，不影响本保函的独立有效。 </w:t>
      </w:r>
    </w:p>
    <w:p w14:paraId="70B4D9AD">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七、</w:t>
      </w:r>
      <w:r>
        <w:rPr>
          <w:rFonts w:ascii="宋体" w:hAnsi="宋体"/>
          <w:color w:val="auto"/>
          <w:sz w:val="21"/>
          <w:szCs w:val="21"/>
          <w:highlight w:val="none"/>
        </w:rPr>
        <w:t>贵方应在本保函到期后的七日内将本保函正本退回我方注销，但是不论贵方是否按此要求将本保函正本退回我方，我方在本保函项下的义务和责任均在保函</w:t>
      </w:r>
      <w:r>
        <w:rPr>
          <w:rFonts w:hint="eastAsia" w:ascii="宋体" w:hAnsi="宋体"/>
          <w:color w:val="auto"/>
          <w:sz w:val="21"/>
          <w:szCs w:val="21"/>
          <w:highlight w:val="none"/>
        </w:rPr>
        <w:t>有效期</w:t>
      </w:r>
      <w:r>
        <w:rPr>
          <w:rFonts w:ascii="宋体" w:hAnsi="宋体"/>
          <w:color w:val="auto"/>
          <w:sz w:val="21"/>
          <w:szCs w:val="21"/>
          <w:highlight w:val="none"/>
        </w:rPr>
        <w:t xml:space="preserve">到期后自动消灭。 </w:t>
      </w:r>
    </w:p>
    <w:p w14:paraId="08C5A524">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八、</w:t>
      </w:r>
      <w:r>
        <w:rPr>
          <w:rFonts w:ascii="宋体" w:hAnsi="宋体"/>
          <w:color w:val="auto"/>
          <w:sz w:val="21"/>
          <w:szCs w:val="21"/>
          <w:highlight w:val="none"/>
        </w:rPr>
        <w:t>本保函</w:t>
      </w:r>
      <w:r>
        <w:rPr>
          <w:rFonts w:hint="eastAsia" w:ascii="宋体" w:hAnsi="宋体"/>
          <w:color w:val="auto"/>
          <w:sz w:val="21"/>
          <w:szCs w:val="21"/>
          <w:highlight w:val="none"/>
        </w:rPr>
        <w:t>适用的法律为中华人民共和国法律，争议裁判管辖地为中华人民共和国</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 xml:space="preserve">。 </w:t>
      </w:r>
    </w:p>
    <w:p w14:paraId="3A072205">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九、</w:t>
      </w:r>
      <w:r>
        <w:rPr>
          <w:rFonts w:ascii="宋体" w:hAnsi="宋体"/>
          <w:color w:val="auto"/>
          <w:sz w:val="21"/>
          <w:szCs w:val="21"/>
          <w:highlight w:val="none"/>
        </w:rPr>
        <w:t>本保函自我方法定代表人</w:t>
      </w:r>
      <w:r>
        <w:rPr>
          <w:rFonts w:hint="eastAsia" w:ascii="宋体" w:hAnsi="宋体"/>
          <w:color w:val="auto"/>
          <w:sz w:val="21"/>
          <w:szCs w:val="21"/>
          <w:highlight w:val="none"/>
        </w:rPr>
        <w:t>或授权代表</w:t>
      </w:r>
      <w:r>
        <w:rPr>
          <w:rFonts w:ascii="宋体" w:hAnsi="宋体"/>
          <w:color w:val="auto"/>
          <w:sz w:val="21"/>
          <w:szCs w:val="21"/>
          <w:highlight w:val="none"/>
        </w:rPr>
        <w:t>签字</w:t>
      </w:r>
      <w:r>
        <w:rPr>
          <w:rFonts w:hint="eastAsia" w:ascii="宋体" w:hAnsi="宋体"/>
          <w:color w:val="auto"/>
          <w:sz w:val="21"/>
          <w:szCs w:val="21"/>
          <w:highlight w:val="none"/>
        </w:rPr>
        <w:t>并</w:t>
      </w:r>
      <w:r>
        <w:rPr>
          <w:rFonts w:ascii="宋体" w:hAnsi="宋体"/>
          <w:color w:val="auto"/>
          <w:sz w:val="21"/>
          <w:szCs w:val="21"/>
          <w:highlight w:val="none"/>
        </w:rPr>
        <w:t xml:space="preserve">加盖公章之日起生效。 </w:t>
      </w:r>
    </w:p>
    <w:p w14:paraId="362D52CE">
      <w:pPr>
        <w:spacing w:line="360" w:lineRule="auto"/>
        <w:ind w:firstLine="420" w:firstLineChars="200"/>
        <w:rPr>
          <w:rFonts w:ascii="宋体" w:hAnsi="宋体"/>
          <w:color w:val="auto"/>
          <w:sz w:val="21"/>
          <w:szCs w:val="21"/>
          <w:highlight w:val="none"/>
        </w:rPr>
      </w:pPr>
    </w:p>
    <w:p w14:paraId="699967F5">
      <w:pPr>
        <w:spacing w:line="360" w:lineRule="auto"/>
        <w:ind w:firstLine="420" w:firstLineChars="200"/>
        <w:rPr>
          <w:rFonts w:ascii="宋体" w:hAnsi="宋体"/>
          <w:color w:val="auto"/>
          <w:sz w:val="21"/>
          <w:szCs w:val="21"/>
          <w:highlight w:val="none"/>
        </w:rPr>
      </w:pPr>
    </w:p>
    <w:p w14:paraId="27A763F5">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开 立 人</w:t>
      </w:r>
      <w:r>
        <w:rPr>
          <w:rFonts w:ascii="宋体" w:hAnsi="宋体"/>
          <w:color w:val="auto"/>
          <w:sz w:val="21"/>
          <w:szCs w:val="21"/>
          <w:highlight w:val="none"/>
        </w:rPr>
        <w:t xml:space="preserve">：                </w:t>
      </w:r>
      <w:r>
        <w:rPr>
          <w:rFonts w:hint="eastAsia" w:ascii="宋体" w:hAnsi="宋体"/>
          <w:color w:val="auto"/>
          <w:sz w:val="21"/>
          <w:szCs w:val="21"/>
          <w:highlight w:val="none"/>
        </w:rPr>
        <w:t xml:space="preserve">             </w:t>
      </w:r>
      <w:r>
        <w:rPr>
          <w:rFonts w:ascii="宋体" w:hAnsi="宋体"/>
          <w:color w:val="auto"/>
          <w:sz w:val="21"/>
          <w:szCs w:val="21"/>
          <w:highlight w:val="none"/>
        </w:rPr>
        <w:t xml:space="preserve"> （</w:t>
      </w:r>
      <w:r>
        <w:rPr>
          <w:rFonts w:hint="eastAsia" w:ascii="宋体" w:hAnsi="宋体"/>
          <w:color w:val="auto"/>
          <w:sz w:val="21"/>
          <w:szCs w:val="21"/>
          <w:highlight w:val="none"/>
        </w:rPr>
        <w:t>公</w:t>
      </w:r>
      <w:r>
        <w:rPr>
          <w:rFonts w:ascii="宋体" w:hAnsi="宋体"/>
          <w:color w:val="auto"/>
          <w:sz w:val="21"/>
          <w:szCs w:val="21"/>
          <w:highlight w:val="none"/>
        </w:rPr>
        <w:t xml:space="preserve">章） </w:t>
      </w:r>
    </w:p>
    <w:p w14:paraId="3E6F3BC8">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法定代表人（或授权代表）：</w:t>
      </w:r>
      <w:r>
        <w:rPr>
          <w:rFonts w:ascii="宋体" w:hAnsi="宋体"/>
          <w:color w:val="auto"/>
          <w:sz w:val="21"/>
          <w:szCs w:val="21"/>
          <w:highlight w:val="none"/>
        </w:rPr>
        <w:t xml:space="preserve">               （签字） </w:t>
      </w:r>
    </w:p>
    <w:p w14:paraId="5F9834DE">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地</w:t>
      </w:r>
      <w:r>
        <w:rPr>
          <w:rFonts w:ascii="宋体" w:hAnsi="宋体"/>
          <w:color w:val="auto"/>
          <w:sz w:val="21"/>
          <w:szCs w:val="21"/>
          <w:highlight w:val="none"/>
        </w:rPr>
        <w:t xml:space="preserve">    址：                                       </w:t>
      </w:r>
    </w:p>
    <w:p w14:paraId="44DE4840">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邮政编码：</w:t>
      </w:r>
      <w:r>
        <w:rPr>
          <w:rFonts w:ascii="宋体" w:hAnsi="宋体"/>
          <w:color w:val="auto"/>
          <w:sz w:val="21"/>
          <w:szCs w:val="21"/>
          <w:highlight w:val="none"/>
        </w:rPr>
        <w:t xml:space="preserve">                 </w:t>
      </w:r>
    </w:p>
    <w:p w14:paraId="140EBACF">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电</w:t>
      </w:r>
      <w:r>
        <w:rPr>
          <w:rFonts w:ascii="宋体" w:hAnsi="宋体"/>
          <w:color w:val="auto"/>
          <w:sz w:val="21"/>
          <w:szCs w:val="21"/>
          <w:highlight w:val="none"/>
        </w:rPr>
        <w:t xml:space="preserve">    话：                 </w:t>
      </w:r>
    </w:p>
    <w:p w14:paraId="14109AC4">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传</w:t>
      </w:r>
      <w:r>
        <w:rPr>
          <w:rFonts w:ascii="宋体" w:hAnsi="宋体"/>
          <w:color w:val="auto"/>
          <w:sz w:val="21"/>
          <w:szCs w:val="21"/>
          <w:highlight w:val="none"/>
        </w:rPr>
        <w:t xml:space="preserve">    真：                 </w:t>
      </w:r>
    </w:p>
    <w:p w14:paraId="20398F48">
      <w:pPr>
        <w:rPr>
          <w:color w:val="auto"/>
          <w:sz w:val="21"/>
          <w:szCs w:val="21"/>
          <w:highlight w:val="none"/>
        </w:rPr>
      </w:pPr>
      <w:r>
        <w:rPr>
          <w:rFonts w:hint="eastAsia" w:ascii="宋体" w:hAnsi="宋体"/>
          <w:color w:val="auto"/>
          <w:sz w:val="21"/>
          <w:szCs w:val="21"/>
          <w:highlight w:val="none"/>
        </w:rPr>
        <w:t xml:space="preserve">    开立时间：</w:t>
      </w:r>
      <w:r>
        <w:rPr>
          <w:rFonts w:ascii="宋体" w:hAnsi="宋体"/>
          <w:color w:val="auto"/>
          <w:sz w:val="21"/>
          <w:szCs w:val="21"/>
          <w:highlight w:val="none"/>
        </w:rPr>
        <w:t xml:space="preserve">      年      月        日</w:t>
      </w:r>
    </w:p>
    <w:p w14:paraId="132BD526">
      <w:pPr>
        <w:spacing w:line="360" w:lineRule="auto"/>
        <w:jc w:val="center"/>
        <w:rPr>
          <w:rFonts w:ascii="宋体" w:hAnsi="宋体"/>
          <w:b/>
          <w:bCs/>
          <w:color w:val="auto"/>
          <w:sz w:val="32"/>
          <w:szCs w:val="32"/>
          <w:highlight w:val="none"/>
        </w:rPr>
      </w:pPr>
    </w:p>
    <w:p w14:paraId="7F781839">
      <w:pPr>
        <w:spacing w:line="360" w:lineRule="auto"/>
        <w:jc w:val="left"/>
        <w:rPr>
          <w:rFonts w:hint="eastAsia" w:ascii="宋体" w:hAnsi="宋体" w:eastAsia="宋体" w:cs="宋体"/>
          <w:b/>
          <w:bCs/>
          <w:color w:val="auto"/>
          <w:sz w:val="30"/>
          <w:szCs w:val="30"/>
          <w:highlight w:val="none"/>
          <w:lang w:val="en-US" w:eastAsia="zh-CN"/>
        </w:rPr>
      </w:pPr>
      <w:r>
        <w:rPr>
          <w:rFonts w:hint="eastAsia" w:ascii="宋体" w:hAnsi="宋体" w:eastAsia="宋体" w:cs="宋体"/>
          <w:color w:val="auto"/>
          <w:sz w:val="30"/>
          <w:szCs w:val="30"/>
          <w:highlight w:val="none"/>
        </w:rPr>
        <w:br w:type="page"/>
      </w:r>
      <w:r>
        <w:rPr>
          <w:rFonts w:hint="eastAsia" w:ascii="宋体" w:hAnsi="宋体" w:eastAsia="宋体" w:cs="宋体"/>
          <w:color w:val="auto"/>
          <w:sz w:val="30"/>
          <w:szCs w:val="30"/>
          <w:highlight w:val="none"/>
        </w:rPr>
        <w:t>附件</w:t>
      </w:r>
      <w:r>
        <w:rPr>
          <w:rFonts w:hint="eastAsia" w:ascii="宋体" w:hAnsi="宋体" w:eastAsia="宋体" w:cs="宋体"/>
          <w:color w:val="auto"/>
          <w:sz w:val="30"/>
          <w:szCs w:val="30"/>
          <w:highlight w:val="none"/>
          <w:lang w:val="en-US" w:eastAsia="zh-CN"/>
        </w:rPr>
        <w:t>10</w:t>
      </w:r>
    </w:p>
    <w:p w14:paraId="54627445">
      <w:pPr>
        <w:spacing w:line="360" w:lineRule="auto"/>
        <w:jc w:val="left"/>
        <w:rPr>
          <w:rFonts w:ascii="黑体" w:hAnsi="黑体" w:eastAsia="黑体" w:cs="黑体"/>
          <w:b/>
          <w:bCs/>
          <w:color w:val="auto"/>
          <w:sz w:val="32"/>
          <w:szCs w:val="32"/>
          <w:highlight w:val="none"/>
        </w:rPr>
      </w:pPr>
    </w:p>
    <w:p w14:paraId="4F770F49">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预付款保函示范文本</w:t>
      </w:r>
    </w:p>
    <w:p w14:paraId="74294D7E">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（非独立保函）</w:t>
      </w:r>
    </w:p>
    <w:p w14:paraId="5CE89260">
      <w:pPr>
        <w:wordWrap w:val="0"/>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编号：           </w:t>
      </w:r>
    </w:p>
    <w:p w14:paraId="106F5DF3">
      <w:pPr>
        <w:spacing w:line="360" w:lineRule="auto"/>
        <w:rPr>
          <w:rFonts w:hint="eastAsia" w:ascii="宋体" w:hAnsi="宋体" w:eastAsia="宋体" w:cs="宋体"/>
          <w:color w:val="auto"/>
          <w:sz w:val="21"/>
          <w:szCs w:val="21"/>
          <w:highlight w:val="none"/>
        </w:rPr>
      </w:pPr>
    </w:p>
    <w:p w14:paraId="17AD18A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担保权人/发包人：</w:t>
      </w:r>
    </w:p>
    <w:p w14:paraId="3D85744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61F3A58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承包人： </w:t>
      </w:r>
    </w:p>
    <w:p w14:paraId="28BE16C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784A5BA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保证人：</w:t>
      </w:r>
    </w:p>
    <w:p w14:paraId="4938362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715C60A8">
      <w:pPr>
        <w:spacing w:line="360" w:lineRule="auto"/>
        <w:rPr>
          <w:rFonts w:hint="eastAsia" w:ascii="宋体" w:hAnsi="宋体" w:eastAsia="宋体" w:cs="宋体"/>
          <w:color w:val="auto"/>
          <w:sz w:val="21"/>
          <w:szCs w:val="21"/>
          <w:highlight w:val="none"/>
        </w:rPr>
      </w:pPr>
    </w:p>
    <w:p w14:paraId="3312347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（发包人名称）： </w:t>
      </w:r>
    </w:p>
    <w:p w14:paraId="74F5D2F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（以下简称“发包人”）与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（以下简称“承包人”）于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工程（以下简称“本工程”）施工和有关事项协商一致共同签订</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 xml:space="preserve">（以下简称“主合同”），我方即保证人基于承包人的请求，同意就承包人按照合同约定正确和合理地为合同目的使用预付款，不将预付款挪作他用，向贵方提供如下保证担保（以下简称“本保证担保”）。 </w:t>
      </w:r>
    </w:p>
    <w:p w14:paraId="5C3E8EA1">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一、保证担保的范围及保证担保金额</w:t>
      </w:r>
    </w:p>
    <w:p w14:paraId="3217711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1.保证担保范围：申请人未按照合同约定正确和合理地为合同目的使用预付款，应当向贵方承担的违约责任和赔偿因此造成的损失、利息、律师费、诉讼费用等实现债权的费用。</w:t>
      </w:r>
    </w:p>
    <w:p w14:paraId="5AF1813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2.保证担保金额最高不超过人民币（大写）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7F095BA">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二、保证担保的方式及保证期间 </w:t>
      </w:r>
    </w:p>
    <w:p w14:paraId="522D3C5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1.保证担保方式：连带责任保证。</w:t>
      </w:r>
    </w:p>
    <w:p w14:paraId="31E9064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2.保证期间：自出具之日起至发包人全额扣回预付款后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日止，最迟不超过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日。 </w:t>
      </w:r>
    </w:p>
    <w:p w14:paraId="6E6FD416">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三、承担保证担保责任的形式</w:t>
      </w:r>
    </w:p>
    <w:p w14:paraId="46DCD72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发生应承担保证责任情形的，我方在保证金额内向贵方支付，并赔偿因此给贵方造成的损失，以及利息和律师费、诉讼费用等实现债权的费用。</w:t>
      </w:r>
    </w:p>
    <w:p w14:paraId="5FDBDEE8">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四、代偿的安排 </w:t>
      </w:r>
    </w:p>
    <w:p w14:paraId="0CFE2AE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贵方要求我方承担保证责任的，应向我方发出书面索赔通知及承包人未履行主合同约定义务的证明材料。索赔通知应写明要求索赔的金额，支付款项应到达的帐号，并附有说明承包人违反主合同造成贵方损失情况的证明材料。</w:t>
      </w:r>
    </w:p>
    <w:p w14:paraId="77EEAC5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2.我方收到贵方的书面索赔通知及相应证明材料后，在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工作日内进行核定后按照本保函的承诺承担保证责任。</w:t>
      </w:r>
    </w:p>
    <w:p w14:paraId="03674F30">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五、保证担保责任的解除 </w:t>
      </w:r>
    </w:p>
    <w:p w14:paraId="5FD2FB6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1.保证期间届满贵方未向我方书面主张保证责任的，自保证期间届满次日起，我方解除保证责任。 </w:t>
      </w:r>
    </w:p>
    <w:p w14:paraId="73F1D64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2.我方按照本保证担保向贵方履行了保证担保责任后，自我方向贵方支付的金额达到最高保证担保金额之日起，保证担保责任解除。 </w:t>
      </w:r>
    </w:p>
    <w:p w14:paraId="2B0844D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3.按照法律法规的规定应解除我方保证担保责任的其它情形的，我方在本保证担保项下的保证担保责任亦解除。 </w:t>
      </w:r>
    </w:p>
    <w:p w14:paraId="7205298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79DC984C">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六、免责条款 </w:t>
      </w:r>
    </w:p>
    <w:p w14:paraId="47C0297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1.因贵方原因致使发生应承担保证责任情形的，我方不承担保证担保责任。 </w:t>
      </w:r>
    </w:p>
    <w:p w14:paraId="7BA081F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2.依照法律规定或贵方与承包人的另行约定，免除承包人部分或全部义务的，我方亦免除其相应的保证担保责任。 </w:t>
      </w:r>
    </w:p>
    <w:p w14:paraId="7CC9416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3.因不可抗力造成发生应承担保证责任情形的，我方不承担保证担保责任。</w:t>
      </w:r>
    </w:p>
    <w:p w14:paraId="3A40C46F">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七、其他</w:t>
      </w:r>
    </w:p>
    <w:p w14:paraId="38C856D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1.本保证担保项下的权利不得转让，不得设定担保。贵方未经我方书面同意转让本保证担保或其项下任何权利，对我方不发生法律效力。 </w:t>
      </w:r>
    </w:p>
    <w:p w14:paraId="2C4F555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2.本保证担保适用的法律为中华人民共和国法律，争议裁判管辖地为中华人民共和国</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28F3C2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3.本保证担保自我方法定代表人或授权代表签字并加盖公章之日起生效。 </w:t>
      </w:r>
    </w:p>
    <w:p w14:paraId="24F8827B">
      <w:pPr>
        <w:spacing w:line="360" w:lineRule="auto"/>
        <w:ind w:firstLine="420" w:firstLineChars="200"/>
        <w:rPr>
          <w:rFonts w:hint="eastAsia" w:ascii="宋体" w:hAnsi="宋体" w:eastAsia="宋体" w:cs="宋体"/>
          <w:color w:val="auto"/>
          <w:sz w:val="21"/>
          <w:szCs w:val="21"/>
          <w:highlight w:val="none"/>
        </w:rPr>
      </w:pPr>
    </w:p>
    <w:p w14:paraId="4F3122C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保 证 人：                              （公章） </w:t>
      </w:r>
    </w:p>
    <w:p w14:paraId="094A399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法定代表人（或授权代表）：               （签字） </w:t>
      </w:r>
    </w:p>
    <w:p w14:paraId="7E53DB2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    址：                                       </w:t>
      </w:r>
    </w:p>
    <w:p w14:paraId="16B888A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邮政编码：                 </w:t>
      </w:r>
    </w:p>
    <w:p w14:paraId="6D0F000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    话：                 </w:t>
      </w:r>
    </w:p>
    <w:p w14:paraId="222153E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传    真：                 </w:t>
      </w:r>
    </w:p>
    <w:p w14:paraId="4DCA7F0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    间：      年      月        日</w:t>
      </w:r>
    </w:p>
    <w:p w14:paraId="6BE06202">
      <w:pPr>
        <w:rPr>
          <w:rFonts w:hint="eastAsia" w:ascii="宋体" w:hAnsi="宋体" w:eastAsia="宋体" w:cs="宋体"/>
          <w:color w:val="auto"/>
          <w:sz w:val="21"/>
          <w:szCs w:val="21"/>
          <w:highlight w:val="none"/>
        </w:rPr>
      </w:pPr>
    </w:p>
    <w:p w14:paraId="10719352">
      <w:pPr>
        <w:spacing w:line="360" w:lineRule="auto"/>
        <w:jc w:val="center"/>
        <w:rPr>
          <w:rFonts w:hint="eastAsia" w:ascii="宋体" w:hAnsi="宋体" w:eastAsia="宋体" w:cs="宋体"/>
          <w:b/>
          <w:bCs/>
          <w:color w:val="auto"/>
          <w:sz w:val="21"/>
          <w:szCs w:val="21"/>
          <w:highlight w:val="none"/>
        </w:rPr>
      </w:pPr>
    </w:p>
    <w:p w14:paraId="7964996C">
      <w:pPr>
        <w:spacing w:line="440" w:lineRule="exac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附件</w:t>
      </w:r>
      <w:r>
        <w:rPr>
          <w:rFonts w:hint="eastAsia" w:ascii="宋体" w:hAnsi="宋体" w:eastAsia="宋体" w:cs="宋体"/>
          <w:color w:val="auto"/>
          <w:sz w:val="30"/>
          <w:szCs w:val="30"/>
          <w:highlight w:val="none"/>
          <w:lang w:val="en-US" w:eastAsia="zh-CN"/>
        </w:rPr>
        <w:t>11</w:t>
      </w:r>
      <w:r>
        <w:rPr>
          <w:rFonts w:hint="eastAsia" w:ascii="宋体" w:hAnsi="宋体" w:eastAsia="宋体" w:cs="宋体"/>
          <w:color w:val="auto"/>
          <w:sz w:val="30"/>
          <w:szCs w:val="30"/>
          <w:highlight w:val="none"/>
        </w:rPr>
        <w:t>：</w:t>
      </w:r>
    </w:p>
    <w:p w14:paraId="5AA4B4ED">
      <w:pPr>
        <w:spacing w:line="360" w:lineRule="auto"/>
        <w:jc w:val="left"/>
        <w:rPr>
          <w:rFonts w:hint="eastAsia" w:ascii="宋体" w:hAnsi="宋体" w:eastAsia="宋体" w:cs="宋体"/>
          <w:b/>
          <w:bCs/>
          <w:color w:val="auto"/>
          <w:sz w:val="21"/>
          <w:szCs w:val="21"/>
          <w:highlight w:val="none"/>
        </w:rPr>
      </w:pPr>
    </w:p>
    <w:p w14:paraId="72517323">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支付保函示范文本</w:t>
      </w:r>
    </w:p>
    <w:p w14:paraId="7BA81FB6">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（独立保函）</w:t>
      </w:r>
    </w:p>
    <w:p w14:paraId="7F761AF0">
      <w:pPr>
        <w:wordWrap w:val="0"/>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编号：           </w:t>
      </w:r>
    </w:p>
    <w:p w14:paraId="1E82737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申请人：</w:t>
      </w:r>
    </w:p>
    <w:p w14:paraId="5FC1936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地址：</w:t>
      </w:r>
    </w:p>
    <w:p w14:paraId="28AE772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受益人：</w:t>
      </w:r>
    </w:p>
    <w:p w14:paraId="55753EE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地址：</w:t>
      </w:r>
    </w:p>
    <w:p w14:paraId="0202060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开立人：</w:t>
      </w:r>
    </w:p>
    <w:p w14:paraId="6527100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地址：</w:t>
      </w:r>
    </w:p>
    <w:p w14:paraId="2E632C0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54F5287F">
      <w:pPr>
        <w:spacing w:line="360" w:lineRule="auto"/>
        <w:rPr>
          <w:rFonts w:hint="eastAsia" w:ascii="宋体" w:hAnsi="宋体" w:eastAsia="宋体" w:cs="宋体"/>
          <w:color w:val="auto"/>
          <w:sz w:val="21"/>
          <w:szCs w:val="21"/>
          <w:highlight w:val="none"/>
        </w:rPr>
      </w:pPr>
      <w:bookmarkStart w:id="1348" w:name="_Hlk40355074"/>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（受益人名称）： </w:t>
      </w:r>
    </w:p>
    <w:bookmarkEnd w:id="1348"/>
    <w:p w14:paraId="0CEA63D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（以下简称“受益人”）与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（以下简称“申请人”）于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工程（以下简称“本工程”）施工和有关事项协商一致共同签订</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 xml:space="preserve">（以下简称基础合同”），我方（即“开立人”）根据基础合同了解到申请人为基础合同项下之发包人，受益人为基础合同项下之承包人，基于申请人的请求，我方同意就申请人履行与贵方签订的基础合同项下的工程款（指基础合同约定的除工程质量保修金以外的工程款）付款义务，向贵方提供不可撤销、不可转让的见索即付独立保函（以下简称“本保函”）。 </w:t>
      </w:r>
    </w:p>
    <w:p w14:paraId="40F5C8B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一、本保函担保范围：申请人未履行基础合同约定的工程款支付义务，应当向贵方承担的违约责任和赔偿因此造成的损失、利息、律师费、诉讼费用等实现债权的费用。</w:t>
      </w:r>
    </w:p>
    <w:p w14:paraId="07C239E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二、本保函担保金额最高不超过人民币（大写）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649A8F6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三、本保函有效期自开立之日起至基础合同约定的除工程质量保修金以外的全部工程结算款项支付之日后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日止，最迟不超过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日。 </w:t>
      </w:r>
    </w:p>
    <w:p w14:paraId="40412752">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四、我方承诺，在收到受益人发来的书面付款通知后的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日内无条件支付，前述书面付款通知即为付款要求之单据，且应满足以下要求：</w:t>
      </w:r>
    </w:p>
    <w:p w14:paraId="670FCCF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（1）付款通知到达的日期在本保函的有效期内；</w:t>
      </w:r>
    </w:p>
    <w:p w14:paraId="3DB9B24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（2）载明要求支付的金额；</w:t>
      </w:r>
    </w:p>
    <w:p w14:paraId="43E8504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（3）载明申请人违反合同义务的条款和内容；</w:t>
      </w:r>
    </w:p>
    <w:p w14:paraId="7F621E3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（4）声明不存在合同文件约定或我国法律规定免除申请人或开立人支付责任的情形；</w:t>
      </w:r>
    </w:p>
    <w:p w14:paraId="0DE9946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（5）付款通知应在本保函有效期内到达的地址是：</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98564B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受益人发出的书面付款通知应由其为鉴明受益人法定代表人（负责人）或授权代理人签字并加盖公章。</w:t>
      </w:r>
    </w:p>
    <w:p w14:paraId="48073B9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五、本保函项下的权利不得转让，不得设定担保。贵方未经我方书面同意转 让本保函或其项下任何权利，对我方不发生法律效力。 </w:t>
      </w:r>
    </w:p>
    <w:p w14:paraId="6CBA477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六、与本保函有关的基础合同不成立、不生效、无效、被撤销、被解除，不影响本保函的独立有效。 </w:t>
      </w:r>
    </w:p>
    <w:p w14:paraId="5FABB09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七、贵方应在本保函到期后的七日内将本保函正本退回我方注销，但是不论贵方是否按此要求将本保函正本退回我方，我方在本保函项下的义务和责任均在保函有效期到期后自动消灭。 </w:t>
      </w:r>
    </w:p>
    <w:p w14:paraId="14F5D96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八、本保函适用的法律为中华人民共和国法律，争议裁判管辖地为中华人民共和国</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14517DB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九、本保函自我方法定代表人</w:t>
      </w:r>
      <w:bookmarkStart w:id="1349" w:name="_Hlk58487855"/>
      <w:r>
        <w:rPr>
          <w:rFonts w:hint="eastAsia" w:ascii="宋体" w:hAnsi="宋体" w:eastAsia="宋体" w:cs="宋体"/>
          <w:color w:val="auto"/>
          <w:sz w:val="21"/>
          <w:szCs w:val="21"/>
          <w:highlight w:val="none"/>
        </w:rPr>
        <w:t>或授权代表</w:t>
      </w:r>
      <w:bookmarkEnd w:id="1349"/>
      <w:r>
        <w:rPr>
          <w:rFonts w:hint="eastAsia" w:ascii="宋体" w:hAnsi="宋体" w:eastAsia="宋体" w:cs="宋体"/>
          <w:color w:val="auto"/>
          <w:sz w:val="21"/>
          <w:szCs w:val="21"/>
          <w:highlight w:val="none"/>
        </w:rPr>
        <w:t xml:space="preserve">签字并加盖公章之日起生效。 </w:t>
      </w:r>
    </w:p>
    <w:p w14:paraId="784FECF6">
      <w:pPr>
        <w:spacing w:line="360" w:lineRule="auto"/>
        <w:ind w:firstLine="420" w:firstLineChars="200"/>
        <w:rPr>
          <w:rFonts w:hint="eastAsia" w:ascii="宋体" w:hAnsi="宋体" w:eastAsia="宋体" w:cs="宋体"/>
          <w:color w:val="auto"/>
          <w:sz w:val="21"/>
          <w:szCs w:val="21"/>
          <w:highlight w:val="none"/>
        </w:rPr>
      </w:pPr>
    </w:p>
    <w:p w14:paraId="25F5F0FF">
      <w:pPr>
        <w:spacing w:line="360" w:lineRule="auto"/>
        <w:ind w:firstLine="420" w:firstLineChars="200"/>
        <w:rPr>
          <w:rFonts w:hint="eastAsia" w:ascii="宋体" w:hAnsi="宋体" w:eastAsia="宋体" w:cs="宋体"/>
          <w:color w:val="auto"/>
          <w:sz w:val="21"/>
          <w:szCs w:val="21"/>
          <w:highlight w:val="none"/>
        </w:rPr>
      </w:pPr>
    </w:p>
    <w:p w14:paraId="0DA24D9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 立 人：                              （公章） </w:t>
      </w:r>
    </w:p>
    <w:p w14:paraId="266A571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法定代表人（或授权代表）：               （签字） </w:t>
      </w:r>
    </w:p>
    <w:p w14:paraId="6A94F74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    址：                                       </w:t>
      </w:r>
    </w:p>
    <w:p w14:paraId="7D1A72F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邮政编码：                 </w:t>
      </w:r>
    </w:p>
    <w:p w14:paraId="5D5DF66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    话：                 </w:t>
      </w:r>
    </w:p>
    <w:p w14:paraId="1B628D3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传    真：                 </w:t>
      </w:r>
    </w:p>
    <w:p w14:paraId="47F17CB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开立时间：      年      月        日</w:t>
      </w:r>
    </w:p>
    <w:p w14:paraId="5C757BED">
      <w:pPr>
        <w:spacing w:line="360" w:lineRule="auto"/>
        <w:ind w:firstLine="420" w:firstLineChars="200"/>
        <w:rPr>
          <w:rFonts w:hint="eastAsia" w:ascii="宋体" w:hAnsi="宋体" w:eastAsia="宋体" w:cs="宋体"/>
          <w:color w:val="auto"/>
          <w:sz w:val="21"/>
          <w:szCs w:val="21"/>
          <w:highlight w:val="none"/>
        </w:rPr>
      </w:pPr>
    </w:p>
    <w:p w14:paraId="129E99BF">
      <w:pPr>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w:t>
      </w:r>
    </w:p>
    <w:p w14:paraId="4B20A082">
      <w:pPr>
        <w:spacing w:line="360" w:lineRule="auto"/>
        <w:jc w:val="left"/>
        <w:rPr>
          <w:rFonts w:hint="eastAsia" w:ascii="宋体" w:hAnsi="宋体" w:eastAsia="宋体" w:cs="宋体"/>
          <w:b/>
          <w:bCs/>
          <w:color w:val="auto"/>
          <w:sz w:val="21"/>
          <w:szCs w:val="21"/>
          <w:highlight w:val="none"/>
        </w:rPr>
      </w:pPr>
    </w:p>
    <w:p w14:paraId="3FE35FAB">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支付保函示范文本</w:t>
      </w:r>
    </w:p>
    <w:p w14:paraId="436AFCC9">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（非独立保函）</w:t>
      </w:r>
    </w:p>
    <w:p w14:paraId="39C3927A">
      <w:pPr>
        <w:wordWrap w:val="0"/>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编号：      </w:t>
      </w:r>
    </w:p>
    <w:p w14:paraId="4102E15E">
      <w:pPr>
        <w:wordWrap w:val="0"/>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0219CF2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w:t>
      </w:r>
    </w:p>
    <w:p w14:paraId="37E834B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1A80420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担保权人/承包人： </w:t>
      </w:r>
    </w:p>
    <w:p w14:paraId="40A74DD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538F6BA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保证人：</w:t>
      </w:r>
    </w:p>
    <w:p w14:paraId="1921B8B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204893C2">
      <w:pPr>
        <w:spacing w:line="360" w:lineRule="auto"/>
        <w:rPr>
          <w:rFonts w:hint="eastAsia" w:ascii="宋体" w:hAnsi="宋体" w:eastAsia="宋体" w:cs="宋体"/>
          <w:color w:val="auto"/>
          <w:sz w:val="21"/>
          <w:szCs w:val="21"/>
          <w:highlight w:val="none"/>
        </w:rPr>
      </w:pPr>
    </w:p>
    <w:p w14:paraId="3540C84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（承包人名称）： </w:t>
      </w:r>
    </w:p>
    <w:p w14:paraId="574187C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（以下简称“发包人”）与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（以下简称“承包人”）于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工程（以下简称“本工程”）施工和有关事项协商一致共同签订</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 xml:space="preserve">（以下简称“主合同”），我方即保证人基于发包人的请求，同意就发包人履行与贵方签订的主合同项下的工程款（指主合同约定的除工程质量保修金以外的全部工程结算款项）付款义务，向贵方提供如下保证担保（以下简称“本保证担保”）。 </w:t>
      </w:r>
    </w:p>
    <w:p w14:paraId="4BB961EC">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一、保证担保的范围及保证担保金额</w:t>
      </w:r>
    </w:p>
    <w:p w14:paraId="27D8A42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1.保证担保范围：申请人未履行主合同约定的工程款支付义务，应当向贵方承担的违约责任和赔偿因此造成的损失、利息、律师费、诉讼费用等实现债权的费用。</w:t>
      </w:r>
    </w:p>
    <w:p w14:paraId="0625E71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2.保证担保金额最高不超过人民币（大写）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2163440">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二、保证担保的方式及保证期间 </w:t>
      </w:r>
    </w:p>
    <w:p w14:paraId="36A9560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1.保证担保方式：连带责任保证。</w:t>
      </w:r>
    </w:p>
    <w:p w14:paraId="7097A14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2.保证期间：自出具之日起至主合同约定的除工程质量保修金以外的工程款支付之日后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日止，最迟不超过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日。 </w:t>
      </w:r>
    </w:p>
    <w:p w14:paraId="369A3368">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三、承担保证担保责任的形式</w:t>
      </w:r>
    </w:p>
    <w:p w14:paraId="21D65CB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发包人未按合同约定向贵方支付主合同项下工程款的，由我方在保证金额内代为支付，并赔偿因此给贵方造成的损失，以及利息和律师费、诉讼费用等实现债权的费用。</w:t>
      </w:r>
    </w:p>
    <w:p w14:paraId="32CE0F6C">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四、代偿的安排 </w:t>
      </w:r>
    </w:p>
    <w:p w14:paraId="744B0D5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1.贵方要求我方承担保证责任的，应向我方发出书面索赔通知及发包人未支付主合同约定工程款的证明材料。索赔通知应写明要求索赔的金额，支付款项应到达的帐号。</w:t>
      </w:r>
    </w:p>
    <w:p w14:paraId="137A8AE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出现贵方与发包人因工程质量发生争议，发包人拒绝向贵方支付工程款的情形时，贵方要求我方履行保证责任代为支付的，还需提供项目总监理工程师、监理单位或符合相应条件要求的工程质量检测机构出具的质量说明材料。</w:t>
      </w:r>
    </w:p>
    <w:p w14:paraId="656E815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3.我方收到贵方的书面索赔通知及相应证明材料后，在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工作日内进行核定后按照本保函的承诺承担保证责任。</w:t>
      </w:r>
    </w:p>
    <w:p w14:paraId="0C01CFEA">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五、保证担保责任的解除 </w:t>
      </w:r>
    </w:p>
    <w:p w14:paraId="0510BBA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1.保证期间届满贵方未向我方书面主张保证责任的，自保证期间届满次日起，我方解除保证责任。 </w:t>
      </w:r>
    </w:p>
    <w:p w14:paraId="14B80FC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2.我方按照本保证担保向贵方履行了保证担保责任后，自我方向贵方支付的金额达到最高保证担保金额之日起，保证担保责任解除。 </w:t>
      </w:r>
    </w:p>
    <w:p w14:paraId="2AEED04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3.按照法律法规的规定应解除我方保证担保责任的其它情形的，我方在本保证担保项下的保证担保责任亦解除。 </w:t>
      </w:r>
    </w:p>
    <w:p w14:paraId="0B8E86F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1FFE4435">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六、免责条款 </w:t>
      </w:r>
    </w:p>
    <w:p w14:paraId="2912974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1.因贵方原因致使发包人未履行主合同项下工程款付款义务的，我方不承担保证担保责任。 </w:t>
      </w:r>
    </w:p>
    <w:p w14:paraId="2BB5B00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2.依照法律规定或贵方与发包人的另行约定，免除发包人部分或全部义务的，我方亦免除其相应的保证担保责任。 </w:t>
      </w:r>
    </w:p>
    <w:p w14:paraId="1674BEB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3.因不可抗力造成发包人未履行主合同项下工程款付款义务的，我方不承担保证担保责任。</w:t>
      </w:r>
    </w:p>
    <w:p w14:paraId="28B1ECE5">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七、其他</w:t>
      </w:r>
    </w:p>
    <w:p w14:paraId="6454DC6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1.本保证担保项下的权利不得转让，不得设定担保。贵方未经我方书面同意转让本保证担保或其项下任何权利，对我方不发生法律效力。 </w:t>
      </w:r>
    </w:p>
    <w:p w14:paraId="3A9FD5F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2.本保证担保适用的法律为中华人民共和国法律，争议裁判管辖地为中华人民共和国</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129EF88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3.本保证担保自我方法定代表人或授权代表签字并加盖公章之日起生效。 </w:t>
      </w:r>
    </w:p>
    <w:p w14:paraId="3F7BB6E0">
      <w:pPr>
        <w:spacing w:line="360" w:lineRule="auto"/>
        <w:ind w:firstLine="420" w:firstLineChars="200"/>
        <w:rPr>
          <w:rFonts w:hint="eastAsia" w:ascii="宋体" w:hAnsi="宋体" w:eastAsia="宋体" w:cs="宋体"/>
          <w:color w:val="auto"/>
          <w:sz w:val="21"/>
          <w:szCs w:val="21"/>
          <w:highlight w:val="none"/>
        </w:rPr>
      </w:pPr>
    </w:p>
    <w:p w14:paraId="4F98E57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保 证 人：                              （公章） </w:t>
      </w:r>
    </w:p>
    <w:p w14:paraId="0DC9D96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法定代表人（或授权代表）：               （签字） </w:t>
      </w:r>
    </w:p>
    <w:p w14:paraId="31196A0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    址：                                       </w:t>
      </w:r>
    </w:p>
    <w:p w14:paraId="28A4762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邮政编码：                 </w:t>
      </w:r>
    </w:p>
    <w:p w14:paraId="138B09D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    话：                 </w:t>
      </w:r>
    </w:p>
    <w:p w14:paraId="51D00A5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传    真：                 </w:t>
      </w:r>
    </w:p>
    <w:p w14:paraId="161F36B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    间：      年      月        日</w:t>
      </w:r>
    </w:p>
    <w:bookmarkEnd w:id="103"/>
    <w:bookmarkEnd w:id="104"/>
    <w:bookmarkEnd w:id="105"/>
    <w:bookmarkEnd w:id="106"/>
    <w:bookmarkEnd w:id="107"/>
    <w:bookmarkEnd w:id="108"/>
    <w:bookmarkEnd w:id="109"/>
    <w:bookmarkEnd w:id="110"/>
    <w:p w14:paraId="1F2D3D30">
      <w:pPr>
        <w:spacing w:line="360" w:lineRule="auto"/>
        <w:rPr>
          <w:rFonts w:hint="eastAsia" w:ascii="仿宋_GB2312" w:hAnsi="楷体" w:eastAsia="仿宋_GB2312"/>
          <w:sz w:val="24"/>
          <w:highlight w:val="none"/>
        </w:rPr>
      </w:pPr>
    </w:p>
    <w:p w14:paraId="643B6CB3">
      <w:pPr>
        <w:spacing w:line="360" w:lineRule="auto"/>
        <w:rPr>
          <w:rFonts w:hint="eastAsia" w:ascii="仿宋_GB2312" w:hAnsi="楷体" w:eastAsia="仿宋_GB2312"/>
          <w:sz w:val="24"/>
          <w:highlight w:val="none"/>
        </w:rPr>
      </w:pPr>
    </w:p>
    <w:p w14:paraId="3597437D">
      <w:pPr>
        <w:tabs>
          <w:tab w:val="left" w:pos="3261"/>
        </w:tabs>
        <w:spacing w:line="360" w:lineRule="auto"/>
        <w:rPr>
          <w:rFonts w:hint="eastAsia" w:ascii="宋体" w:hAnsi="宋体" w:cs="仿宋_GB2312"/>
          <w:b/>
          <w:sz w:val="44"/>
          <w:szCs w:val="44"/>
          <w:highlight w:val="none"/>
        </w:rPr>
      </w:pPr>
    </w:p>
    <w:p w14:paraId="22924B6F">
      <w:pPr>
        <w:widowControl/>
        <w:spacing w:line="360" w:lineRule="auto"/>
        <w:jc w:val="left"/>
        <w:rPr>
          <w:rFonts w:ascii="宋体" w:hAnsi="宋体"/>
          <w:b/>
          <w:bCs/>
          <w:sz w:val="44"/>
          <w:szCs w:val="44"/>
          <w:highlight w:val="none"/>
        </w:rPr>
        <w:sectPr>
          <w:pgSz w:w="11910" w:h="16840"/>
          <w:pgMar w:top="1340" w:right="1500" w:bottom="280" w:left="1680" w:header="720" w:footer="720" w:gutter="0"/>
          <w:cols w:space="720" w:num="1"/>
        </w:sectPr>
      </w:pPr>
    </w:p>
    <w:p w14:paraId="39A84401">
      <w:pPr>
        <w:tabs>
          <w:tab w:val="left" w:pos="3261"/>
        </w:tabs>
        <w:spacing w:line="360" w:lineRule="auto"/>
        <w:jc w:val="center"/>
        <w:rPr>
          <w:rFonts w:hint="eastAsia" w:ascii="宋体" w:hAnsi="宋体" w:cs="仿宋_GB2312"/>
          <w:b/>
          <w:sz w:val="44"/>
          <w:szCs w:val="44"/>
          <w:highlight w:val="none"/>
        </w:rPr>
      </w:pPr>
    </w:p>
    <w:p w14:paraId="7C7CEC39">
      <w:pPr>
        <w:tabs>
          <w:tab w:val="left" w:pos="3261"/>
        </w:tabs>
        <w:spacing w:line="360" w:lineRule="auto"/>
        <w:jc w:val="center"/>
        <w:rPr>
          <w:rFonts w:hint="eastAsia" w:ascii="宋体" w:hAnsi="宋体" w:cs="仿宋_GB2312"/>
          <w:b/>
          <w:sz w:val="44"/>
          <w:szCs w:val="44"/>
          <w:highlight w:val="none"/>
        </w:rPr>
      </w:pPr>
    </w:p>
    <w:p w14:paraId="7CAB9778">
      <w:pPr>
        <w:tabs>
          <w:tab w:val="left" w:pos="3261"/>
        </w:tabs>
        <w:spacing w:line="360" w:lineRule="auto"/>
        <w:jc w:val="center"/>
        <w:rPr>
          <w:rFonts w:hint="eastAsia" w:ascii="宋体" w:hAnsi="宋体" w:cs="仿宋_GB2312"/>
          <w:b/>
          <w:sz w:val="44"/>
          <w:szCs w:val="44"/>
          <w:highlight w:val="none"/>
        </w:rPr>
      </w:pPr>
    </w:p>
    <w:p w14:paraId="275BC793">
      <w:pPr>
        <w:tabs>
          <w:tab w:val="left" w:pos="3261"/>
        </w:tabs>
        <w:spacing w:line="360" w:lineRule="auto"/>
        <w:jc w:val="center"/>
        <w:rPr>
          <w:rFonts w:hint="eastAsia" w:ascii="宋体" w:hAnsi="宋体" w:cs="仿宋_GB2312"/>
          <w:b/>
          <w:sz w:val="44"/>
          <w:szCs w:val="44"/>
          <w:highlight w:val="none"/>
        </w:rPr>
      </w:pPr>
    </w:p>
    <w:p w14:paraId="68A7CBD9">
      <w:pPr>
        <w:tabs>
          <w:tab w:val="left" w:pos="3261"/>
        </w:tabs>
        <w:spacing w:line="360" w:lineRule="auto"/>
        <w:jc w:val="center"/>
        <w:rPr>
          <w:rFonts w:hint="eastAsia" w:ascii="宋体" w:hAnsi="宋体" w:cs="仿宋_GB2312"/>
          <w:b/>
          <w:sz w:val="44"/>
          <w:szCs w:val="44"/>
          <w:highlight w:val="none"/>
        </w:rPr>
      </w:pPr>
    </w:p>
    <w:p w14:paraId="194C4BA0">
      <w:pPr>
        <w:pStyle w:val="3"/>
        <w:jc w:val="center"/>
        <w:rPr>
          <w:rFonts w:hint="eastAsia" w:ascii="宋体" w:hAnsi="宋体" w:cs="仿宋_GB2312"/>
          <w:highlight w:val="none"/>
        </w:rPr>
      </w:pPr>
      <w:bookmarkStart w:id="1350" w:name="_Toc32065"/>
      <w:r>
        <w:rPr>
          <w:rFonts w:hint="eastAsia" w:ascii="宋体" w:hAnsi="宋体" w:cs="仿宋_GB2312"/>
          <w:b w:val="0"/>
          <w:highlight w:val="none"/>
        </w:rPr>
        <w:t>第七章 质疑、投诉材料格式</w:t>
      </w:r>
      <w:bookmarkEnd w:id="1350"/>
    </w:p>
    <w:p w14:paraId="663166F4">
      <w:pPr>
        <w:widowControl/>
        <w:spacing w:line="576" w:lineRule="auto"/>
        <w:jc w:val="left"/>
        <w:rPr>
          <w:rFonts w:ascii="宋体" w:hAnsi="宋体" w:cs="仿宋_GB2312"/>
          <w:b/>
          <w:bCs/>
          <w:kern w:val="44"/>
          <w:sz w:val="44"/>
          <w:szCs w:val="44"/>
          <w:highlight w:val="none"/>
        </w:rPr>
        <w:sectPr>
          <w:pgSz w:w="11910" w:h="16840"/>
          <w:pgMar w:top="1340" w:right="1500" w:bottom="280" w:left="1680" w:header="720" w:footer="720" w:gutter="0"/>
          <w:cols w:space="720" w:num="1"/>
        </w:sectPr>
      </w:pPr>
    </w:p>
    <w:p w14:paraId="5F3F3D87">
      <w:pPr>
        <w:spacing w:line="360" w:lineRule="auto"/>
        <w:jc w:val="center"/>
        <w:rPr>
          <w:rFonts w:hint="eastAsia" w:ascii="宋体" w:hAnsi="宋体"/>
          <w:b/>
          <w:bCs/>
          <w:sz w:val="32"/>
          <w:szCs w:val="32"/>
          <w:highlight w:val="none"/>
        </w:rPr>
      </w:pPr>
      <w:r>
        <w:rPr>
          <w:rFonts w:hint="eastAsia" w:ascii="宋体" w:hAnsi="宋体"/>
          <w:b/>
          <w:bCs/>
          <w:sz w:val="32"/>
          <w:szCs w:val="32"/>
          <w:highlight w:val="none"/>
        </w:rPr>
        <w:t>质疑函（格式）</w:t>
      </w:r>
    </w:p>
    <w:p w14:paraId="591ECF15">
      <w:pPr>
        <w:pStyle w:val="18"/>
        <w:spacing w:line="360" w:lineRule="auto"/>
        <w:ind w:firstLine="482" w:firstLineChars="200"/>
        <w:rPr>
          <w:rFonts w:hint="eastAsia" w:hAnsi="宋体"/>
          <w:b/>
          <w:bCs/>
          <w:sz w:val="24"/>
          <w:szCs w:val="24"/>
          <w:highlight w:val="none"/>
        </w:rPr>
      </w:pPr>
      <w:r>
        <w:rPr>
          <w:rFonts w:hint="eastAsia" w:hAnsi="宋体"/>
          <w:b/>
          <w:bCs/>
          <w:sz w:val="24"/>
          <w:szCs w:val="24"/>
          <w:highlight w:val="none"/>
        </w:rPr>
        <w:t>一、质疑供应商基本信息：</w:t>
      </w:r>
    </w:p>
    <w:p w14:paraId="349E325E">
      <w:pPr>
        <w:pStyle w:val="18"/>
        <w:spacing w:line="360" w:lineRule="auto"/>
        <w:ind w:firstLine="480" w:firstLineChars="200"/>
        <w:rPr>
          <w:rFonts w:hint="eastAsia" w:hAnsi="宋体"/>
          <w:bCs/>
          <w:sz w:val="24"/>
          <w:szCs w:val="24"/>
          <w:highlight w:val="none"/>
          <w:u w:val="single"/>
        </w:rPr>
      </w:pPr>
      <w:r>
        <w:rPr>
          <w:rFonts w:hint="eastAsia" w:hAnsi="宋体"/>
          <w:bCs/>
          <w:sz w:val="24"/>
          <w:szCs w:val="24"/>
          <w:highlight w:val="none"/>
        </w:rPr>
        <w:t>质疑供应商：</w:t>
      </w:r>
      <w:r>
        <w:rPr>
          <w:rFonts w:hint="eastAsia" w:hAnsi="宋体"/>
          <w:bCs/>
          <w:sz w:val="24"/>
          <w:szCs w:val="24"/>
          <w:highlight w:val="none"/>
          <w:u w:val="single"/>
        </w:rPr>
        <w:t xml:space="preserve">                                       </w:t>
      </w:r>
      <w:r>
        <w:rPr>
          <w:rFonts w:hint="eastAsia" w:hAnsi="宋体"/>
          <w:bCs/>
          <w:sz w:val="24"/>
          <w:szCs w:val="24"/>
          <w:highlight w:val="none"/>
        </w:rPr>
        <w:t xml:space="preserve">                 </w:t>
      </w:r>
    </w:p>
    <w:p w14:paraId="74BD0840">
      <w:pPr>
        <w:pStyle w:val="18"/>
        <w:spacing w:line="360" w:lineRule="auto"/>
        <w:ind w:firstLine="480" w:firstLineChars="200"/>
        <w:rPr>
          <w:rFonts w:hint="eastAsia" w:hAnsi="宋体"/>
          <w:bCs/>
          <w:sz w:val="24"/>
          <w:szCs w:val="24"/>
          <w:highlight w:val="none"/>
        </w:rPr>
      </w:pPr>
      <w:r>
        <w:rPr>
          <w:rFonts w:hint="eastAsia" w:hAnsi="宋体"/>
          <w:bCs/>
          <w:sz w:val="24"/>
          <w:szCs w:val="24"/>
          <w:highlight w:val="none"/>
        </w:rPr>
        <w:t>地址：</w:t>
      </w:r>
      <w:r>
        <w:rPr>
          <w:rFonts w:hint="eastAsia" w:hAnsi="宋体"/>
          <w:bCs/>
          <w:sz w:val="24"/>
          <w:szCs w:val="24"/>
          <w:highlight w:val="none"/>
          <w:u w:val="single"/>
        </w:rPr>
        <w:t xml:space="preserve">                                          </w:t>
      </w:r>
      <w:r>
        <w:rPr>
          <w:rFonts w:hint="eastAsia" w:hAnsi="宋体"/>
          <w:bCs/>
          <w:sz w:val="24"/>
          <w:szCs w:val="24"/>
          <w:highlight w:val="none"/>
        </w:rPr>
        <w:t>邮编：</w:t>
      </w:r>
      <w:r>
        <w:rPr>
          <w:rFonts w:hint="eastAsia" w:hAnsi="宋体"/>
          <w:bCs/>
          <w:sz w:val="24"/>
          <w:szCs w:val="24"/>
          <w:highlight w:val="none"/>
          <w:u w:val="single"/>
        </w:rPr>
        <w:t xml:space="preserve">                  </w:t>
      </w:r>
      <w:r>
        <w:rPr>
          <w:rFonts w:hint="eastAsia" w:hAnsi="宋体"/>
          <w:bCs/>
          <w:sz w:val="24"/>
          <w:szCs w:val="24"/>
          <w:highlight w:val="none"/>
        </w:rPr>
        <w:t xml:space="preserve">                 </w:t>
      </w:r>
    </w:p>
    <w:p w14:paraId="62D4C9EE">
      <w:pPr>
        <w:pStyle w:val="18"/>
        <w:spacing w:line="360" w:lineRule="auto"/>
        <w:ind w:firstLine="480" w:firstLineChars="200"/>
        <w:rPr>
          <w:rFonts w:hint="eastAsia" w:hAnsi="宋体"/>
          <w:bCs/>
          <w:sz w:val="24"/>
          <w:szCs w:val="24"/>
          <w:highlight w:val="none"/>
        </w:rPr>
      </w:pPr>
      <w:r>
        <w:rPr>
          <w:rFonts w:hint="eastAsia" w:hAnsi="宋体"/>
          <w:bCs/>
          <w:sz w:val="24"/>
          <w:szCs w:val="24"/>
          <w:highlight w:val="none"/>
        </w:rPr>
        <w:t>联系人：</w:t>
      </w:r>
      <w:r>
        <w:rPr>
          <w:rFonts w:hint="eastAsia" w:hAnsi="宋体"/>
          <w:bCs/>
          <w:sz w:val="24"/>
          <w:szCs w:val="24"/>
          <w:highlight w:val="none"/>
          <w:u w:val="single"/>
        </w:rPr>
        <w:t xml:space="preserve">                     </w:t>
      </w:r>
      <w:r>
        <w:rPr>
          <w:rFonts w:hint="eastAsia" w:hAnsi="宋体"/>
          <w:bCs/>
          <w:sz w:val="24"/>
          <w:szCs w:val="24"/>
          <w:highlight w:val="none"/>
        </w:rPr>
        <w:t>联系电话：</w:t>
      </w:r>
      <w:r>
        <w:rPr>
          <w:rFonts w:hint="eastAsia" w:hAnsi="宋体"/>
          <w:bCs/>
          <w:sz w:val="24"/>
          <w:szCs w:val="24"/>
          <w:highlight w:val="none"/>
          <w:u w:val="single"/>
        </w:rPr>
        <w:t xml:space="preserve">                 </w:t>
      </w:r>
    </w:p>
    <w:p w14:paraId="0B8DB788">
      <w:pPr>
        <w:pStyle w:val="18"/>
        <w:spacing w:line="360" w:lineRule="auto"/>
        <w:ind w:firstLine="480" w:firstLineChars="200"/>
        <w:rPr>
          <w:rFonts w:hint="eastAsia" w:hAnsi="宋体"/>
          <w:bCs/>
          <w:sz w:val="24"/>
          <w:szCs w:val="24"/>
          <w:highlight w:val="none"/>
        </w:rPr>
      </w:pPr>
      <w:r>
        <w:rPr>
          <w:rFonts w:hint="eastAsia" w:hAnsi="宋体"/>
          <w:bCs/>
          <w:sz w:val="24"/>
          <w:szCs w:val="24"/>
          <w:highlight w:val="none"/>
        </w:rPr>
        <w:t>授权代表：</w:t>
      </w:r>
      <w:r>
        <w:rPr>
          <w:rFonts w:hint="eastAsia" w:hAnsi="宋体"/>
          <w:bCs/>
          <w:sz w:val="24"/>
          <w:szCs w:val="24"/>
          <w:highlight w:val="none"/>
          <w:u w:val="single"/>
        </w:rPr>
        <w:t xml:space="preserve">                      </w:t>
      </w:r>
    </w:p>
    <w:p w14:paraId="4691C7A6">
      <w:pPr>
        <w:pStyle w:val="18"/>
        <w:spacing w:line="360" w:lineRule="auto"/>
        <w:ind w:firstLine="480" w:firstLineChars="200"/>
        <w:rPr>
          <w:rFonts w:hint="eastAsia" w:hAnsi="宋体"/>
          <w:bCs/>
          <w:sz w:val="24"/>
          <w:szCs w:val="24"/>
          <w:highlight w:val="none"/>
          <w:u w:val="single"/>
        </w:rPr>
      </w:pPr>
      <w:r>
        <w:rPr>
          <w:rFonts w:hint="eastAsia" w:hAnsi="宋体"/>
          <w:bCs/>
          <w:sz w:val="24"/>
          <w:szCs w:val="24"/>
          <w:highlight w:val="none"/>
        </w:rPr>
        <w:t>联系电话：</w:t>
      </w:r>
      <w:r>
        <w:rPr>
          <w:rFonts w:hint="eastAsia" w:hAnsi="宋体"/>
          <w:bCs/>
          <w:sz w:val="24"/>
          <w:szCs w:val="24"/>
          <w:highlight w:val="none"/>
          <w:u w:val="single"/>
        </w:rPr>
        <w:t xml:space="preserve">                      </w:t>
      </w:r>
    </w:p>
    <w:p w14:paraId="7DBB75E7">
      <w:pPr>
        <w:pStyle w:val="18"/>
        <w:spacing w:line="360" w:lineRule="auto"/>
        <w:ind w:firstLine="480" w:firstLineChars="200"/>
        <w:rPr>
          <w:rFonts w:hint="eastAsia" w:hAnsi="宋体"/>
          <w:bCs/>
          <w:sz w:val="24"/>
          <w:szCs w:val="24"/>
          <w:highlight w:val="none"/>
        </w:rPr>
      </w:pPr>
      <w:r>
        <w:rPr>
          <w:rFonts w:hint="eastAsia" w:hAnsi="宋体"/>
          <w:bCs/>
          <w:sz w:val="24"/>
          <w:szCs w:val="24"/>
          <w:highlight w:val="none"/>
        </w:rPr>
        <w:t>地址：</w:t>
      </w:r>
      <w:r>
        <w:rPr>
          <w:rFonts w:hint="eastAsia" w:hAnsi="宋体"/>
          <w:bCs/>
          <w:sz w:val="24"/>
          <w:szCs w:val="24"/>
          <w:highlight w:val="none"/>
          <w:u w:val="single"/>
        </w:rPr>
        <w:t xml:space="preserve">                 </w:t>
      </w:r>
      <w:r>
        <w:rPr>
          <w:rFonts w:hint="eastAsia" w:hAnsi="宋体"/>
          <w:bCs/>
          <w:sz w:val="24"/>
          <w:szCs w:val="24"/>
          <w:highlight w:val="none"/>
        </w:rPr>
        <w:t>邮编：</w:t>
      </w:r>
      <w:r>
        <w:rPr>
          <w:rFonts w:hint="eastAsia" w:hAnsi="宋体"/>
          <w:bCs/>
          <w:sz w:val="24"/>
          <w:szCs w:val="24"/>
          <w:highlight w:val="none"/>
          <w:u w:val="single"/>
        </w:rPr>
        <w:t xml:space="preserve">                  </w:t>
      </w:r>
      <w:r>
        <w:rPr>
          <w:rFonts w:hint="eastAsia" w:hAnsi="宋体"/>
          <w:bCs/>
          <w:sz w:val="24"/>
          <w:szCs w:val="24"/>
          <w:highlight w:val="none"/>
        </w:rPr>
        <w:t xml:space="preserve">     </w:t>
      </w:r>
    </w:p>
    <w:p w14:paraId="1E18C3BB">
      <w:pPr>
        <w:pStyle w:val="18"/>
        <w:spacing w:line="360" w:lineRule="auto"/>
        <w:ind w:firstLine="482" w:firstLineChars="200"/>
        <w:rPr>
          <w:rFonts w:hint="eastAsia" w:hAnsi="宋体"/>
          <w:b/>
          <w:bCs/>
          <w:sz w:val="24"/>
          <w:szCs w:val="24"/>
          <w:highlight w:val="none"/>
        </w:rPr>
      </w:pPr>
      <w:r>
        <w:rPr>
          <w:rFonts w:hint="eastAsia" w:hAnsi="宋体"/>
          <w:b/>
          <w:bCs/>
          <w:sz w:val="24"/>
          <w:szCs w:val="24"/>
          <w:highlight w:val="none"/>
        </w:rPr>
        <w:t>二、质疑项目基本情况：</w:t>
      </w:r>
    </w:p>
    <w:p w14:paraId="4320EB9C">
      <w:pPr>
        <w:pStyle w:val="18"/>
        <w:spacing w:line="360" w:lineRule="auto"/>
        <w:ind w:left="25" w:leftChars="12" w:firstLine="472" w:firstLineChars="197"/>
        <w:contextualSpacing/>
        <w:rPr>
          <w:rFonts w:hint="eastAsia" w:hAnsi="宋体"/>
          <w:sz w:val="24"/>
          <w:szCs w:val="24"/>
          <w:highlight w:val="none"/>
        </w:rPr>
      </w:pPr>
      <w:r>
        <w:rPr>
          <w:rFonts w:hint="eastAsia" w:hAnsi="宋体"/>
          <w:bCs/>
          <w:sz w:val="24"/>
          <w:szCs w:val="24"/>
          <w:highlight w:val="none"/>
        </w:rPr>
        <w:t>质疑</w:t>
      </w:r>
      <w:r>
        <w:rPr>
          <w:rFonts w:hint="eastAsia" w:hAnsi="宋体"/>
          <w:sz w:val="24"/>
          <w:szCs w:val="24"/>
          <w:highlight w:val="none"/>
        </w:rPr>
        <w:t>项目的名称：</w:t>
      </w:r>
      <w:r>
        <w:rPr>
          <w:rFonts w:hint="eastAsia" w:hAnsi="宋体"/>
          <w:bCs/>
          <w:sz w:val="24"/>
          <w:szCs w:val="24"/>
          <w:highlight w:val="none"/>
          <w:u w:val="single"/>
        </w:rPr>
        <w:t xml:space="preserve"> </w:t>
      </w:r>
      <w:r>
        <w:rPr>
          <w:rFonts w:hint="eastAsia" w:hAnsi="宋体"/>
          <w:bCs/>
          <w:sz w:val="24"/>
          <w:szCs w:val="24"/>
          <w:highlight w:val="none"/>
          <w:u w:val="single"/>
          <w:lang w:val="en-US" w:eastAsia="zh-CN"/>
        </w:rPr>
        <w:t xml:space="preserve">                      </w:t>
      </w:r>
      <w:r>
        <w:rPr>
          <w:rFonts w:hint="eastAsia" w:hAnsi="宋体"/>
          <w:bCs/>
          <w:sz w:val="24"/>
          <w:szCs w:val="24"/>
          <w:highlight w:val="none"/>
          <w:u w:val="single"/>
        </w:rPr>
        <w:t xml:space="preserve"> </w:t>
      </w:r>
    </w:p>
    <w:p w14:paraId="7A6EEF21">
      <w:pPr>
        <w:pStyle w:val="18"/>
        <w:spacing w:line="360" w:lineRule="auto"/>
        <w:ind w:left="25" w:leftChars="12" w:firstLine="472" w:firstLineChars="197"/>
        <w:contextualSpacing/>
        <w:rPr>
          <w:rFonts w:hint="eastAsia" w:hAnsi="宋体"/>
          <w:sz w:val="24"/>
          <w:szCs w:val="24"/>
          <w:highlight w:val="none"/>
        </w:rPr>
      </w:pPr>
      <w:r>
        <w:rPr>
          <w:rFonts w:hint="eastAsia" w:hAnsi="宋体"/>
          <w:bCs/>
          <w:sz w:val="24"/>
          <w:szCs w:val="24"/>
          <w:highlight w:val="none"/>
        </w:rPr>
        <w:t>质疑</w:t>
      </w:r>
      <w:r>
        <w:rPr>
          <w:rFonts w:hint="eastAsia" w:hAnsi="宋体"/>
          <w:sz w:val="24"/>
          <w:szCs w:val="24"/>
          <w:highlight w:val="none"/>
        </w:rPr>
        <w:t>项目的编号：</w:t>
      </w:r>
      <w:r>
        <w:rPr>
          <w:rFonts w:hint="eastAsia" w:hAnsi="宋体"/>
          <w:bCs/>
          <w:sz w:val="24"/>
          <w:szCs w:val="24"/>
          <w:highlight w:val="none"/>
          <w:u w:val="single"/>
          <w:lang w:val="en-US" w:eastAsia="zh-CN"/>
        </w:rPr>
        <w:t xml:space="preserve">                                </w:t>
      </w:r>
      <w:r>
        <w:rPr>
          <w:rFonts w:hint="eastAsia" w:hAnsi="宋体"/>
          <w:bCs/>
          <w:sz w:val="24"/>
          <w:szCs w:val="24"/>
          <w:highlight w:val="none"/>
          <w:u w:val="single"/>
        </w:rPr>
        <w:t xml:space="preserve"> </w:t>
      </w:r>
    </w:p>
    <w:p w14:paraId="21DE083D">
      <w:pPr>
        <w:pStyle w:val="18"/>
        <w:spacing w:line="360" w:lineRule="auto"/>
        <w:ind w:left="25" w:leftChars="12" w:firstLine="472" w:firstLineChars="197"/>
        <w:contextualSpacing/>
        <w:rPr>
          <w:rFonts w:hint="eastAsia" w:hAnsi="宋体"/>
          <w:sz w:val="24"/>
          <w:szCs w:val="24"/>
          <w:highlight w:val="none"/>
        </w:rPr>
      </w:pPr>
      <w:r>
        <w:rPr>
          <w:rFonts w:hint="eastAsia" w:hAnsi="宋体"/>
          <w:sz w:val="24"/>
          <w:szCs w:val="24"/>
          <w:highlight w:val="none"/>
        </w:rPr>
        <w:t>采购人名称：</w:t>
      </w:r>
      <w:r>
        <w:rPr>
          <w:rFonts w:hint="eastAsia" w:hAnsi="宋体"/>
          <w:bCs/>
          <w:sz w:val="24"/>
          <w:szCs w:val="24"/>
          <w:highlight w:val="none"/>
          <w:u w:val="single"/>
        </w:rPr>
        <w:t xml:space="preserve">   </w:t>
      </w:r>
      <w:r>
        <w:rPr>
          <w:rFonts w:hint="eastAsia" w:hAnsi="宋体"/>
          <w:bCs/>
          <w:sz w:val="24"/>
          <w:szCs w:val="24"/>
          <w:highlight w:val="none"/>
          <w:u w:val="single"/>
          <w:lang w:val="en-US" w:eastAsia="zh-CN"/>
        </w:rPr>
        <w:t xml:space="preserve">                     </w:t>
      </w:r>
      <w:r>
        <w:rPr>
          <w:rFonts w:hint="eastAsia" w:hAnsi="宋体"/>
          <w:bCs/>
          <w:sz w:val="24"/>
          <w:szCs w:val="24"/>
          <w:highlight w:val="none"/>
          <w:u w:val="single"/>
        </w:rPr>
        <w:t xml:space="preserve">  </w:t>
      </w:r>
    </w:p>
    <w:p w14:paraId="71B42E18">
      <w:pPr>
        <w:pStyle w:val="18"/>
        <w:spacing w:line="360" w:lineRule="auto"/>
        <w:ind w:left="25" w:leftChars="12" w:firstLine="472" w:firstLineChars="197"/>
        <w:contextualSpacing/>
        <w:rPr>
          <w:rFonts w:hint="eastAsia" w:hAnsi="宋体"/>
          <w:sz w:val="24"/>
          <w:szCs w:val="24"/>
          <w:highlight w:val="none"/>
        </w:rPr>
      </w:pPr>
      <w:r>
        <w:rPr>
          <w:rFonts w:hint="eastAsia" w:hAnsi="宋体"/>
          <w:sz w:val="24"/>
          <w:szCs w:val="24"/>
          <w:highlight w:val="none"/>
        </w:rPr>
        <w:t>质疑事项：</w:t>
      </w:r>
    </w:p>
    <w:p w14:paraId="5C3049BA">
      <w:pPr>
        <w:pStyle w:val="18"/>
        <w:spacing w:line="360" w:lineRule="auto"/>
        <w:ind w:left="25" w:leftChars="12" w:firstLine="352" w:firstLineChars="147"/>
        <w:contextualSpacing/>
        <w:rPr>
          <w:rFonts w:hint="eastAsia" w:hAnsi="宋体"/>
          <w:sz w:val="24"/>
          <w:szCs w:val="24"/>
          <w:highlight w:val="none"/>
        </w:rPr>
      </w:pPr>
      <w:r>
        <w:rPr>
          <w:rFonts w:hint="eastAsia" w:hAnsi="宋体"/>
          <w:sz w:val="24"/>
          <w:szCs w:val="24"/>
          <w:highlight w:val="none"/>
        </w:rPr>
        <w:t>□采购文件   采购文件获取日期：</w:t>
      </w:r>
      <w:r>
        <w:rPr>
          <w:rFonts w:hint="eastAsia" w:hAnsi="宋体"/>
          <w:bCs/>
          <w:sz w:val="24"/>
          <w:szCs w:val="24"/>
          <w:highlight w:val="none"/>
          <w:u w:val="single"/>
        </w:rPr>
        <w:t xml:space="preserve">                                   </w:t>
      </w:r>
    </w:p>
    <w:p w14:paraId="2F49F980">
      <w:pPr>
        <w:pStyle w:val="18"/>
        <w:spacing w:line="360" w:lineRule="auto"/>
        <w:ind w:left="25" w:leftChars="12" w:firstLine="352" w:firstLineChars="147"/>
        <w:contextualSpacing/>
        <w:rPr>
          <w:rFonts w:hint="eastAsia" w:hAnsi="宋体"/>
          <w:sz w:val="24"/>
          <w:szCs w:val="24"/>
          <w:highlight w:val="none"/>
        </w:rPr>
      </w:pPr>
      <w:r>
        <w:rPr>
          <w:rFonts w:hint="eastAsia" w:hAnsi="宋体"/>
          <w:sz w:val="24"/>
          <w:szCs w:val="24"/>
          <w:highlight w:val="none"/>
        </w:rPr>
        <w:t xml:space="preserve">□采购过程   </w:t>
      </w:r>
    </w:p>
    <w:p w14:paraId="0B9DED92">
      <w:pPr>
        <w:pStyle w:val="18"/>
        <w:spacing w:line="360" w:lineRule="auto"/>
        <w:ind w:left="25" w:leftChars="12" w:firstLine="352" w:firstLineChars="147"/>
        <w:contextualSpacing/>
        <w:rPr>
          <w:rFonts w:hint="eastAsia" w:hAnsi="宋体"/>
          <w:bCs/>
          <w:sz w:val="24"/>
          <w:szCs w:val="24"/>
          <w:highlight w:val="none"/>
          <w:u w:val="single"/>
        </w:rPr>
      </w:pPr>
      <w:r>
        <w:rPr>
          <w:rFonts w:hint="eastAsia" w:hAnsi="宋体"/>
          <w:sz w:val="24"/>
          <w:szCs w:val="24"/>
          <w:highlight w:val="none"/>
        </w:rPr>
        <w:t xml:space="preserve">□成交结果   </w:t>
      </w:r>
    </w:p>
    <w:p w14:paraId="6B03BF75">
      <w:pPr>
        <w:pStyle w:val="18"/>
        <w:spacing w:line="360" w:lineRule="auto"/>
        <w:ind w:left="25" w:leftChars="12" w:firstLine="472" w:firstLineChars="196"/>
        <w:contextualSpacing/>
        <w:rPr>
          <w:rFonts w:hint="eastAsia" w:hAnsi="宋体"/>
          <w:b/>
          <w:sz w:val="24"/>
          <w:szCs w:val="24"/>
          <w:highlight w:val="none"/>
        </w:rPr>
      </w:pPr>
      <w:r>
        <w:rPr>
          <w:rFonts w:hint="eastAsia" w:hAnsi="宋体"/>
          <w:b/>
          <w:sz w:val="24"/>
          <w:szCs w:val="24"/>
          <w:highlight w:val="none"/>
        </w:rPr>
        <w:t>三、质疑事项具体内容</w:t>
      </w:r>
    </w:p>
    <w:p w14:paraId="4185FA1F">
      <w:pPr>
        <w:pStyle w:val="18"/>
        <w:spacing w:line="360" w:lineRule="auto"/>
        <w:ind w:left="25" w:leftChars="12" w:firstLine="472" w:firstLineChars="197"/>
        <w:contextualSpacing/>
        <w:rPr>
          <w:rFonts w:hint="eastAsia" w:hAnsi="宋体"/>
          <w:sz w:val="24"/>
          <w:szCs w:val="24"/>
          <w:highlight w:val="none"/>
        </w:rPr>
      </w:pPr>
      <w:r>
        <w:rPr>
          <w:rFonts w:hint="eastAsia" w:hAnsi="宋体"/>
          <w:sz w:val="24"/>
          <w:szCs w:val="24"/>
          <w:highlight w:val="none"/>
        </w:rPr>
        <w:t>质疑事项1：</w:t>
      </w:r>
      <w:r>
        <w:rPr>
          <w:rFonts w:hint="eastAsia" w:hAnsi="宋体"/>
          <w:bCs/>
          <w:sz w:val="24"/>
          <w:szCs w:val="24"/>
          <w:highlight w:val="none"/>
          <w:u w:val="single"/>
        </w:rPr>
        <w:t xml:space="preserve">                                                                    </w:t>
      </w:r>
    </w:p>
    <w:p w14:paraId="15832407">
      <w:pPr>
        <w:pStyle w:val="18"/>
        <w:spacing w:line="360" w:lineRule="auto"/>
        <w:ind w:left="25" w:leftChars="12" w:firstLine="472" w:firstLineChars="197"/>
        <w:contextualSpacing/>
        <w:rPr>
          <w:rFonts w:hint="eastAsia" w:hAnsi="宋体"/>
          <w:sz w:val="24"/>
          <w:szCs w:val="24"/>
          <w:highlight w:val="none"/>
        </w:rPr>
      </w:pPr>
      <w:r>
        <w:rPr>
          <w:rFonts w:hint="eastAsia" w:hAnsi="宋体"/>
          <w:sz w:val="24"/>
          <w:szCs w:val="24"/>
          <w:highlight w:val="none"/>
        </w:rPr>
        <w:t>事实依据：</w:t>
      </w:r>
      <w:r>
        <w:rPr>
          <w:rFonts w:hint="eastAsia" w:hAnsi="宋体"/>
          <w:bCs/>
          <w:sz w:val="24"/>
          <w:szCs w:val="24"/>
          <w:highlight w:val="none"/>
          <w:u w:val="single"/>
        </w:rPr>
        <w:t xml:space="preserve">                                                                      </w:t>
      </w:r>
    </w:p>
    <w:p w14:paraId="553ACD3F">
      <w:pPr>
        <w:pStyle w:val="18"/>
        <w:spacing w:line="360" w:lineRule="auto"/>
        <w:ind w:left="25" w:leftChars="12" w:firstLine="472" w:firstLineChars="197"/>
        <w:contextualSpacing/>
        <w:rPr>
          <w:rFonts w:hint="eastAsia" w:hAnsi="宋体"/>
          <w:sz w:val="24"/>
          <w:szCs w:val="24"/>
          <w:highlight w:val="none"/>
        </w:rPr>
      </w:pPr>
      <w:r>
        <w:rPr>
          <w:rFonts w:hint="eastAsia" w:hAnsi="宋体"/>
          <w:sz w:val="24"/>
          <w:szCs w:val="24"/>
          <w:highlight w:val="none"/>
        </w:rPr>
        <w:t>法律依据：</w:t>
      </w:r>
      <w:r>
        <w:rPr>
          <w:rFonts w:hint="eastAsia" w:hAnsi="宋体"/>
          <w:sz w:val="24"/>
          <w:szCs w:val="24"/>
          <w:highlight w:val="none"/>
          <w:u w:val="single"/>
        </w:rPr>
        <w:t xml:space="preserve">                                                        </w:t>
      </w:r>
      <w:r>
        <w:rPr>
          <w:rFonts w:hint="eastAsia" w:hAnsi="宋体"/>
          <w:bCs/>
          <w:sz w:val="24"/>
          <w:szCs w:val="24"/>
          <w:highlight w:val="none"/>
          <w:u w:val="single"/>
        </w:rPr>
        <w:t xml:space="preserve">               </w:t>
      </w:r>
    </w:p>
    <w:p w14:paraId="109E83A8">
      <w:pPr>
        <w:pStyle w:val="18"/>
        <w:spacing w:line="360" w:lineRule="auto"/>
        <w:ind w:left="25" w:leftChars="12" w:firstLine="472" w:firstLineChars="197"/>
        <w:contextualSpacing/>
        <w:rPr>
          <w:rFonts w:hint="eastAsia" w:hAnsi="宋体"/>
          <w:sz w:val="24"/>
          <w:szCs w:val="24"/>
          <w:highlight w:val="none"/>
        </w:rPr>
      </w:pPr>
      <w:r>
        <w:rPr>
          <w:rFonts w:hint="eastAsia" w:hAnsi="宋体"/>
          <w:sz w:val="24"/>
          <w:szCs w:val="24"/>
          <w:highlight w:val="none"/>
        </w:rPr>
        <w:t>质疑事项2</w:t>
      </w:r>
    </w:p>
    <w:p w14:paraId="39B629F2">
      <w:pPr>
        <w:pStyle w:val="18"/>
        <w:spacing w:line="360" w:lineRule="auto"/>
        <w:ind w:left="25" w:leftChars="12" w:firstLine="472" w:firstLineChars="197"/>
        <w:contextualSpacing/>
        <w:rPr>
          <w:rFonts w:hint="eastAsia" w:hAnsi="宋体"/>
          <w:sz w:val="24"/>
          <w:szCs w:val="24"/>
          <w:highlight w:val="none"/>
        </w:rPr>
      </w:pPr>
      <w:r>
        <w:rPr>
          <w:rFonts w:hint="eastAsia" w:hAnsi="宋体"/>
          <w:sz w:val="24"/>
          <w:szCs w:val="24"/>
          <w:highlight w:val="none"/>
        </w:rPr>
        <w:t>……</w:t>
      </w:r>
    </w:p>
    <w:p w14:paraId="690F1A1A">
      <w:pPr>
        <w:pStyle w:val="18"/>
        <w:spacing w:line="360" w:lineRule="auto"/>
        <w:ind w:left="25" w:leftChars="12" w:firstLine="472" w:firstLineChars="197"/>
        <w:contextualSpacing/>
        <w:rPr>
          <w:rFonts w:hint="eastAsia" w:hAnsi="宋体"/>
          <w:sz w:val="24"/>
          <w:szCs w:val="24"/>
          <w:highlight w:val="none"/>
        </w:rPr>
      </w:pPr>
      <w:r>
        <w:rPr>
          <w:rFonts w:hint="eastAsia" w:hAnsi="宋体"/>
          <w:sz w:val="24"/>
          <w:szCs w:val="24"/>
          <w:highlight w:val="none"/>
        </w:rPr>
        <w:t>四、与质疑事项相关的质疑请求：</w:t>
      </w:r>
    </w:p>
    <w:p w14:paraId="2589F4C5">
      <w:pPr>
        <w:pStyle w:val="18"/>
        <w:spacing w:line="360" w:lineRule="auto"/>
        <w:ind w:left="25" w:leftChars="12" w:firstLine="472" w:firstLineChars="197"/>
        <w:contextualSpacing/>
        <w:rPr>
          <w:rFonts w:hint="eastAsia" w:hAnsi="宋体"/>
          <w:sz w:val="24"/>
          <w:szCs w:val="24"/>
          <w:highlight w:val="none"/>
        </w:rPr>
      </w:pPr>
      <w:r>
        <w:rPr>
          <w:rFonts w:hint="eastAsia" w:hAnsi="宋体"/>
          <w:sz w:val="24"/>
          <w:szCs w:val="24"/>
          <w:highlight w:val="none"/>
        </w:rPr>
        <w:t>请求：</w:t>
      </w:r>
      <w:r>
        <w:rPr>
          <w:rFonts w:hint="eastAsia" w:hAnsi="宋体"/>
          <w:bCs/>
          <w:sz w:val="24"/>
          <w:szCs w:val="24"/>
          <w:highlight w:val="none"/>
          <w:u w:val="single"/>
        </w:rPr>
        <w:t xml:space="preserve">                                                                </w:t>
      </w:r>
    </w:p>
    <w:p w14:paraId="62DD9594">
      <w:pPr>
        <w:pStyle w:val="18"/>
        <w:spacing w:line="360" w:lineRule="auto"/>
        <w:ind w:left="25" w:leftChars="12" w:firstLine="352" w:firstLineChars="147"/>
        <w:contextualSpacing/>
        <w:rPr>
          <w:rFonts w:hint="eastAsia" w:hAnsi="宋体"/>
          <w:sz w:val="24"/>
          <w:szCs w:val="24"/>
          <w:highlight w:val="none"/>
        </w:rPr>
      </w:pPr>
    </w:p>
    <w:p w14:paraId="1C715DAA">
      <w:pPr>
        <w:pStyle w:val="18"/>
        <w:spacing w:line="360" w:lineRule="auto"/>
        <w:ind w:left="25" w:leftChars="12" w:firstLine="472" w:firstLineChars="197"/>
        <w:contextualSpacing/>
        <w:rPr>
          <w:rFonts w:hint="eastAsia" w:hAnsi="宋体"/>
          <w:sz w:val="24"/>
          <w:szCs w:val="24"/>
          <w:highlight w:val="none"/>
        </w:rPr>
      </w:pPr>
      <w:r>
        <w:rPr>
          <w:rFonts w:hint="eastAsia" w:hAnsi="宋体"/>
          <w:sz w:val="24"/>
          <w:szCs w:val="24"/>
          <w:highlight w:val="none"/>
        </w:rPr>
        <w:t>签字（签章）：                                       公章：</w:t>
      </w:r>
    </w:p>
    <w:p w14:paraId="148E3A1B">
      <w:pPr>
        <w:pStyle w:val="18"/>
        <w:spacing w:line="360" w:lineRule="auto"/>
        <w:ind w:left="25" w:leftChars="12" w:firstLine="352" w:firstLineChars="147"/>
        <w:contextualSpacing/>
        <w:rPr>
          <w:rFonts w:hint="eastAsia" w:hAnsi="宋体"/>
          <w:sz w:val="24"/>
          <w:szCs w:val="24"/>
          <w:highlight w:val="none"/>
        </w:rPr>
      </w:pPr>
    </w:p>
    <w:p w14:paraId="179131AA">
      <w:pPr>
        <w:pStyle w:val="18"/>
        <w:spacing w:line="360" w:lineRule="auto"/>
        <w:ind w:left="25" w:leftChars="12" w:firstLine="472" w:firstLineChars="197"/>
        <w:contextualSpacing/>
        <w:rPr>
          <w:rFonts w:hint="eastAsia" w:hAnsi="宋体"/>
          <w:sz w:val="24"/>
          <w:szCs w:val="24"/>
          <w:highlight w:val="none"/>
        </w:rPr>
      </w:pPr>
      <w:r>
        <w:rPr>
          <w:rFonts w:hint="eastAsia" w:hAnsi="宋体"/>
          <w:sz w:val="24"/>
          <w:szCs w:val="24"/>
          <w:highlight w:val="none"/>
        </w:rPr>
        <w:t>日期：</w:t>
      </w:r>
    </w:p>
    <w:p w14:paraId="5B82F6C7">
      <w:pPr>
        <w:pStyle w:val="18"/>
        <w:spacing w:line="360" w:lineRule="auto"/>
        <w:rPr>
          <w:rFonts w:hint="eastAsia" w:hAnsi="宋体"/>
          <w:b/>
          <w:sz w:val="24"/>
          <w:szCs w:val="24"/>
          <w:highlight w:val="none"/>
        </w:rPr>
      </w:pPr>
    </w:p>
    <w:p w14:paraId="1D5CBEA2">
      <w:pPr>
        <w:pStyle w:val="18"/>
        <w:spacing w:line="360" w:lineRule="auto"/>
        <w:rPr>
          <w:rFonts w:hint="eastAsia" w:hAnsi="宋体"/>
          <w:b/>
          <w:sz w:val="24"/>
          <w:szCs w:val="24"/>
          <w:highlight w:val="none"/>
        </w:rPr>
      </w:pPr>
    </w:p>
    <w:p w14:paraId="5E0CF65B">
      <w:pPr>
        <w:pStyle w:val="18"/>
        <w:spacing w:line="360" w:lineRule="auto"/>
        <w:rPr>
          <w:rFonts w:hint="eastAsia" w:hAnsi="宋体"/>
          <w:b/>
          <w:sz w:val="24"/>
          <w:szCs w:val="24"/>
          <w:highlight w:val="none"/>
        </w:rPr>
      </w:pPr>
      <w:r>
        <w:rPr>
          <w:rFonts w:hint="eastAsia" w:hAnsi="宋体"/>
          <w:b/>
          <w:sz w:val="24"/>
          <w:szCs w:val="24"/>
          <w:highlight w:val="none"/>
        </w:rPr>
        <w:t>说明：</w:t>
      </w:r>
    </w:p>
    <w:p w14:paraId="04D50705">
      <w:pPr>
        <w:pStyle w:val="18"/>
        <w:spacing w:line="360" w:lineRule="auto"/>
        <w:ind w:left="25" w:leftChars="12" w:firstLine="354" w:firstLineChars="147"/>
        <w:contextualSpacing/>
        <w:rPr>
          <w:rFonts w:hint="eastAsia" w:hAnsi="宋体"/>
          <w:b/>
          <w:bCs/>
          <w:sz w:val="24"/>
          <w:szCs w:val="24"/>
          <w:highlight w:val="none"/>
        </w:rPr>
      </w:pPr>
      <w:r>
        <w:rPr>
          <w:rFonts w:hint="eastAsia" w:hAnsi="宋体"/>
          <w:b/>
          <w:sz w:val="24"/>
          <w:szCs w:val="24"/>
          <w:highlight w:val="none"/>
        </w:rPr>
        <w:t>1.供应商提出质疑时，应提交质疑函和必要的证明材料</w:t>
      </w:r>
      <w:r>
        <w:rPr>
          <w:rFonts w:hint="eastAsia" w:hAnsi="宋体"/>
          <w:b/>
          <w:bCs/>
          <w:sz w:val="24"/>
          <w:szCs w:val="24"/>
          <w:highlight w:val="none"/>
        </w:rPr>
        <w:t>。</w:t>
      </w:r>
    </w:p>
    <w:p w14:paraId="6298DE07">
      <w:pPr>
        <w:pStyle w:val="18"/>
        <w:spacing w:line="360" w:lineRule="auto"/>
        <w:ind w:left="25" w:leftChars="12" w:firstLine="354" w:firstLineChars="147"/>
        <w:contextualSpacing/>
        <w:rPr>
          <w:rFonts w:hint="eastAsia" w:hAnsi="宋体"/>
          <w:b/>
          <w:sz w:val="24"/>
          <w:szCs w:val="24"/>
          <w:highlight w:val="none"/>
        </w:rPr>
      </w:pPr>
      <w:r>
        <w:rPr>
          <w:rFonts w:hint="eastAsia" w:hAnsi="宋体"/>
          <w:b/>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CFBAE77">
      <w:pPr>
        <w:pStyle w:val="18"/>
        <w:spacing w:line="360" w:lineRule="auto"/>
        <w:ind w:left="25" w:leftChars="12" w:firstLine="354" w:firstLineChars="147"/>
        <w:contextualSpacing/>
        <w:rPr>
          <w:rFonts w:hint="eastAsia" w:hAnsi="宋体"/>
          <w:b/>
          <w:sz w:val="24"/>
          <w:szCs w:val="24"/>
          <w:highlight w:val="none"/>
        </w:rPr>
      </w:pPr>
      <w:r>
        <w:rPr>
          <w:rFonts w:hint="eastAsia" w:hAnsi="宋体"/>
          <w:b/>
          <w:sz w:val="24"/>
          <w:szCs w:val="24"/>
          <w:highlight w:val="none"/>
        </w:rPr>
        <w:t>3.质疑函的质疑事项应具体、明确，并有必要的事实依据和法律依据。</w:t>
      </w:r>
    </w:p>
    <w:p w14:paraId="5268092D">
      <w:pPr>
        <w:pStyle w:val="18"/>
        <w:spacing w:line="360" w:lineRule="auto"/>
        <w:ind w:left="25" w:leftChars="12" w:firstLine="354" w:firstLineChars="147"/>
        <w:contextualSpacing/>
        <w:rPr>
          <w:rFonts w:hint="eastAsia" w:hAnsi="宋体"/>
          <w:b/>
          <w:sz w:val="24"/>
          <w:szCs w:val="24"/>
          <w:highlight w:val="none"/>
        </w:rPr>
      </w:pPr>
      <w:r>
        <w:rPr>
          <w:rFonts w:hint="eastAsia" w:hAnsi="宋体"/>
          <w:b/>
          <w:sz w:val="24"/>
          <w:szCs w:val="24"/>
          <w:highlight w:val="none"/>
        </w:rPr>
        <w:t>4.质疑函的质疑请求应与质疑事项相关。</w:t>
      </w:r>
    </w:p>
    <w:p w14:paraId="3A1D015B">
      <w:pPr>
        <w:pStyle w:val="18"/>
        <w:spacing w:line="360" w:lineRule="auto"/>
        <w:ind w:left="25" w:leftChars="12" w:firstLine="354" w:firstLineChars="147"/>
        <w:contextualSpacing/>
        <w:rPr>
          <w:rFonts w:hint="eastAsia" w:hAnsi="宋体"/>
          <w:b/>
          <w:highlight w:val="none"/>
        </w:rPr>
      </w:pPr>
      <w:r>
        <w:rPr>
          <w:rFonts w:hint="eastAsia" w:hAnsi="宋体"/>
          <w:b/>
          <w:sz w:val="24"/>
          <w:szCs w:val="24"/>
          <w:highlight w:val="none"/>
        </w:rPr>
        <w:t>5.质疑供应商为法人或者其他组织的，质疑函应由法定代表人、主要负责人，或者其授权代表签字或者盖章，并加盖公章。</w:t>
      </w:r>
    </w:p>
    <w:p w14:paraId="2A5A1DC7">
      <w:pPr>
        <w:pStyle w:val="18"/>
        <w:snapToGrid w:val="0"/>
        <w:rPr>
          <w:rFonts w:hint="eastAsia"/>
          <w:b/>
          <w:sz w:val="24"/>
          <w:szCs w:val="24"/>
          <w:highlight w:val="none"/>
        </w:rPr>
      </w:pPr>
    </w:p>
    <w:p w14:paraId="54B0808C">
      <w:pPr>
        <w:spacing w:line="460" w:lineRule="exact"/>
        <w:jc w:val="center"/>
        <w:rPr>
          <w:rFonts w:hint="eastAsia" w:eastAsia="隶书"/>
          <w:sz w:val="44"/>
          <w:highlight w:val="none"/>
        </w:rPr>
      </w:pPr>
      <w:r>
        <w:rPr>
          <w:rFonts w:eastAsia="隶书"/>
          <w:sz w:val="44"/>
          <w:highlight w:val="none"/>
        </w:rPr>
        <w:br w:type="page"/>
      </w:r>
    </w:p>
    <w:p w14:paraId="2FCBD05E">
      <w:pPr>
        <w:spacing w:line="360" w:lineRule="auto"/>
        <w:jc w:val="center"/>
        <w:rPr>
          <w:rFonts w:ascii="宋体" w:hAnsi="宋体"/>
          <w:b/>
          <w:bCs/>
          <w:sz w:val="32"/>
          <w:szCs w:val="32"/>
          <w:highlight w:val="none"/>
        </w:rPr>
      </w:pPr>
      <w:r>
        <w:rPr>
          <w:rFonts w:hint="eastAsia" w:ascii="宋体" w:hAnsi="宋体"/>
          <w:b/>
          <w:bCs/>
          <w:sz w:val="32"/>
          <w:szCs w:val="32"/>
          <w:highlight w:val="none"/>
        </w:rPr>
        <w:t>投诉书（格式）</w:t>
      </w:r>
    </w:p>
    <w:p w14:paraId="7BCF9BF4">
      <w:pPr>
        <w:pStyle w:val="18"/>
        <w:snapToGrid w:val="0"/>
        <w:spacing w:line="360" w:lineRule="auto"/>
        <w:ind w:firstLine="482" w:firstLineChars="200"/>
        <w:rPr>
          <w:rFonts w:hint="eastAsia" w:hAnsi="宋体"/>
          <w:b/>
          <w:bCs/>
          <w:sz w:val="24"/>
          <w:szCs w:val="24"/>
          <w:highlight w:val="none"/>
        </w:rPr>
      </w:pPr>
      <w:r>
        <w:rPr>
          <w:rFonts w:hint="eastAsia" w:hAnsi="宋体"/>
          <w:b/>
          <w:bCs/>
          <w:sz w:val="24"/>
          <w:szCs w:val="24"/>
          <w:highlight w:val="none"/>
        </w:rPr>
        <w:t>一、投诉相关主体基本情况：</w:t>
      </w:r>
    </w:p>
    <w:p w14:paraId="663AD385">
      <w:pPr>
        <w:pStyle w:val="18"/>
        <w:snapToGrid w:val="0"/>
        <w:spacing w:line="360" w:lineRule="auto"/>
        <w:ind w:firstLine="480" w:firstLineChars="200"/>
        <w:rPr>
          <w:rFonts w:hint="eastAsia" w:hAnsi="宋体"/>
          <w:bCs/>
          <w:sz w:val="24"/>
          <w:szCs w:val="24"/>
          <w:highlight w:val="none"/>
          <w:u w:val="single"/>
        </w:rPr>
      </w:pPr>
      <w:r>
        <w:rPr>
          <w:rFonts w:hint="eastAsia" w:hAnsi="宋体"/>
          <w:bCs/>
          <w:sz w:val="24"/>
          <w:szCs w:val="24"/>
          <w:highlight w:val="none"/>
        </w:rPr>
        <w:t>供应商：</w:t>
      </w:r>
      <w:r>
        <w:rPr>
          <w:rFonts w:hint="eastAsia" w:hAnsi="宋体"/>
          <w:bCs/>
          <w:sz w:val="24"/>
          <w:szCs w:val="24"/>
          <w:highlight w:val="none"/>
          <w:u w:val="single"/>
        </w:rPr>
        <w:t xml:space="preserve">                                                                        </w:t>
      </w:r>
      <w:r>
        <w:rPr>
          <w:rFonts w:hint="eastAsia" w:hAnsi="宋体"/>
          <w:bCs/>
          <w:sz w:val="24"/>
          <w:szCs w:val="24"/>
          <w:highlight w:val="none"/>
        </w:rPr>
        <w:t xml:space="preserve">                 </w:t>
      </w:r>
    </w:p>
    <w:p w14:paraId="3C442F10">
      <w:pPr>
        <w:pStyle w:val="18"/>
        <w:snapToGrid w:val="0"/>
        <w:spacing w:line="360" w:lineRule="auto"/>
        <w:ind w:firstLine="480" w:firstLineChars="200"/>
        <w:rPr>
          <w:rFonts w:hint="eastAsia" w:hAnsi="宋体"/>
          <w:bCs/>
          <w:sz w:val="24"/>
          <w:szCs w:val="24"/>
          <w:highlight w:val="none"/>
        </w:rPr>
      </w:pPr>
      <w:r>
        <w:rPr>
          <w:rFonts w:hint="eastAsia" w:hAnsi="宋体"/>
          <w:bCs/>
          <w:sz w:val="24"/>
          <w:szCs w:val="24"/>
          <w:highlight w:val="none"/>
        </w:rPr>
        <w:t>地址：</w:t>
      </w:r>
      <w:r>
        <w:rPr>
          <w:rFonts w:hint="eastAsia" w:hAnsi="宋体"/>
          <w:bCs/>
          <w:sz w:val="24"/>
          <w:szCs w:val="24"/>
          <w:highlight w:val="none"/>
          <w:u w:val="single"/>
        </w:rPr>
        <w:t xml:space="preserve">                                          </w:t>
      </w:r>
      <w:r>
        <w:rPr>
          <w:rFonts w:hint="eastAsia" w:hAnsi="宋体"/>
          <w:bCs/>
          <w:sz w:val="24"/>
          <w:szCs w:val="24"/>
          <w:highlight w:val="none"/>
        </w:rPr>
        <w:t>邮编：</w:t>
      </w:r>
      <w:r>
        <w:rPr>
          <w:rFonts w:hint="eastAsia" w:hAnsi="宋体"/>
          <w:bCs/>
          <w:sz w:val="24"/>
          <w:szCs w:val="24"/>
          <w:highlight w:val="none"/>
          <w:u w:val="single"/>
        </w:rPr>
        <w:t xml:space="preserve">                          </w:t>
      </w:r>
      <w:r>
        <w:rPr>
          <w:rFonts w:hint="eastAsia" w:hAnsi="宋体"/>
          <w:bCs/>
          <w:sz w:val="24"/>
          <w:szCs w:val="24"/>
          <w:highlight w:val="none"/>
        </w:rPr>
        <w:t xml:space="preserve">                 </w:t>
      </w:r>
    </w:p>
    <w:p w14:paraId="65644FA2">
      <w:pPr>
        <w:pStyle w:val="18"/>
        <w:snapToGrid w:val="0"/>
        <w:spacing w:line="360" w:lineRule="auto"/>
        <w:ind w:firstLine="480" w:firstLineChars="200"/>
        <w:rPr>
          <w:rFonts w:hint="eastAsia" w:hAnsi="宋体"/>
          <w:bCs/>
          <w:sz w:val="24"/>
          <w:szCs w:val="24"/>
          <w:highlight w:val="none"/>
          <w:u w:val="single"/>
        </w:rPr>
      </w:pPr>
      <w:r>
        <w:rPr>
          <w:rFonts w:hint="eastAsia" w:hAnsi="宋体"/>
          <w:bCs/>
          <w:sz w:val="24"/>
          <w:szCs w:val="24"/>
          <w:highlight w:val="none"/>
        </w:rPr>
        <w:t>法定代表人/主要负责人：</w:t>
      </w:r>
      <w:r>
        <w:rPr>
          <w:rFonts w:hint="eastAsia" w:hAnsi="宋体"/>
          <w:bCs/>
          <w:sz w:val="24"/>
          <w:szCs w:val="24"/>
          <w:highlight w:val="none"/>
          <w:u w:val="single"/>
        </w:rPr>
        <w:t xml:space="preserve">                                                         </w:t>
      </w:r>
    </w:p>
    <w:p w14:paraId="1AC98146">
      <w:pPr>
        <w:pStyle w:val="18"/>
        <w:snapToGrid w:val="0"/>
        <w:spacing w:line="360" w:lineRule="auto"/>
        <w:ind w:firstLine="480" w:firstLineChars="200"/>
        <w:rPr>
          <w:rFonts w:hint="eastAsia" w:hAnsi="宋体"/>
          <w:bCs/>
          <w:sz w:val="24"/>
          <w:szCs w:val="24"/>
          <w:highlight w:val="none"/>
        </w:rPr>
      </w:pPr>
      <w:r>
        <w:rPr>
          <w:rFonts w:hint="eastAsia" w:hAnsi="宋体"/>
          <w:bCs/>
          <w:sz w:val="24"/>
          <w:szCs w:val="24"/>
          <w:highlight w:val="none"/>
        </w:rPr>
        <w:t>联系电话：</w:t>
      </w:r>
      <w:r>
        <w:rPr>
          <w:rFonts w:hint="eastAsia" w:hAnsi="宋体"/>
          <w:bCs/>
          <w:sz w:val="24"/>
          <w:szCs w:val="24"/>
          <w:highlight w:val="none"/>
          <w:u w:val="single"/>
        </w:rPr>
        <w:t xml:space="preserve">                                         </w:t>
      </w:r>
    </w:p>
    <w:p w14:paraId="1D19F45C">
      <w:pPr>
        <w:pStyle w:val="18"/>
        <w:snapToGrid w:val="0"/>
        <w:spacing w:line="360" w:lineRule="auto"/>
        <w:ind w:firstLine="480" w:firstLineChars="200"/>
        <w:rPr>
          <w:rFonts w:hint="eastAsia" w:hAnsi="宋体"/>
          <w:bCs/>
          <w:sz w:val="24"/>
          <w:szCs w:val="24"/>
          <w:highlight w:val="none"/>
          <w:u w:val="single"/>
        </w:rPr>
      </w:pPr>
      <w:r>
        <w:rPr>
          <w:rFonts w:hint="eastAsia" w:hAnsi="宋体"/>
          <w:bCs/>
          <w:sz w:val="24"/>
          <w:szCs w:val="24"/>
          <w:highlight w:val="none"/>
        </w:rPr>
        <w:t>授权代表：</w:t>
      </w:r>
      <w:r>
        <w:rPr>
          <w:rFonts w:hint="eastAsia" w:hAnsi="宋体"/>
          <w:bCs/>
          <w:sz w:val="24"/>
          <w:szCs w:val="24"/>
          <w:highlight w:val="none"/>
          <w:u w:val="single"/>
        </w:rPr>
        <w:t xml:space="preserve">                                         </w:t>
      </w:r>
      <w:r>
        <w:rPr>
          <w:rFonts w:hint="eastAsia" w:hAnsi="宋体"/>
          <w:bCs/>
          <w:sz w:val="24"/>
          <w:szCs w:val="24"/>
          <w:highlight w:val="none"/>
        </w:rPr>
        <w:t>联系电话：</w:t>
      </w:r>
      <w:r>
        <w:rPr>
          <w:rFonts w:hint="eastAsia" w:hAnsi="宋体"/>
          <w:bCs/>
          <w:sz w:val="24"/>
          <w:szCs w:val="24"/>
          <w:highlight w:val="none"/>
          <w:u w:val="single"/>
        </w:rPr>
        <w:t xml:space="preserve">                   </w:t>
      </w:r>
    </w:p>
    <w:p w14:paraId="29B7AD9B">
      <w:pPr>
        <w:pStyle w:val="18"/>
        <w:snapToGrid w:val="0"/>
        <w:spacing w:line="360" w:lineRule="auto"/>
        <w:ind w:firstLine="480" w:firstLineChars="200"/>
        <w:rPr>
          <w:rFonts w:hint="eastAsia" w:hAnsi="宋体"/>
          <w:bCs/>
          <w:sz w:val="24"/>
          <w:szCs w:val="24"/>
          <w:highlight w:val="none"/>
          <w:u w:val="single"/>
        </w:rPr>
      </w:pPr>
      <w:r>
        <w:rPr>
          <w:rFonts w:hint="eastAsia" w:hAnsi="宋体"/>
          <w:bCs/>
          <w:sz w:val="24"/>
          <w:szCs w:val="24"/>
          <w:highlight w:val="none"/>
        </w:rPr>
        <w:t>地址：</w:t>
      </w:r>
      <w:r>
        <w:rPr>
          <w:rFonts w:hint="eastAsia" w:hAnsi="宋体"/>
          <w:bCs/>
          <w:sz w:val="24"/>
          <w:szCs w:val="24"/>
          <w:highlight w:val="none"/>
          <w:u w:val="single"/>
        </w:rPr>
        <w:t xml:space="preserve">                                                            </w:t>
      </w:r>
    </w:p>
    <w:p w14:paraId="057F9866">
      <w:pPr>
        <w:pStyle w:val="18"/>
        <w:snapToGrid w:val="0"/>
        <w:spacing w:line="360" w:lineRule="auto"/>
        <w:ind w:firstLine="480" w:firstLineChars="200"/>
        <w:rPr>
          <w:rFonts w:hint="eastAsia" w:hAnsi="宋体"/>
          <w:bCs/>
          <w:sz w:val="24"/>
          <w:szCs w:val="24"/>
          <w:highlight w:val="none"/>
        </w:rPr>
      </w:pPr>
      <w:r>
        <w:rPr>
          <w:rFonts w:hint="eastAsia" w:hAnsi="宋体"/>
          <w:bCs/>
          <w:sz w:val="24"/>
          <w:szCs w:val="24"/>
          <w:highlight w:val="none"/>
        </w:rPr>
        <w:t>邮编：</w:t>
      </w:r>
      <w:r>
        <w:rPr>
          <w:rFonts w:hint="eastAsia" w:hAnsi="宋体"/>
          <w:bCs/>
          <w:sz w:val="24"/>
          <w:szCs w:val="24"/>
          <w:highlight w:val="none"/>
          <w:u w:val="single"/>
        </w:rPr>
        <w:t xml:space="preserve">         </w:t>
      </w:r>
      <w:r>
        <w:rPr>
          <w:rFonts w:hint="eastAsia" w:hAnsi="宋体"/>
          <w:bCs/>
          <w:sz w:val="24"/>
          <w:szCs w:val="24"/>
          <w:highlight w:val="none"/>
        </w:rPr>
        <w:t xml:space="preserve">   </w:t>
      </w:r>
    </w:p>
    <w:p w14:paraId="276BCC7E">
      <w:pPr>
        <w:pStyle w:val="18"/>
        <w:snapToGrid w:val="0"/>
        <w:spacing w:line="360" w:lineRule="auto"/>
        <w:ind w:firstLine="480" w:firstLineChars="200"/>
        <w:rPr>
          <w:rFonts w:hint="eastAsia" w:hAnsi="宋体"/>
          <w:bCs/>
          <w:sz w:val="24"/>
          <w:szCs w:val="24"/>
          <w:highlight w:val="none"/>
        </w:rPr>
      </w:pPr>
      <w:r>
        <w:rPr>
          <w:rFonts w:hint="eastAsia" w:hAnsi="宋体"/>
          <w:bCs/>
          <w:sz w:val="24"/>
          <w:szCs w:val="24"/>
          <w:highlight w:val="none"/>
        </w:rPr>
        <w:t>被投诉人1：</w:t>
      </w:r>
    </w:p>
    <w:p w14:paraId="6773FCA6">
      <w:pPr>
        <w:pStyle w:val="18"/>
        <w:snapToGrid w:val="0"/>
        <w:spacing w:line="360" w:lineRule="auto"/>
        <w:ind w:firstLine="480" w:firstLineChars="200"/>
        <w:rPr>
          <w:rFonts w:hint="eastAsia" w:hAnsi="宋体"/>
          <w:bCs/>
          <w:sz w:val="24"/>
          <w:szCs w:val="24"/>
          <w:highlight w:val="none"/>
          <w:u w:val="single"/>
        </w:rPr>
      </w:pPr>
      <w:r>
        <w:rPr>
          <w:rFonts w:hint="eastAsia" w:hAnsi="宋体"/>
          <w:bCs/>
          <w:sz w:val="24"/>
          <w:szCs w:val="24"/>
          <w:highlight w:val="none"/>
        </w:rPr>
        <w:t>地址：</w:t>
      </w:r>
      <w:r>
        <w:rPr>
          <w:rFonts w:hint="eastAsia" w:hAnsi="宋体"/>
          <w:bCs/>
          <w:sz w:val="24"/>
          <w:szCs w:val="24"/>
          <w:highlight w:val="none"/>
          <w:u w:val="single"/>
        </w:rPr>
        <w:t xml:space="preserve">                                                            </w:t>
      </w:r>
    </w:p>
    <w:p w14:paraId="6AA94608">
      <w:pPr>
        <w:pStyle w:val="18"/>
        <w:snapToGrid w:val="0"/>
        <w:spacing w:line="360" w:lineRule="auto"/>
        <w:ind w:firstLine="480" w:firstLineChars="200"/>
        <w:rPr>
          <w:rFonts w:hint="eastAsia" w:hAnsi="宋体"/>
          <w:bCs/>
          <w:sz w:val="24"/>
          <w:szCs w:val="24"/>
          <w:highlight w:val="none"/>
        </w:rPr>
      </w:pPr>
      <w:r>
        <w:rPr>
          <w:rFonts w:hint="eastAsia" w:hAnsi="宋体"/>
          <w:bCs/>
          <w:sz w:val="24"/>
          <w:szCs w:val="24"/>
          <w:highlight w:val="none"/>
        </w:rPr>
        <w:t>邮编：</w:t>
      </w:r>
      <w:r>
        <w:rPr>
          <w:rFonts w:hint="eastAsia" w:hAnsi="宋体"/>
          <w:bCs/>
          <w:sz w:val="24"/>
          <w:szCs w:val="24"/>
          <w:highlight w:val="none"/>
          <w:u w:val="single"/>
        </w:rPr>
        <w:t xml:space="preserve">         </w:t>
      </w:r>
      <w:r>
        <w:rPr>
          <w:rFonts w:hint="eastAsia" w:hAnsi="宋体"/>
          <w:bCs/>
          <w:sz w:val="24"/>
          <w:szCs w:val="24"/>
          <w:highlight w:val="none"/>
        </w:rPr>
        <w:t xml:space="preserve">  </w:t>
      </w:r>
    </w:p>
    <w:p w14:paraId="784B85FD">
      <w:pPr>
        <w:pStyle w:val="18"/>
        <w:snapToGrid w:val="0"/>
        <w:spacing w:line="360" w:lineRule="auto"/>
        <w:ind w:firstLine="480" w:firstLineChars="200"/>
        <w:rPr>
          <w:rFonts w:hint="eastAsia" w:hAnsi="宋体"/>
          <w:bCs/>
          <w:sz w:val="24"/>
          <w:szCs w:val="24"/>
          <w:highlight w:val="none"/>
          <w:u w:val="single"/>
        </w:rPr>
      </w:pPr>
      <w:r>
        <w:rPr>
          <w:rFonts w:hint="eastAsia" w:hAnsi="宋体"/>
          <w:bCs/>
          <w:sz w:val="24"/>
          <w:szCs w:val="24"/>
          <w:highlight w:val="none"/>
        </w:rPr>
        <w:t>联系人：</w:t>
      </w:r>
      <w:r>
        <w:rPr>
          <w:rFonts w:hint="eastAsia" w:hAnsi="宋体"/>
          <w:bCs/>
          <w:sz w:val="24"/>
          <w:szCs w:val="24"/>
          <w:highlight w:val="none"/>
          <w:u w:val="single"/>
        </w:rPr>
        <w:t xml:space="preserve">                                                </w:t>
      </w:r>
      <w:r>
        <w:rPr>
          <w:rFonts w:hint="eastAsia" w:hAnsi="宋体"/>
          <w:bCs/>
          <w:sz w:val="24"/>
          <w:szCs w:val="24"/>
          <w:highlight w:val="none"/>
        </w:rPr>
        <w:t>联系电话：</w:t>
      </w:r>
      <w:r>
        <w:rPr>
          <w:rFonts w:hint="eastAsia" w:hAnsi="宋体"/>
          <w:bCs/>
          <w:sz w:val="24"/>
          <w:szCs w:val="24"/>
          <w:highlight w:val="none"/>
          <w:u w:val="single"/>
        </w:rPr>
        <w:t xml:space="preserve">                </w:t>
      </w:r>
    </w:p>
    <w:p w14:paraId="427ECD1B">
      <w:pPr>
        <w:pStyle w:val="18"/>
        <w:snapToGrid w:val="0"/>
        <w:spacing w:line="360" w:lineRule="auto"/>
        <w:ind w:firstLine="480" w:firstLineChars="200"/>
        <w:rPr>
          <w:rFonts w:hint="eastAsia" w:hAnsi="宋体"/>
          <w:bCs/>
          <w:sz w:val="24"/>
          <w:szCs w:val="24"/>
          <w:highlight w:val="none"/>
        </w:rPr>
      </w:pPr>
      <w:r>
        <w:rPr>
          <w:rFonts w:hint="eastAsia" w:hAnsi="宋体"/>
          <w:bCs/>
          <w:sz w:val="24"/>
          <w:szCs w:val="24"/>
          <w:highlight w:val="none"/>
        </w:rPr>
        <w:t>被投诉人2：</w:t>
      </w:r>
    </w:p>
    <w:p w14:paraId="4030C0D2">
      <w:pPr>
        <w:pStyle w:val="18"/>
        <w:snapToGrid w:val="0"/>
        <w:spacing w:line="360" w:lineRule="auto"/>
        <w:ind w:firstLine="480" w:firstLineChars="200"/>
        <w:rPr>
          <w:rFonts w:hint="eastAsia" w:hAnsi="宋体"/>
          <w:bCs/>
          <w:sz w:val="24"/>
          <w:szCs w:val="24"/>
          <w:highlight w:val="none"/>
        </w:rPr>
      </w:pPr>
      <w:r>
        <w:rPr>
          <w:rFonts w:hint="eastAsia" w:hAnsi="宋体"/>
          <w:bCs/>
          <w:sz w:val="24"/>
          <w:szCs w:val="24"/>
          <w:highlight w:val="none"/>
        </w:rPr>
        <w:t>……</w:t>
      </w:r>
    </w:p>
    <w:p w14:paraId="5970DBD4">
      <w:pPr>
        <w:pStyle w:val="18"/>
        <w:snapToGrid w:val="0"/>
        <w:spacing w:line="360" w:lineRule="auto"/>
        <w:ind w:firstLine="480" w:firstLineChars="200"/>
        <w:rPr>
          <w:rFonts w:hint="eastAsia" w:hAnsi="宋体"/>
          <w:bCs/>
          <w:sz w:val="24"/>
          <w:szCs w:val="24"/>
          <w:highlight w:val="none"/>
          <w:u w:val="single"/>
        </w:rPr>
      </w:pPr>
      <w:r>
        <w:rPr>
          <w:rFonts w:hint="eastAsia" w:hAnsi="宋体"/>
          <w:bCs/>
          <w:sz w:val="24"/>
          <w:szCs w:val="24"/>
          <w:highlight w:val="none"/>
        </w:rPr>
        <w:t>相关供应商：</w:t>
      </w:r>
      <w:r>
        <w:rPr>
          <w:rFonts w:hint="eastAsia" w:hAnsi="宋体"/>
          <w:bCs/>
          <w:sz w:val="24"/>
          <w:szCs w:val="24"/>
          <w:highlight w:val="none"/>
          <w:u w:val="single"/>
        </w:rPr>
        <w:t xml:space="preserve">                                                                       </w:t>
      </w:r>
    </w:p>
    <w:p w14:paraId="68B80938">
      <w:pPr>
        <w:pStyle w:val="18"/>
        <w:snapToGrid w:val="0"/>
        <w:spacing w:line="360" w:lineRule="auto"/>
        <w:ind w:firstLine="480" w:firstLineChars="200"/>
        <w:rPr>
          <w:rFonts w:hint="eastAsia" w:hAnsi="宋体"/>
          <w:bCs/>
          <w:sz w:val="24"/>
          <w:szCs w:val="24"/>
          <w:highlight w:val="none"/>
          <w:u w:val="single"/>
        </w:rPr>
      </w:pPr>
      <w:r>
        <w:rPr>
          <w:rFonts w:hint="eastAsia" w:hAnsi="宋体"/>
          <w:bCs/>
          <w:sz w:val="24"/>
          <w:szCs w:val="24"/>
          <w:highlight w:val="none"/>
        </w:rPr>
        <w:t>地址：</w:t>
      </w:r>
      <w:r>
        <w:rPr>
          <w:rFonts w:hint="eastAsia" w:hAnsi="宋体"/>
          <w:bCs/>
          <w:sz w:val="24"/>
          <w:szCs w:val="24"/>
          <w:highlight w:val="none"/>
          <w:u w:val="single"/>
        </w:rPr>
        <w:t xml:space="preserve">                                              </w:t>
      </w:r>
      <w:r>
        <w:rPr>
          <w:rFonts w:hint="eastAsia" w:hAnsi="宋体"/>
          <w:bCs/>
          <w:sz w:val="24"/>
          <w:szCs w:val="24"/>
          <w:highlight w:val="none"/>
        </w:rPr>
        <w:t>邮编：</w:t>
      </w:r>
      <w:r>
        <w:rPr>
          <w:rFonts w:hint="eastAsia" w:hAnsi="宋体"/>
          <w:bCs/>
          <w:sz w:val="24"/>
          <w:szCs w:val="24"/>
          <w:highlight w:val="none"/>
          <w:u w:val="single"/>
        </w:rPr>
        <w:t xml:space="preserve">                         </w:t>
      </w:r>
    </w:p>
    <w:p w14:paraId="57648DA6">
      <w:pPr>
        <w:pStyle w:val="18"/>
        <w:snapToGrid w:val="0"/>
        <w:spacing w:line="360" w:lineRule="auto"/>
        <w:ind w:firstLine="480" w:firstLineChars="200"/>
        <w:rPr>
          <w:rFonts w:hint="eastAsia" w:hAnsi="宋体"/>
          <w:bCs/>
          <w:sz w:val="24"/>
          <w:szCs w:val="24"/>
          <w:highlight w:val="none"/>
        </w:rPr>
      </w:pPr>
      <w:r>
        <w:rPr>
          <w:rFonts w:hint="eastAsia" w:hAnsi="宋体"/>
          <w:bCs/>
          <w:sz w:val="24"/>
          <w:szCs w:val="24"/>
          <w:highlight w:val="none"/>
        </w:rPr>
        <w:t>联系人：</w:t>
      </w:r>
      <w:r>
        <w:rPr>
          <w:rFonts w:hint="eastAsia" w:hAnsi="宋体"/>
          <w:bCs/>
          <w:sz w:val="24"/>
          <w:szCs w:val="24"/>
          <w:highlight w:val="none"/>
          <w:u w:val="single"/>
        </w:rPr>
        <w:t xml:space="preserve">                                            </w:t>
      </w:r>
      <w:r>
        <w:rPr>
          <w:rFonts w:hint="eastAsia" w:hAnsi="宋体"/>
          <w:bCs/>
          <w:sz w:val="24"/>
          <w:szCs w:val="24"/>
          <w:highlight w:val="none"/>
        </w:rPr>
        <w:t>联系电话：</w:t>
      </w:r>
      <w:r>
        <w:rPr>
          <w:rFonts w:hint="eastAsia" w:hAnsi="宋体"/>
          <w:bCs/>
          <w:sz w:val="24"/>
          <w:szCs w:val="24"/>
          <w:highlight w:val="none"/>
          <w:u w:val="single"/>
        </w:rPr>
        <w:t xml:space="preserve">                     </w:t>
      </w:r>
      <w:r>
        <w:rPr>
          <w:rFonts w:hint="eastAsia" w:hAnsi="宋体"/>
          <w:bCs/>
          <w:sz w:val="24"/>
          <w:szCs w:val="24"/>
          <w:highlight w:val="none"/>
        </w:rPr>
        <w:t xml:space="preserve">                </w:t>
      </w:r>
    </w:p>
    <w:p w14:paraId="1619DA25">
      <w:pPr>
        <w:pStyle w:val="18"/>
        <w:snapToGrid w:val="0"/>
        <w:spacing w:line="360" w:lineRule="auto"/>
        <w:ind w:firstLine="482" w:firstLineChars="200"/>
        <w:rPr>
          <w:rFonts w:hint="eastAsia" w:hAnsi="宋体"/>
          <w:b/>
          <w:bCs/>
          <w:sz w:val="24"/>
          <w:szCs w:val="24"/>
          <w:highlight w:val="none"/>
        </w:rPr>
      </w:pPr>
      <w:r>
        <w:rPr>
          <w:rFonts w:hint="eastAsia" w:hAnsi="宋体"/>
          <w:b/>
          <w:bCs/>
          <w:sz w:val="24"/>
          <w:szCs w:val="24"/>
          <w:highlight w:val="none"/>
        </w:rPr>
        <w:t>二、投诉项目基本情况：</w:t>
      </w:r>
    </w:p>
    <w:p w14:paraId="5ACC3956">
      <w:pPr>
        <w:pStyle w:val="18"/>
        <w:spacing w:line="360" w:lineRule="auto"/>
        <w:ind w:left="25" w:leftChars="12" w:firstLine="472" w:firstLineChars="197"/>
        <w:rPr>
          <w:rFonts w:hint="eastAsia" w:hAnsi="宋体"/>
          <w:sz w:val="24"/>
          <w:szCs w:val="24"/>
          <w:highlight w:val="none"/>
        </w:rPr>
      </w:pPr>
      <w:r>
        <w:rPr>
          <w:rFonts w:hint="eastAsia" w:hAnsi="宋体"/>
          <w:bCs/>
          <w:sz w:val="24"/>
          <w:szCs w:val="24"/>
          <w:highlight w:val="none"/>
        </w:rPr>
        <w:t>采购</w:t>
      </w:r>
      <w:r>
        <w:rPr>
          <w:rFonts w:hint="eastAsia" w:hAnsi="宋体"/>
          <w:sz w:val="24"/>
          <w:szCs w:val="24"/>
          <w:highlight w:val="none"/>
        </w:rPr>
        <w:t>项目的名称：</w:t>
      </w:r>
      <w:r>
        <w:rPr>
          <w:rFonts w:hint="eastAsia" w:hAnsi="宋体"/>
          <w:bCs/>
          <w:sz w:val="24"/>
          <w:szCs w:val="24"/>
          <w:highlight w:val="none"/>
          <w:u w:val="single"/>
        </w:rPr>
        <w:t xml:space="preserve">  </w:t>
      </w:r>
      <w:r>
        <w:rPr>
          <w:rFonts w:hint="eastAsia" w:hAnsi="宋体"/>
          <w:bCs/>
          <w:sz w:val="24"/>
          <w:szCs w:val="24"/>
          <w:highlight w:val="none"/>
          <w:u w:val="single"/>
          <w:lang w:val="en-US" w:eastAsia="zh-CN"/>
        </w:rPr>
        <w:t xml:space="preserve">                    </w:t>
      </w:r>
      <w:r>
        <w:rPr>
          <w:rFonts w:hint="eastAsia" w:hAnsi="宋体"/>
          <w:bCs/>
          <w:sz w:val="24"/>
          <w:szCs w:val="24"/>
          <w:highlight w:val="none"/>
          <w:u w:val="single"/>
        </w:rPr>
        <w:t xml:space="preserve">    </w:t>
      </w:r>
    </w:p>
    <w:p w14:paraId="66AE4C1C">
      <w:pPr>
        <w:pStyle w:val="18"/>
        <w:spacing w:line="360" w:lineRule="auto"/>
        <w:ind w:left="25" w:leftChars="12" w:firstLine="472" w:firstLineChars="197"/>
        <w:rPr>
          <w:rFonts w:hint="eastAsia" w:hAnsi="宋体"/>
          <w:sz w:val="24"/>
          <w:szCs w:val="24"/>
          <w:highlight w:val="none"/>
        </w:rPr>
      </w:pPr>
      <w:r>
        <w:rPr>
          <w:rFonts w:hint="eastAsia" w:hAnsi="宋体"/>
          <w:bCs/>
          <w:sz w:val="24"/>
          <w:szCs w:val="24"/>
          <w:highlight w:val="none"/>
        </w:rPr>
        <w:t>采购</w:t>
      </w:r>
      <w:r>
        <w:rPr>
          <w:rFonts w:hint="eastAsia" w:hAnsi="宋体"/>
          <w:sz w:val="24"/>
          <w:szCs w:val="24"/>
          <w:highlight w:val="none"/>
        </w:rPr>
        <w:t>项目的编号：</w:t>
      </w:r>
      <w:r>
        <w:rPr>
          <w:rFonts w:hint="eastAsia" w:hAnsi="宋体"/>
          <w:bCs/>
          <w:sz w:val="24"/>
          <w:szCs w:val="24"/>
          <w:highlight w:val="none"/>
          <w:u w:val="single"/>
        </w:rPr>
        <w:t xml:space="preserve">  </w:t>
      </w:r>
      <w:r>
        <w:rPr>
          <w:rFonts w:hint="eastAsia" w:hAnsi="宋体"/>
          <w:bCs/>
          <w:sz w:val="24"/>
          <w:szCs w:val="24"/>
          <w:highlight w:val="none"/>
          <w:u w:val="single"/>
          <w:lang w:val="en-US" w:eastAsia="zh-CN"/>
        </w:rPr>
        <w:t xml:space="preserve">                         </w:t>
      </w:r>
      <w:r>
        <w:rPr>
          <w:rFonts w:hint="eastAsia" w:hAnsi="宋体"/>
          <w:bCs/>
          <w:sz w:val="24"/>
          <w:szCs w:val="24"/>
          <w:highlight w:val="none"/>
          <w:u w:val="single"/>
        </w:rPr>
        <w:t xml:space="preserve">    </w:t>
      </w:r>
    </w:p>
    <w:p w14:paraId="672D05A9">
      <w:pPr>
        <w:pStyle w:val="18"/>
        <w:spacing w:line="360" w:lineRule="auto"/>
        <w:ind w:left="25" w:leftChars="12" w:firstLine="472" w:firstLineChars="197"/>
        <w:rPr>
          <w:rFonts w:hint="eastAsia" w:hAnsi="宋体"/>
          <w:bCs/>
          <w:sz w:val="24"/>
          <w:szCs w:val="24"/>
          <w:highlight w:val="none"/>
          <w:u w:val="single"/>
        </w:rPr>
      </w:pPr>
      <w:r>
        <w:rPr>
          <w:rFonts w:hint="eastAsia" w:hAnsi="宋体"/>
          <w:sz w:val="24"/>
          <w:szCs w:val="24"/>
          <w:highlight w:val="none"/>
        </w:rPr>
        <w:t>采购人名称：</w:t>
      </w:r>
      <w:r>
        <w:rPr>
          <w:rFonts w:hint="eastAsia" w:hAnsi="宋体"/>
          <w:bCs/>
          <w:sz w:val="24"/>
          <w:szCs w:val="24"/>
          <w:highlight w:val="none"/>
          <w:u w:val="single"/>
        </w:rPr>
        <w:t xml:space="preserve"> </w:t>
      </w:r>
      <w:r>
        <w:rPr>
          <w:rFonts w:hint="eastAsia" w:hAnsi="宋体"/>
          <w:bCs/>
          <w:sz w:val="24"/>
          <w:szCs w:val="24"/>
          <w:highlight w:val="none"/>
          <w:u w:val="single"/>
          <w:lang w:val="en-US" w:eastAsia="zh-CN"/>
        </w:rPr>
        <w:t xml:space="preserve">                   </w:t>
      </w:r>
      <w:r>
        <w:rPr>
          <w:rFonts w:hint="eastAsia" w:hAnsi="宋体"/>
          <w:bCs/>
          <w:sz w:val="24"/>
          <w:szCs w:val="24"/>
          <w:highlight w:val="none"/>
          <w:u w:val="single"/>
        </w:rPr>
        <w:t xml:space="preserve">                </w:t>
      </w:r>
    </w:p>
    <w:p w14:paraId="03178E5C">
      <w:pPr>
        <w:pStyle w:val="18"/>
        <w:spacing w:line="360" w:lineRule="auto"/>
        <w:ind w:left="25" w:leftChars="12" w:firstLine="472" w:firstLineChars="197"/>
        <w:rPr>
          <w:rFonts w:hint="eastAsia" w:hAnsi="宋体"/>
          <w:bCs/>
          <w:sz w:val="24"/>
          <w:szCs w:val="24"/>
          <w:highlight w:val="none"/>
          <w:u w:val="single"/>
        </w:rPr>
      </w:pPr>
      <w:r>
        <w:rPr>
          <w:rFonts w:hint="eastAsia" w:hAnsi="宋体"/>
          <w:sz w:val="24"/>
          <w:szCs w:val="24"/>
          <w:highlight w:val="none"/>
        </w:rPr>
        <w:t>代理机构名称：</w:t>
      </w:r>
      <w:r>
        <w:rPr>
          <w:rFonts w:hint="eastAsia" w:hAnsi="宋体"/>
          <w:bCs/>
          <w:sz w:val="24"/>
          <w:szCs w:val="24"/>
          <w:highlight w:val="none"/>
          <w:u w:val="single"/>
        </w:rPr>
        <w:t xml:space="preserve"> </w:t>
      </w:r>
      <w:r>
        <w:rPr>
          <w:rFonts w:hint="eastAsia" w:hAnsi="宋体"/>
          <w:bCs/>
          <w:sz w:val="24"/>
          <w:szCs w:val="24"/>
          <w:highlight w:val="none"/>
          <w:u w:val="single"/>
          <w:lang w:val="en-US" w:eastAsia="zh-CN"/>
        </w:rPr>
        <w:t xml:space="preserve">                </w:t>
      </w:r>
      <w:r>
        <w:rPr>
          <w:rFonts w:hint="eastAsia" w:hAnsi="宋体"/>
          <w:bCs/>
          <w:sz w:val="24"/>
          <w:szCs w:val="24"/>
          <w:highlight w:val="none"/>
          <w:u w:val="single"/>
        </w:rPr>
        <w:t xml:space="preserve">              </w:t>
      </w:r>
    </w:p>
    <w:p w14:paraId="159284F7">
      <w:pPr>
        <w:pStyle w:val="18"/>
        <w:spacing w:line="360" w:lineRule="auto"/>
        <w:ind w:left="25" w:leftChars="12" w:firstLine="472" w:firstLineChars="197"/>
        <w:rPr>
          <w:rFonts w:hint="eastAsia" w:hAnsi="宋体"/>
          <w:bCs/>
          <w:sz w:val="24"/>
          <w:szCs w:val="24"/>
          <w:highlight w:val="none"/>
          <w:u w:val="single"/>
        </w:rPr>
      </w:pPr>
      <w:r>
        <w:rPr>
          <w:rFonts w:hint="eastAsia" w:hAnsi="宋体"/>
          <w:bCs/>
          <w:sz w:val="24"/>
          <w:szCs w:val="24"/>
          <w:highlight w:val="none"/>
        </w:rPr>
        <w:t>招标文件公告：</w:t>
      </w:r>
      <w:r>
        <w:rPr>
          <w:rFonts w:hint="eastAsia" w:hAnsi="宋体"/>
          <w:bCs/>
          <w:sz w:val="24"/>
          <w:szCs w:val="24"/>
          <w:highlight w:val="none"/>
          <w:u w:val="single"/>
        </w:rPr>
        <w:t>是/否</w:t>
      </w:r>
      <w:r>
        <w:rPr>
          <w:rFonts w:hint="eastAsia" w:hAnsi="宋体"/>
          <w:bCs/>
          <w:sz w:val="24"/>
          <w:szCs w:val="24"/>
          <w:highlight w:val="none"/>
        </w:rPr>
        <w:t>公告期限：</w:t>
      </w:r>
      <w:r>
        <w:rPr>
          <w:rFonts w:hint="eastAsia" w:hAnsi="宋体"/>
          <w:bCs/>
          <w:sz w:val="24"/>
          <w:szCs w:val="24"/>
          <w:highlight w:val="none"/>
          <w:u w:val="single"/>
        </w:rPr>
        <w:t xml:space="preserve">                                                       </w:t>
      </w:r>
    </w:p>
    <w:p w14:paraId="7733B0EE">
      <w:pPr>
        <w:pStyle w:val="18"/>
        <w:spacing w:line="360" w:lineRule="auto"/>
        <w:ind w:left="25" w:leftChars="12" w:firstLine="472" w:firstLineChars="197"/>
        <w:rPr>
          <w:rFonts w:hint="eastAsia" w:hAnsi="宋体"/>
          <w:b/>
          <w:sz w:val="24"/>
          <w:szCs w:val="24"/>
          <w:highlight w:val="none"/>
        </w:rPr>
      </w:pPr>
      <w:r>
        <w:rPr>
          <w:rFonts w:hint="eastAsia" w:hAnsi="宋体"/>
          <w:bCs/>
          <w:sz w:val="24"/>
          <w:szCs w:val="24"/>
          <w:highlight w:val="none"/>
        </w:rPr>
        <w:t>采购结果公告：</w:t>
      </w:r>
      <w:r>
        <w:rPr>
          <w:rFonts w:hint="eastAsia" w:hAnsi="宋体"/>
          <w:bCs/>
          <w:sz w:val="24"/>
          <w:szCs w:val="24"/>
          <w:highlight w:val="none"/>
          <w:u w:val="single"/>
        </w:rPr>
        <w:t>是/否</w:t>
      </w:r>
      <w:r>
        <w:rPr>
          <w:rFonts w:hint="eastAsia" w:hAnsi="宋体"/>
          <w:bCs/>
          <w:sz w:val="24"/>
          <w:szCs w:val="24"/>
          <w:highlight w:val="none"/>
        </w:rPr>
        <w:t>公告期限：</w:t>
      </w:r>
      <w:r>
        <w:rPr>
          <w:rFonts w:hint="eastAsia" w:hAnsi="宋体"/>
          <w:bCs/>
          <w:sz w:val="24"/>
          <w:szCs w:val="24"/>
          <w:highlight w:val="none"/>
          <w:u w:val="single"/>
        </w:rPr>
        <w:t xml:space="preserve">                                                       </w:t>
      </w:r>
    </w:p>
    <w:p w14:paraId="6651F3EC">
      <w:pPr>
        <w:pStyle w:val="18"/>
        <w:spacing w:line="360" w:lineRule="auto"/>
        <w:ind w:left="25" w:leftChars="12" w:firstLine="472" w:firstLineChars="196"/>
        <w:rPr>
          <w:rFonts w:hint="eastAsia" w:hAnsi="宋体"/>
          <w:b/>
          <w:sz w:val="24"/>
          <w:szCs w:val="24"/>
          <w:highlight w:val="none"/>
        </w:rPr>
      </w:pPr>
      <w:r>
        <w:rPr>
          <w:rFonts w:hint="eastAsia" w:hAnsi="宋体"/>
          <w:b/>
          <w:sz w:val="24"/>
          <w:szCs w:val="24"/>
          <w:highlight w:val="none"/>
        </w:rPr>
        <w:t>三、质疑基本情况</w:t>
      </w:r>
    </w:p>
    <w:p w14:paraId="36C0E1C5">
      <w:pPr>
        <w:pStyle w:val="18"/>
        <w:spacing w:line="360" w:lineRule="auto"/>
        <w:ind w:firstLine="480" w:firstLineChars="200"/>
        <w:rPr>
          <w:rFonts w:hint="eastAsia" w:hAnsi="宋体"/>
          <w:sz w:val="24"/>
          <w:szCs w:val="24"/>
          <w:highlight w:val="none"/>
        </w:rPr>
      </w:pPr>
      <w:r>
        <w:rPr>
          <w:rFonts w:hint="eastAsia" w:hAnsi="宋体"/>
          <w:sz w:val="24"/>
          <w:szCs w:val="24"/>
          <w:highlight w:val="none"/>
        </w:rPr>
        <w:t>投诉人于</w:t>
      </w:r>
      <w:r>
        <w:rPr>
          <w:rFonts w:hint="eastAsia" w:hAnsi="宋体"/>
          <w:sz w:val="24"/>
          <w:szCs w:val="24"/>
          <w:highlight w:val="none"/>
          <w:u w:val="single"/>
        </w:rPr>
        <w:t xml:space="preserve">      </w:t>
      </w:r>
      <w:r>
        <w:rPr>
          <w:rFonts w:hint="eastAsia" w:hAnsi="宋体"/>
          <w:sz w:val="24"/>
          <w:szCs w:val="24"/>
          <w:highlight w:val="none"/>
        </w:rPr>
        <w:t>年</w:t>
      </w:r>
      <w:r>
        <w:rPr>
          <w:rFonts w:hint="eastAsia" w:hAnsi="宋体"/>
          <w:sz w:val="24"/>
          <w:szCs w:val="24"/>
          <w:highlight w:val="none"/>
          <w:u w:val="single"/>
        </w:rPr>
        <w:t xml:space="preserve">   </w:t>
      </w:r>
      <w:r>
        <w:rPr>
          <w:rFonts w:hint="eastAsia" w:hAnsi="宋体"/>
          <w:sz w:val="24"/>
          <w:szCs w:val="24"/>
          <w:highlight w:val="none"/>
        </w:rPr>
        <w:t>月</w:t>
      </w:r>
      <w:r>
        <w:rPr>
          <w:rFonts w:hint="eastAsia" w:hAnsi="宋体"/>
          <w:sz w:val="24"/>
          <w:szCs w:val="24"/>
          <w:highlight w:val="none"/>
          <w:u w:val="single"/>
        </w:rPr>
        <w:t xml:space="preserve">   </w:t>
      </w:r>
      <w:r>
        <w:rPr>
          <w:rFonts w:hint="eastAsia" w:hAnsi="宋体"/>
          <w:sz w:val="24"/>
          <w:szCs w:val="24"/>
          <w:highlight w:val="none"/>
        </w:rPr>
        <w:t>日，向</w:t>
      </w:r>
      <w:r>
        <w:rPr>
          <w:rFonts w:hint="eastAsia" w:hAnsi="宋体"/>
          <w:sz w:val="24"/>
          <w:szCs w:val="24"/>
          <w:highlight w:val="none"/>
          <w:u w:val="single"/>
        </w:rPr>
        <w:t xml:space="preserve">                                </w:t>
      </w:r>
      <w:r>
        <w:rPr>
          <w:rFonts w:hint="eastAsia" w:hAnsi="宋体"/>
          <w:sz w:val="24"/>
          <w:szCs w:val="24"/>
          <w:highlight w:val="none"/>
        </w:rPr>
        <w:t>提出质疑，质疑事项为：</w:t>
      </w:r>
    </w:p>
    <w:p w14:paraId="346A31FA">
      <w:pPr>
        <w:pStyle w:val="18"/>
        <w:spacing w:line="360" w:lineRule="auto"/>
        <w:ind w:firstLine="241"/>
        <w:rPr>
          <w:rFonts w:hint="eastAsia" w:hAnsi="宋体"/>
          <w:bCs/>
          <w:sz w:val="24"/>
          <w:szCs w:val="24"/>
          <w:highlight w:val="none"/>
          <w:u w:val="single"/>
        </w:rPr>
      </w:pPr>
      <w:r>
        <w:rPr>
          <w:rFonts w:hint="eastAsia" w:hAnsi="宋体"/>
          <w:sz w:val="24"/>
          <w:szCs w:val="24"/>
          <w:highlight w:val="none"/>
        </w:rPr>
        <w:t xml:space="preserve">    </w:t>
      </w:r>
      <w:r>
        <w:rPr>
          <w:rFonts w:hint="eastAsia" w:hAnsi="宋体"/>
          <w:bCs/>
          <w:sz w:val="24"/>
          <w:szCs w:val="24"/>
          <w:highlight w:val="none"/>
          <w:u w:val="single"/>
        </w:rPr>
        <w:t xml:space="preserve">                                                                                      </w:t>
      </w:r>
    </w:p>
    <w:p w14:paraId="4A0A5D75">
      <w:pPr>
        <w:pStyle w:val="18"/>
        <w:spacing w:line="360" w:lineRule="auto"/>
        <w:ind w:firstLine="241"/>
        <w:rPr>
          <w:rFonts w:hint="eastAsia" w:hAnsi="宋体"/>
          <w:bCs/>
          <w:sz w:val="24"/>
          <w:szCs w:val="24"/>
          <w:highlight w:val="none"/>
          <w:u w:val="single"/>
        </w:rPr>
      </w:pPr>
      <w:r>
        <w:rPr>
          <w:rFonts w:hint="eastAsia" w:hAnsi="宋体"/>
          <w:bCs/>
          <w:sz w:val="24"/>
          <w:szCs w:val="24"/>
          <w:highlight w:val="none"/>
        </w:rPr>
        <w:t xml:space="preserve">    </w:t>
      </w:r>
      <w:r>
        <w:rPr>
          <w:rFonts w:hint="eastAsia" w:hAnsi="宋体"/>
          <w:bCs/>
          <w:sz w:val="24"/>
          <w:szCs w:val="24"/>
          <w:highlight w:val="none"/>
          <w:u w:val="single"/>
        </w:rPr>
        <w:t xml:space="preserve">                                                                                      </w:t>
      </w:r>
    </w:p>
    <w:p w14:paraId="1A721327">
      <w:pPr>
        <w:pStyle w:val="18"/>
        <w:spacing w:line="360" w:lineRule="auto"/>
        <w:ind w:firstLine="480" w:firstLineChars="200"/>
        <w:rPr>
          <w:rFonts w:hint="eastAsia" w:hAnsi="宋体"/>
          <w:sz w:val="24"/>
          <w:szCs w:val="24"/>
          <w:highlight w:val="none"/>
        </w:rPr>
      </w:pPr>
      <w:r>
        <w:rPr>
          <w:rFonts w:hint="eastAsia" w:hAnsi="宋体"/>
          <w:bCs/>
          <w:sz w:val="24"/>
          <w:szCs w:val="24"/>
          <w:highlight w:val="none"/>
          <w:u w:val="single"/>
        </w:rPr>
        <w:t>采购人/代理机构</w:t>
      </w:r>
      <w:r>
        <w:rPr>
          <w:rFonts w:hint="eastAsia" w:hAnsi="宋体"/>
          <w:bCs/>
          <w:sz w:val="24"/>
          <w:szCs w:val="24"/>
          <w:highlight w:val="none"/>
        </w:rPr>
        <w:t>于</w:t>
      </w:r>
      <w:r>
        <w:rPr>
          <w:rFonts w:hint="eastAsia" w:hAnsi="宋体"/>
          <w:sz w:val="24"/>
          <w:szCs w:val="24"/>
          <w:highlight w:val="none"/>
          <w:u w:val="single"/>
        </w:rPr>
        <w:t xml:space="preserve">      </w:t>
      </w:r>
      <w:r>
        <w:rPr>
          <w:rFonts w:hint="eastAsia" w:hAnsi="宋体"/>
          <w:sz w:val="24"/>
          <w:szCs w:val="24"/>
          <w:highlight w:val="none"/>
        </w:rPr>
        <w:t>年</w:t>
      </w:r>
      <w:r>
        <w:rPr>
          <w:rFonts w:hint="eastAsia" w:hAnsi="宋体"/>
          <w:sz w:val="24"/>
          <w:szCs w:val="24"/>
          <w:highlight w:val="none"/>
          <w:u w:val="single"/>
        </w:rPr>
        <w:t xml:space="preserve">   </w:t>
      </w:r>
      <w:r>
        <w:rPr>
          <w:rFonts w:hint="eastAsia" w:hAnsi="宋体"/>
          <w:sz w:val="24"/>
          <w:szCs w:val="24"/>
          <w:highlight w:val="none"/>
        </w:rPr>
        <w:t>月</w:t>
      </w:r>
      <w:r>
        <w:rPr>
          <w:rFonts w:hint="eastAsia" w:hAnsi="宋体"/>
          <w:sz w:val="24"/>
          <w:szCs w:val="24"/>
          <w:highlight w:val="none"/>
          <w:u w:val="single"/>
        </w:rPr>
        <w:t xml:space="preserve">   </w:t>
      </w:r>
      <w:r>
        <w:rPr>
          <w:rFonts w:hint="eastAsia" w:hAnsi="宋体"/>
          <w:sz w:val="24"/>
          <w:szCs w:val="24"/>
          <w:highlight w:val="none"/>
        </w:rPr>
        <w:t>日，</w:t>
      </w:r>
      <w:r>
        <w:rPr>
          <w:rFonts w:hint="eastAsia" w:hAnsi="宋体"/>
          <w:bCs/>
          <w:sz w:val="24"/>
          <w:szCs w:val="24"/>
          <w:highlight w:val="none"/>
        </w:rPr>
        <w:t xml:space="preserve">就质疑事项作出了答复/没有在法定期限内作出答复。                                                                                             </w:t>
      </w:r>
    </w:p>
    <w:p w14:paraId="7646D21A">
      <w:pPr>
        <w:pStyle w:val="18"/>
        <w:spacing w:line="360" w:lineRule="auto"/>
        <w:ind w:left="25" w:leftChars="12" w:firstLine="472" w:firstLineChars="196"/>
        <w:rPr>
          <w:rFonts w:hint="eastAsia" w:hAnsi="宋体"/>
          <w:b/>
          <w:sz w:val="24"/>
          <w:szCs w:val="24"/>
          <w:highlight w:val="none"/>
        </w:rPr>
      </w:pPr>
      <w:r>
        <w:rPr>
          <w:rFonts w:hint="eastAsia" w:hAnsi="宋体"/>
          <w:b/>
          <w:sz w:val="24"/>
          <w:szCs w:val="24"/>
          <w:highlight w:val="none"/>
        </w:rPr>
        <w:t>四、投诉事项具体内容</w:t>
      </w:r>
    </w:p>
    <w:p w14:paraId="6B7AA284">
      <w:pPr>
        <w:pStyle w:val="18"/>
        <w:spacing w:line="360" w:lineRule="auto"/>
        <w:ind w:left="25" w:leftChars="12" w:firstLine="472" w:firstLineChars="197"/>
        <w:rPr>
          <w:rFonts w:hint="eastAsia" w:hAnsi="宋体"/>
          <w:bCs/>
          <w:sz w:val="24"/>
          <w:szCs w:val="24"/>
          <w:highlight w:val="none"/>
          <w:u w:val="single"/>
        </w:rPr>
      </w:pPr>
      <w:r>
        <w:rPr>
          <w:rFonts w:hint="eastAsia" w:hAnsi="宋体"/>
          <w:sz w:val="24"/>
          <w:szCs w:val="24"/>
          <w:highlight w:val="none"/>
        </w:rPr>
        <w:t>投诉事项1：</w:t>
      </w:r>
      <w:r>
        <w:rPr>
          <w:rFonts w:hint="eastAsia" w:hAnsi="宋体"/>
          <w:bCs/>
          <w:sz w:val="24"/>
          <w:szCs w:val="24"/>
          <w:highlight w:val="none"/>
          <w:u w:val="single"/>
        </w:rPr>
        <w:t xml:space="preserve">                                                                           </w:t>
      </w:r>
    </w:p>
    <w:p w14:paraId="02ED55C6">
      <w:pPr>
        <w:pStyle w:val="18"/>
        <w:spacing w:line="360" w:lineRule="auto"/>
        <w:ind w:firstLine="480" w:firstLineChars="200"/>
        <w:rPr>
          <w:rFonts w:hint="eastAsia" w:hAnsi="宋体"/>
          <w:bCs/>
          <w:sz w:val="24"/>
          <w:szCs w:val="24"/>
          <w:highlight w:val="none"/>
          <w:u w:val="single"/>
        </w:rPr>
      </w:pPr>
      <w:r>
        <w:rPr>
          <w:rFonts w:hint="eastAsia" w:hAnsi="宋体"/>
          <w:bCs/>
          <w:sz w:val="24"/>
          <w:szCs w:val="24"/>
          <w:highlight w:val="none"/>
        </w:rPr>
        <w:t>事实依据：</w:t>
      </w:r>
      <w:r>
        <w:rPr>
          <w:rFonts w:hint="eastAsia" w:hAnsi="宋体"/>
          <w:sz w:val="24"/>
          <w:szCs w:val="24"/>
          <w:highlight w:val="none"/>
        </w:rPr>
        <w:t xml:space="preserve"> </w:t>
      </w:r>
      <w:r>
        <w:rPr>
          <w:rFonts w:hint="eastAsia" w:hAnsi="宋体"/>
          <w:bCs/>
          <w:sz w:val="24"/>
          <w:szCs w:val="24"/>
          <w:highlight w:val="none"/>
          <w:u w:val="single"/>
        </w:rPr>
        <w:t xml:space="preserve">                                                                                      </w:t>
      </w:r>
    </w:p>
    <w:p w14:paraId="0BE7E359">
      <w:pPr>
        <w:pStyle w:val="18"/>
        <w:spacing w:line="360" w:lineRule="auto"/>
        <w:ind w:left="25" w:leftChars="12" w:firstLine="472" w:firstLineChars="197"/>
        <w:rPr>
          <w:rFonts w:hint="eastAsia" w:hAnsi="宋体"/>
          <w:sz w:val="24"/>
          <w:szCs w:val="24"/>
          <w:highlight w:val="none"/>
        </w:rPr>
      </w:pPr>
      <w:r>
        <w:rPr>
          <w:rFonts w:hint="eastAsia" w:hAnsi="宋体"/>
          <w:bCs/>
          <w:sz w:val="24"/>
          <w:szCs w:val="24"/>
          <w:highlight w:val="none"/>
          <w:u w:val="single"/>
        </w:rPr>
        <w:t xml:space="preserve">                                                                                        </w:t>
      </w:r>
    </w:p>
    <w:p w14:paraId="48DB316A">
      <w:pPr>
        <w:pStyle w:val="18"/>
        <w:spacing w:line="360" w:lineRule="auto"/>
        <w:ind w:firstLine="480" w:firstLineChars="200"/>
        <w:rPr>
          <w:rFonts w:hint="eastAsia" w:hAnsi="宋体"/>
          <w:bCs/>
          <w:sz w:val="24"/>
          <w:szCs w:val="24"/>
          <w:highlight w:val="none"/>
          <w:u w:val="single"/>
        </w:rPr>
      </w:pPr>
      <w:r>
        <w:rPr>
          <w:rFonts w:hint="eastAsia" w:hAnsi="宋体"/>
          <w:bCs/>
          <w:sz w:val="24"/>
          <w:szCs w:val="24"/>
          <w:highlight w:val="none"/>
        </w:rPr>
        <w:t>法律依据：</w:t>
      </w:r>
      <w:r>
        <w:rPr>
          <w:rFonts w:hint="eastAsia" w:hAnsi="宋体"/>
          <w:sz w:val="24"/>
          <w:szCs w:val="24"/>
          <w:highlight w:val="none"/>
        </w:rPr>
        <w:t xml:space="preserve"> </w:t>
      </w:r>
      <w:r>
        <w:rPr>
          <w:rFonts w:hint="eastAsia" w:hAnsi="宋体"/>
          <w:bCs/>
          <w:sz w:val="24"/>
          <w:szCs w:val="24"/>
          <w:highlight w:val="none"/>
          <w:u w:val="single"/>
        </w:rPr>
        <w:t xml:space="preserve">                                                                                      </w:t>
      </w:r>
    </w:p>
    <w:p w14:paraId="5C4CBBB5">
      <w:pPr>
        <w:pStyle w:val="18"/>
        <w:spacing w:line="360" w:lineRule="auto"/>
        <w:ind w:left="25" w:leftChars="12" w:firstLine="352" w:firstLineChars="147"/>
        <w:rPr>
          <w:rFonts w:hint="eastAsia" w:hAnsi="宋体"/>
          <w:bCs/>
          <w:sz w:val="24"/>
          <w:szCs w:val="24"/>
          <w:highlight w:val="none"/>
          <w:u w:val="single"/>
        </w:rPr>
      </w:pPr>
      <w:r>
        <w:rPr>
          <w:rFonts w:hint="eastAsia" w:hAnsi="宋体"/>
          <w:bCs/>
          <w:sz w:val="24"/>
          <w:szCs w:val="24"/>
          <w:highlight w:val="none"/>
        </w:rPr>
        <w:t xml:space="preserve"> </w:t>
      </w:r>
      <w:r>
        <w:rPr>
          <w:rFonts w:hint="eastAsia" w:hAnsi="宋体"/>
          <w:bCs/>
          <w:sz w:val="24"/>
          <w:szCs w:val="24"/>
          <w:highlight w:val="none"/>
          <w:u w:val="single"/>
        </w:rPr>
        <w:t xml:space="preserve">                                                                                        </w:t>
      </w:r>
    </w:p>
    <w:p w14:paraId="09C308BE">
      <w:pPr>
        <w:pStyle w:val="18"/>
        <w:spacing w:line="360" w:lineRule="auto"/>
        <w:ind w:left="25" w:leftChars="12" w:firstLine="472" w:firstLineChars="197"/>
        <w:rPr>
          <w:rFonts w:hint="eastAsia" w:hAnsi="宋体"/>
          <w:bCs/>
          <w:sz w:val="24"/>
          <w:szCs w:val="24"/>
          <w:highlight w:val="none"/>
        </w:rPr>
      </w:pPr>
      <w:r>
        <w:rPr>
          <w:rFonts w:hint="eastAsia" w:hAnsi="宋体"/>
          <w:sz w:val="24"/>
          <w:szCs w:val="24"/>
          <w:highlight w:val="none"/>
        </w:rPr>
        <w:t xml:space="preserve">投诉事项2  </w:t>
      </w:r>
      <w:r>
        <w:rPr>
          <w:rFonts w:hint="eastAsia" w:hAnsi="宋体"/>
          <w:bCs/>
          <w:sz w:val="24"/>
          <w:szCs w:val="24"/>
          <w:highlight w:val="none"/>
        </w:rPr>
        <w:t xml:space="preserve">   </w:t>
      </w:r>
    </w:p>
    <w:p w14:paraId="76738D88">
      <w:pPr>
        <w:pStyle w:val="18"/>
        <w:spacing w:line="360" w:lineRule="auto"/>
        <w:ind w:left="25" w:leftChars="12" w:firstLine="472" w:firstLineChars="197"/>
        <w:rPr>
          <w:rFonts w:hint="eastAsia" w:hAnsi="宋体"/>
          <w:bCs/>
          <w:sz w:val="24"/>
          <w:szCs w:val="24"/>
          <w:highlight w:val="none"/>
        </w:rPr>
      </w:pPr>
      <w:r>
        <w:rPr>
          <w:rFonts w:hint="eastAsia" w:hAnsi="宋体"/>
          <w:bCs/>
          <w:sz w:val="24"/>
          <w:szCs w:val="24"/>
          <w:highlight w:val="none"/>
        </w:rPr>
        <w:t>……</w:t>
      </w:r>
    </w:p>
    <w:p w14:paraId="1A8C1264">
      <w:pPr>
        <w:pStyle w:val="18"/>
        <w:spacing w:line="360" w:lineRule="auto"/>
        <w:ind w:left="25" w:leftChars="12" w:firstLine="472" w:firstLineChars="196"/>
        <w:rPr>
          <w:rFonts w:hint="eastAsia" w:hAnsi="宋体"/>
          <w:b/>
          <w:sz w:val="24"/>
          <w:szCs w:val="24"/>
          <w:highlight w:val="none"/>
        </w:rPr>
      </w:pPr>
      <w:r>
        <w:rPr>
          <w:rFonts w:hint="eastAsia" w:hAnsi="宋体"/>
          <w:b/>
          <w:sz w:val="24"/>
          <w:szCs w:val="24"/>
          <w:highlight w:val="none"/>
        </w:rPr>
        <w:t>五、与投诉事项相关的投诉请求：</w:t>
      </w:r>
    </w:p>
    <w:p w14:paraId="21814BBC">
      <w:pPr>
        <w:pStyle w:val="18"/>
        <w:spacing w:line="360" w:lineRule="auto"/>
        <w:ind w:left="25" w:leftChars="12" w:firstLine="472" w:firstLineChars="197"/>
        <w:rPr>
          <w:rFonts w:hint="eastAsia" w:hAnsi="宋体"/>
          <w:sz w:val="24"/>
          <w:szCs w:val="24"/>
          <w:highlight w:val="none"/>
        </w:rPr>
      </w:pPr>
      <w:r>
        <w:rPr>
          <w:rFonts w:hint="eastAsia" w:hAnsi="宋体"/>
          <w:sz w:val="24"/>
          <w:szCs w:val="24"/>
          <w:highlight w:val="none"/>
        </w:rPr>
        <w:t>请求：</w:t>
      </w:r>
      <w:r>
        <w:rPr>
          <w:rFonts w:hint="eastAsia" w:hAnsi="宋体"/>
          <w:bCs/>
          <w:sz w:val="24"/>
          <w:szCs w:val="24"/>
          <w:highlight w:val="none"/>
          <w:u w:val="single"/>
        </w:rPr>
        <w:t xml:space="preserve">                                                                                 </w:t>
      </w:r>
    </w:p>
    <w:p w14:paraId="36451D2E">
      <w:pPr>
        <w:pStyle w:val="18"/>
        <w:spacing w:line="360" w:lineRule="auto"/>
        <w:ind w:left="25" w:leftChars="12" w:firstLine="352" w:firstLineChars="147"/>
        <w:rPr>
          <w:rFonts w:hint="eastAsia" w:hAnsi="宋体"/>
          <w:sz w:val="24"/>
          <w:szCs w:val="24"/>
          <w:highlight w:val="none"/>
        </w:rPr>
      </w:pPr>
    </w:p>
    <w:p w14:paraId="17258B66">
      <w:pPr>
        <w:pStyle w:val="18"/>
        <w:spacing w:line="360" w:lineRule="auto"/>
        <w:ind w:left="25" w:leftChars="12" w:firstLine="472" w:firstLineChars="197"/>
        <w:rPr>
          <w:rFonts w:hint="eastAsia" w:hAnsi="宋体"/>
          <w:sz w:val="24"/>
          <w:szCs w:val="24"/>
          <w:highlight w:val="none"/>
        </w:rPr>
      </w:pPr>
      <w:r>
        <w:rPr>
          <w:rFonts w:hint="eastAsia" w:hAnsi="宋体"/>
          <w:sz w:val="24"/>
          <w:szCs w:val="24"/>
          <w:highlight w:val="none"/>
        </w:rPr>
        <w:t>签字（签章）：                                       公章：</w:t>
      </w:r>
    </w:p>
    <w:p w14:paraId="75E7F8D6">
      <w:pPr>
        <w:pStyle w:val="18"/>
        <w:spacing w:line="360" w:lineRule="auto"/>
        <w:ind w:left="25" w:leftChars="12" w:firstLine="352" w:firstLineChars="147"/>
        <w:rPr>
          <w:rFonts w:hint="eastAsia" w:hAnsi="宋体"/>
          <w:sz w:val="24"/>
          <w:szCs w:val="24"/>
          <w:highlight w:val="none"/>
        </w:rPr>
      </w:pPr>
    </w:p>
    <w:p w14:paraId="26E6B33C">
      <w:pPr>
        <w:pStyle w:val="18"/>
        <w:spacing w:line="360" w:lineRule="auto"/>
        <w:ind w:left="25" w:leftChars="12" w:firstLine="472" w:firstLineChars="197"/>
        <w:rPr>
          <w:rFonts w:hint="eastAsia" w:hAnsi="宋体"/>
          <w:sz w:val="24"/>
          <w:szCs w:val="24"/>
          <w:highlight w:val="none"/>
        </w:rPr>
      </w:pPr>
      <w:r>
        <w:rPr>
          <w:rFonts w:hint="eastAsia" w:hAnsi="宋体"/>
          <w:sz w:val="24"/>
          <w:szCs w:val="24"/>
          <w:highlight w:val="none"/>
        </w:rPr>
        <w:t>日期：</w:t>
      </w:r>
    </w:p>
    <w:p w14:paraId="5E4244EF">
      <w:pPr>
        <w:pStyle w:val="18"/>
        <w:spacing w:line="360" w:lineRule="auto"/>
        <w:ind w:left="25" w:leftChars="12" w:firstLine="472" w:firstLineChars="197"/>
        <w:rPr>
          <w:rFonts w:hint="eastAsia" w:hAnsi="宋体"/>
          <w:sz w:val="24"/>
          <w:szCs w:val="24"/>
          <w:highlight w:val="none"/>
        </w:rPr>
      </w:pPr>
      <w:r>
        <w:rPr>
          <w:rFonts w:hint="eastAsia" w:hAnsi="宋体"/>
          <w:bCs/>
          <w:sz w:val="24"/>
          <w:szCs w:val="24"/>
          <w:highlight w:val="none"/>
        </w:rPr>
        <w:t xml:space="preserve">                                                                                 </w:t>
      </w:r>
    </w:p>
    <w:p w14:paraId="5FAAF8ED">
      <w:pPr>
        <w:pStyle w:val="18"/>
        <w:snapToGrid w:val="0"/>
        <w:spacing w:line="360" w:lineRule="auto"/>
        <w:rPr>
          <w:rFonts w:hint="eastAsia" w:hAnsi="宋体"/>
          <w:b/>
          <w:sz w:val="24"/>
          <w:szCs w:val="24"/>
          <w:highlight w:val="none"/>
        </w:rPr>
      </w:pPr>
    </w:p>
    <w:p w14:paraId="01C784B2">
      <w:pPr>
        <w:pStyle w:val="18"/>
        <w:snapToGrid w:val="0"/>
        <w:spacing w:line="360" w:lineRule="auto"/>
        <w:rPr>
          <w:rFonts w:hint="eastAsia" w:hAnsi="宋体"/>
          <w:b/>
          <w:sz w:val="24"/>
          <w:szCs w:val="24"/>
          <w:highlight w:val="none"/>
        </w:rPr>
      </w:pPr>
      <w:r>
        <w:rPr>
          <w:rFonts w:hint="eastAsia" w:hAnsi="宋体"/>
          <w:b/>
          <w:sz w:val="24"/>
          <w:szCs w:val="24"/>
          <w:highlight w:val="none"/>
        </w:rPr>
        <w:t>说明：</w:t>
      </w:r>
    </w:p>
    <w:p w14:paraId="6705BE92">
      <w:pPr>
        <w:pStyle w:val="18"/>
        <w:spacing w:line="360" w:lineRule="auto"/>
        <w:ind w:left="25" w:leftChars="12" w:firstLine="354" w:firstLineChars="147"/>
        <w:rPr>
          <w:rFonts w:hint="eastAsia" w:hAnsi="宋体"/>
          <w:b/>
          <w:bCs/>
          <w:sz w:val="24"/>
          <w:szCs w:val="24"/>
          <w:highlight w:val="none"/>
        </w:rPr>
      </w:pPr>
      <w:r>
        <w:rPr>
          <w:rFonts w:hint="eastAsia" w:hAnsi="宋体"/>
          <w:b/>
          <w:sz w:val="24"/>
          <w:szCs w:val="24"/>
          <w:highlight w:val="none"/>
        </w:rPr>
        <w:t>1.投诉人提起投诉时，应当提交投诉书和必要的证明材料，并按照被投诉人和与投诉事项有关的供应商数量提供投诉书副本</w:t>
      </w:r>
      <w:r>
        <w:rPr>
          <w:rFonts w:hint="eastAsia" w:hAnsi="宋体"/>
          <w:b/>
          <w:bCs/>
          <w:sz w:val="24"/>
          <w:szCs w:val="24"/>
          <w:highlight w:val="none"/>
        </w:rPr>
        <w:t>。</w:t>
      </w:r>
    </w:p>
    <w:p w14:paraId="7C5A13C2">
      <w:pPr>
        <w:pStyle w:val="18"/>
        <w:spacing w:line="360" w:lineRule="auto"/>
        <w:ind w:left="25" w:leftChars="12" w:firstLine="354" w:firstLineChars="147"/>
        <w:rPr>
          <w:rFonts w:hint="eastAsia" w:hAnsi="宋体"/>
          <w:b/>
          <w:sz w:val="24"/>
          <w:szCs w:val="24"/>
          <w:highlight w:val="none"/>
        </w:rPr>
      </w:pPr>
      <w:r>
        <w:rPr>
          <w:rFonts w:hint="eastAsia" w:hAnsi="宋体"/>
          <w:b/>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9537461">
      <w:pPr>
        <w:pStyle w:val="18"/>
        <w:spacing w:line="360" w:lineRule="auto"/>
        <w:ind w:left="25" w:leftChars="12" w:firstLine="354" w:firstLineChars="147"/>
        <w:rPr>
          <w:rFonts w:hint="eastAsia" w:hAnsi="宋体"/>
          <w:b/>
          <w:sz w:val="24"/>
          <w:szCs w:val="24"/>
          <w:highlight w:val="none"/>
        </w:rPr>
      </w:pPr>
      <w:r>
        <w:rPr>
          <w:rFonts w:hint="eastAsia" w:hAnsi="宋体"/>
          <w:b/>
          <w:sz w:val="24"/>
          <w:szCs w:val="24"/>
          <w:highlight w:val="none"/>
        </w:rPr>
        <w:t>3.投诉书应简要列明质疑事项，质疑函、质疑答复等作为附件材料提供。</w:t>
      </w:r>
    </w:p>
    <w:p w14:paraId="3481483B">
      <w:pPr>
        <w:pStyle w:val="18"/>
        <w:spacing w:line="360" w:lineRule="auto"/>
        <w:ind w:left="25" w:leftChars="12" w:firstLine="354" w:firstLineChars="147"/>
        <w:rPr>
          <w:rFonts w:hint="eastAsia" w:hAnsi="宋体"/>
          <w:b/>
          <w:sz w:val="24"/>
          <w:szCs w:val="24"/>
          <w:highlight w:val="none"/>
        </w:rPr>
      </w:pPr>
      <w:r>
        <w:rPr>
          <w:rFonts w:hint="eastAsia" w:hAnsi="宋体"/>
          <w:b/>
          <w:sz w:val="24"/>
          <w:szCs w:val="24"/>
          <w:highlight w:val="none"/>
        </w:rPr>
        <w:t>4.投诉书的投诉事项应具体、明确，并有必要的事实依据和法律依据。</w:t>
      </w:r>
    </w:p>
    <w:p w14:paraId="45585FF2">
      <w:pPr>
        <w:pStyle w:val="18"/>
        <w:spacing w:line="360" w:lineRule="auto"/>
        <w:ind w:left="25" w:leftChars="12" w:firstLine="354" w:firstLineChars="147"/>
        <w:rPr>
          <w:rFonts w:hint="eastAsia" w:hAnsi="宋体"/>
          <w:b/>
          <w:sz w:val="24"/>
          <w:szCs w:val="24"/>
          <w:highlight w:val="none"/>
        </w:rPr>
      </w:pPr>
      <w:r>
        <w:rPr>
          <w:rFonts w:hint="eastAsia" w:hAnsi="宋体"/>
          <w:b/>
          <w:sz w:val="24"/>
          <w:szCs w:val="24"/>
          <w:highlight w:val="none"/>
        </w:rPr>
        <w:t>5.投诉书的投诉请求应与投诉事项相关。</w:t>
      </w:r>
    </w:p>
    <w:p w14:paraId="27434B56">
      <w:pPr>
        <w:pStyle w:val="18"/>
        <w:spacing w:line="360" w:lineRule="auto"/>
        <w:ind w:left="25" w:leftChars="12" w:firstLine="354" w:firstLineChars="147"/>
        <w:rPr>
          <w:rFonts w:hint="eastAsia"/>
          <w:highlight w:val="none"/>
        </w:rPr>
      </w:pPr>
      <w:r>
        <w:rPr>
          <w:rFonts w:hint="eastAsia" w:hAnsi="宋体"/>
          <w:b/>
          <w:sz w:val="24"/>
          <w:szCs w:val="24"/>
          <w:highlight w:val="none"/>
        </w:rPr>
        <w:t>6.投诉人为法人或者其他组织的，投诉书应由法定代表人、主要负责人，或者其授权代表签字或者盖章，并加盖公章。</w:t>
      </w:r>
    </w:p>
    <w:p w14:paraId="449C50C2">
      <w:pPr>
        <w:rPr>
          <w:rFonts w:hint="eastAsia"/>
        </w:rPr>
      </w:pPr>
    </w:p>
    <w:sectPr>
      <w:footerReference r:id="rId6" w:type="first"/>
      <w:footerReference r:id="rId5"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方正小标宋简体">
    <w:altName w:val="黑体"/>
    <w:panose1 w:val="03000509000000000000"/>
    <w:charset w:val="86"/>
    <w:family w:val="script"/>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9DDD2">
    <w:pPr>
      <w:pStyle w:val="21"/>
      <w:jc w:val="center"/>
    </w:pPr>
    <w:r>
      <w:fldChar w:fldCharType="begin"/>
    </w:r>
    <w:r>
      <w:instrText xml:space="preserve"> PAGE   \* MERGEFORMAT </w:instrText>
    </w:r>
    <w:r>
      <w:fldChar w:fldCharType="separate"/>
    </w:r>
    <w:r>
      <w:rPr>
        <w:lang w:val="zh-CN"/>
      </w:rPr>
      <w:t>1</w:t>
    </w:r>
    <w:r>
      <w:fldChar w:fldCharType="end"/>
    </w:r>
  </w:p>
  <w:p w14:paraId="0CCF3C3A">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FE0D4">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9907C7">
                          <w:pPr>
                            <w:pStyle w:val="21"/>
                            <w:jc w:val="center"/>
                          </w:pPr>
                          <w:r>
                            <w:fldChar w:fldCharType="begin"/>
                          </w:r>
                          <w:r>
                            <w:instrText xml:space="preserve"> PAGE  \* MERGEFORMAT </w:instrText>
                          </w:r>
                          <w:r>
                            <w:fldChar w:fldCharType="separate"/>
                          </w:r>
                          <w:r>
                            <w:t>90</w:t>
                          </w:r>
                          <w:r>
                            <w:fldChar w:fldCharType="end"/>
                          </w:r>
                        </w:p>
                      </w:txbxContent>
                    </wps:txbx>
                    <wps:bodyPr wrap="none" lIns="0" tIns="0" rIns="0" bIns="0" upright="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oEhjc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22W5TAr1HipMfPKYGoc7N+DezH5AZyI+tMGkL1IiGEd9Txd95RCJSI9W5WpVYEhgbL4gPnt+7gPE&#10;99IZkoyaBhxg1pUfHyGOqXNKqmbdvdI6D1HbvxyImTws9T72mKw47IaJ0M41J+TT4+xranHVKdEP&#10;FqVNazIbYTZ2s3HwQe27vEepHvjbQ8Qmcm+pwgg7FcahZXbTgqWt+POes5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aBIY3LAQAAnAMAAA4AAAAAAAAAAQAgAAAAHgEAAGRycy9lMm9E&#10;b2MueG1sUEsFBgAAAAAGAAYAWQEAAFsFAAAAAA==&#10;">
              <v:fill on="f" focussize="0,0"/>
              <v:stroke on="f"/>
              <v:imagedata o:title=""/>
              <o:lock v:ext="edit" aspectratio="f"/>
              <v:textbox inset="0mm,0mm,0mm,0mm" style="mso-fit-shape-to-text:t;">
                <w:txbxContent>
                  <w:p w14:paraId="7A9907C7">
                    <w:pPr>
                      <w:pStyle w:val="21"/>
                      <w:jc w:val="center"/>
                    </w:pPr>
                    <w:r>
                      <w:fldChar w:fldCharType="begin"/>
                    </w:r>
                    <w:r>
                      <w:instrText xml:space="preserve"> PAGE  \* MERGEFORMAT </w:instrText>
                    </w:r>
                    <w:r>
                      <w:fldChar w:fldCharType="separate"/>
                    </w:r>
                    <w:r>
                      <w:t>90</w:t>
                    </w:r>
                    <w:r>
                      <w:fldChar w:fldCharType="end"/>
                    </w:r>
                  </w:p>
                </w:txbxContent>
              </v:textbox>
            </v:shape>
          </w:pict>
        </mc:Fallback>
      </mc:AlternateContent>
    </w:r>
  </w:p>
  <w:p w14:paraId="57DD3CDC">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3A16B">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93EF9F">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eBhwNzAEAAJwDAAAOAAAAAAAAAAEAIAAAAB4BAABkcnMvZTJv&#10;RG9jLnhtbFBLBQYAAAAABgAGAFkBAABcBQAAAAA=&#10;">
              <v:fill on="f" focussize="0,0"/>
              <v:stroke on="f"/>
              <v:imagedata o:title=""/>
              <o:lock v:ext="edit" aspectratio="f"/>
              <v:textbox inset="0mm,0mm,0mm,0mm" style="mso-fit-shape-to-text:t;">
                <w:txbxContent>
                  <w:p w14:paraId="0193EF9F">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6EDA">
    <w:pPr>
      <w:pStyle w:val="22"/>
    </w:pPr>
    <w:r>
      <w:rPr>
        <w:rFonts w:hint="eastAsia"/>
      </w:rPr>
      <w:t>南宁市政府采购竞争性磋商采购文件（项目编号：NNZC2025-C2-991263-GXXP）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B4B1AD"/>
    <w:multiLevelType w:val="multilevel"/>
    <w:tmpl w:val="ACB4B1AD"/>
    <w:lvl w:ilvl="0" w:tentative="0">
      <w:start w:val="2"/>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CD8D0552"/>
    <w:multiLevelType w:val="multilevel"/>
    <w:tmpl w:val="CD8D0552"/>
    <w:lvl w:ilvl="0" w:tentative="0">
      <w:start w:val="9"/>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D3D6AE1A"/>
    <w:multiLevelType w:val="singleLevel"/>
    <w:tmpl w:val="D3D6AE1A"/>
    <w:lvl w:ilvl="0" w:tentative="0">
      <w:start w:val="2"/>
      <w:numFmt w:val="decimal"/>
      <w:lvlText w:val="%1."/>
      <w:lvlJc w:val="left"/>
      <w:pPr>
        <w:tabs>
          <w:tab w:val="left" w:pos="312"/>
        </w:tabs>
        <w:ind w:left="720" w:firstLine="0"/>
      </w:pPr>
    </w:lvl>
  </w:abstractNum>
  <w:abstractNum w:abstractNumId="3">
    <w:nsid w:val="0FBEC053"/>
    <w:multiLevelType w:val="multilevel"/>
    <w:tmpl w:val="0FBEC053"/>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2067709D"/>
    <w:multiLevelType w:val="multilevel"/>
    <w:tmpl w:val="2067709D"/>
    <w:lvl w:ilvl="0" w:tentative="0">
      <w:start w:val="6"/>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508D7A92"/>
    <w:multiLevelType w:val="singleLevel"/>
    <w:tmpl w:val="508D7A92"/>
    <w:lvl w:ilvl="0" w:tentative="0">
      <w:start w:val="1"/>
      <w:numFmt w:val="decimal"/>
      <w:suff w:val="nothing"/>
      <w:lvlText w:val="（%1）"/>
      <w:lvlJc w:val="left"/>
    </w:lvl>
  </w:abstractNum>
  <w:abstractNum w:abstractNumId="6">
    <w:nsid w:val="5498E193"/>
    <w:multiLevelType w:val="singleLevel"/>
    <w:tmpl w:val="5498E193"/>
    <w:lvl w:ilvl="0" w:tentative="0">
      <w:start w:val="11"/>
      <w:numFmt w:val="decimal"/>
      <w:suff w:val="space"/>
      <w:lvlText w:val="%1."/>
      <w:lvlJc w:val="left"/>
    </w:lvl>
  </w:abstractNum>
  <w:abstractNum w:abstractNumId="7">
    <w:nsid w:val="557833AF"/>
    <w:multiLevelType w:val="multilevel"/>
    <w:tmpl w:val="557833AF"/>
    <w:lvl w:ilvl="0" w:tentative="0">
      <w:start w:val="5"/>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74226127"/>
    <w:multiLevelType w:val="multilevel"/>
    <w:tmpl w:val="74226127"/>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7710FCD4"/>
    <w:multiLevelType w:val="multilevel"/>
    <w:tmpl w:val="7710FCD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7"/>
  </w:num>
  <w:num w:numId="2">
    <w:abstractNumId w:val="9"/>
  </w:num>
  <w:num w:numId="3">
    <w:abstractNumId w:val="0"/>
  </w:num>
  <w:num w:numId="4">
    <w:abstractNumId w:val="5"/>
  </w:num>
  <w:num w:numId="5">
    <w:abstractNumId w:val="4"/>
  </w:num>
  <w:num w:numId="6">
    <w:abstractNumId w:val="8"/>
  </w:num>
  <w:num w:numId="7">
    <w:abstractNumId w:val="1"/>
  </w:num>
  <w:num w:numId="8">
    <w:abstractNumId w:val="3"/>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3,4,5,6,7"/>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00C03789"/>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52E9"/>
    <w:rsid w:val="00035494"/>
    <w:rsid w:val="00036125"/>
    <w:rsid w:val="00036A07"/>
    <w:rsid w:val="0003780B"/>
    <w:rsid w:val="00040571"/>
    <w:rsid w:val="00040973"/>
    <w:rsid w:val="0004156E"/>
    <w:rsid w:val="00041713"/>
    <w:rsid w:val="0004440C"/>
    <w:rsid w:val="00046B5E"/>
    <w:rsid w:val="000470CB"/>
    <w:rsid w:val="000509D9"/>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44FA"/>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3ED8"/>
    <w:rsid w:val="000B4321"/>
    <w:rsid w:val="000B6A6B"/>
    <w:rsid w:val="000B6C95"/>
    <w:rsid w:val="000B79FC"/>
    <w:rsid w:val="000B7BD1"/>
    <w:rsid w:val="000C02B1"/>
    <w:rsid w:val="000C1679"/>
    <w:rsid w:val="000C1EE3"/>
    <w:rsid w:val="000C3AE7"/>
    <w:rsid w:val="000C3CC9"/>
    <w:rsid w:val="000C6DE4"/>
    <w:rsid w:val="000C7202"/>
    <w:rsid w:val="000D0A89"/>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1C4E"/>
    <w:rsid w:val="00122064"/>
    <w:rsid w:val="00124341"/>
    <w:rsid w:val="00124492"/>
    <w:rsid w:val="00124B12"/>
    <w:rsid w:val="001250A0"/>
    <w:rsid w:val="001263B8"/>
    <w:rsid w:val="0012763E"/>
    <w:rsid w:val="00130217"/>
    <w:rsid w:val="00130783"/>
    <w:rsid w:val="00130A47"/>
    <w:rsid w:val="00130D7C"/>
    <w:rsid w:val="00132B47"/>
    <w:rsid w:val="0013379F"/>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3356"/>
    <w:rsid w:val="001F3C63"/>
    <w:rsid w:val="001F4460"/>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282"/>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33CD"/>
    <w:rsid w:val="002535EA"/>
    <w:rsid w:val="00254EAB"/>
    <w:rsid w:val="002557AF"/>
    <w:rsid w:val="0025589C"/>
    <w:rsid w:val="00255B62"/>
    <w:rsid w:val="002566B1"/>
    <w:rsid w:val="002575E3"/>
    <w:rsid w:val="00257A74"/>
    <w:rsid w:val="002603C1"/>
    <w:rsid w:val="002609A1"/>
    <w:rsid w:val="002612B1"/>
    <w:rsid w:val="00266165"/>
    <w:rsid w:val="002662CA"/>
    <w:rsid w:val="002662FE"/>
    <w:rsid w:val="00266F2C"/>
    <w:rsid w:val="0027125E"/>
    <w:rsid w:val="00271767"/>
    <w:rsid w:val="00272293"/>
    <w:rsid w:val="002723C8"/>
    <w:rsid w:val="00273C2A"/>
    <w:rsid w:val="00273CBE"/>
    <w:rsid w:val="002746B1"/>
    <w:rsid w:val="00274BAD"/>
    <w:rsid w:val="00282D56"/>
    <w:rsid w:val="002835B0"/>
    <w:rsid w:val="00283C74"/>
    <w:rsid w:val="0028407E"/>
    <w:rsid w:val="0028410F"/>
    <w:rsid w:val="00284572"/>
    <w:rsid w:val="00285221"/>
    <w:rsid w:val="00286FB5"/>
    <w:rsid w:val="00287763"/>
    <w:rsid w:val="00287FCB"/>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C16"/>
    <w:rsid w:val="002B2AC5"/>
    <w:rsid w:val="002B3528"/>
    <w:rsid w:val="002B3539"/>
    <w:rsid w:val="002B4532"/>
    <w:rsid w:val="002B5042"/>
    <w:rsid w:val="002B69CC"/>
    <w:rsid w:val="002B6D71"/>
    <w:rsid w:val="002C0C1C"/>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00"/>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E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EF8"/>
    <w:rsid w:val="00470C31"/>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5D9"/>
    <w:rsid w:val="00486D60"/>
    <w:rsid w:val="00491FA1"/>
    <w:rsid w:val="00492A25"/>
    <w:rsid w:val="004938A3"/>
    <w:rsid w:val="0049558B"/>
    <w:rsid w:val="00496350"/>
    <w:rsid w:val="0049797C"/>
    <w:rsid w:val="004A00E1"/>
    <w:rsid w:val="004A0943"/>
    <w:rsid w:val="004A1405"/>
    <w:rsid w:val="004A1FC6"/>
    <w:rsid w:val="004A2E5F"/>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0DBA"/>
    <w:rsid w:val="004C1142"/>
    <w:rsid w:val="004C2138"/>
    <w:rsid w:val="004C3940"/>
    <w:rsid w:val="004C51FD"/>
    <w:rsid w:val="004C65A8"/>
    <w:rsid w:val="004C6689"/>
    <w:rsid w:val="004D139A"/>
    <w:rsid w:val="004D14DC"/>
    <w:rsid w:val="004D17C6"/>
    <w:rsid w:val="004D2858"/>
    <w:rsid w:val="004D28C5"/>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456D"/>
    <w:rsid w:val="00505450"/>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55"/>
    <w:rsid w:val="00535A94"/>
    <w:rsid w:val="00537874"/>
    <w:rsid w:val="0053795F"/>
    <w:rsid w:val="00537D3D"/>
    <w:rsid w:val="00537DE2"/>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EC7"/>
    <w:rsid w:val="00581132"/>
    <w:rsid w:val="00581DBF"/>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6D7"/>
    <w:rsid w:val="005B3BAF"/>
    <w:rsid w:val="005B4DA3"/>
    <w:rsid w:val="005B5BEE"/>
    <w:rsid w:val="005B77D2"/>
    <w:rsid w:val="005C019B"/>
    <w:rsid w:val="005C08D0"/>
    <w:rsid w:val="005C1AED"/>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41B0"/>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3420F"/>
    <w:rsid w:val="00634367"/>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16AD"/>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3C5"/>
    <w:rsid w:val="006B16EA"/>
    <w:rsid w:val="006B1780"/>
    <w:rsid w:val="006B224E"/>
    <w:rsid w:val="006B376E"/>
    <w:rsid w:val="006B4589"/>
    <w:rsid w:val="006B610E"/>
    <w:rsid w:val="006B643B"/>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04F"/>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986"/>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0D3"/>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1341"/>
    <w:rsid w:val="007F2C13"/>
    <w:rsid w:val="007F2CEC"/>
    <w:rsid w:val="007F3435"/>
    <w:rsid w:val="007F55DE"/>
    <w:rsid w:val="007F762D"/>
    <w:rsid w:val="007F78F0"/>
    <w:rsid w:val="007F78FF"/>
    <w:rsid w:val="008001C5"/>
    <w:rsid w:val="00800F6C"/>
    <w:rsid w:val="00801065"/>
    <w:rsid w:val="00802C0B"/>
    <w:rsid w:val="008051FC"/>
    <w:rsid w:val="008055A9"/>
    <w:rsid w:val="008056C4"/>
    <w:rsid w:val="008057FD"/>
    <w:rsid w:val="00805D8B"/>
    <w:rsid w:val="00810BB6"/>
    <w:rsid w:val="00810E8E"/>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6A3E"/>
    <w:rsid w:val="00837526"/>
    <w:rsid w:val="00837F20"/>
    <w:rsid w:val="008407A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4B3"/>
    <w:rsid w:val="008865E5"/>
    <w:rsid w:val="008871B0"/>
    <w:rsid w:val="00890B57"/>
    <w:rsid w:val="008916BA"/>
    <w:rsid w:val="0089217C"/>
    <w:rsid w:val="00892790"/>
    <w:rsid w:val="008931DA"/>
    <w:rsid w:val="0089351B"/>
    <w:rsid w:val="00893671"/>
    <w:rsid w:val="008946DC"/>
    <w:rsid w:val="00895838"/>
    <w:rsid w:val="00895A1E"/>
    <w:rsid w:val="00895A72"/>
    <w:rsid w:val="00895CDF"/>
    <w:rsid w:val="00896679"/>
    <w:rsid w:val="00896D8C"/>
    <w:rsid w:val="008A0FC9"/>
    <w:rsid w:val="008A1956"/>
    <w:rsid w:val="008A1A7C"/>
    <w:rsid w:val="008A2CE2"/>
    <w:rsid w:val="008A40D3"/>
    <w:rsid w:val="008A469C"/>
    <w:rsid w:val="008A51D1"/>
    <w:rsid w:val="008A5DCE"/>
    <w:rsid w:val="008A75D3"/>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562C"/>
    <w:rsid w:val="008E6540"/>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4A46"/>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12D2"/>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66FCB"/>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658E"/>
    <w:rsid w:val="00987812"/>
    <w:rsid w:val="00990225"/>
    <w:rsid w:val="00992A13"/>
    <w:rsid w:val="00994AAD"/>
    <w:rsid w:val="00994DE1"/>
    <w:rsid w:val="00995150"/>
    <w:rsid w:val="00995D67"/>
    <w:rsid w:val="009A013B"/>
    <w:rsid w:val="009A01A8"/>
    <w:rsid w:val="009A02F4"/>
    <w:rsid w:val="009A06BF"/>
    <w:rsid w:val="009A0D17"/>
    <w:rsid w:val="009A2494"/>
    <w:rsid w:val="009A295D"/>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1AF6"/>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3812"/>
    <w:rsid w:val="00A15655"/>
    <w:rsid w:val="00A160B0"/>
    <w:rsid w:val="00A1740C"/>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377"/>
    <w:rsid w:val="00AC66A4"/>
    <w:rsid w:val="00AC6CB1"/>
    <w:rsid w:val="00AC7D6D"/>
    <w:rsid w:val="00AD0091"/>
    <w:rsid w:val="00AD23EF"/>
    <w:rsid w:val="00AD2662"/>
    <w:rsid w:val="00AD307B"/>
    <w:rsid w:val="00AD4014"/>
    <w:rsid w:val="00AD41B3"/>
    <w:rsid w:val="00AD5721"/>
    <w:rsid w:val="00AD5C4D"/>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07E1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2264"/>
    <w:rsid w:val="00B434B2"/>
    <w:rsid w:val="00B43D45"/>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7D1"/>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0037"/>
    <w:rsid w:val="00C00D18"/>
    <w:rsid w:val="00C01427"/>
    <w:rsid w:val="00C014C7"/>
    <w:rsid w:val="00C02D6F"/>
    <w:rsid w:val="00C03789"/>
    <w:rsid w:val="00C047AB"/>
    <w:rsid w:val="00C058AF"/>
    <w:rsid w:val="00C075B6"/>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13CB"/>
    <w:rsid w:val="00C42752"/>
    <w:rsid w:val="00C42973"/>
    <w:rsid w:val="00C44C69"/>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27B4"/>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3E8"/>
    <w:rsid w:val="00CB594A"/>
    <w:rsid w:val="00CB5CB2"/>
    <w:rsid w:val="00CB5E3B"/>
    <w:rsid w:val="00CB6979"/>
    <w:rsid w:val="00CB7DDE"/>
    <w:rsid w:val="00CC0A3D"/>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268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009D"/>
    <w:rsid w:val="00DC1056"/>
    <w:rsid w:val="00DC1442"/>
    <w:rsid w:val="00DC1AB5"/>
    <w:rsid w:val="00DC21D8"/>
    <w:rsid w:val="00DC282A"/>
    <w:rsid w:val="00DC34DC"/>
    <w:rsid w:val="00DC3780"/>
    <w:rsid w:val="00DC3ADA"/>
    <w:rsid w:val="00DC3CC6"/>
    <w:rsid w:val="00DC3F55"/>
    <w:rsid w:val="00DC42E8"/>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C0F"/>
    <w:rsid w:val="00E0570B"/>
    <w:rsid w:val="00E10343"/>
    <w:rsid w:val="00E10913"/>
    <w:rsid w:val="00E10B87"/>
    <w:rsid w:val="00E121CE"/>
    <w:rsid w:val="00E1478B"/>
    <w:rsid w:val="00E14FAC"/>
    <w:rsid w:val="00E15007"/>
    <w:rsid w:val="00E16277"/>
    <w:rsid w:val="00E16EC7"/>
    <w:rsid w:val="00E2184A"/>
    <w:rsid w:val="00E219CE"/>
    <w:rsid w:val="00E24071"/>
    <w:rsid w:val="00E24EBC"/>
    <w:rsid w:val="00E2522C"/>
    <w:rsid w:val="00E2552F"/>
    <w:rsid w:val="00E2599B"/>
    <w:rsid w:val="00E2710C"/>
    <w:rsid w:val="00E27428"/>
    <w:rsid w:val="00E305B4"/>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47BE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49B7"/>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559F"/>
    <w:rsid w:val="00EB566C"/>
    <w:rsid w:val="00EB5F3D"/>
    <w:rsid w:val="00EC1CEB"/>
    <w:rsid w:val="00EC1DC0"/>
    <w:rsid w:val="00EC1DC2"/>
    <w:rsid w:val="00EC21EC"/>
    <w:rsid w:val="00EC24B8"/>
    <w:rsid w:val="00EC268C"/>
    <w:rsid w:val="00EC3753"/>
    <w:rsid w:val="00EC4E71"/>
    <w:rsid w:val="00EC5F1C"/>
    <w:rsid w:val="00ED0365"/>
    <w:rsid w:val="00ED0865"/>
    <w:rsid w:val="00ED1C60"/>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549"/>
    <w:rsid w:val="00EE73D0"/>
    <w:rsid w:val="00EE7CB0"/>
    <w:rsid w:val="00EF08A8"/>
    <w:rsid w:val="00EF167B"/>
    <w:rsid w:val="00EF30BF"/>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3599"/>
    <w:rsid w:val="00F13B28"/>
    <w:rsid w:val="00F14E01"/>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4FEF"/>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5B72"/>
    <w:rsid w:val="00F86540"/>
    <w:rsid w:val="00F865CE"/>
    <w:rsid w:val="00F8766F"/>
    <w:rsid w:val="00F91082"/>
    <w:rsid w:val="00F9116D"/>
    <w:rsid w:val="00F91A9A"/>
    <w:rsid w:val="00F9203B"/>
    <w:rsid w:val="00F93ABB"/>
    <w:rsid w:val="00F94D79"/>
    <w:rsid w:val="00F9658C"/>
    <w:rsid w:val="00F97A7F"/>
    <w:rsid w:val="00FA0889"/>
    <w:rsid w:val="00FA16E7"/>
    <w:rsid w:val="00FA31C7"/>
    <w:rsid w:val="00FA472D"/>
    <w:rsid w:val="00FB0CBF"/>
    <w:rsid w:val="00FB18F6"/>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23A"/>
    <w:rsid w:val="00FC6524"/>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78E5"/>
    <w:rsid w:val="010A6538"/>
    <w:rsid w:val="01AF3D99"/>
    <w:rsid w:val="02511F9D"/>
    <w:rsid w:val="03A314B8"/>
    <w:rsid w:val="03D82B98"/>
    <w:rsid w:val="03F83E8B"/>
    <w:rsid w:val="045A3E4F"/>
    <w:rsid w:val="05C56868"/>
    <w:rsid w:val="06E505DD"/>
    <w:rsid w:val="0787695D"/>
    <w:rsid w:val="07B72767"/>
    <w:rsid w:val="08077E72"/>
    <w:rsid w:val="08882DD0"/>
    <w:rsid w:val="09CC2AAC"/>
    <w:rsid w:val="09D26E76"/>
    <w:rsid w:val="09EF276F"/>
    <w:rsid w:val="09F61D50"/>
    <w:rsid w:val="0A652D3E"/>
    <w:rsid w:val="0B280BE4"/>
    <w:rsid w:val="0B326F2A"/>
    <w:rsid w:val="0C1E2888"/>
    <w:rsid w:val="0C92213C"/>
    <w:rsid w:val="0D84032B"/>
    <w:rsid w:val="0F2A74C4"/>
    <w:rsid w:val="104D3752"/>
    <w:rsid w:val="10A27F31"/>
    <w:rsid w:val="11494E5B"/>
    <w:rsid w:val="11927058"/>
    <w:rsid w:val="13022F7B"/>
    <w:rsid w:val="13AF4F03"/>
    <w:rsid w:val="14736E66"/>
    <w:rsid w:val="147F458F"/>
    <w:rsid w:val="14D958EC"/>
    <w:rsid w:val="1534169A"/>
    <w:rsid w:val="15353C26"/>
    <w:rsid w:val="15C03E03"/>
    <w:rsid w:val="162A25EB"/>
    <w:rsid w:val="16FD2A55"/>
    <w:rsid w:val="17067C1A"/>
    <w:rsid w:val="17366761"/>
    <w:rsid w:val="177C01F0"/>
    <w:rsid w:val="17CE6630"/>
    <w:rsid w:val="19353F17"/>
    <w:rsid w:val="1AFF0AFE"/>
    <w:rsid w:val="1B4F19F8"/>
    <w:rsid w:val="1B513C7E"/>
    <w:rsid w:val="1C226F03"/>
    <w:rsid w:val="1D7A639C"/>
    <w:rsid w:val="1ECC44FA"/>
    <w:rsid w:val="1F063325"/>
    <w:rsid w:val="1F295273"/>
    <w:rsid w:val="1FBC5DF5"/>
    <w:rsid w:val="1FF90588"/>
    <w:rsid w:val="20C3623F"/>
    <w:rsid w:val="20CC6F0F"/>
    <w:rsid w:val="21781212"/>
    <w:rsid w:val="21B83F86"/>
    <w:rsid w:val="221178A8"/>
    <w:rsid w:val="221213CF"/>
    <w:rsid w:val="22327A92"/>
    <w:rsid w:val="231D53A2"/>
    <w:rsid w:val="236D5383"/>
    <w:rsid w:val="23B7504C"/>
    <w:rsid w:val="23E0247D"/>
    <w:rsid w:val="24571307"/>
    <w:rsid w:val="25110A2A"/>
    <w:rsid w:val="256C0944"/>
    <w:rsid w:val="26446DE3"/>
    <w:rsid w:val="269669E7"/>
    <w:rsid w:val="26D7699F"/>
    <w:rsid w:val="2B774624"/>
    <w:rsid w:val="2C7A72BE"/>
    <w:rsid w:val="2C9A7D75"/>
    <w:rsid w:val="2CC17412"/>
    <w:rsid w:val="2D8929F0"/>
    <w:rsid w:val="2E9976CE"/>
    <w:rsid w:val="2F401D3C"/>
    <w:rsid w:val="2F5B24E1"/>
    <w:rsid w:val="2FA95C88"/>
    <w:rsid w:val="3041370F"/>
    <w:rsid w:val="312B50A3"/>
    <w:rsid w:val="3238172D"/>
    <w:rsid w:val="32453A27"/>
    <w:rsid w:val="3263064A"/>
    <w:rsid w:val="32A43132"/>
    <w:rsid w:val="32AC0C06"/>
    <w:rsid w:val="33344EF5"/>
    <w:rsid w:val="3537750C"/>
    <w:rsid w:val="3537798C"/>
    <w:rsid w:val="354E03E2"/>
    <w:rsid w:val="35C13FC9"/>
    <w:rsid w:val="364257B6"/>
    <w:rsid w:val="37EA5922"/>
    <w:rsid w:val="38276B93"/>
    <w:rsid w:val="385B7142"/>
    <w:rsid w:val="38AC3431"/>
    <w:rsid w:val="392F2E16"/>
    <w:rsid w:val="39E00529"/>
    <w:rsid w:val="3A0B64A7"/>
    <w:rsid w:val="3A4A561C"/>
    <w:rsid w:val="3A574DDA"/>
    <w:rsid w:val="3AD3075A"/>
    <w:rsid w:val="3AF74C02"/>
    <w:rsid w:val="3B0B1FFB"/>
    <w:rsid w:val="3C0059A5"/>
    <w:rsid w:val="3C134E78"/>
    <w:rsid w:val="3D0238A9"/>
    <w:rsid w:val="3D146755"/>
    <w:rsid w:val="3DEC7285"/>
    <w:rsid w:val="3DF6345D"/>
    <w:rsid w:val="3E2B5515"/>
    <w:rsid w:val="3E4D4F28"/>
    <w:rsid w:val="3EE13701"/>
    <w:rsid w:val="3F1A4BB3"/>
    <w:rsid w:val="40192BA6"/>
    <w:rsid w:val="41406E31"/>
    <w:rsid w:val="41766EA9"/>
    <w:rsid w:val="42550A18"/>
    <w:rsid w:val="429D496A"/>
    <w:rsid w:val="429E5A29"/>
    <w:rsid w:val="42F473A1"/>
    <w:rsid w:val="44072028"/>
    <w:rsid w:val="441E62C0"/>
    <w:rsid w:val="45325D14"/>
    <w:rsid w:val="45811C7C"/>
    <w:rsid w:val="45906116"/>
    <w:rsid w:val="45A26D78"/>
    <w:rsid w:val="468B3EFB"/>
    <w:rsid w:val="470A6193"/>
    <w:rsid w:val="47385210"/>
    <w:rsid w:val="47DC4F5C"/>
    <w:rsid w:val="483D2FCF"/>
    <w:rsid w:val="48B40671"/>
    <w:rsid w:val="48C81A24"/>
    <w:rsid w:val="499B5738"/>
    <w:rsid w:val="499F244D"/>
    <w:rsid w:val="4A587CB2"/>
    <w:rsid w:val="4A973F3F"/>
    <w:rsid w:val="4AF96BC7"/>
    <w:rsid w:val="4B5A416B"/>
    <w:rsid w:val="4B862A85"/>
    <w:rsid w:val="4BB46D99"/>
    <w:rsid w:val="4BE64A79"/>
    <w:rsid w:val="4CEF36E2"/>
    <w:rsid w:val="4CEF4DC5"/>
    <w:rsid w:val="4D2E492A"/>
    <w:rsid w:val="4E257655"/>
    <w:rsid w:val="4E61715B"/>
    <w:rsid w:val="4E8E7871"/>
    <w:rsid w:val="4EB0569B"/>
    <w:rsid w:val="4F372380"/>
    <w:rsid w:val="4F372FFB"/>
    <w:rsid w:val="5025116D"/>
    <w:rsid w:val="52395ECD"/>
    <w:rsid w:val="52C10D75"/>
    <w:rsid w:val="53267B4F"/>
    <w:rsid w:val="53C27FF8"/>
    <w:rsid w:val="549E1A80"/>
    <w:rsid w:val="54C658F4"/>
    <w:rsid w:val="550C4BD7"/>
    <w:rsid w:val="554C1D56"/>
    <w:rsid w:val="55572986"/>
    <w:rsid w:val="55C062DD"/>
    <w:rsid w:val="565340FA"/>
    <w:rsid w:val="5723343E"/>
    <w:rsid w:val="573D7EAB"/>
    <w:rsid w:val="5A2F2CC8"/>
    <w:rsid w:val="5B8B6355"/>
    <w:rsid w:val="5BA26962"/>
    <w:rsid w:val="5C10702D"/>
    <w:rsid w:val="5C152601"/>
    <w:rsid w:val="5C591F03"/>
    <w:rsid w:val="5C8A1B2F"/>
    <w:rsid w:val="5CFA65D6"/>
    <w:rsid w:val="5D914004"/>
    <w:rsid w:val="5E085A9C"/>
    <w:rsid w:val="5F561B72"/>
    <w:rsid w:val="606007BB"/>
    <w:rsid w:val="60AC7F66"/>
    <w:rsid w:val="60CA62C0"/>
    <w:rsid w:val="61B34048"/>
    <w:rsid w:val="61BF10D9"/>
    <w:rsid w:val="61DA3D4C"/>
    <w:rsid w:val="62AC22DC"/>
    <w:rsid w:val="637833E8"/>
    <w:rsid w:val="649F541A"/>
    <w:rsid w:val="64BD6867"/>
    <w:rsid w:val="64E45EF7"/>
    <w:rsid w:val="652E037F"/>
    <w:rsid w:val="654237C0"/>
    <w:rsid w:val="6691014E"/>
    <w:rsid w:val="66C87CCE"/>
    <w:rsid w:val="677435B2"/>
    <w:rsid w:val="679D028A"/>
    <w:rsid w:val="67EF75F1"/>
    <w:rsid w:val="68570D81"/>
    <w:rsid w:val="69124F16"/>
    <w:rsid w:val="694A5205"/>
    <w:rsid w:val="69CD5C14"/>
    <w:rsid w:val="69CF0D33"/>
    <w:rsid w:val="6AE30F5A"/>
    <w:rsid w:val="6B9946B3"/>
    <w:rsid w:val="6C662189"/>
    <w:rsid w:val="6C7007C7"/>
    <w:rsid w:val="6DE76850"/>
    <w:rsid w:val="6E3522FC"/>
    <w:rsid w:val="6F2833E1"/>
    <w:rsid w:val="6FAB4BC7"/>
    <w:rsid w:val="6FB20BD4"/>
    <w:rsid w:val="6FB650F7"/>
    <w:rsid w:val="6FBA59BE"/>
    <w:rsid w:val="70296B3E"/>
    <w:rsid w:val="70611204"/>
    <w:rsid w:val="718030F6"/>
    <w:rsid w:val="73221346"/>
    <w:rsid w:val="73445350"/>
    <w:rsid w:val="748D0C82"/>
    <w:rsid w:val="74FA2C30"/>
    <w:rsid w:val="754D5C4B"/>
    <w:rsid w:val="76C240A7"/>
    <w:rsid w:val="774D70A4"/>
    <w:rsid w:val="775246B7"/>
    <w:rsid w:val="781E69D1"/>
    <w:rsid w:val="79EE0E19"/>
    <w:rsid w:val="7A263B6B"/>
    <w:rsid w:val="7AF46346"/>
    <w:rsid w:val="7B0F5EBF"/>
    <w:rsid w:val="7B130FB9"/>
    <w:rsid w:val="7BF64EDE"/>
    <w:rsid w:val="7C400C1E"/>
    <w:rsid w:val="7C907F65"/>
    <w:rsid w:val="7DD11708"/>
    <w:rsid w:val="7E350D9C"/>
    <w:rsid w:val="7EBD579E"/>
    <w:rsid w:val="7EC167BD"/>
    <w:rsid w:val="7F272D9E"/>
    <w:rsid w:val="7F6E0A32"/>
    <w:rsid w:val="7F7338C5"/>
    <w:rsid w:val="7F7D5010"/>
    <w:rsid w:val="7FBF15CC"/>
    <w:rsid w:val="7FFA22C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99" w:semiHidden="0" w:name="heading 4"/>
    <w:lsdException w:qFormat="1" w:unhideWhenUsed="0" w:uiPriority="9" w:semiHidden="0" w:name="heading 5"/>
    <w:lsdException w:qFormat="1" w:uiPriority="0" w:name="heading 6"/>
    <w:lsdException w:qFormat="1" w:uiPriority="0" w:name="heading 7"/>
    <w:lsdException w:qFormat="1"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9"/>
    <w:unhideWhenUsed/>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37"/>
    <w:unhideWhenUsed/>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99"/>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40"/>
    <w:qFormat/>
    <w:uiPriority w:val="9"/>
    <w:pPr>
      <w:keepNext/>
      <w:keepLines/>
      <w:spacing w:before="280" w:after="290" w:line="376" w:lineRule="auto"/>
      <w:outlineLvl w:val="4"/>
    </w:pPr>
    <w:rPr>
      <w:b/>
      <w:bCs/>
      <w:sz w:val="28"/>
      <w:szCs w:val="28"/>
    </w:rPr>
  </w:style>
  <w:style w:type="paragraph" w:styleId="9">
    <w:name w:val="heading 8"/>
    <w:basedOn w:val="1"/>
    <w:next w:val="1"/>
    <w:link w:val="41"/>
    <w:unhideWhenUsed/>
    <w:qFormat/>
    <w:uiPriority w:val="0"/>
    <w:pPr>
      <w:keepNext/>
      <w:keepLines/>
      <w:spacing w:before="240" w:after="64" w:line="320" w:lineRule="auto"/>
      <w:outlineLvl w:val="7"/>
    </w:pPr>
    <w:rPr>
      <w:rFonts w:ascii="等线 Light" w:hAnsi="等线 Light" w:eastAsia="等线 Light"/>
      <w:sz w:val="24"/>
    </w:rPr>
  </w:style>
  <w:style w:type="character" w:default="1" w:styleId="31">
    <w:name w:val="Default Paragraph Font"/>
    <w:semiHidden/>
    <w:qFormat/>
    <w:uiPriority w:val="0"/>
  </w:style>
  <w:style w:type="table" w:default="1" w:styleId="29">
    <w:name w:val="Normal Table"/>
    <w:semiHidden/>
    <w:qFormat/>
    <w:uiPriority w:val="0"/>
    <w:tblPr>
      <w:tblCellMar>
        <w:top w:w="0" w:type="dxa"/>
        <w:left w:w="108" w:type="dxa"/>
        <w:bottom w:w="0" w:type="dxa"/>
        <w:right w:w="108" w:type="dxa"/>
      </w:tblCellMar>
    </w:tblPr>
  </w:style>
  <w:style w:type="paragraph" w:customStyle="1" w:styleId="2">
    <w:name w:val="BodyText"/>
    <w:basedOn w:val="1"/>
    <w:autoRedefine/>
    <w:qFormat/>
    <w:uiPriority w:val="0"/>
    <w:pPr>
      <w:spacing w:after="120"/>
      <w:jc w:val="both"/>
      <w:textAlignment w:val="baseline"/>
    </w:pPr>
    <w:rPr>
      <w:rFonts w:ascii="Times New Roman" w:hAnsi="Times New Roman" w:eastAsia="宋体"/>
      <w:kern w:val="2"/>
      <w:sz w:val="21"/>
      <w:szCs w:val="24"/>
      <w:lang w:val="en-US" w:eastAsia="zh-CN" w:bidi="ar-SA"/>
    </w:rPr>
  </w:style>
  <w:style w:type="paragraph" w:styleId="8">
    <w:name w:val="Normal Indent"/>
    <w:basedOn w:val="1"/>
    <w:qFormat/>
    <w:uiPriority w:val="0"/>
    <w:pPr>
      <w:ind w:firstLine="420"/>
    </w:pPr>
    <w:rPr>
      <w:szCs w:val="20"/>
    </w:rPr>
  </w:style>
  <w:style w:type="paragraph" w:styleId="10">
    <w:name w:val="index 8"/>
    <w:basedOn w:val="1"/>
    <w:next w:val="1"/>
    <w:unhideWhenUsed/>
    <w:qFormat/>
    <w:uiPriority w:val="99"/>
    <w:pPr>
      <w:keepNext w:val="0"/>
      <w:keepLines w:val="0"/>
      <w:widowControl w:val="0"/>
      <w:suppressLineNumbers w:val="0"/>
      <w:spacing w:before="0" w:beforeAutospacing="0" w:after="0" w:afterAutospacing="0"/>
      <w:ind w:left="2940" w:right="0"/>
      <w:jc w:val="both"/>
    </w:pPr>
    <w:rPr>
      <w:rFonts w:hint="default" w:ascii="Times New Roman" w:hAnsi="Times New Roman" w:eastAsia="宋体" w:cs="Times New Roman"/>
      <w:kern w:val="2"/>
      <w:sz w:val="21"/>
      <w:szCs w:val="24"/>
      <w:lang w:val="en-US" w:eastAsia="zh-CN" w:bidi="ar"/>
    </w:rPr>
  </w:style>
  <w:style w:type="paragraph" w:styleId="11">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2">
    <w:name w:val="annotation text"/>
    <w:basedOn w:val="1"/>
    <w:link w:val="42"/>
    <w:qFormat/>
    <w:uiPriority w:val="0"/>
    <w:pPr>
      <w:jc w:val="left"/>
    </w:pPr>
  </w:style>
  <w:style w:type="paragraph" w:styleId="13">
    <w:name w:val="Body Text 3"/>
    <w:basedOn w:val="1"/>
    <w:link w:val="43"/>
    <w:qFormat/>
    <w:uiPriority w:val="0"/>
    <w:pPr>
      <w:spacing w:after="120"/>
    </w:pPr>
    <w:rPr>
      <w:sz w:val="16"/>
      <w:szCs w:val="16"/>
    </w:rPr>
  </w:style>
  <w:style w:type="paragraph" w:styleId="14">
    <w:name w:val="Body Text"/>
    <w:basedOn w:val="1"/>
    <w:link w:val="44"/>
    <w:unhideWhenUsed/>
    <w:qFormat/>
    <w:uiPriority w:val="0"/>
    <w:pPr>
      <w:spacing w:after="120"/>
    </w:pPr>
  </w:style>
  <w:style w:type="paragraph" w:styleId="15">
    <w:name w:val="Body Text Indent"/>
    <w:basedOn w:val="1"/>
    <w:link w:val="45"/>
    <w:qFormat/>
    <w:uiPriority w:val="0"/>
    <w:pPr>
      <w:ind w:firstLine="830" w:firstLineChars="352"/>
    </w:pPr>
    <w:rPr>
      <w:rFonts w:ascii="仿宋_GB2312" w:eastAsia="仿宋_GB2312"/>
      <w:kern w:val="0"/>
      <w:sz w:val="32"/>
      <w:szCs w:val="20"/>
    </w:rPr>
  </w:style>
  <w:style w:type="paragraph" w:styleId="16">
    <w:name w:val="List 2"/>
    <w:basedOn w:val="1"/>
    <w:qFormat/>
    <w:uiPriority w:val="0"/>
    <w:pPr>
      <w:ind w:left="100" w:leftChars="200" w:hanging="200" w:hangingChars="200"/>
      <w:contextualSpacing/>
    </w:pPr>
  </w:style>
  <w:style w:type="paragraph" w:styleId="17">
    <w:name w:val="toc 3"/>
    <w:basedOn w:val="1"/>
    <w:next w:val="1"/>
    <w:qFormat/>
    <w:uiPriority w:val="0"/>
    <w:pPr>
      <w:ind w:left="840" w:leftChars="400"/>
    </w:pPr>
  </w:style>
  <w:style w:type="paragraph" w:styleId="18">
    <w:name w:val="Plain Text"/>
    <w:basedOn w:val="1"/>
    <w:next w:val="6"/>
    <w:link w:val="52"/>
    <w:qFormat/>
    <w:uiPriority w:val="99"/>
    <w:rPr>
      <w:rFonts w:ascii="宋体" w:hAnsi="Courier New"/>
      <w:kern w:val="0"/>
      <w:sz w:val="20"/>
      <w:szCs w:val="21"/>
    </w:rPr>
  </w:style>
  <w:style w:type="paragraph" w:styleId="19">
    <w:name w:val="Date"/>
    <w:basedOn w:val="1"/>
    <w:next w:val="1"/>
    <w:link w:val="47"/>
    <w:qFormat/>
    <w:uiPriority w:val="0"/>
    <w:pPr>
      <w:ind w:left="100" w:leftChars="2500"/>
    </w:pPr>
  </w:style>
  <w:style w:type="paragraph" w:styleId="20">
    <w:name w:val="Balloon Text"/>
    <w:basedOn w:val="1"/>
    <w:link w:val="48"/>
    <w:qFormat/>
    <w:uiPriority w:val="0"/>
    <w:rPr>
      <w:sz w:val="18"/>
      <w:szCs w:val="18"/>
    </w:rPr>
  </w:style>
  <w:style w:type="paragraph" w:styleId="21">
    <w:name w:val="footer"/>
    <w:basedOn w:val="1"/>
    <w:link w:val="49"/>
    <w:qFormat/>
    <w:uiPriority w:val="0"/>
    <w:pPr>
      <w:tabs>
        <w:tab w:val="center" w:pos="4153"/>
        <w:tab w:val="right" w:pos="8306"/>
      </w:tabs>
      <w:snapToGrid w:val="0"/>
      <w:jc w:val="left"/>
    </w:pPr>
    <w:rPr>
      <w:kern w:val="0"/>
      <w:sz w:val="18"/>
      <w:szCs w:val="18"/>
    </w:rPr>
  </w:style>
  <w:style w:type="paragraph" w:styleId="22">
    <w:name w:val="header"/>
    <w:basedOn w:val="1"/>
    <w:link w:val="50"/>
    <w:qFormat/>
    <w:uiPriority w:val="0"/>
    <w:pPr>
      <w:pBdr>
        <w:bottom w:val="single" w:color="auto" w:sz="6" w:space="1"/>
      </w:pBdr>
      <w:tabs>
        <w:tab w:val="center" w:pos="4153"/>
        <w:tab w:val="right" w:pos="8306"/>
      </w:tabs>
      <w:snapToGrid w:val="0"/>
      <w:jc w:val="center"/>
    </w:pPr>
    <w:rPr>
      <w:kern w:val="0"/>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contextualSpacing/>
    </w:pPr>
  </w:style>
  <w:style w:type="paragraph" w:styleId="25">
    <w:name w:val="toc 2"/>
    <w:basedOn w:val="1"/>
    <w:next w:val="1"/>
    <w:qFormat/>
    <w:uiPriority w:val="0"/>
    <w:pPr>
      <w:tabs>
        <w:tab w:val="right" w:leader="dot" w:pos="8296"/>
      </w:tabs>
      <w:ind w:left="420" w:leftChars="200"/>
    </w:pPr>
  </w:style>
  <w:style w:type="paragraph" w:styleId="26">
    <w:name w:val="Normal (Web)"/>
    <w:basedOn w:val="1"/>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7">
    <w:name w:val="annotation subject"/>
    <w:basedOn w:val="12"/>
    <w:next w:val="12"/>
    <w:link w:val="51"/>
    <w:qFormat/>
    <w:uiPriority w:val="0"/>
    <w:rPr>
      <w:b/>
      <w:bCs/>
    </w:rPr>
  </w:style>
  <w:style w:type="paragraph" w:styleId="28">
    <w:name w:val="Body Text First Indent"/>
    <w:basedOn w:val="14"/>
    <w:qFormat/>
    <w:uiPriority w:val="0"/>
    <w:pPr>
      <w:ind w:firstLine="420" w:firstLineChars="100"/>
    </w:pPr>
    <w:rPr>
      <w:rFonts w:ascii="Calibri" w:hAnsi="Calibri" w:eastAsia="宋体" w:cs="Times New Roman"/>
    </w:rPr>
  </w:style>
  <w:style w:type="table" w:styleId="30">
    <w:name w:val="Table Grid"/>
    <w:basedOn w:val="2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2">
    <w:name w:val="endnote reference"/>
    <w:qFormat/>
    <w:uiPriority w:val="0"/>
    <w:rPr>
      <w:vertAlign w:val="superscript"/>
    </w:rPr>
  </w:style>
  <w:style w:type="character" w:styleId="33">
    <w:name w:val="page number"/>
    <w:qFormat/>
    <w:uiPriority w:val="0"/>
  </w:style>
  <w:style w:type="character" w:styleId="34">
    <w:name w:val="FollowedHyperlink"/>
    <w:qFormat/>
    <w:uiPriority w:val="0"/>
    <w:rPr>
      <w:color w:val="800080"/>
      <w:u w:val="single"/>
    </w:rPr>
  </w:style>
  <w:style w:type="character" w:styleId="35">
    <w:name w:val="Hyperlink"/>
    <w:qFormat/>
    <w:uiPriority w:val="0"/>
    <w:rPr>
      <w:color w:val="0000FF"/>
      <w:u w:val="single"/>
    </w:rPr>
  </w:style>
  <w:style w:type="character" w:styleId="36">
    <w:name w:val="annotation reference"/>
    <w:qFormat/>
    <w:uiPriority w:val="0"/>
    <w:rPr>
      <w:sz w:val="21"/>
      <w:szCs w:val="21"/>
    </w:rPr>
  </w:style>
  <w:style w:type="character" w:customStyle="1" w:styleId="37">
    <w:name w:val="标题 3 Char"/>
    <w:link w:val="5"/>
    <w:qFormat/>
    <w:uiPriority w:val="9"/>
    <w:rPr>
      <w:b/>
      <w:bCs/>
      <w:kern w:val="2"/>
      <w:sz w:val="32"/>
      <w:szCs w:val="32"/>
    </w:rPr>
  </w:style>
  <w:style w:type="character" w:customStyle="1" w:styleId="38">
    <w:name w:val="标题 1 Char"/>
    <w:link w:val="3"/>
    <w:qFormat/>
    <w:uiPriority w:val="9"/>
    <w:rPr>
      <w:b/>
      <w:bCs/>
      <w:kern w:val="44"/>
      <w:sz w:val="44"/>
      <w:szCs w:val="44"/>
    </w:rPr>
  </w:style>
  <w:style w:type="character" w:customStyle="1" w:styleId="39">
    <w:name w:val="标题 2 Char1"/>
    <w:link w:val="4"/>
    <w:qFormat/>
    <w:uiPriority w:val="9"/>
    <w:rPr>
      <w:rFonts w:ascii="Cambria" w:hAnsi="Cambria" w:eastAsia="宋体" w:cs="Times New Roman"/>
      <w:b/>
      <w:bCs/>
      <w:kern w:val="2"/>
      <w:sz w:val="32"/>
      <w:szCs w:val="32"/>
    </w:rPr>
  </w:style>
  <w:style w:type="character" w:customStyle="1" w:styleId="40">
    <w:name w:val="标题 5 Char"/>
    <w:link w:val="7"/>
    <w:qFormat/>
    <w:uiPriority w:val="9"/>
    <w:rPr>
      <w:rFonts w:ascii="Times New Roman" w:hAnsi="Times New Roman"/>
      <w:b/>
      <w:bCs/>
      <w:kern w:val="2"/>
      <w:sz w:val="28"/>
      <w:szCs w:val="28"/>
    </w:rPr>
  </w:style>
  <w:style w:type="character" w:customStyle="1" w:styleId="41">
    <w:name w:val="标题 8 Char1"/>
    <w:link w:val="9"/>
    <w:qFormat/>
    <w:uiPriority w:val="9"/>
    <w:rPr>
      <w:rFonts w:ascii="等线 Light" w:hAnsi="等线 Light" w:eastAsia="等线 Light" w:cs="Times New Roman"/>
      <w:kern w:val="2"/>
      <w:sz w:val="24"/>
      <w:szCs w:val="24"/>
    </w:rPr>
  </w:style>
  <w:style w:type="character" w:customStyle="1" w:styleId="42">
    <w:name w:val="批注文字 Char1"/>
    <w:link w:val="12"/>
    <w:qFormat/>
    <w:uiPriority w:val="0"/>
    <w:rPr>
      <w:rFonts w:ascii="Times New Roman" w:hAnsi="Times New Roman"/>
      <w:kern w:val="2"/>
      <w:sz w:val="21"/>
      <w:szCs w:val="24"/>
    </w:rPr>
  </w:style>
  <w:style w:type="character" w:customStyle="1" w:styleId="43">
    <w:name w:val="正文文本 3 Char"/>
    <w:link w:val="13"/>
    <w:qFormat/>
    <w:uiPriority w:val="99"/>
    <w:rPr>
      <w:kern w:val="2"/>
      <w:sz w:val="16"/>
      <w:szCs w:val="16"/>
    </w:rPr>
  </w:style>
  <w:style w:type="character" w:customStyle="1" w:styleId="44">
    <w:name w:val="正文文本 Char1"/>
    <w:link w:val="14"/>
    <w:qFormat/>
    <w:uiPriority w:val="0"/>
    <w:rPr>
      <w:rFonts w:ascii="Times New Roman" w:hAnsi="Times New Roman"/>
      <w:kern w:val="2"/>
      <w:sz w:val="21"/>
      <w:szCs w:val="24"/>
    </w:rPr>
  </w:style>
  <w:style w:type="character" w:customStyle="1" w:styleId="45">
    <w:name w:val="正文文本缩进 Char"/>
    <w:link w:val="15"/>
    <w:qFormat/>
    <w:uiPriority w:val="0"/>
    <w:rPr>
      <w:rFonts w:ascii="仿宋_GB2312" w:hAnsi="Times New Roman" w:eastAsia="仿宋_GB2312" w:cs="Times New Roman"/>
      <w:sz w:val="32"/>
      <w:szCs w:val="20"/>
    </w:rPr>
  </w:style>
  <w:style w:type="character" w:customStyle="1" w:styleId="46">
    <w:name w:val="纯文本 Char1"/>
    <w:link w:val="18"/>
    <w:qFormat/>
    <w:uiPriority w:val="0"/>
    <w:rPr>
      <w:rFonts w:ascii="宋体" w:hAnsi="Courier New" w:eastAsia="宋体" w:cs="Courier New"/>
      <w:szCs w:val="21"/>
    </w:rPr>
  </w:style>
  <w:style w:type="character" w:customStyle="1" w:styleId="47">
    <w:name w:val="日期 Char"/>
    <w:link w:val="19"/>
    <w:qFormat/>
    <w:uiPriority w:val="99"/>
    <w:rPr>
      <w:rFonts w:ascii="Times New Roman" w:hAnsi="Times New Roman"/>
      <w:kern w:val="2"/>
      <w:sz w:val="21"/>
      <w:szCs w:val="24"/>
    </w:rPr>
  </w:style>
  <w:style w:type="character" w:customStyle="1" w:styleId="48">
    <w:name w:val="批注框文本 Char"/>
    <w:link w:val="20"/>
    <w:semiHidden/>
    <w:qFormat/>
    <w:uiPriority w:val="99"/>
    <w:rPr>
      <w:kern w:val="2"/>
      <w:sz w:val="18"/>
      <w:szCs w:val="18"/>
    </w:rPr>
  </w:style>
  <w:style w:type="character" w:customStyle="1" w:styleId="49">
    <w:name w:val="页脚 Char"/>
    <w:link w:val="21"/>
    <w:qFormat/>
    <w:uiPriority w:val="99"/>
    <w:rPr>
      <w:sz w:val="18"/>
      <w:szCs w:val="18"/>
    </w:rPr>
  </w:style>
  <w:style w:type="character" w:customStyle="1" w:styleId="50">
    <w:name w:val="页眉 Char"/>
    <w:link w:val="22"/>
    <w:qFormat/>
    <w:uiPriority w:val="99"/>
    <w:rPr>
      <w:sz w:val="18"/>
      <w:szCs w:val="18"/>
    </w:rPr>
  </w:style>
  <w:style w:type="character" w:customStyle="1" w:styleId="51">
    <w:name w:val="批注主题 Char"/>
    <w:link w:val="27"/>
    <w:qFormat/>
    <w:uiPriority w:val="99"/>
    <w:rPr>
      <w:rFonts w:ascii="Times New Roman" w:hAnsi="Times New Roman"/>
      <w:b/>
      <w:bCs/>
      <w:kern w:val="2"/>
      <w:sz w:val="21"/>
      <w:szCs w:val="24"/>
    </w:rPr>
  </w:style>
  <w:style w:type="character" w:customStyle="1" w:styleId="52">
    <w:name w:val="纯文本 Char"/>
    <w:link w:val="18"/>
    <w:qFormat/>
    <w:uiPriority w:val="99"/>
    <w:rPr>
      <w:rFonts w:ascii="宋体" w:hAnsi="Courier New" w:eastAsia="宋体" w:cs="Times New Roman"/>
      <w:szCs w:val="21"/>
    </w:rPr>
  </w:style>
  <w:style w:type="character" w:customStyle="1" w:styleId="53">
    <w:name w:val="纯文本 字符2"/>
    <w:qFormat/>
    <w:uiPriority w:val="0"/>
    <w:rPr>
      <w:rFonts w:ascii="宋体" w:hAnsi="Courier New" w:eastAsia="宋体" w:cs="Courier New"/>
      <w:szCs w:val="21"/>
    </w:rPr>
  </w:style>
  <w:style w:type="character" w:customStyle="1" w:styleId="54">
    <w:name w:val="apple-style-span"/>
    <w:qFormat/>
    <w:uiPriority w:val="0"/>
  </w:style>
  <w:style w:type="character" w:customStyle="1" w:styleId="55">
    <w:name w:val="标题 2 Char"/>
    <w:qFormat/>
    <w:uiPriority w:val="9"/>
    <w:rPr>
      <w:rFonts w:ascii="Cambria" w:hAnsi="Cambria" w:eastAsia="宋体" w:cs="Times New Roman"/>
      <w:b/>
      <w:bCs/>
      <w:kern w:val="2"/>
      <w:sz w:val="32"/>
      <w:szCs w:val="32"/>
    </w:rPr>
  </w:style>
  <w:style w:type="character" w:customStyle="1" w:styleId="56">
    <w:name w:val="纯文本 字符"/>
    <w:qFormat/>
    <w:uiPriority w:val="0"/>
    <w:rPr>
      <w:rFonts w:ascii="宋体" w:hAnsi="Courier New" w:eastAsia="宋体" w:cs="Courier New"/>
      <w:szCs w:val="21"/>
    </w:rPr>
  </w:style>
  <w:style w:type="character" w:customStyle="1" w:styleId="57">
    <w:name w:val="纯文本 字符1"/>
    <w:qFormat/>
    <w:uiPriority w:val="0"/>
    <w:rPr>
      <w:rFonts w:ascii="宋体" w:hAnsi="Courier New"/>
    </w:rPr>
  </w:style>
  <w:style w:type="character" w:customStyle="1" w:styleId="58">
    <w:name w:val="标题 8 Char"/>
    <w:qFormat/>
    <w:uiPriority w:val="0"/>
    <w:rPr>
      <w:rFonts w:ascii="Arial" w:hAnsi="Arial" w:eastAsia="黑体"/>
      <w:kern w:val="2"/>
      <w:sz w:val="24"/>
      <w:szCs w:val="24"/>
    </w:rPr>
  </w:style>
  <w:style w:type="character" w:customStyle="1" w:styleId="59">
    <w:name w:val="纯文本 Char2"/>
    <w:qFormat/>
    <w:uiPriority w:val="0"/>
    <w:rPr>
      <w:rFonts w:ascii="宋体" w:hAnsi="Courier New" w:eastAsia="宋体" w:cs="Courier New"/>
      <w:szCs w:val="21"/>
    </w:rPr>
  </w:style>
  <w:style w:type="character" w:customStyle="1" w:styleId="60">
    <w:name w:val="正文文本 Char"/>
    <w:qFormat/>
    <w:uiPriority w:val="0"/>
    <w:rPr>
      <w:rFonts w:ascii="Times New Roman" w:hAnsi="Times New Roman"/>
      <w:kern w:val="2"/>
      <w:sz w:val="21"/>
      <w:szCs w:val="24"/>
    </w:rPr>
  </w:style>
  <w:style w:type="character" w:customStyle="1" w:styleId="61">
    <w:name w:val="批注文字 字符1"/>
    <w:qFormat/>
    <w:uiPriority w:val="0"/>
    <w:rPr>
      <w:rFonts w:ascii="Times New Roman" w:hAnsi="Times New Roman"/>
      <w:kern w:val="2"/>
      <w:sz w:val="21"/>
      <w:szCs w:val="24"/>
    </w:rPr>
  </w:style>
  <w:style w:type="character" w:customStyle="1" w:styleId="62">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3">
    <w:name w:val="标题 1 字符1"/>
    <w:qFormat/>
    <w:uiPriority w:val="0"/>
    <w:rPr>
      <w:b/>
      <w:bCs/>
      <w:kern w:val="44"/>
      <w:sz w:val="44"/>
      <w:szCs w:val="44"/>
    </w:rPr>
  </w:style>
  <w:style w:type="character" w:customStyle="1" w:styleId="64">
    <w:name w:val="正文文本 字符"/>
    <w:qFormat/>
    <w:uiPriority w:val="0"/>
    <w:rPr>
      <w:rFonts w:ascii="Times New Roman" w:hAnsi="Times New Roman"/>
      <w:kern w:val="2"/>
      <w:sz w:val="21"/>
      <w:szCs w:val="24"/>
    </w:rPr>
  </w:style>
  <w:style w:type="character" w:customStyle="1" w:styleId="65">
    <w:name w:val="批注文字 字符"/>
    <w:qFormat/>
    <w:uiPriority w:val="0"/>
    <w:rPr>
      <w:rFonts w:ascii="Times New Roman" w:hAnsi="Times New Roman"/>
      <w:kern w:val="2"/>
      <w:sz w:val="21"/>
      <w:szCs w:val="24"/>
    </w:rPr>
  </w:style>
  <w:style w:type="character" w:customStyle="1" w:styleId="66">
    <w:name w:val="textcontents"/>
    <w:qFormat/>
    <w:uiPriority w:val="0"/>
  </w:style>
  <w:style w:type="character" w:customStyle="1" w:styleId="67">
    <w:name w:val="批注文字 Char"/>
    <w:qFormat/>
    <w:uiPriority w:val="0"/>
    <w:rPr>
      <w:rFonts w:ascii="Times New Roman" w:hAnsi="Times New Roman"/>
      <w:kern w:val="2"/>
      <w:sz w:val="21"/>
      <w:szCs w:val="24"/>
    </w:rPr>
  </w:style>
  <w:style w:type="paragraph" w:customStyle="1" w:styleId="68">
    <w:name w:val="表内文字"/>
    <w:basedOn w:val="1"/>
    <w:qFormat/>
    <w:uiPriority w:val="99"/>
    <w:pPr>
      <w:snapToGrid w:val="0"/>
      <w:spacing w:before="50" w:after="50"/>
      <w:jc w:val="center"/>
    </w:pPr>
    <w:rPr>
      <w:rFonts w:ascii="仿宋_GB2312" w:hAnsi="宋体" w:eastAsia="仿宋_GB2312"/>
      <w:b/>
      <w:color w:val="000000"/>
      <w:sz w:val="32"/>
      <w:szCs w:val="32"/>
    </w:rPr>
  </w:style>
  <w:style w:type="paragraph" w:styleId="69">
    <w:name w:val="List Paragraph"/>
    <w:basedOn w:val="1"/>
    <w:qFormat/>
    <w:uiPriority w:val="99"/>
    <w:pPr>
      <w:ind w:firstLine="420" w:firstLineChars="200"/>
    </w:pPr>
  </w:style>
  <w:style w:type="paragraph" w:customStyle="1" w:styleId="70">
    <w:name w:val="默认段落字体 Para Char Char Char Char Char Char Char Char Char1 Char Char Char Char"/>
    <w:basedOn w:val="1"/>
    <w:qFormat/>
    <w:uiPriority w:val="99"/>
    <w:rPr>
      <w:rFonts w:ascii="Tahoma" w:hAnsi="Tahoma"/>
      <w:sz w:val="24"/>
      <w:szCs w:val="20"/>
    </w:rPr>
  </w:style>
  <w:style w:type="paragraph" w:customStyle="1" w:styleId="71">
    <w:name w:val="Table Paragraph"/>
    <w:basedOn w:val="1"/>
    <w:qFormat/>
    <w:uiPriority w:val="1"/>
    <w:pPr>
      <w:jc w:val="left"/>
    </w:pPr>
    <w:rPr>
      <w:rFonts w:ascii="Calibri" w:hAnsi="Calibri"/>
      <w:kern w:val="0"/>
      <w:sz w:val="22"/>
      <w:szCs w:val="22"/>
      <w:lang w:eastAsia="en-US"/>
    </w:rPr>
  </w:style>
  <w:style w:type="paragraph" w:customStyle="1" w:styleId="72">
    <w:name w:val="Char Char Char Char"/>
    <w:basedOn w:val="1"/>
    <w:qFormat/>
    <w:uiPriority w:val="99"/>
    <w:pPr>
      <w:widowControl/>
      <w:spacing w:after="160" w:line="240" w:lineRule="exact"/>
      <w:jc w:val="left"/>
    </w:pPr>
  </w:style>
  <w:style w:type="character" w:customStyle="1" w:styleId="73">
    <w:name w:val="未处理的提及"/>
    <w:unhideWhenUsed/>
    <w:qFormat/>
    <w:uiPriority w:val="99"/>
    <w:rPr>
      <w:color w:val="605E5C"/>
      <w:shd w:val="clear" w:color="auto" w:fill="E1DFDD"/>
    </w:rPr>
  </w:style>
  <w:style w:type="paragraph" w:customStyle="1" w:styleId="74">
    <w:name w:val="_Style 72"/>
    <w:basedOn w:val="3"/>
    <w:next w:val="1"/>
    <w:unhideWhenUsed/>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lang w:val="en-US" w:eastAsia="zh-CN"/>
    </w:rPr>
  </w:style>
  <w:style w:type="character" w:customStyle="1" w:styleId="75">
    <w:name w:val="正文2 Char Char"/>
    <w:link w:val="76"/>
    <w:qFormat/>
    <w:uiPriority w:val="0"/>
    <w:rPr>
      <w:sz w:val="24"/>
    </w:rPr>
  </w:style>
  <w:style w:type="paragraph" w:customStyle="1" w:styleId="76">
    <w:name w:val="正文2"/>
    <w:basedOn w:val="1"/>
    <w:link w:val="75"/>
    <w:qFormat/>
    <w:uiPriority w:val="0"/>
    <w:pPr>
      <w:adjustRightInd w:val="0"/>
      <w:spacing w:before="156" w:line="360" w:lineRule="auto"/>
      <w:ind w:firstLine="510" w:firstLineChars="200"/>
    </w:pPr>
    <w:rPr>
      <w:kern w:val="0"/>
      <w:sz w:val="24"/>
      <w:szCs w:val="20"/>
    </w:rPr>
  </w:style>
  <w:style w:type="paragraph" w:customStyle="1" w:styleId="77">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78">
    <w:name w:val="正文缩进1"/>
    <w:basedOn w:val="1"/>
    <w:next w:val="15"/>
    <w:qFormat/>
    <w:uiPriority w:val="99"/>
    <w:pPr>
      <w:autoSpaceDE w:val="0"/>
      <w:autoSpaceDN w:val="0"/>
      <w:adjustRightInd w:val="0"/>
      <w:snapToGrid w:val="0"/>
      <w:spacing w:after="120" w:line="360" w:lineRule="auto"/>
      <w:ind w:left="420" w:leftChars="200" w:firstLine="480" w:firstLineChars="200"/>
    </w:pPr>
    <w:rPr>
      <w:sz w:val="24"/>
      <w:szCs w:val="21"/>
    </w:rPr>
  </w:style>
  <w:style w:type="character" w:customStyle="1" w:styleId="79">
    <w:name w:val="标题 1 字符"/>
    <w:qFormat/>
    <w:uiPriority w:val="9"/>
    <w:rPr>
      <w:b/>
      <w:bCs/>
      <w:kern w:val="44"/>
      <w:sz w:val="44"/>
      <w:szCs w:val="44"/>
    </w:rPr>
  </w:style>
  <w:style w:type="character" w:customStyle="1" w:styleId="80">
    <w:name w:val="标题 2 字符"/>
    <w:qFormat/>
    <w:uiPriority w:val="9"/>
    <w:rPr>
      <w:rFonts w:ascii="Cambria" w:hAnsi="Cambria"/>
      <w:b/>
      <w:bCs/>
      <w:kern w:val="2"/>
      <w:sz w:val="32"/>
      <w:szCs w:val="32"/>
    </w:rPr>
  </w:style>
  <w:style w:type="character" w:customStyle="1" w:styleId="81">
    <w:name w:val="标题 3 字符"/>
    <w:qFormat/>
    <w:uiPriority w:val="9"/>
    <w:rPr>
      <w:b/>
      <w:bCs/>
      <w:kern w:val="2"/>
      <w:sz w:val="32"/>
      <w:szCs w:val="32"/>
    </w:rPr>
  </w:style>
  <w:style w:type="character" w:customStyle="1" w:styleId="82">
    <w:name w:val="标题 5 字符"/>
    <w:qFormat/>
    <w:uiPriority w:val="9"/>
    <w:rPr>
      <w:b/>
      <w:bCs/>
      <w:kern w:val="2"/>
      <w:sz w:val="28"/>
      <w:szCs w:val="28"/>
    </w:rPr>
  </w:style>
  <w:style w:type="character" w:customStyle="1" w:styleId="83">
    <w:name w:val="标题 8 字符"/>
    <w:qFormat/>
    <w:uiPriority w:val="9"/>
    <w:rPr>
      <w:rFonts w:ascii="等线 Light" w:hAnsi="等线 Light" w:eastAsia="等线 Light"/>
      <w:kern w:val="2"/>
      <w:sz w:val="24"/>
      <w:szCs w:val="24"/>
    </w:rPr>
  </w:style>
  <w:style w:type="character" w:customStyle="1" w:styleId="84">
    <w:name w:val="批注文字 字符2"/>
    <w:qFormat/>
    <w:uiPriority w:val="99"/>
    <w:rPr>
      <w:kern w:val="2"/>
      <w:sz w:val="21"/>
      <w:szCs w:val="24"/>
    </w:rPr>
  </w:style>
  <w:style w:type="character" w:customStyle="1" w:styleId="85">
    <w:name w:val="正文文本 3 字符"/>
    <w:qFormat/>
    <w:uiPriority w:val="99"/>
    <w:rPr>
      <w:kern w:val="2"/>
      <w:sz w:val="16"/>
      <w:szCs w:val="16"/>
    </w:rPr>
  </w:style>
  <w:style w:type="character" w:customStyle="1" w:styleId="86">
    <w:name w:val="正文文本 字符1"/>
    <w:qFormat/>
    <w:uiPriority w:val="99"/>
    <w:rPr>
      <w:kern w:val="2"/>
      <w:sz w:val="21"/>
      <w:szCs w:val="24"/>
    </w:rPr>
  </w:style>
  <w:style w:type="character" w:customStyle="1" w:styleId="87">
    <w:name w:val="正文文本缩进 字符"/>
    <w:qFormat/>
    <w:uiPriority w:val="99"/>
    <w:rPr>
      <w:rFonts w:ascii="仿宋_GB2312" w:eastAsia="仿宋_GB2312"/>
      <w:sz w:val="32"/>
    </w:rPr>
  </w:style>
  <w:style w:type="character" w:customStyle="1" w:styleId="88">
    <w:name w:val="纯文本 字符3"/>
    <w:qFormat/>
    <w:uiPriority w:val="99"/>
    <w:rPr>
      <w:rFonts w:ascii="宋体" w:hAnsi="Courier New"/>
      <w:szCs w:val="21"/>
    </w:rPr>
  </w:style>
  <w:style w:type="character" w:customStyle="1" w:styleId="89">
    <w:name w:val="日期 字符"/>
    <w:qFormat/>
    <w:uiPriority w:val="99"/>
    <w:rPr>
      <w:kern w:val="2"/>
      <w:sz w:val="21"/>
      <w:szCs w:val="24"/>
    </w:rPr>
  </w:style>
  <w:style w:type="character" w:customStyle="1" w:styleId="90">
    <w:name w:val="页脚 字符"/>
    <w:qFormat/>
    <w:uiPriority w:val="99"/>
    <w:rPr>
      <w:sz w:val="18"/>
      <w:szCs w:val="18"/>
    </w:rPr>
  </w:style>
  <w:style w:type="character" w:customStyle="1" w:styleId="91">
    <w:name w:val="页眉 字符"/>
    <w:qFormat/>
    <w:uiPriority w:val="99"/>
    <w:rPr>
      <w:sz w:val="18"/>
      <w:szCs w:val="18"/>
    </w:rPr>
  </w:style>
  <w:style w:type="character" w:customStyle="1" w:styleId="92">
    <w:name w:val="批注主题 字符"/>
    <w:qFormat/>
    <w:uiPriority w:val="99"/>
    <w:rPr>
      <w:rFonts w:ascii="Times New Roman" w:hAnsi="Times New Roman"/>
      <w:b/>
      <w:bCs/>
      <w:kern w:val="2"/>
      <w:sz w:val="21"/>
      <w:szCs w:val="24"/>
    </w:rPr>
  </w:style>
  <w:style w:type="paragraph" w:customStyle="1" w:styleId="93">
    <w:name w:val="_Style 94"/>
    <w:basedOn w:val="1"/>
    <w:unhideWhenUsed/>
    <w:qFormat/>
    <w:uiPriority w:val="99"/>
  </w:style>
  <w:style w:type="paragraph" w:customStyle="1" w:styleId="94">
    <w:name w:val="_Style 95"/>
    <w:basedOn w:val="1"/>
    <w:unhideWhenUsed/>
    <w:qFormat/>
    <w:uiPriority w:val="99"/>
  </w:style>
  <w:style w:type="paragraph" w:customStyle="1" w:styleId="95">
    <w:name w:val="msonormal"/>
    <w:basedOn w:val="1"/>
    <w:qFormat/>
    <w:uiPriority w:val="99"/>
    <w:rPr>
      <w:rFonts w:ascii="Calibri" w:hAnsi="Calibri"/>
      <w:kern w:val="0"/>
      <w:sz w:val="24"/>
    </w:rPr>
  </w:style>
  <w:style w:type="character" w:customStyle="1" w:styleId="96">
    <w:name w:val="批注文字 Char2"/>
    <w:qFormat/>
    <w:uiPriority w:val="99"/>
    <w:rPr>
      <w:rFonts w:ascii="Times New Roman" w:hAnsi="Times New Roman"/>
      <w:kern w:val="2"/>
      <w:sz w:val="21"/>
      <w:szCs w:val="24"/>
    </w:rPr>
  </w:style>
  <w:style w:type="paragraph" w:customStyle="1" w:styleId="97">
    <w:name w:val="正文 A"/>
    <w:basedOn w:val="1"/>
    <w:qFormat/>
    <w:uiPriority w:val="0"/>
    <w:rPr>
      <w:rFonts w:ascii="Times New Roman" w:hAnsi="Times New Roman" w:eastAsia="Arial Unicode MS" w:cs="Arial Unicode MS"/>
      <w:color w:val="000000"/>
      <w:szCs w:val="21"/>
    </w:rPr>
  </w:style>
  <w:style w:type="character" w:customStyle="1" w:styleId="98">
    <w:name w:val="17"/>
    <w:qFormat/>
    <w:uiPriority w:val="0"/>
    <w:rPr>
      <w:rFonts w:hint="eastAsia" w:ascii="宋体" w:hAnsi="宋体" w:eastAsia="宋体" w:cs="Times New Roman"/>
      <w:color w:val="000000"/>
    </w:rPr>
  </w:style>
  <w:style w:type="character" w:customStyle="1" w:styleId="99">
    <w:name w:val="16"/>
    <w:qFormat/>
    <w:uiPriority w:val="0"/>
    <w:rPr>
      <w:rFonts w:hint="default" w:ascii="Times New Roman" w:hAnsi="Times New Roman" w:eastAsia="宋体" w:cs="Times New Roman"/>
    </w:rPr>
  </w:style>
  <w:style w:type="paragraph" w:customStyle="1" w:styleId="100">
    <w:name w:val="msonospacing"/>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4"/>
      <w:lang w:val="en-US" w:eastAsia="zh-CN" w:bidi="ar"/>
    </w:rPr>
  </w:style>
  <w:style w:type="paragraph" w:customStyle="1" w:styleId="101">
    <w:name w:val="正文_2"/>
    <w:unhideWhenUsed/>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127</Pages>
  <Words>9441</Words>
  <Characters>10950</Characters>
  <Lines>481</Lines>
  <Paragraphs>135</Paragraphs>
  <TotalTime>4</TotalTime>
  <ScaleCrop>false</ScaleCrop>
  <LinksUpToDate>false</LinksUpToDate>
  <CharactersWithSpaces>11120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2021-08-17T04:20:00Z</dcterms:created>
  <dc:creator>LSK</dc:creator>
  <dc:description>Shankar's Birthday falls on 25th July.  Don't Forget to wish him</dc:description>
  <cp:keywords>Birthday</cp:keywords>
  <cp:lastModifiedBy>微信用户</cp:lastModifiedBy>
  <cp:lastPrinted>2021-08-26T02:26:00Z</cp:lastPrinted>
  <dcterms:modified xsi:type="dcterms:W3CDTF">2025-10-30T01:30:11Z</dcterms:modified>
  <dc:subject>Birthday </dc:subject>
  <dc:title>Are You suprised ?</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2DBEEF412BA240CBBE05307D4A7F5E18_13</vt:lpwstr>
  </property>
  <property fmtid="{D5CDD505-2E9C-101B-9397-08002B2CF9AE}" pid="4" name="KSOTemplateDocerSaveRecord">
    <vt:lpwstr>eyJoZGlkIjoiNjRiNDA3ZDIwYmQyZDBhZDE1MDQ2ODk0Y2IwYWI5OTIiLCJ1c2VySWQiOiIxMzU2MTI2MzQ5In0=</vt:lpwstr>
  </property>
</Properties>
</file>