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2E558">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drawing>
          <wp:inline distT="0" distB="0" distL="114300" distR="114300">
            <wp:extent cx="6114415" cy="8648065"/>
            <wp:effectExtent l="0" t="0" r="12065" b="8255"/>
            <wp:docPr id="2" name="图片 2" descr="48b99e6360a07d29155fa19ee856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b99e6360a07d29155fa19ee856eba"/>
                    <pic:cNvPicPr>
                      <a:picLocks noChangeAspect="1"/>
                    </pic:cNvPicPr>
                  </pic:nvPicPr>
                  <pic:blipFill>
                    <a:blip r:embed="rId11"/>
                    <a:stretch>
                      <a:fillRect/>
                    </a:stretch>
                  </pic:blipFill>
                  <pic:spPr>
                    <a:xfrm>
                      <a:off x="0" y="0"/>
                      <a:ext cx="6114415" cy="8648065"/>
                    </a:xfrm>
                    <a:prstGeom prst="rect">
                      <a:avLst/>
                    </a:prstGeom>
                  </pic:spPr>
                </pic:pic>
              </a:graphicData>
            </a:graphic>
          </wp:inline>
        </w:drawing>
      </w:r>
      <w:bookmarkStart w:id="62" w:name="_GoBack"/>
      <w:bookmarkEnd w:id="62"/>
      <w:r>
        <w:rPr>
          <w:rFonts w:hint="eastAsia" w:ascii="宋体" w:hAnsi="宋体"/>
          <w:color w:val="auto"/>
          <w:sz w:val="52"/>
          <w:szCs w:val="52"/>
          <w:highlight w:val="none"/>
        </w:rPr>
        <w:t>南宁市政府采购</w:t>
      </w:r>
    </w:p>
    <w:p w14:paraId="15655488">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公开招标文件（服务类）</w:t>
      </w:r>
    </w:p>
    <w:p w14:paraId="6F7FECA2">
      <w:pPr>
        <w:spacing w:before="165" w:beforeLines="50" w:line="360" w:lineRule="auto"/>
        <w:jc w:val="center"/>
        <w:rPr>
          <w:rFonts w:hint="eastAsia" w:ascii="仿宋_GB2312" w:hAnsi="宋体" w:eastAsia="仿宋_GB2312"/>
          <w:b/>
          <w:color w:val="auto"/>
          <w:sz w:val="48"/>
          <w:szCs w:val="48"/>
          <w:highlight w:val="none"/>
        </w:rPr>
      </w:pPr>
    </w:p>
    <w:p w14:paraId="0596F90A">
      <w:pPr>
        <w:spacing w:before="165" w:beforeLines="50" w:line="360" w:lineRule="auto"/>
        <w:jc w:val="center"/>
        <w:rPr>
          <w:rFonts w:hint="eastAsia" w:ascii="仿宋_GB2312" w:hAnsi="宋体" w:eastAsia="仿宋_GB2312"/>
          <w:b/>
          <w:color w:val="auto"/>
          <w:sz w:val="48"/>
          <w:szCs w:val="48"/>
          <w:highlight w:val="none"/>
        </w:rPr>
      </w:pPr>
    </w:p>
    <w:p w14:paraId="3CB18D2E">
      <w:pPr>
        <w:spacing w:before="165" w:beforeLines="50" w:line="360" w:lineRule="auto"/>
        <w:jc w:val="center"/>
        <w:rPr>
          <w:rFonts w:hint="eastAsia" w:ascii="仿宋_GB2312" w:hAnsi="宋体" w:eastAsia="仿宋_GB2312"/>
          <w:b/>
          <w:color w:val="auto"/>
          <w:sz w:val="48"/>
          <w:szCs w:val="48"/>
          <w:highlight w:val="none"/>
        </w:rPr>
      </w:pPr>
    </w:p>
    <w:p w14:paraId="583A073D">
      <w:pPr>
        <w:snapToGrid w:val="0"/>
        <w:spacing w:before="165" w:beforeLines="50" w:line="360" w:lineRule="auto"/>
        <w:jc w:val="center"/>
        <w:rPr>
          <w:rFonts w:hint="eastAsia" w:ascii="华文新魏" w:hAnsi="宋体" w:eastAsia="华文新魏"/>
          <w:color w:val="auto"/>
          <w:sz w:val="72"/>
          <w:szCs w:val="72"/>
          <w:highlight w:val="none"/>
        </w:rPr>
      </w:pPr>
      <w:r>
        <w:rPr>
          <w:rFonts w:hint="eastAsia" w:ascii="华文新魏" w:hAnsi="宋体" w:eastAsia="华文新魏"/>
          <w:color w:val="auto"/>
          <w:sz w:val="72"/>
          <w:szCs w:val="72"/>
          <w:highlight w:val="none"/>
        </w:rPr>
        <w:t>招 标 文 件</w:t>
      </w:r>
    </w:p>
    <w:p w14:paraId="7B65B70F">
      <w:pPr>
        <w:snapToGrid w:val="0"/>
        <w:spacing w:before="165" w:beforeLines="50" w:line="360" w:lineRule="auto"/>
        <w:jc w:val="center"/>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14:paraId="14BFC99A">
      <w:pPr>
        <w:snapToGrid w:val="0"/>
        <w:spacing w:before="165" w:beforeLines="50" w:line="360" w:lineRule="auto"/>
        <w:jc w:val="center"/>
        <w:rPr>
          <w:rFonts w:hint="eastAsia" w:ascii="仿宋_GB2312" w:hAnsi="宋体" w:eastAsia="仿宋_GB2312"/>
          <w:color w:val="auto"/>
          <w:sz w:val="30"/>
          <w:szCs w:val="72"/>
          <w:highlight w:val="none"/>
        </w:rPr>
      </w:pPr>
    </w:p>
    <w:p w14:paraId="7191AACC">
      <w:pPr>
        <w:snapToGrid w:val="0"/>
        <w:spacing w:before="165" w:beforeLines="50" w:line="360" w:lineRule="auto"/>
        <w:rPr>
          <w:rFonts w:hint="eastAsia" w:ascii="仿宋_GB2312" w:hAnsi="宋体" w:eastAsia="仿宋_GB2312"/>
          <w:color w:val="auto"/>
          <w:sz w:val="30"/>
          <w:szCs w:val="72"/>
          <w:highlight w:val="none"/>
        </w:rPr>
      </w:pPr>
    </w:p>
    <w:p w14:paraId="08617E5F">
      <w:pPr>
        <w:snapToGrid w:val="0"/>
        <w:spacing w:before="50" w:after="120" w:line="360" w:lineRule="auto"/>
        <w:ind w:firstLine="1193" w:firstLineChars="396"/>
        <w:rPr>
          <w:rFonts w:hint="eastAsia" w:ascii="仿宋_GB2312" w:hAnsi="宋体" w:eastAsia="仿宋_GB2312"/>
          <w:b/>
          <w:bCs/>
          <w:color w:val="auto"/>
          <w:kern w:val="0"/>
          <w:sz w:val="30"/>
          <w:szCs w:val="30"/>
          <w:highlight w:val="none"/>
          <w:lang w:eastAsia="zh-CN"/>
        </w:rPr>
      </w:pPr>
      <w:r>
        <w:rPr>
          <w:rFonts w:hint="eastAsia" w:ascii="仿宋_GB2312" w:hAnsi="宋体" w:eastAsia="仿宋_GB2312"/>
          <w:b/>
          <w:bCs/>
          <w:color w:val="auto"/>
          <w:kern w:val="0"/>
          <w:sz w:val="30"/>
          <w:szCs w:val="30"/>
          <w:highlight w:val="none"/>
          <w:lang w:eastAsia="zh-CN"/>
        </w:rPr>
        <w:t xml:space="preserve">项目名称：2025年南宁市公安局交通警察支队外场智能交通设施运维服务采购  </w:t>
      </w:r>
    </w:p>
    <w:p w14:paraId="1B89E069">
      <w:pPr>
        <w:snapToGrid w:val="0"/>
        <w:spacing w:before="50" w:after="120" w:line="360" w:lineRule="auto"/>
        <w:ind w:firstLine="1193" w:firstLineChars="396"/>
        <w:rPr>
          <w:rFonts w:hint="eastAsia" w:ascii="仿宋_GB2312" w:hAnsi="宋体" w:eastAsia="仿宋_GB2312"/>
          <w:b/>
          <w:bCs/>
          <w:color w:val="auto"/>
          <w:kern w:val="0"/>
          <w:sz w:val="30"/>
          <w:szCs w:val="30"/>
          <w:highlight w:val="none"/>
          <w:lang w:eastAsia="zh-CN"/>
        </w:rPr>
      </w:pPr>
      <w:r>
        <w:rPr>
          <w:rFonts w:hint="eastAsia" w:ascii="仿宋_GB2312" w:hAnsi="宋体" w:eastAsia="仿宋_GB2312"/>
          <w:b/>
          <w:bCs/>
          <w:color w:val="auto"/>
          <w:kern w:val="0"/>
          <w:sz w:val="30"/>
          <w:szCs w:val="30"/>
          <w:highlight w:val="none"/>
          <w:lang w:eastAsia="zh-CN"/>
        </w:rPr>
        <w:t>项目编号：NNZC2025-G3-990480-GXXZ</w:t>
      </w:r>
    </w:p>
    <w:p w14:paraId="63522DDB">
      <w:pPr>
        <w:snapToGrid w:val="0"/>
        <w:spacing w:before="50" w:after="120" w:line="360" w:lineRule="auto"/>
        <w:ind w:firstLine="1193" w:firstLineChars="396"/>
        <w:rPr>
          <w:rFonts w:hint="default" w:ascii="仿宋_GB2312" w:hAnsi="宋体" w:eastAsia="仿宋_GB2312"/>
          <w:b/>
          <w:bCs/>
          <w:color w:val="auto"/>
          <w:kern w:val="0"/>
          <w:sz w:val="30"/>
          <w:szCs w:val="30"/>
          <w:highlight w:val="none"/>
          <w:lang w:val="en-US" w:eastAsia="zh-CN"/>
        </w:rPr>
      </w:pPr>
      <w:r>
        <w:rPr>
          <w:rFonts w:hint="eastAsia" w:ascii="仿宋_GB2312" w:hAnsi="宋体" w:eastAsia="仿宋_GB2312"/>
          <w:b/>
          <w:bCs/>
          <w:color w:val="auto"/>
          <w:kern w:val="0"/>
          <w:sz w:val="30"/>
          <w:szCs w:val="30"/>
          <w:highlight w:val="none"/>
          <w:lang w:eastAsia="zh-CN"/>
        </w:rPr>
        <w:t>项目所属区划：</w:t>
      </w:r>
      <w:r>
        <w:rPr>
          <w:rFonts w:hint="eastAsia" w:ascii="仿宋_GB2312" w:hAnsi="宋体" w:eastAsia="仿宋_GB2312"/>
          <w:b/>
          <w:bCs/>
          <w:color w:val="auto"/>
          <w:kern w:val="0"/>
          <w:sz w:val="30"/>
          <w:szCs w:val="30"/>
          <w:highlight w:val="none"/>
          <w:lang w:val="en-US" w:eastAsia="zh-CN"/>
        </w:rPr>
        <w:t xml:space="preserve">南宁市本级 </w:t>
      </w:r>
    </w:p>
    <w:p w14:paraId="534269BE">
      <w:pPr>
        <w:snapToGrid w:val="0"/>
        <w:spacing w:before="50" w:after="120" w:line="360" w:lineRule="auto"/>
        <w:ind w:firstLine="1193" w:firstLineChars="396"/>
        <w:rPr>
          <w:rFonts w:hint="eastAsia" w:ascii="仿宋_GB2312" w:hAnsi="宋体" w:eastAsia="仿宋_GB2312"/>
          <w:b/>
          <w:bCs/>
          <w:color w:val="auto"/>
          <w:kern w:val="0"/>
          <w:sz w:val="30"/>
          <w:szCs w:val="30"/>
          <w:highlight w:val="none"/>
          <w:lang w:eastAsia="zh-CN"/>
        </w:rPr>
      </w:pPr>
      <w:r>
        <w:rPr>
          <w:rFonts w:hint="eastAsia" w:ascii="仿宋_GB2312" w:hAnsi="宋体" w:eastAsia="仿宋_GB2312"/>
          <w:b/>
          <w:bCs/>
          <w:color w:val="auto"/>
          <w:kern w:val="0"/>
          <w:sz w:val="30"/>
          <w:szCs w:val="30"/>
          <w:highlight w:val="none"/>
          <w:lang w:eastAsia="zh-CN"/>
        </w:rPr>
        <w:t>采 购 人：南宁市公安局交通警察支队</w:t>
      </w:r>
    </w:p>
    <w:p w14:paraId="05301CE5">
      <w:pPr>
        <w:snapToGrid w:val="0"/>
        <w:spacing w:before="50" w:after="120" w:line="360" w:lineRule="auto"/>
        <w:ind w:firstLine="1193" w:firstLineChars="396"/>
        <w:rPr>
          <w:rFonts w:hint="eastAsia" w:ascii="仿宋_GB2312" w:hAnsi="宋体" w:eastAsia="仿宋_GB2312"/>
          <w:b/>
          <w:bCs/>
          <w:color w:val="auto"/>
          <w:kern w:val="0"/>
          <w:sz w:val="30"/>
          <w:szCs w:val="30"/>
          <w:highlight w:val="none"/>
          <w:lang w:eastAsia="zh-CN"/>
        </w:rPr>
      </w:pPr>
      <w:r>
        <w:rPr>
          <w:rFonts w:hint="eastAsia" w:ascii="仿宋_GB2312" w:hAnsi="宋体" w:eastAsia="仿宋_GB2312"/>
          <w:b/>
          <w:bCs/>
          <w:color w:val="auto"/>
          <w:kern w:val="0"/>
          <w:sz w:val="30"/>
          <w:szCs w:val="30"/>
          <w:highlight w:val="none"/>
          <w:lang w:eastAsia="zh-CN"/>
        </w:rPr>
        <w:t>采购代理机构：广西翔正项目管理有限公司</w:t>
      </w:r>
    </w:p>
    <w:p w14:paraId="4457A15D">
      <w:pPr>
        <w:snapToGrid w:val="0"/>
        <w:spacing w:before="50" w:after="120" w:line="360" w:lineRule="auto"/>
        <w:ind w:firstLine="841" w:firstLineChars="294"/>
        <w:rPr>
          <w:rFonts w:hint="eastAsia" w:ascii="仿宋_GB2312" w:hAnsi="宋体" w:eastAsia="仿宋_GB2312"/>
          <w:b/>
          <w:bCs/>
          <w:color w:val="auto"/>
          <w:w w:val="95"/>
          <w:kern w:val="0"/>
          <w:sz w:val="30"/>
          <w:szCs w:val="30"/>
          <w:highlight w:val="none"/>
        </w:rPr>
      </w:pPr>
      <w:r>
        <w:rPr>
          <w:rFonts w:hint="eastAsia" w:ascii="仿宋_GB2312" w:hAnsi="宋体" w:eastAsia="仿宋_GB2312"/>
          <w:b/>
          <w:bCs/>
          <w:color w:val="auto"/>
          <w:w w:val="95"/>
          <w:kern w:val="0"/>
          <w:sz w:val="30"/>
          <w:szCs w:val="30"/>
          <w:highlight w:val="none"/>
        </w:rPr>
        <w:t xml:space="preserve">                  </w:t>
      </w: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val="en-US" w:eastAsia="zh-CN"/>
        </w:rPr>
        <w:t>2025</w:t>
      </w:r>
      <w:r>
        <w:rPr>
          <w:rFonts w:hint="eastAsia" w:ascii="仿宋_GB2312" w:hAnsi="宋体" w:eastAsia="仿宋_GB2312"/>
          <w:b/>
          <w:bCs/>
          <w:color w:val="auto"/>
          <w:w w:val="95"/>
          <w:sz w:val="30"/>
          <w:szCs w:val="30"/>
          <w:highlight w:val="none"/>
        </w:rPr>
        <w:t>年</w:t>
      </w:r>
      <w:r>
        <w:rPr>
          <w:rFonts w:hint="eastAsia" w:ascii="仿宋_GB2312" w:hAnsi="宋体" w:eastAsia="仿宋_GB2312" w:cs="Times New Roman"/>
          <w:b/>
          <w:bCs/>
          <w:color w:val="auto"/>
          <w:w w:val="95"/>
          <w:sz w:val="30"/>
          <w:szCs w:val="30"/>
          <w:highlight w:val="none"/>
          <w:lang w:val="en-US" w:eastAsia="zh-CN"/>
        </w:rPr>
        <w:t>6</w:t>
      </w:r>
      <w:r>
        <w:rPr>
          <w:rFonts w:hint="eastAsia" w:ascii="仿宋_GB2312" w:hAnsi="宋体" w:eastAsia="仿宋_GB2312" w:cs="Times New Roman"/>
          <w:b/>
          <w:bCs/>
          <w:color w:val="auto"/>
          <w:w w:val="95"/>
          <w:sz w:val="30"/>
          <w:szCs w:val="30"/>
          <w:highlight w:val="none"/>
        </w:rPr>
        <w:t>月</w:t>
      </w:r>
      <w:r>
        <w:rPr>
          <w:rFonts w:hint="eastAsia" w:ascii="仿宋_GB2312" w:hAnsi="宋体" w:eastAsia="仿宋_GB2312" w:cs="Times New Roman"/>
          <w:b/>
          <w:bCs/>
          <w:color w:val="auto"/>
          <w:w w:val="95"/>
          <w:sz w:val="30"/>
          <w:szCs w:val="30"/>
          <w:highlight w:val="none"/>
          <w:lang w:val="en-US" w:eastAsia="zh-CN"/>
        </w:rPr>
        <w:t>13</w:t>
      </w:r>
      <w:r>
        <w:rPr>
          <w:rFonts w:hint="eastAsia" w:ascii="仿宋_GB2312" w:hAnsi="宋体" w:eastAsia="仿宋_GB2312" w:cs="Times New Roman"/>
          <w:b/>
          <w:bCs/>
          <w:color w:val="auto"/>
          <w:w w:val="95"/>
          <w:sz w:val="30"/>
          <w:szCs w:val="30"/>
          <w:highlight w:val="none"/>
        </w:rPr>
        <w:t>日</w:t>
      </w:r>
    </w:p>
    <w:p w14:paraId="293616E3">
      <w:pPr>
        <w:widowControl/>
        <w:spacing w:line="360" w:lineRule="auto"/>
        <w:jc w:val="left"/>
        <w:rPr>
          <w:rFonts w:hint="default" w:ascii="仿宋_GB2312" w:hAnsi="宋体" w:eastAsia="仿宋_GB2312"/>
          <w:b/>
          <w:bCs/>
          <w:color w:val="auto"/>
          <w:w w:val="95"/>
          <w:sz w:val="30"/>
          <w:szCs w:val="30"/>
          <w:highlight w:val="none"/>
          <w:lang w:val="en-US" w:eastAsia="zh-CN"/>
        </w:rPr>
        <w:sectPr>
          <w:headerReference r:id="rId3" w:type="default"/>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color w:val="auto"/>
          <w:w w:val="95"/>
          <w:sz w:val="30"/>
          <w:szCs w:val="30"/>
          <w:highlight w:val="none"/>
          <w:lang w:val="en-US" w:eastAsia="zh-CN"/>
        </w:rPr>
        <w:t xml:space="preserve">   </w:t>
      </w:r>
    </w:p>
    <w:p w14:paraId="12AE11BB">
      <w:pPr>
        <w:jc w:val="center"/>
        <w:rPr>
          <w:rFonts w:hint="eastAsia"/>
          <w:b/>
          <w:color w:val="auto"/>
          <w:kern w:val="0"/>
          <w:sz w:val="48"/>
          <w:szCs w:val="48"/>
          <w:highlight w:val="none"/>
        </w:rPr>
      </w:pPr>
    </w:p>
    <w:p w14:paraId="0DF8D5E7">
      <w:pPr>
        <w:jc w:val="center"/>
        <w:rPr>
          <w:b/>
          <w:color w:val="auto"/>
          <w:kern w:val="0"/>
          <w:sz w:val="48"/>
          <w:szCs w:val="48"/>
          <w:highlight w:val="none"/>
        </w:rPr>
      </w:pPr>
      <w:r>
        <w:rPr>
          <w:rFonts w:hint="eastAsia"/>
          <w:b/>
          <w:color w:val="auto"/>
          <w:kern w:val="0"/>
          <w:sz w:val="48"/>
          <w:szCs w:val="48"/>
          <w:highlight w:val="none"/>
        </w:rPr>
        <w:t>目</w:t>
      </w:r>
      <w:r>
        <w:rPr>
          <w:b/>
          <w:color w:val="auto"/>
          <w:kern w:val="0"/>
          <w:sz w:val="48"/>
          <w:szCs w:val="48"/>
          <w:highlight w:val="none"/>
        </w:rPr>
        <w:t xml:space="preserve">     </w:t>
      </w:r>
      <w:r>
        <w:rPr>
          <w:rFonts w:hint="eastAsia"/>
          <w:b/>
          <w:color w:val="auto"/>
          <w:kern w:val="0"/>
          <w:sz w:val="48"/>
          <w:szCs w:val="48"/>
          <w:highlight w:val="none"/>
        </w:rPr>
        <w:t>录</w:t>
      </w:r>
    </w:p>
    <w:p w14:paraId="4A5D6C52">
      <w:pPr>
        <w:pStyle w:val="8"/>
        <w:tabs>
          <w:tab w:val="right" w:leader="dot" w:pos="9638"/>
        </w:tabs>
        <w:rPr>
          <w:rFonts w:ascii="Calibri" w:hAnsi="宋体"/>
          <w:bCs/>
          <w:caps/>
          <w:color w:val="auto"/>
          <w:szCs w:val="28"/>
          <w:highlight w:val="none"/>
          <w:u w:val="single"/>
        </w:rPr>
      </w:pPr>
    </w:p>
    <w:p w14:paraId="17F446D4">
      <w:pPr>
        <w:pStyle w:val="8"/>
        <w:tabs>
          <w:tab w:val="right" w:leader="dot" w:pos="9638"/>
        </w:tabs>
        <w:rPr>
          <w:rFonts w:ascii="Calibri" w:hAnsi="宋体"/>
          <w:b/>
          <w:bCs/>
          <w:caps/>
          <w:color w:val="auto"/>
          <w:sz w:val="28"/>
          <w:szCs w:val="28"/>
          <w:highlight w:val="none"/>
          <w:u w:val="single"/>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_Toc17295 </w:instrText>
      </w:r>
      <w:r>
        <w:rPr>
          <w:rFonts w:ascii="Calibri" w:hAnsi="宋体"/>
          <w:bCs/>
          <w:caps/>
          <w:color w:val="auto"/>
          <w:szCs w:val="28"/>
          <w:highlight w:val="none"/>
        </w:rPr>
        <w:fldChar w:fldCharType="separate"/>
      </w:r>
      <w:r>
        <w:rPr>
          <w:rFonts w:hint="eastAsia"/>
          <w:color w:val="auto"/>
          <w:kern w:val="0"/>
          <w:szCs w:val="20"/>
          <w:highlight w:val="none"/>
        </w:rPr>
        <w:t>第</w:t>
      </w:r>
      <w:r>
        <w:rPr>
          <w:rFonts w:hint="eastAsia"/>
          <w:color w:val="auto"/>
          <w:kern w:val="0"/>
          <w:szCs w:val="20"/>
          <w:highlight w:val="none"/>
          <w:lang w:eastAsia="zh-CN"/>
        </w:rPr>
        <w:t>一</w:t>
      </w:r>
      <w:r>
        <w:rPr>
          <w:rFonts w:hint="eastAsia"/>
          <w:color w:val="auto"/>
          <w:kern w:val="0"/>
          <w:szCs w:val="20"/>
          <w:highlight w:val="none"/>
        </w:rPr>
        <w:t>章</w:t>
      </w:r>
      <w:r>
        <w:rPr>
          <w:color w:val="auto"/>
          <w:kern w:val="0"/>
          <w:szCs w:val="20"/>
          <w:highlight w:val="none"/>
        </w:rPr>
        <w:t xml:space="preserve">  </w:t>
      </w:r>
      <w:r>
        <w:rPr>
          <w:rFonts w:hint="eastAsia"/>
          <w:color w:val="auto"/>
          <w:kern w:val="0"/>
          <w:szCs w:val="20"/>
          <w:highlight w:val="none"/>
          <w:lang w:eastAsia="zh-CN"/>
        </w:rPr>
        <w:t>招标公告</w:t>
      </w:r>
      <w:r>
        <w:rPr>
          <w:color w:val="auto"/>
          <w:highlight w:val="none"/>
        </w:rPr>
        <w:tab/>
      </w:r>
      <w:r>
        <w:rPr>
          <w:rFonts w:hint="eastAsia"/>
          <w:color w:val="auto"/>
          <w:highlight w:val="none"/>
          <w:lang w:val="en-US" w:eastAsia="zh-CN"/>
        </w:rPr>
        <w:t>2</w:t>
      </w:r>
      <w:r>
        <w:rPr>
          <w:rFonts w:ascii="Calibri" w:hAnsi="宋体"/>
          <w:bCs/>
          <w:caps/>
          <w:color w:val="auto"/>
          <w:szCs w:val="28"/>
          <w:highlight w:val="none"/>
          <w:u w:val="single"/>
        </w:rPr>
        <w:fldChar w:fldCharType="end"/>
      </w:r>
    </w:p>
    <w:p w14:paraId="0116A284">
      <w:pPr>
        <w:pStyle w:val="8"/>
        <w:tabs>
          <w:tab w:val="right" w:leader="dot" w:pos="9638"/>
        </w:tabs>
        <w:rPr>
          <w:color w:val="auto"/>
          <w:highlight w:val="none"/>
        </w:rPr>
      </w:pPr>
      <w:r>
        <w:rPr>
          <w:rFonts w:ascii="Calibri" w:hAnsi="宋体"/>
          <w:b/>
          <w:bCs/>
          <w:caps/>
          <w:color w:val="auto"/>
          <w:sz w:val="28"/>
          <w:szCs w:val="28"/>
          <w:highlight w:val="none"/>
          <w:u w:val="single"/>
        </w:rPr>
        <w:fldChar w:fldCharType="begin"/>
      </w:r>
      <w:r>
        <w:rPr>
          <w:rFonts w:ascii="Calibri" w:hAnsi="宋体"/>
          <w:b/>
          <w:bCs/>
          <w:caps/>
          <w:color w:val="auto"/>
          <w:sz w:val="28"/>
          <w:szCs w:val="28"/>
          <w:highlight w:val="none"/>
          <w:u w:val="single"/>
        </w:rPr>
        <w:instrText xml:space="preserve"> TOC \o "1-3" \h \z \u </w:instrText>
      </w:r>
      <w:r>
        <w:rPr>
          <w:rFonts w:ascii="Calibri" w:hAnsi="宋体"/>
          <w:b/>
          <w:bCs/>
          <w:caps/>
          <w:color w:val="auto"/>
          <w:sz w:val="28"/>
          <w:szCs w:val="28"/>
          <w:highlight w:val="none"/>
          <w:u w:val="single"/>
        </w:rPr>
        <w:fldChar w:fldCharType="separate"/>
      </w: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_Toc17295 </w:instrText>
      </w:r>
      <w:r>
        <w:rPr>
          <w:rFonts w:ascii="Calibri" w:hAnsi="宋体"/>
          <w:bCs/>
          <w:caps/>
          <w:color w:val="auto"/>
          <w:szCs w:val="28"/>
          <w:highlight w:val="none"/>
        </w:rPr>
        <w:fldChar w:fldCharType="separate"/>
      </w:r>
      <w:r>
        <w:rPr>
          <w:rFonts w:hint="eastAsia"/>
          <w:color w:val="auto"/>
          <w:kern w:val="0"/>
          <w:szCs w:val="20"/>
          <w:highlight w:val="none"/>
        </w:rPr>
        <w:t>第二章</w:t>
      </w:r>
      <w:r>
        <w:rPr>
          <w:color w:val="auto"/>
          <w:kern w:val="0"/>
          <w:szCs w:val="20"/>
          <w:highlight w:val="none"/>
        </w:rPr>
        <w:t xml:space="preserve">  </w:t>
      </w:r>
      <w:r>
        <w:rPr>
          <w:rFonts w:hint="eastAsia"/>
          <w:color w:val="auto"/>
          <w:kern w:val="0"/>
          <w:szCs w:val="20"/>
          <w:highlight w:val="none"/>
        </w:rPr>
        <w:t>采购需求</w:t>
      </w:r>
      <w:r>
        <w:rPr>
          <w:color w:val="auto"/>
          <w:highlight w:val="none"/>
        </w:rPr>
        <w:tab/>
      </w:r>
      <w:r>
        <w:rPr>
          <w:color w:val="auto"/>
          <w:highlight w:val="none"/>
        </w:rPr>
        <w:fldChar w:fldCharType="begin"/>
      </w:r>
      <w:r>
        <w:rPr>
          <w:color w:val="auto"/>
          <w:highlight w:val="none"/>
        </w:rPr>
        <w:instrText xml:space="preserve"> PAGEREF _Toc17295 \h </w:instrText>
      </w:r>
      <w:r>
        <w:rPr>
          <w:color w:val="auto"/>
          <w:highlight w:val="none"/>
        </w:rPr>
        <w:fldChar w:fldCharType="separate"/>
      </w:r>
      <w:r>
        <w:rPr>
          <w:color w:val="auto"/>
          <w:highlight w:val="none"/>
        </w:rPr>
        <w:t>6</w:t>
      </w:r>
      <w:r>
        <w:rPr>
          <w:color w:val="auto"/>
          <w:highlight w:val="none"/>
        </w:rPr>
        <w:fldChar w:fldCharType="end"/>
      </w:r>
      <w:r>
        <w:rPr>
          <w:rFonts w:ascii="Calibri" w:hAnsi="宋体"/>
          <w:bCs/>
          <w:caps/>
          <w:color w:val="auto"/>
          <w:szCs w:val="28"/>
          <w:highlight w:val="none"/>
          <w:u w:val="single"/>
        </w:rPr>
        <w:fldChar w:fldCharType="end"/>
      </w:r>
    </w:p>
    <w:p w14:paraId="3CF3AE0F">
      <w:pPr>
        <w:pStyle w:val="8"/>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_Toc4443 </w:instrText>
      </w:r>
      <w:r>
        <w:rPr>
          <w:rFonts w:ascii="Calibri" w:hAnsi="宋体"/>
          <w:bCs/>
          <w:caps/>
          <w:color w:val="auto"/>
          <w:kern w:val="0"/>
          <w:szCs w:val="28"/>
          <w:highlight w:val="none"/>
        </w:rPr>
        <w:fldChar w:fldCharType="separate"/>
      </w:r>
      <w:r>
        <w:rPr>
          <w:rFonts w:hint="eastAsia"/>
          <w:color w:val="auto"/>
          <w:kern w:val="0"/>
          <w:szCs w:val="20"/>
          <w:highlight w:val="none"/>
        </w:rPr>
        <w:t>第三章</w:t>
      </w:r>
      <w:r>
        <w:rPr>
          <w:color w:val="auto"/>
          <w:kern w:val="0"/>
          <w:szCs w:val="20"/>
          <w:highlight w:val="none"/>
        </w:rPr>
        <w:t xml:space="preserve">  </w:t>
      </w:r>
      <w:r>
        <w:rPr>
          <w:rFonts w:hint="eastAsia"/>
          <w:color w:val="auto"/>
          <w:kern w:val="0"/>
          <w:szCs w:val="20"/>
          <w:highlight w:val="none"/>
        </w:rPr>
        <w:t>投标人须知</w:t>
      </w:r>
      <w:r>
        <w:rPr>
          <w:color w:val="auto"/>
          <w:highlight w:val="none"/>
        </w:rPr>
        <w:tab/>
      </w:r>
      <w:r>
        <w:rPr>
          <w:color w:val="auto"/>
          <w:highlight w:val="none"/>
        </w:rPr>
        <w:fldChar w:fldCharType="begin"/>
      </w:r>
      <w:r>
        <w:rPr>
          <w:color w:val="auto"/>
          <w:highlight w:val="none"/>
        </w:rPr>
        <w:instrText xml:space="preserve"> PAGEREF _Toc4443 \h </w:instrText>
      </w:r>
      <w:r>
        <w:rPr>
          <w:color w:val="auto"/>
          <w:highlight w:val="none"/>
        </w:rPr>
        <w:fldChar w:fldCharType="separate"/>
      </w:r>
      <w:r>
        <w:rPr>
          <w:color w:val="auto"/>
          <w:highlight w:val="none"/>
        </w:rPr>
        <w:t>26</w:t>
      </w:r>
      <w:r>
        <w:rPr>
          <w:color w:val="auto"/>
          <w:highlight w:val="none"/>
        </w:rPr>
        <w:fldChar w:fldCharType="end"/>
      </w:r>
      <w:r>
        <w:rPr>
          <w:rFonts w:ascii="Calibri" w:hAnsi="宋体"/>
          <w:bCs/>
          <w:caps/>
          <w:color w:val="auto"/>
          <w:kern w:val="0"/>
          <w:szCs w:val="28"/>
          <w:highlight w:val="none"/>
          <w:u w:val="single"/>
        </w:rPr>
        <w:fldChar w:fldCharType="end"/>
      </w:r>
    </w:p>
    <w:p w14:paraId="598A16F1">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_Toc11048 </w:instrText>
      </w:r>
      <w:r>
        <w:rPr>
          <w:rFonts w:ascii="Calibri" w:hAnsi="宋体"/>
          <w:bCs/>
          <w:caps/>
          <w:color w:val="auto"/>
          <w:kern w:val="0"/>
          <w:szCs w:val="28"/>
          <w:highlight w:val="none"/>
        </w:rPr>
        <w:fldChar w:fldCharType="separate"/>
      </w:r>
      <w:r>
        <w:rPr>
          <w:rFonts w:hint="eastAsia"/>
          <w:color w:val="auto"/>
          <w:kern w:val="0"/>
          <w:szCs w:val="30"/>
          <w:highlight w:val="none"/>
        </w:rPr>
        <w:t>第一节</w:t>
      </w:r>
      <w:r>
        <w:rPr>
          <w:color w:val="auto"/>
          <w:kern w:val="0"/>
          <w:szCs w:val="30"/>
          <w:highlight w:val="none"/>
        </w:rPr>
        <w:t xml:space="preserve"> </w:t>
      </w:r>
      <w:r>
        <w:rPr>
          <w:rFonts w:hint="eastAsia"/>
          <w:color w:val="auto"/>
          <w:kern w:val="0"/>
          <w:szCs w:val="30"/>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_Toc11048 \h </w:instrText>
      </w:r>
      <w:r>
        <w:rPr>
          <w:color w:val="auto"/>
          <w:highlight w:val="none"/>
        </w:rPr>
        <w:fldChar w:fldCharType="separate"/>
      </w:r>
      <w:r>
        <w:rPr>
          <w:color w:val="auto"/>
          <w:highlight w:val="none"/>
        </w:rPr>
        <w:t>26</w:t>
      </w:r>
      <w:r>
        <w:rPr>
          <w:color w:val="auto"/>
          <w:highlight w:val="none"/>
        </w:rPr>
        <w:fldChar w:fldCharType="end"/>
      </w:r>
      <w:r>
        <w:rPr>
          <w:rFonts w:ascii="Calibri" w:hAnsi="宋体"/>
          <w:bCs/>
          <w:caps/>
          <w:color w:val="auto"/>
          <w:kern w:val="0"/>
          <w:szCs w:val="28"/>
          <w:highlight w:val="none"/>
          <w:u w:val="single"/>
        </w:rPr>
        <w:fldChar w:fldCharType="end"/>
      </w:r>
    </w:p>
    <w:p w14:paraId="1BBFC305">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_Toc8448 </w:instrText>
      </w:r>
      <w:r>
        <w:rPr>
          <w:rFonts w:ascii="Calibri" w:hAnsi="宋体"/>
          <w:bCs/>
          <w:caps/>
          <w:color w:val="auto"/>
          <w:kern w:val="0"/>
          <w:szCs w:val="28"/>
          <w:highlight w:val="none"/>
        </w:rPr>
        <w:fldChar w:fldCharType="separate"/>
      </w:r>
      <w:r>
        <w:rPr>
          <w:rFonts w:hint="eastAsia" w:ascii="Arial" w:hAnsi="Arial" w:eastAsia="黑体"/>
          <w:bCs/>
          <w:color w:val="auto"/>
          <w:kern w:val="0"/>
          <w:szCs w:val="32"/>
          <w:highlight w:val="none"/>
        </w:rPr>
        <w:t>第二节</w:t>
      </w:r>
      <w:r>
        <w:rPr>
          <w:rFonts w:ascii="Arial" w:hAnsi="Arial" w:eastAsia="黑体"/>
          <w:bCs/>
          <w:color w:val="auto"/>
          <w:kern w:val="0"/>
          <w:szCs w:val="32"/>
          <w:highlight w:val="none"/>
        </w:rPr>
        <w:t xml:space="preserve"> </w:t>
      </w:r>
      <w:r>
        <w:rPr>
          <w:rFonts w:hint="eastAsia" w:ascii="Arial" w:hAnsi="Arial" w:eastAsia="黑体"/>
          <w:bCs/>
          <w:color w:val="auto"/>
          <w:kern w:val="0"/>
          <w:szCs w:val="32"/>
          <w:highlight w:val="none"/>
        </w:rPr>
        <w:t>投标人须知正文</w:t>
      </w:r>
      <w:r>
        <w:rPr>
          <w:color w:val="auto"/>
          <w:highlight w:val="none"/>
        </w:rPr>
        <w:tab/>
      </w:r>
      <w:r>
        <w:rPr>
          <w:color w:val="auto"/>
          <w:highlight w:val="none"/>
        </w:rPr>
        <w:fldChar w:fldCharType="begin"/>
      </w:r>
      <w:r>
        <w:rPr>
          <w:color w:val="auto"/>
          <w:highlight w:val="none"/>
        </w:rPr>
        <w:instrText xml:space="preserve"> PAGEREF _Toc8448 \h </w:instrText>
      </w:r>
      <w:r>
        <w:rPr>
          <w:color w:val="auto"/>
          <w:highlight w:val="none"/>
        </w:rPr>
        <w:fldChar w:fldCharType="separate"/>
      </w:r>
      <w:r>
        <w:rPr>
          <w:color w:val="auto"/>
          <w:highlight w:val="none"/>
        </w:rPr>
        <w:t>32</w:t>
      </w:r>
      <w:r>
        <w:rPr>
          <w:color w:val="auto"/>
          <w:highlight w:val="none"/>
        </w:rPr>
        <w:fldChar w:fldCharType="end"/>
      </w:r>
      <w:r>
        <w:rPr>
          <w:rFonts w:ascii="Calibri" w:hAnsi="宋体"/>
          <w:bCs/>
          <w:caps/>
          <w:color w:val="auto"/>
          <w:kern w:val="0"/>
          <w:szCs w:val="28"/>
          <w:highlight w:val="none"/>
          <w:u w:val="single"/>
        </w:rPr>
        <w:fldChar w:fldCharType="end"/>
      </w:r>
    </w:p>
    <w:p w14:paraId="0B33FDD0">
      <w:pPr>
        <w:pStyle w:val="4"/>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_Toc23406 </w:instrText>
      </w:r>
      <w:r>
        <w:rPr>
          <w:rFonts w:ascii="Calibri" w:hAnsi="宋体"/>
          <w:bCs/>
          <w:caps/>
          <w:color w:val="auto"/>
          <w:kern w:val="0"/>
          <w:szCs w:val="28"/>
          <w:highlight w:val="none"/>
        </w:rPr>
        <w:fldChar w:fldCharType="separate"/>
      </w:r>
      <w:r>
        <w:rPr>
          <w:rFonts w:hint="eastAsia"/>
          <w:bCs/>
          <w:color w:val="auto"/>
          <w:kern w:val="0"/>
          <w:szCs w:val="32"/>
          <w:highlight w:val="none"/>
        </w:rPr>
        <w:t>一、总</w:t>
      </w:r>
      <w:r>
        <w:rPr>
          <w:bCs/>
          <w:color w:val="auto"/>
          <w:kern w:val="0"/>
          <w:szCs w:val="32"/>
          <w:highlight w:val="none"/>
        </w:rPr>
        <w:t xml:space="preserve">  </w:t>
      </w:r>
      <w:r>
        <w:rPr>
          <w:rFonts w:hint="eastAsia"/>
          <w:bCs/>
          <w:color w:val="auto"/>
          <w:kern w:val="0"/>
          <w:szCs w:val="32"/>
          <w:highlight w:val="none"/>
        </w:rPr>
        <w:t>则</w:t>
      </w:r>
      <w:r>
        <w:rPr>
          <w:color w:val="auto"/>
          <w:highlight w:val="none"/>
        </w:rPr>
        <w:tab/>
      </w:r>
      <w:r>
        <w:rPr>
          <w:color w:val="auto"/>
          <w:highlight w:val="none"/>
        </w:rPr>
        <w:fldChar w:fldCharType="begin"/>
      </w:r>
      <w:r>
        <w:rPr>
          <w:color w:val="auto"/>
          <w:highlight w:val="none"/>
        </w:rPr>
        <w:instrText xml:space="preserve"> PAGEREF _Toc23406 \h </w:instrText>
      </w:r>
      <w:r>
        <w:rPr>
          <w:color w:val="auto"/>
          <w:highlight w:val="none"/>
        </w:rPr>
        <w:fldChar w:fldCharType="separate"/>
      </w:r>
      <w:r>
        <w:rPr>
          <w:color w:val="auto"/>
          <w:highlight w:val="none"/>
        </w:rPr>
        <w:t>32</w:t>
      </w:r>
      <w:r>
        <w:rPr>
          <w:color w:val="auto"/>
          <w:highlight w:val="none"/>
        </w:rPr>
        <w:fldChar w:fldCharType="end"/>
      </w:r>
      <w:r>
        <w:rPr>
          <w:rFonts w:ascii="Calibri" w:hAnsi="宋体"/>
          <w:bCs/>
          <w:caps/>
          <w:color w:val="auto"/>
          <w:kern w:val="0"/>
          <w:szCs w:val="28"/>
          <w:highlight w:val="none"/>
          <w:u w:val="single"/>
        </w:rPr>
        <w:fldChar w:fldCharType="end"/>
      </w:r>
    </w:p>
    <w:p w14:paraId="3507242E">
      <w:pPr>
        <w:pStyle w:val="4"/>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_Toc26415 </w:instrText>
      </w:r>
      <w:r>
        <w:rPr>
          <w:rFonts w:ascii="Calibri" w:hAnsi="宋体"/>
          <w:bCs/>
          <w:caps/>
          <w:color w:val="auto"/>
          <w:kern w:val="0"/>
          <w:szCs w:val="28"/>
          <w:highlight w:val="none"/>
        </w:rPr>
        <w:fldChar w:fldCharType="separate"/>
      </w:r>
      <w:r>
        <w:rPr>
          <w:rFonts w:hint="eastAsia"/>
          <w:bCs/>
          <w:color w:val="auto"/>
          <w:kern w:val="0"/>
          <w:szCs w:val="32"/>
          <w:highlight w:val="none"/>
        </w:rPr>
        <w:t>二、招标文件</w:t>
      </w:r>
      <w:r>
        <w:rPr>
          <w:color w:val="auto"/>
          <w:highlight w:val="none"/>
        </w:rPr>
        <w:tab/>
      </w:r>
      <w:r>
        <w:rPr>
          <w:color w:val="auto"/>
          <w:highlight w:val="none"/>
        </w:rPr>
        <w:fldChar w:fldCharType="begin"/>
      </w:r>
      <w:r>
        <w:rPr>
          <w:color w:val="auto"/>
          <w:highlight w:val="none"/>
        </w:rPr>
        <w:instrText xml:space="preserve"> PAGEREF _Toc26415 \h </w:instrText>
      </w:r>
      <w:r>
        <w:rPr>
          <w:color w:val="auto"/>
          <w:highlight w:val="none"/>
        </w:rPr>
        <w:fldChar w:fldCharType="separate"/>
      </w:r>
      <w:r>
        <w:rPr>
          <w:color w:val="auto"/>
          <w:highlight w:val="none"/>
        </w:rPr>
        <w:t>35</w:t>
      </w:r>
      <w:r>
        <w:rPr>
          <w:color w:val="auto"/>
          <w:highlight w:val="none"/>
        </w:rPr>
        <w:fldChar w:fldCharType="end"/>
      </w:r>
      <w:r>
        <w:rPr>
          <w:rFonts w:ascii="Calibri" w:hAnsi="宋体"/>
          <w:bCs/>
          <w:caps/>
          <w:color w:val="auto"/>
          <w:kern w:val="0"/>
          <w:szCs w:val="28"/>
          <w:highlight w:val="none"/>
          <w:u w:val="single"/>
        </w:rPr>
        <w:fldChar w:fldCharType="end"/>
      </w:r>
    </w:p>
    <w:p w14:paraId="4559C909">
      <w:pPr>
        <w:pStyle w:val="4"/>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_Toc9725 </w:instrText>
      </w:r>
      <w:r>
        <w:rPr>
          <w:rFonts w:ascii="Calibri" w:hAnsi="宋体"/>
          <w:bCs/>
          <w:caps/>
          <w:color w:val="auto"/>
          <w:kern w:val="0"/>
          <w:szCs w:val="28"/>
          <w:highlight w:val="none"/>
        </w:rPr>
        <w:fldChar w:fldCharType="separate"/>
      </w:r>
      <w:r>
        <w:rPr>
          <w:rFonts w:hint="eastAsia"/>
          <w:bCs/>
          <w:color w:val="auto"/>
          <w:kern w:val="0"/>
          <w:szCs w:val="32"/>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_Toc9725 \h </w:instrText>
      </w:r>
      <w:r>
        <w:rPr>
          <w:color w:val="auto"/>
          <w:highlight w:val="none"/>
        </w:rPr>
        <w:fldChar w:fldCharType="separate"/>
      </w:r>
      <w:r>
        <w:rPr>
          <w:color w:val="auto"/>
          <w:highlight w:val="none"/>
        </w:rPr>
        <w:t>36</w:t>
      </w:r>
      <w:r>
        <w:rPr>
          <w:color w:val="auto"/>
          <w:highlight w:val="none"/>
        </w:rPr>
        <w:fldChar w:fldCharType="end"/>
      </w:r>
      <w:r>
        <w:rPr>
          <w:rFonts w:ascii="Calibri" w:hAnsi="宋体"/>
          <w:bCs/>
          <w:caps/>
          <w:color w:val="auto"/>
          <w:kern w:val="0"/>
          <w:szCs w:val="28"/>
          <w:highlight w:val="none"/>
          <w:u w:val="single"/>
        </w:rPr>
        <w:fldChar w:fldCharType="end"/>
      </w:r>
    </w:p>
    <w:p w14:paraId="4EDDC8CB">
      <w:pPr>
        <w:pStyle w:val="4"/>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_Toc18901 </w:instrText>
      </w:r>
      <w:r>
        <w:rPr>
          <w:rFonts w:ascii="Calibri" w:hAnsi="宋体"/>
          <w:bCs/>
          <w:caps/>
          <w:color w:val="auto"/>
          <w:kern w:val="0"/>
          <w:szCs w:val="28"/>
          <w:highlight w:val="none"/>
        </w:rPr>
        <w:fldChar w:fldCharType="separate"/>
      </w:r>
      <w:r>
        <w:rPr>
          <w:rFonts w:hint="eastAsia"/>
          <w:bCs/>
          <w:color w:val="auto"/>
          <w:kern w:val="0"/>
          <w:szCs w:val="32"/>
          <w:highlight w:val="none"/>
        </w:rPr>
        <w:t>四、开</w:t>
      </w:r>
      <w:r>
        <w:rPr>
          <w:bCs/>
          <w:color w:val="auto"/>
          <w:kern w:val="0"/>
          <w:szCs w:val="32"/>
          <w:highlight w:val="none"/>
        </w:rPr>
        <w:t xml:space="preserve">    </w:t>
      </w:r>
      <w:r>
        <w:rPr>
          <w:rFonts w:hint="eastAsia"/>
          <w:bCs/>
          <w:color w:val="auto"/>
          <w:kern w:val="0"/>
          <w:szCs w:val="32"/>
          <w:highlight w:val="none"/>
        </w:rPr>
        <w:t>标</w:t>
      </w:r>
      <w:r>
        <w:rPr>
          <w:color w:val="auto"/>
          <w:highlight w:val="none"/>
        </w:rPr>
        <w:tab/>
      </w:r>
      <w:r>
        <w:rPr>
          <w:color w:val="auto"/>
          <w:highlight w:val="none"/>
        </w:rPr>
        <w:fldChar w:fldCharType="begin"/>
      </w:r>
      <w:r>
        <w:rPr>
          <w:color w:val="auto"/>
          <w:highlight w:val="none"/>
        </w:rPr>
        <w:instrText xml:space="preserve"> PAGEREF _Toc18901 \h </w:instrText>
      </w:r>
      <w:r>
        <w:rPr>
          <w:color w:val="auto"/>
          <w:highlight w:val="none"/>
        </w:rPr>
        <w:fldChar w:fldCharType="separate"/>
      </w:r>
      <w:r>
        <w:rPr>
          <w:color w:val="auto"/>
          <w:highlight w:val="none"/>
        </w:rPr>
        <w:t>38</w:t>
      </w:r>
      <w:r>
        <w:rPr>
          <w:color w:val="auto"/>
          <w:highlight w:val="none"/>
        </w:rPr>
        <w:fldChar w:fldCharType="end"/>
      </w:r>
      <w:r>
        <w:rPr>
          <w:rFonts w:ascii="Calibri" w:hAnsi="宋体"/>
          <w:bCs/>
          <w:caps/>
          <w:color w:val="auto"/>
          <w:kern w:val="0"/>
          <w:szCs w:val="28"/>
          <w:highlight w:val="none"/>
          <w:u w:val="single"/>
        </w:rPr>
        <w:fldChar w:fldCharType="end"/>
      </w:r>
    </w:p>
    <w:p w14:paraId="3181DDB2">
      <w:pPr>
        <w:pStyle w:val="4"/>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_Toc27187 </w:instrText>
      </w:r>
      <w:r>
        <w:rPr>
          <w:rFonts w:ascii="Calibri" w:hAnsi="宋体"/>
          <w:bCs/>
          <w:caps/>
          <w:color w:val="auto"/>
          <w:kern w:val="0"/>
          <w:szCs w:val="28"/>
          <w:highlight w:val="none"/>
        </w:rPr>
        <w:fldChar w:fldCharType="separate"/>
      </w:r>
      <w:r>
        <w:rPr>
          <w:rFonts w:hint="eastAsia"/>
          <w:bCs/>
          <w:color w:val="auto"/>
          <w:kern w:val="0"/>
          <w:szCs w:val="32"/>
          <w:highlight w:val="none"/>
        </w:rPr>
        <w:t>五、资格审查</w:t>
      </w:r>
      <w:r>
        <w:rPr>
          <w:color w:val="auto"/>
          <w:highlight w:val="none"/>
        </w:rPr>
        <w:tab/>
      </w:r>
      <w:r>
        <w:rPr>
          <w:color w:val="auto"/>
          <w:highlight w:val="none"/>
        </w:rPr>
        <w:fldChar w:fldCharType="begin"/>
      </w:r>
      <w:r>
        <w:rPr>
          <w:color w:val="auto"/>
          <w:highlight w:val="none"/>
        </w:rPr>
        <w:instrText xml:space="preserve"> PAGEREF _Toc27187 \h </w:instrText>
      </w:r>
      <w:r>
        <w:rPr>
          <w:color w:val="auto"/>
          <w:highlight w:val="none"/>
        </w:rPr>
        <w:fldChar w:fldCharType="separate"/>
      </w:r>
      <w:r>
        <w:rPr>
          <w:color w:val="auto"/>
          <w:highlight w:val="none"/>
        </w:rPr>
        <w:t>39</w:t>
      </w:r>
      <w:r>
        <w:rPr>
          <w:color w:val="auto"/>
          <w:highlight w:val="none"/>
        </w:rPr>
        <w:fldChar w:fldCharType="end"/>
      </w:r>
      <w:r>
        <w:rPr>
          <w:rFonts w:ascii="Calibri" w:hAnsi="宋体"/>
          <w:bCs/>
          <w:caps/>
          <w:color w:val="auto"/>
          <w:kern w:val="0"/>
          <w:szCs w:val="28"/>
          <w:highlight w:val="none"/>
          <w:u w:val="single"/>
        </w:rPr>
        <w:fldChar w:fldCharType="end"/>
      </w:r>
    </w:p>
    <w:p w14:paraId="0E4983C1">
      <w:pPr>
        <w:pStyle w:val="4"/>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_Toc8024 </w:instrText>
      </w:r>
      <w:r>
        <w:rPr>
          <w:rFonts w:ascii="Calibri" w:hAnsi="宋体"/>
          <w:bCs/>
          <w:caps/>
          <w:color w:val="auto"/>
          <w:kern w:val="0"/>
          <w:szCs w:val="28"/>
          <w:highlight w:val="none"/>
        </w:rPr>
        <w:fldChar w:fldCharType="separate"/>
      </w:r>
      <w:r>
        <w:rPr>
          <w:rFonts w:hint="eastAsia"/>
          <w:bCs/>
          <w:color w:val="auto"/>
          <w:kern w:val="0"/>
          <w:szCs w:val="32"/>
          <w:highlight w:val="none"/>
        </w:rPr>
        <w:t>六、评</w:t>
      </w:r>
      <w:r>
        <w:rPr>
          <w:bCs/>
          <w:color w:val="auto"/>
          <w:kern w:val="0"/>
          <w:szCs w:val="32"/>
          <w:highlight w:val="none"/>
        </w:rPr>
        <w:t xml:space="preserve">   </w:t>
      </w:r>
      <w:r>
        <w:rPr>
          <w:rFonts w:hint="eastAsia"/>
          <w:bCs/>
          <w:color w:val="auto"/>
          <w:kern w:val="0"/>
          <w:szCs w:val="32"/>
          <w:highlight w:val="none"/>
        </w:rPr>
        <w:t>标</w:t>
      </w:r>
      <w:r>
        <w:rPr>
          <w:color w:val="auto"/>
          <w:highlight w:val="none"/>
        </w:rPr>
        <w:tab/>
      </w:r>
      <w:r>
        <w:rPr>
          <w:color w:val="auto"/>
          <w:highlight w:val="none"/>
        </w:rPr>
        <w:fldChar w:fldCharType="begin"/>
      </w:r>
      <w:r>
        <w:rPr>
          <w:color w:val="auto"/>
          <w:highlight w:val="none"/>
        </w:rPr>
        <w:instrText xml:space="preserve"> PAGEREF _Toc8024 \h </w:instrText>
      </w:r>
      <w:r>
        <w:rPr>
          <w:color w:val="auto"/>
          <w:highlight w:val="none"/>
        </w:rPr>
        <w:fldChar w:fldCharType="separate"/>
      </w:r>
      <w:r>
        <w:rPr>
          <w:color w:val="auto"/>
          <w:highlight w:val="none"/>
        </w:rPr>
        <w:t>40</w:t>
      </w:r>
      <w:r>
        <w:rPr>
          <w:color w:val="auto"/>
          <w:highlight w:val="none"/>
        </w:rPr>
        <w:fldChar w:fldCharType="end"/>
      </w:r>
      <w:r>
        <w:rPr>
          <w:rFonts w:ascii="Calibri" w:hAnsi="宋体"/>
          <w:bCs/>
          <w:caps/>
          <w:color w:val="auto"/>
          <w:kern w:val="0"/>
          <w:szCs w:val="28"/>
          <w:highlight w:val="none"/>
          <w:u w:val="single"/>
        </w:rPr>
        <w:fldChar w:fldCharType="end"/>
      </w:r>
    </w:p>
    <w:p w14:paraId="459E4F6D">
      <w:pPr>
        <w:pStyle w:val="4"/>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_Toc20317 </w:instrText>
      </w:r>
      <w:r>
        <w:rPr>
          <w:rFonts w:ascii="Calibri" w:hAnsi="宋体"/>
          <w:bCs/>
          <w:caps/>
          <w:color w:val="auto"/>
          <w:kern w:val="0"/>
          <w:szCs w:val="28"/>
          <w:highlight w:val="none"/>
        </w:rPr>
        <w:fldChar w:fldCharType="separate"/>
      </w:r>
      <w:r>
        <w:rPr>
          <w:rFonts w:hint="eastAsia"/>
          <w:bCs/>
          <w:color w:val="auto"/>
          <w:kern w:val="0"/>
          <w:szCs w:val="32"/>
          <w:highlight w:val="none"/>
        </w:rPr>
        <w:t>七、中标和合同</w:t>
      </w:r>
      <w:r>
        <w:rPr>
          <w:color w:val="auto"/>
          <w:highlight w:val="none"/>
        </w:rPr>
        <w:tab/>
      </w:r>
      <w:r>
        <w:rPr>
          <w:color w:val="auto"/>
          <w:highlight w:val="none"/>
        </w:rPr>
        <w:fldChar w:fldCharType="begin"/>
      </w:r>
      <w:r>
        <w:rPr>
          <w:color w:val="auto"/>
          <w:highlight w:val="none"/>
        </w:rPr>
        <w:instrText xml:space="preserve"> PAGEREF _Toc20317 \h </w:instrText>
      </w:r>
      <w:r>
        <w:rPr>
          <w:color w:val="auto"/>
          <w:highlight w:val="none"/>
        </w:rPr>
        <w:fldChar w:fldCharType="separate"/>
      </w:r>
      <w:r>
        <w:rPr>
          <w:color w:val="auto"/>
          <w:highlight w:val="none"/>
        </w:rPr>
        <w:t>41</w:t>
      </w:r>
      <w:r>
        <w:rPr>
          <w:color w:val="auto"/>
          <w:highlight w:val="none"/>
        </w:rPr>
        <w:fldChar w:fldCharType="end"/>
      </w:r>
      <w:r>
        <w:rPr>
          <w:rFonts w:ascii="Calibri" w:hAnsi="宋体"/>
          <w:bCs/>
          <w:caps/>
          <w:color w:val="auto"/>
          <w:kern w:val="0"/>
          <w:szCs w:val="28"/>
          <w:highlight w:val="none"/>
          <w:u w:val="single"/>
        </w:rPr>
        <w:fldChar w:fldCharType="end"/>
      </w:r>
    </w:p>
    <w:p w14:paraId="57EB9617">
      <w:pPr>
        <w:pStyle w:val="4"/>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_Toc23138 </w:instrText>
      </w:r>
      <w:r>
        <w:rPr>
          <w:rFonts w:ascii="Calibri" w:hAnsi="宋体"/>
          <w:bCs/>
          <w:caps/>
          <w:color w:val="auto"/>
          <w:kern w:val="0"/>
          <w:szCs w:val="28"/>
          <w:highlight w:val="none"/>
        </w:rPr>
        <w:fldChar w:fldCharType="separate"/>
      </w:r>
      <w:r>
        <w:rPr>
          <w:rFonts w:hint="eastAsia"/>
          <w:bCs/>
          <w:color w:val="auto"/>
          <w:szCs w:val="32"/>
          <w:highlight w:val="none"/>
        </w:rPr>
        <w:t>八、验收</w:t>
      </w:r>
      <w:r>
        <w:rPr>
          <w:color w:val="auto"/>
          <w:highlight w:val="none"/>
        </w:rPr>
        <w:tab/>
      </w:r>
      <w:r>
        <w:rPr>
          <w:color w:val="auto"/>
          <w:highlight w:val="none"/>
        </w:rPr>
        <w:fldChar w:fldCharType="begin"/>
      </w:r>
      <w:r>
        <w:rPr>
          <w:color w:val="auto"/>
          <w:highlight w:val="none"/>
        </w:rPr>
        <w:instrText xml:space="preserve"> PAGEREF _Toc23138 \h </w:instrText>
      </w:r>
      <w:r>
        <w:rPr>
          <w:color w:val="auto"/>
          <w:highlight w:val="none"/>
        </w:rPr>
        <w:fldChar w:fldCharType="separate"/>
      </w:r>
      <w:r>
        <w:rPr>
          <w:color w:val="auto"/>
          <w:highlight w:val="none"/>
        </w:rPr>
        <w:t>46</w:t>
      </w:r>
      <w:r>
        <w:rPr>
          <w:color w:val="auto"/>
          <w:highlight w:val="none"/>
        </w:rPr>
        <w:fldChar w:fldCharType="end"/>
      </w:r>
      <w:r>
        <w:rPr>
          <w:rFonts w:ascii="Calibri" w:hAnsi="宋体"/>
          <w:bCs/>
          <w:caps/>
          <w:color w:val="auto"/>
          <w:kern w:val="0"/>
          <w:szCs w:val="28"/>
          <w:highlight w:val="none"/>
          <w:u w:val="single"/>
        </w:rPr>
        <w:fldChar w:fldCharType="end"/>
      </w:r>
    </w:p>
    <w:p w14:paraId="24E8EFE1">
      <w:pPr>
        <w:pStyle w:val="4"/>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_Toc3013 </w:instrText>
      </w:r>
      <w:r>
        <w:rPr>
          <w:rFonts w:ascii="Calibri" w:hAnsi="宋体"/>
          <w:bCs/>
          <w:caps/>
          <w:color w:val="auto"/>
          <w:kern w:val="0"/>
          <w:szCs w:val="28"/>
          <w:highlight w:val="none"/>
        </w:rPr>
        <w:fldChar w:fldCharType="separate"/>
      </w:r>
      <w:r>
        <w:rPr>
          <w:rFonts w:hint="eastAsia"/>
          <w:bCs/>
          <w:color w:val="auto"/>
          <w:kern w:val="0"/>
          <w:szCs w:val="32"/>
          <w:highlight w:val="none"/>
        </w:rPr>
        <w:t>九、其他事项</w:t>
      </w:r>
      <w:r>
        <w:rPr>
          <w:color w:val="auto"/>
          <w:highlight w:val="none"/>
        </w:rPr>
        <w:tab/>
      </w:r>
      <w:r>
        <w:rPr>
          <w:color w:val="auto"/>
          <w:highlight w:val="none"/>
        </w:rPr>
        <w:fldChar w:fldCharType="begin"/>
      </w:r>
      <w:r>
        <w:rPr>
          <w:color w:val="auto"/>
          <w:highlight w:val="none"/>
        </w:rPr>
        <w:instrText xml:space="preserve"> PAGEREF _Toc3013 \h </w:instrText>
      </w:r>
      <w:r>
        <w:rPr>
          <w:color w:val="auto"/>
          <w:highlight w:val="none"/>
        </w:rPr>
        <w:fldChar w:fldCharType="separate"/>
      </w:r>
      <w:r>
        <w:rPr>
          <w:color w:val="auto"/>
          <w:highlight w:val="none"/>
        </w:rPr>
        <w:t>47</w:t>
      </w:r>
      <w:r>
        <w:rPr>
          <w:color w:val="auto"/>
          <w:highlight w:val="none"/>
        </w:rPr>
        <w:fldChar w:fldCharType="end"/>
      </w:r>
      <w:r>
        <w:rPr>
          <w:rFonts w:ascii="Calibri" w:hAnsi="宋体"/>
          <w:bCs/>
          <w:caps/>
          <w:color w:val="auto"/>
          <w:kern w:val="0"/>
          <w:szCs w:val="28"/>
          <w:highlight w:val="none"/>
          <w:u w:val="single"/>
        </w:rPr>
        <w:fldChar w:fldCharType="end"/>
      </w:r>
    </w:p>
    <w:p w14:paraId="40C8FB1B">
      <w:pPr>
        <w:pStyle w:val="8"/>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_Toc21819 </w:instrText>
      </w:r>
      <w:r>
        <w:rPr>
          <w:rFonts w:ascii="Calibri" w:hAnsi="宋体"/>
          <w:bCs/>
          <w:caps/>
          <w:color w:val="auto"/>
          <w:kern w:val="0"/>
          <w:szCs w:val="28"/>
          <w:highlight w:val="none"/>
        </w:rPr>
        <w:fldChar w:fldCharType="separate"/>
      </w:r>
      <w:r>
        <w:rPr>
          <w:rFonts w:hint="eastAsia"/>
          <w:color w:val="auto"/>
          <w:kern w:val="0"/>
          <w:szCs w:val="20"/>
          <w:highlight w:val="none"/>
        </w:rPr>
        <w:t>第四章</w:t>
      </w:r>
      <w:r>
        <w:rPr>
          <w:color w:val="auto"/>
          <w:kern w:val="0"/>
          <w:szCs w:val="20"/>
          <w:highlight w:val="none"/>
        </w:rPr>
        <w:t xml:space="preserve">  </w:t>
      </w:r>
      <w:r>
        <w:rPr>
          <w:rFonts w:hint="eastAsia"/>
          <w:color w:val="auto"/>
          <w:kern w:val="0"/>
          <w:szCs w:val="20"/>
          <w:highlight w:val="none"/>
        </w:rPr>
        <w:t>评标方法及评分标准</w:t>
      </w:r>
      <w:r>
        <w:rPr>
          <w:color w:val="auto"/>
          <w:highlight w:val="none"/>
        </w:rPr>
        <w:tab/>
      </w:r>
      <w:r>
        <w:rPr>
          <w:color w:val="auto"/>
          <w:highlight w:val="none"/>
        </w:rPr>
        <w:fldChar w:fldCharType="begin"/>
      </w:r>
      <w:r>
        <w:rPr>
          <w:color w:val="auto"/>
          <w:highlight w:val="none"/>
        </w:rPr>
        <w:instrText xml:space="preserve"> PAGEREF _Toc21819 \h </w:instrText>
      </w:r>
      <w:r>
        <w:rPr>
          <w:color w:val="auto"/>
          <w:highlight w:val="none"/>
        </w:rPr>
        <w:fldChar w:fldCharType="separate"/>
      </w:r>
      <w:r>
        <w:rPr>
          <w:color w:val="auto"/>
          <w:highlight w:val="none"/>
        </w:rPr>
        <w:t>48</w:t>
      </w:r>
      <w:r>
        <w:rPr>
          <w:color w:val="auto"/>
          <w:highlight w:val="none"/>
        </w:rPr>
        <w:fldChar w:fldCharType="end"/>
      </w:r>
      <w:r>
        <w:rPr>
          <w:rFonts w:ascii="Calibri" w:hAnsi="宋体"/>
          <w:bCs/>
          <w:caps/>
          <w:color w:val="auto"/>
          <w:kern w:val="0"/>
          <w:szCs w:val="28"/>
          <w:highlight w:val="none"/>
          <w:u w:val="single"/>
        </w:rPr>
        <w:fldChar w:fldCharType="end"/>
      </w:r>
    </w:p>
    <w:p w14:paraId="3AAAF1D9">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_Toc8493 </w:instrText>
      </w:r>
      <w:r>
        <w:rPr>
          <w:rFonts w:ascii="Calibri" w:hAnsi="宋体"/>
          <w:bCs/>
          <w:caps/>
          <w:color w:val="auto"/>
          <w:kern w:val="0"/>
          <w:szCs w:val="28"/>
          <w:highlight w:val="none"/>
        </w:rPr>
        <w:fldChar w:fldCharType="separate"/>
      </w:r>
      <w:r>
        <w:rPr>
          <w:rFonts w:hint="eastAsia"/>
          <w:bCs/>
          <w:color w:val="auto"/>
          <w:kern w:val="0"/>
          <w:szCs w:val="32"/>
          <w:highlight w:val="none"/>
        </w:rPr>
        <w:t>第一节</w:t>
      </w:r>
      <w:r>
        <w:rPr>
          <w:bCs/>
          <w:color w:val="auto"/>
          <w:kern w:val="0"/>
          <w:szCs w:val="32"/>
          <w:highlight w:val="none"/>
        </w:rPr>
        <w:t xml:space="preserve"> </w:t>
      </w:r>
      <w:r>
        <w:rPr>
          <w:rFonts w:hint="eastAsia"/>
          <w:bCs/>
          <w:color w:val="auto"/>
          <w:kern w:val="0"/>
          <w:szCs w:val="32"/>
          <w:highlight w:val="none"/>
        </w:rPr>
        <w:t>评标方法</w:t>
      </w:r>
      <w:r>
        <w:rPr>
          <w:color w:val="auto"/>
          <w:highlight w:val="none"/>
        </w:rPr>
        <w:tab/>
      </w:r>
      <w:r>
        <w:rPr>
          <w:color w:val="auto"/>
          <w:highlight w:val="none"/>
        </w:rPr>
        <w:fldChar w:fldCharType="begin"/>
      </w:r>
      <w:r>
        <w:rPr>
          <w:color w:val="auto"/>
          <w:highlight w:val="none"/>
        </w:rPr>
        <w:instrText xml:space="preserve"> PAGEREF _Toc8493 \h </w:instrText>
      </w:r>
      <w:r>
        <w:rPr>
          <w:color w:val="auto"/>
          <w:highlight w:val="none"/>
        </w:rPr>
        <w:fldChar w:fldCharType="separate"/>
      </w:r>
      <w:r>
        <w:rPr>
          <w:color w:val="auto"/>
          <w:highlight w:val="none"/>
        </w:rPr>
        <w:t>48</w:t>
      </w:r>
      <w:r>
        <w:rPr>
          <w:color w:val="auto"/>
          <w:highlight w:val="none"/>
        </w:rPr>
        <w:fldChar w:fldCharType="end"/>
      </w:r>
      <w:r>
        <w:rPr>
          <w:rFonts w:ascii="Calibri" w:hAnsi="宋体"/>
          <w:bCs/>
          <w:caps/>
          <w:color w:val="auto"/>
          <w:kern w:val="0"/>
          <w:szCs w:val="28"/>
          <w:highlight w:val="none"/>
          <w:u w:val="single"/>
        </w:rPr>
        <w:fldChar w:fldCharType="end"/>
      </w:r>
    </w:p>
    <w:p w14:paraId="281E919F">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_Toc16585 </w:instrText>
      </w:r>
      <w:r>
        <w:rPr>
          <w:rFonts w:ascii="Calibri" w:hAnsi="宋体"/>
          <w:bCs/>
          <w:caps/>
          <w:color w:val="auto"/>
          <w:kern w:val="0"/>
          <w:szCs w:val="28"/>
          <w:highlight w:val="none"/>
        </w:rPr>
        <w:fldChar w:fldCharType="separate"/>
      </w:r>
      <w:r>
        <w:rPr>
          <w:rFonts w:hint="eastAsia"/>
          <w:bCs/>
          <w:color w:val="auto"/>
          <w:kern w:val="0"/>
          <w:szCs w:val="32"/>
          <w:highlight w:val="none"/>
        </w:rPr>
        <w:t>第二节</w:t>
      </w:r>
      <w:r>
        <w:rPr>
          <w:bCs/>
          <w:color w:val="auto"/>
          <w:kern w:val="0"/>
          <w:szCs w:val="32"/>
          <w:highlight w:val="none"/>
        </w:rPr>
        <w:t xml:space="preserve"> </w:t>
      </w:r>
      <w:r>
        <w:rPr>
          <w:rFonts w:hint="eastAsia"/>
          <w:bCs/>
          <w:color w:val="auto"/>
          <w:kern w:val="0"/>
          <w:szCs w:val="32"/>
          <w:highlight w:val="none"/>
        </w:rPr>
        <w:t>评标程序</w:t>
      </w:r>
      <w:r>
        <w:rPr>
          <w:color w:val="auto"/>
          <w:highlight w:val="none"/>
        </w:rPr>
        <w:tab/>
      </w:r>
      <w:r>
        <w:rPr>
          <w:color w:val="auto"/>
          <w:highlight w:val="none"/>
        </w:rPr>
        <w:fldChar w:fldCharType="begin"/>
      </w:r>
      <w:r>
        <w:rPr>
          <w:color w:val="auto"/>
          <w:highlight w:val="none"/>
        </w:rPr>
        <w:instrText xml:space="preserve"> PAGEREF _Toc16585 \h </w:instrText>
      </w:r>
      <w:r>
        <w:rPr>
          <w:color w:val="auto"/>
          <w:highlight w:val="none"/>
        </w:rPr>
        <w:fldChar w:fldCharType="separate"/>
      </w:r>
      <w:r>
        <w:rPr>
          <w:color w:val="auto"/>
          <w:highlight w:val="none"/>
        </w:rPr>
        <w:t>48</w:t>
      </w:r>
      <w:r>
        <w:rPr>
          <w:color w:val="auto"/>
          <w:highlight w:val="none"/>
        </w:rPr>
        <w:fldChar w:fldCharType="end"/>
      </w:r>
      <w:r>
        <w:rPr>
          <w:rFonts w:ascii="Calibri" w:hAnsi="宋体"/>
          <w:bCs/>
          <w:caps/>
          <w:color w:val="auto"/>
          <w:kern w:val="0"/>
          <w:szCs w:val="28"/>
          <w:highlight w:val="none"/>
          <w:u w:val="single"/>
        </w:rPr>
        <w:fldChar w:fldCharType="end"/>
      </w:r>
    </w:p>
    <w:p w14:paraId="35039A63">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_Toc8782 </w:instrText>
      </w:r>
      <w:r>
        <w:rPr>
          <w:rFonts w:ascii="Calibri" w:hAnsi="宋体"/>
          <w:bCs/>
          <w:caps/>
          <w:color w:val="auto"/>
          <w:kern w:val="0"/>
          <w:szCs w:val="28"/>
          <w:highlight w:val="none"/>
        </w:rPr>
        <w:fldChar w:fldCharType="separate"/>
      </w:r>
      <w:r>
        <w:rPr>
          <w:rFonts w:hint="eastAsia" w:ascii="Arial" w:hAnsi="Arial" w:eastAsia="黑体"/>
          <w:bCs/>
          <w:color w:val="auto"/>
          <w:kern w:val="0"/>
          <w:szCs w:val="30"/>
          <w:highlight w:val="none"/>
        </w:rPr>
        <w:t>第三节</w:t>
      </w:r>
      <w:r>
        <w:rPr>
          <w:rFonts w:ascii="Arial" w:hAnsi="Arial" w:eastAsia="黑体"/>
          <w:bCs/>
          <w:color w:val="auto"/>
          <w:kern w:val="0"/>
          <w:szCs w:val="30"/>
          <w:highlight w:val="none"/>
        </w:rPr>
        <w:t xml:space="preserve"> </w:t>
      </w:r>
      <w:r>
        <w:rPr>
          <w:rFonts w:hint="eastAsia" w:ascii="Arial" w:hAnsi="Arial" w:eastAsia="黑体"/>
          <w:bCs/>
          <w:color w:val="auto"/>
          <w:kern w:val="0"/>
          <w:szCs w:val="30"/>
          <w:highlight w:val="none"/>
        </w:rPr>
        <w:t>评分标准</w:t>
      </w:r>
      <w:r>
        <w:rPr>
          <w:color w:val="auto"/>
          <w:highlight w:val="none"/>
        </w:rPr>
        <w:tab/>
      </w:r>
      <w:r>
        <w:rPr>
          <w:color w:val="auto"/>
          <w:highlight w:val="none"/>
        </w:rPr>
        <w:fldChar w:fldCharType="begin"/>
      </w:r>
      <w:r>
        <w:rPr>
          <w:color w:val="auto"/>
          <w:highlight w:val="none"/>
        </w:rPr>
        <w:instrText xml:space="preserve"> PAGEREF _Toc8782 \h </w:instrText>
      </w:r>
      <w:r>
        <w:rPr>
          <w:color w:val="auto"/>
          <w:highlight w:val="none"/>
        </w:rPr>
        <w:fldChar w:fldCharType="separate"/>
      </w:r>
      <w:r>
        <w:rPr>
          <w:color w:val="auto"/>
          <w:highlight w:val="none"/>
        </w:rPr>
        <w:t>51</w:t>
      </w:r>
      <w:r>
        <w:rPr>
          <w:color w:val="auto"/>
          <w:highlight w:val="none"/>
        </w:rPr>
        <w:fldChar w:fldCharType="end"/>
      </w:r>
      <w:r>
        <w:rPr>
          <w:rFonts w:ascii="Calibri" w:hAnsi="宋体"/>
          <w:bCs/>
          <w:caps/>
          <w:color w:val="auto"/>
          <w:kern w:val="0"/>
          <w:szCs w:val="28"/>
          <w:highlight w:val="none"/>
          <w:u w:val="single"/>
        </w:rPr>
        <w:fldChar w:fldCharType="end"/>
      </w:r>
    </w:p>
    <w:p w14:paraId="5CDA85B4">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_Toc7336 </w:instrText>
      </w:r>
      <w:r>
        <w:rPr>
          <w:rFonts w:ascii="Calibri" w:hAnsi="宋体"/>
          <w:bCs/>
          <w:caps/>
          <w:color w:val="auto"/>
          <w:kern w:val="0"/>
          <w:szCs w:val="28"/>
          <w:highlight w:val="none"/>
        </w:rPr>
        <w:fldChar w:fldCharType="separate"/>
      </w:r>
      <w:r>
        <w:rPr>
          <w:rFonts w:hint="eastAsia" w:ascii="Arial" w:hAnsi="Arial" w:eastAsia="黑体"/>
          <w:bCs/>
          <w:color w:val="auto"/>
          <w:kern w:val="0"/>
          <w:szCs w:val="30"/>
          <w:highlight w:val="none"/>
        </w:rPr>
        <w:t>第四节</w:t>
      </w:r>
      <w:r>
        <w:rPr>
          <w:rFonts w:ascii="Arial" w:hAnsi="Arial" w:eastAsia="黑体"/>
          <w:bCs/>
          <w:color w:val="auto"/>
          <w:kern w:val="0"/>
          <w:szCs w:val="30"/>
          <w:highlight w:val="none"/>
        </w:rPr>
        <w:t xml:space="preserve"> </w:t>
      </w:r>
      <w:r>
        <w:rPr>
          <w:rFonts w:hint="eastAsia" w:ascii="Arial" w:hAnsi="Arial" w:eastAsia="黑体"/>
          <w:bCs/>
          <w:color w:val="auto"/>
          <w:kern w:val="0"/>
          <w:szCs w:val="30"/>
          <w:highlight w:val="none"/>
        </w:rPr>
        <w:t>中标候选人推荐原则</w:t>
      </w:r>
      <w:r>
        <w:rPr>
          <w:color w:val="auto"/>
          <w:highlight w:val="none"/>
        </w:rPr>
        <w:tab/>
      </w:r>
      <w:r>
        <w:rPr>
          <w:color w:val="auto"/>
          <w:highlight w:val="none"/>
        </w:rPr>
        <w:fldChar w:fldCharType="begin"/>
      </w:r>
      <w:r>
        <w:rPr>
          <w:color w:val="auto"/>
          <w:highlight w:val="none"/>
        </w:rPr>
        <w:instrText xml:space="preserve"> PAGEREF _Toc7336 \h </w:instrText>
      </w:r>
      <w:r>
        <w:rPr>
          <w:color w:val="auto"/>
          <w:highlight w:val="none"/>
        </w:rPr>
        <w:fldChar w:fldCharType="separate"/>
      </w:r>
      <w:r>
        <w:rPr>
          <w:color w:val="auto"/>
          <w:highlight w:val="none"/>
        </w:rPr>
        <w:t>55</w:t>
      </w:r>
      <w:r>
        <w:rPr>
          <w:color w:val="auto"/>
          <w:highlight w:val="none"/>
        </w:rPr>
        <w:fldChar w:fldCharType="end"/>
      </w:r>
      <w:r>
        <w:rPr>
          <w:rFonts w:ascii="Calibri" w:hAnsi="宋体"/>
          <w:bCs/>
          <w:caps/>
          <w:color w:val="auto"/>
          <w:kern w:val="0"/>
          <w:szCs w:val="28"/>
          <w:highlight w:val="none"/>
          <w:u w:val="single"/>
        </w:rPr>
        <w:fldChar w:fldCharType="end"/>
      </w:r>
    </w:p>
    <w:p w14:paraId="5A662379">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_Toc28938 </w:instrText>
      </w:r>
      <w:r>
        <w:rPr>
          <w:rFonts w:ascii="Calibri" w:hAnsi="宋体"/>
          <w:bCs/>
          <w:caps/>
          <w:color w:val="auto"/>
          <w:kern w:val="0"/>
          <w:szCs w:val="28"/>
          <w:highlight w:val="none"/>
        </w:rPr>
        <w:fldChar w:fldCharType="separate"/>
      </w:r>
      <w:r>
        <w:rPr>
          <w:rFonts w:hint="eastAsia" w:ascii="Arial" w:hAnsi="Arial" w:eastAsia="黑体"/>
          <w:bCs/>
          <w:color w:val="auto"/>
          <w:kern w:val="0"/>
          <w:szCs w:val="30"/>
          <w:highlight w:val="none"/>
        </w:rPr>
        <w:t>第五节</w:t>
      </w:r>
      <w:r>
        <w:rPr>
          <w:rFonts w:ascii="Arial" w:hAnsi="Arial" w:eastAsia="黑体"/>
          <w:bCs/>
          <w:color w:val="auto"/>
          <w:kern w:val="0"/>
          <w:szCs w:val="30"/>
          <w:highlight w:val="none"/>
        </w:rPr>
        <w:t xml:space="preserve"> </w:t>
      </w:r>
      <w:r>
        <w:rPr>
          <w:rFonts w:hint="eastAsia" w:ascii="Arial" w:hAnsi="Arial" w:eastAsia="黑体"/>
          <w:bCs/>
          <w:color w:val="auto"/>
          <w:kern w:val="0"/>
          <w:szCs w:val="30"/>
          <w:highlight w:val="none"/>
        </w:rPr>
        <w:t>评标报告</w:t>
      </w:r>
      <w:r>
        <w:rPr>
          <w:color w:val="auto"/>
          <w:highlight w:val="none"/>
        </w:rPr>
        <w:tab/>
      </w:r>
      <w:r>
        <w:rPr>
          <w:color w:val="auto"/>
          <w:highlight w:val="none"/>
        </w:rPr>
        <w:fldChar w:fldCharType="begin"/>
      </w:r>
      <w:r>
        <w:rPr>
          <w:color w:val="auto"/>
          <w:highlight w:val="none"/>
        </w:rPr>
        <w:instrText xml:space="preserve"> PAGEREF _Toc28938 \h </w:instrText>
      </w:r>
      <w:r>
        <w:rPr>
          <w:color w:val="auto"/>
          <w:highlight w:val="none"/>
        </w:rPr>
        <w:fldChar w:fldCharType="separate"/>
      </w:r>
      <w:r>
        <w:rPr>
          <w:color w:val="auto"/>
          <w:highlight w:val="none"/>
        </w:rPr>
        <w:t>55</w:t>
      </w:r>
      <w:r>
        <w:rPr>
          <w:color w:val="auto"/>
          <w:highlight w:val="none"/>
        </w:rPr>
        <w:fldChar w:fldCharType="end"/>
      </w:r>
      <w:r>
        <w:rPr>
          <w:rFonts w:ascii="Calibri" w:hAnsi="宋体"/>
          <w:bCs/>
          <w:caps/>
          <w:color w:val="auto"/>
          <w:kern w:val="0"/>
          <w:szCs w:val="28"/>
          <w:highlight w:val="none"/>
          <w:u w:val="single"/>
        </w:rPr>
        <w:fldChar w:fldCharType="end"/>
      </w:r>
    </w:p>
    <w:p w14:paraId="52CA604A">
      <w:pPr>
        <w:pStyle w:val="8"/>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_Toc2306 </w:instrText>
      </w:r>
      <w:r>
        <w:rPr>
          <w:rFonts w:ascii="Calibri" w:hAnsi="宋体"/>
          <w:bCs/>
          <w:caps/>
          <w:color w:val="auto"/>
          <w:kern w:val="0"/>
          <w:szCs w:val="28"/>
          <w:highlight w:val="none"/>
        </w:rPr>
        <w:fldChar w:fldCharType="separate"/>
      </w:r>
      <w:r>
        <w:rPr>
          <w:rFonts w:hint="eastAsia"/>
          <w:color w:val="auto"/>
          <w:kern w:val="0"/>
          <w:szCs w:val="20"/>
          <w:highlight w:val="none"/>
        </w:rPr>
        <w:t>第五章</w:t>
      </w:r>
      <w:r>
        <w:rPr>
          <w:color w:val="auto"/>
          <w:kern w:val="0"/>
          <w:szCs w:val="20"/>
          <w:highlight w:val="none"/>
        </w:rPr>
        <w:t xml:space="preserve"> </w:t>
      </w:r>
      <w:r>
        <w:rPr>
          <w:rFonts w:hint="eastAsia"/>
          <w:color w:val="auto"/>
          <w:kern w:val="0"/>
          <w:szCs w:val="20"/>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_Toc2306 \h </w:instrText>
      </w:r>
      <w:r>
        <w:rPr>
          <w:color w:val="auto"/>
          <w:highlight w:val="none"/>
        </w:rPr>
        <w:fldChar w:fldCharType="separate"/>
      </w:r>
      <w:r>
        <w:rPr>
          <w:color w:val="auto"/>
          <w:highlight w:val="none"/>
        </w:rPr>
        <w:t>56</w:t>
      </w:r>
      <w:r>
        <w:rPr>
          <w:color w:val="auto"/>
          <w:highlight w:val="none"/>
        </w:rPr>
        <w:fldChar w:fldCharType="end"/>
      </w:r>
      <w:r>
        <w:rPr>
          <w:rFonts w:ascii="Calibri" w:hAnsi="宋体"/>
          <w:bCs/>
          <w:caps/>
          <w:color w:val="auto"/>
          <w:kern w:val="0"/>
          <w:szCs w:val="28"/>
          <w:highlight w:val="none"/>
          <w:u w:val="single"/>
        </w:rPr>
        <w:fldChar w:fldCharType="end"/>
      </w:r>
    </w:p>
    <w:p w14:paraId="402E90CE">
      <w:pPr>
        <w:pStyle w:val="8"/>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_Toc9075 </w:instrText>
      </w:r>
      <w:r>
        <w:rPr>
          <w:rFonts w:ascii="Calibri" w:hAnsi="宋体"/>
          <w:bCs/>
          <w:caps/>
          <w:color w:val="auto"/>
          <w:kern w:val="0"/>
          <w:szCs w:val="28"/>
          <w:highlight w:val="none"/>
        </w:rPr>
        <w:fldChar w:fldCharType="separate"/>
      </w:r>
      <w:r>
        <w:rPr>
          <w:rFonts w:hint="eastAsia"/>
          <w:color w:val="auto"/>
          <w:kern w:val="0"/>
          <w:szCs w:val="20"/>
          <w:highlight w:val="none"/>
        </w:rPr>
        <w:t>第六章</w:t>
      </w:r>
      <w:r>
        <w:rPr>
          <w:color w:val="auto"/>
          <w:kern w:val="0"/>
          <w:szCs w:val="20"/>
          <w:highlight w:val="none"/>
        </w:rPr>
        <w:t xml:space="preserve"> </w:t>
      </w:r>
      <w:r>
        <w:rPr>
          <w:rFonts w:hint="eastAsia"/>
          <w:color w:val="auto"/>
          <w:kern w:val="0"/>
          <w:szCs w:val="20"/>
          <w:highlight w:val="none"/>
        </w:rPr>
        <w:t>投标文件格式</w:t>
      </w:r>
      <w:r>
        <w:rPr>
          <w:color w:val="auto"/>
          <w:highlight w:val="none"/>
        </w:rPr>
        <w:tab/>
      </w:r>
      <w:r>
        <w:rPr>
          <w:color w:val="auto"/>
          <w:highlight w:val="none"/>
        </w:rPr>
        <w:fldChar w:fldCharType="begin"/>
      </w:r>
      <w:r>
        <w:rPr>
          <w:color w:val="auto"/>
          <w:highlight w:val="none"/>
        </w:rPr>
        <w:instrText xml:space="preserve"> PAGEREF _Toc9075 \h </w:instrText>
      </w:r>
      <w:r>
        <w:rPr>
          <w:color w:val="auto"/>
          <w:highlight w:val="none"/>
        </w:rPr>
        <w:fldChar w:fldCharType="separate"/>
      </w:r>
      <w:r>
        <w:rPr>
          <w:color w:val="auto"/>
          <w:highlight w:val="none"/>
        </w:rPr>
        <w:t>74</w:t>
      </w:r>
      <w:r>
        <w:rPr>
          <w:color w:val="auto"/>
          <w:highlight w:val="none"/>
        </w:rPr>
        <w:fldChar w:fldCharType="end"/>
      </w:r>
      <w:r>
        <w:rPr>
          <w:rFonts w:ascii="Calibri" w:hAnsi="宋体"/>
          <w:bCs/>
          <w:caps/>
          <w:color w:val="auto"/>
          <w:kern w:val="0"/>
          <w:szCs w:val="28"/>
          <w:highlight w:val="none"/>
          <w:u w:val="single"/>
        </w:rPr>
        <w:fldChar w:fldCharType="end"/>
      </w:r>
    </w:p>
    <w:p w14:paraId="026C2E48">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_Toc2051 </w:instrText>
      </w:r>
      <w:r>
        <w:rPr>
          <w:rFonts w:ascii="Calibri" w:hAnsi="宋体"/>
          <w:bCs/>
          <w:caps/>
          <w:color w:val="auto"/>
          <w:kern w:val="0"/>
          <w:szCs w:val="28"/>
          <w:highlight w:val="none"/>
        </w:rPr>
        <w:fldChar w:fldCharType="separate"/>
      </w:r>
      <w:r>
        <w:rPr>
          <w:rFonts w:hint="eastAsia" w:ascii="宋体" w:hAnsi="宋体"/>
          <w:bCs/>
          <w:color w:val="auto"/>
          <w:kern w:val="0"/>
          <w:szCs w:val="28"/>
          <w:highlight w:val="none"/>
        </w:rPr>
        <w:t>第一节 资格证明文件格式</w:t>
      </w:r>
      <w:r>
        <w:rPr>
          <w:color w:val="auto"/>
          <w:highlight w:val="none"/>
        </w:rPr>
        <w:tab/>
      </w:r>
      <w:r>
        <w:rPr>
          <w:color w:val="auto"/>
          <w:highlight w:val="none"/>
        </w:rPr>
        <w:fldChar w:fldCharType="begin"/>
      </w:r>
      <w:r>
        <w:rPr>
          <w:color w:val="auto"/>
          <w:highlight w:val="none"/>
        </w:rPr>
        <w:instrText xml:space="preserve"> PAGEREF _Toc2051 \h </w:instrText>
      </w:r>
      <w:r>
        <w:rPr>
          <w:color w:val="auto"/>
          <w:highlight w:val="none"/>
        </w:rPr>
        <w:fldChar w:fldCharType="separate"/>
      </w:r>
      <w:r>
        <w:rPr>
          <w:color w:val="auto"/>
          <w:highlight w:val="none"/>
        </w:rPr>
        <w:t>75</w:t>
      </w:r>
      <w:r>
        <w:rPr>
          <w:color w:val="auto"/>
          <w:highlight w:val="none"/>
        </w:rPr>
        <w:fldChar w:fldCharType="end"/>
      </w:r>
      <w:r>
        <w:rPr>
          <w:rFonts w:ascii="Calibri" w:hAnsi="宋体"/>
          <w:bCs/>
          <w:caps/>
          <w:color w:val="auto"/>
          <w:kern w:val="0"/>
          <w:szCs w:val="28"/>
          <w:highlight w:val="none"/>
          <w:u w:val="single"/>
        </w:rPr>
        <w:fldChar w:fldCharType="end"/>
      </w:r>
    </w:p>
    <w:p w14:paraId="28AC5234">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_Toc28124 </w:instrText>
      </w:r>
      <w:r>
        <w:rPr>
          <w:rFonts w:ascii="Calibri" w:hAnsi="宋体"/>
          <w:bCs/>
          <w:caps/>
          <w:color w:val="auto"/>
          <w:kern w:val="0"/>
          <w:szCs w:val="28"/>
          <w:highlight w:val="none"/>
        </w:rPr>
        <w:fldChar w:fldCharType="separate"/>
      </w:r>
      <w:r>
        <w:rPr>
          <w:rFonts w:hint="eastAsia" w:ascii="宋体" w:hAnsi="宋体"/>
          <w:bCs/>
          <w:color w:val="auto"/>
          <w:kern w:val="0"/>
          <w:szCs w:val="28"/>
          <w:highlight w:val="none"/>
        </w:rPr>
        <w:t>第二节 商务文件格式</w:t>
      </w:r>
      <w:r>
        <w:rPr>
          <w:color w:val="auto"/>
          <w:highlight w:val="none"/>
        </w:rPr>
        <w:tab/>
      </w:r>
      <w:r>
        <w:rPr>
          <w:color w:val="auto"/>
          <w:highlight w:val="none"/>
        </w:rPr>
        <w:fldChar w:fldCharType="begin"/>
      </w:r>
      <w:r>
        <w:rPr>
          <w:color w:val="auto"/>
          <w:highlight w:val="none"/>
        </w:rPr>
        <w:instrText xml:space="preserve"> PAGEREF _Toc28124 \h </w:instrText>
      </w:r>
      <w:r>
        <w:rPr>
          <w:color w:val="auto"/>
          <w:highlight w:val="none"/>
        </w:rPr>
        <w:fldChar w:fldCharType="separate"/>
      </w:r>
      <w:r>
        <w:rPr>
          <w:color w:val="auto"/>
          <w:highlight w:val="none"/>
        </w:rPr>
        <w:t>83</w:t>
      </w:r>
      <w:r>
        <w:rPr>
          <w:color w:val="auto"/>
          <w:highlight w:val="none"/>
        </w:rPr>
        <w:fldChar w:fldCharType="end"/>
      </w:r>
      <w:r>
        <w:rPr>
          <w:rFonts w:ascii="Calibri" w:hAnsi="宋体"/>
          <w:bCs/>
          <w:caps/>
          <w:color w:val="auto"/>
          <w:kern w:val="0"/>
          <w:szCs w:val="28"/>
          <w:highlight w:val="none"/>
          <w:u w:val="single"/>
        </w:rPr>
        <w:fldChar w:fldCharType="end"/>
      </w:r>
    </w:p>
    <w:p w14:paraId="6DAB8D7A">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_Toc13347 </w:instrText>
      </w:r>
      <w:r>
        <w:rPr>
          <w:rFonts w:ascii="Calibri" w:hAnsi="宋体"/>
          <w:bCs/>
          <w:caps/>
          <w:color w:val="auto"/>
          <w:kern w:val="0"/>
          <w:szCs w:val="28"/>
          <w:highlight w:val="none"/>
        </w:rPr>
        <w:fldChar w:fldCharType="separate"/>
      </w:r>
      <w:r>
        <w:rPr>
          <w:rFonts w:hint="eastAsia" w:ascii="宋体" w:hAnsi="宋体"/>
          <w:bCs/>
          <w:color w:val="auto"/>
          <w:kern w:val="0"/>
          <w:szCs w:val="28"/>
          <w:highlight w:val="none"/>
        </w:rPr>
        <w:t>第三节 技术文件格式</w:t>
      </w:r>
      <w:r>
        <w:rPr>
          <w:color w:val="auto"/>
          <w:highlight w:val="none"/>
        </w:rPr>
        <w:tab/>
      </w:r>
      <w:r>
        <w:rPr>
          <w:color w:val="auto"/>
          <w:highlight w:val="none"/>
        </w:rPr>
        <w:fldChar w:fldCharType="begin"/>
      </w:r>
      <w:r>
        <w:rPr>
          <w:color w:val="auto"/>
          <w:highlight w:val="none"/>
        </w:rPr>
        <w:instrText xml:space="preserve"> PAGEREF _Toc13347 \h </w:instrText>
      </w:r>
      <w:r>
        <w:rPr>
          <w:color w:val="auto"/>
          <w:highlight w:val="none"/>
        </w:rPr>
        <w:fldChar w:fldCharType="separate"/>
      </w:r>
      <w:r>
        <w:rPr>
          <w:color w:val="auto"/>
          <w:highlight w:val="none"/>
        </w:rPr>
        <w:t>94</w:t>
      </w:r>
      <w:r>
        <w:rPr>
          <w:color w:val="auto"/>
          <w:highlight w:val="none"/>
        </w:rPr>
        <w:fldChar w:fldCharType="end"/>
      </w:r>
      <w:r>
        <w:rPr>
          <w:rFonts w:ascii="Calibri" w:hAnsi="宋体"/>
          <w:bCs/>
          <w:caps/>
          <w:color w:val="auto"/>
          <w:kern w:val="0"/>
          <w:szCs w:val="28"/>
          <w:highlight w:val="none"/>
          <w:u w:val="single"/>
        </w:rPr>
        <w:fldChar w:fldCharType="end"/>
      </w:r>
    </w:p>
    <w:p w14:paraId="47E5478B">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_Toc8839 </w:instrText>
      </w:r>
      <w:r>
        <w:rPr>
          <w:rFonts w:ascii="Calibri" w:hAnsi="宋体"/>
          <w:bCs/>
          <w:caps/>
          <w:color w:val="auto"/>
          <w:kern w:val="0"/>
          <w:szCs w:val="28"/>
          <w:highlight w:val="none"/>
        </w:rPr>
        <w:fldChar w:fldCharType="separate"/>
      </w:r>
      <w:r>
        <w:rPr>
          <w:rFonts w:hint="eastAsia" w:ascii="宋体" w:hAnsi="宋体"/>
          <w:bCs/>
          <w:color w:val="auto"/>
          <w:kern w:val="0"/>
          <w:szCs w:val="28"/>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_Toc8839 \h </w:instrText>
      </w:r>
      <w:r>
        <w:rPr>
          <w:color w:val="auto"/>
          <w:highlight w:val="none"/>
        </w:rPr>
        <w:fldChar w:fldCharType="separate"/>
      </w:r>
      <w:r>
        <w:rPr>
          <w:color w:val="auto"/>
          <w:highlight w:val="none"/>
        </w:rPr>
        <w:t>100</w:t>
      </w:r>
      <w:r>
        <w:rPr>
          <w:color w:val="auto"/>
          <w:highlight w:val="none"/>
        </w:rPr>
        <w:fldChar w:fldCharType="end"/>
      </w:r>
      <w:r>
        <w:rPr>
          <w:rFonts w:ascii="Calibri" w:hAnsi="宋体"/>
          <w:bCs/>
          <w:caps/>
          <w:color w:val="auto"/>
          <w:kern w:val="0"/>
          <w:szCs w:val="28"/>
          <w:highlight w:val="none"/>
          <w:u w:val="single"/>
        </w:rPr>
        <w:fldChar w:fldCharType="end"/>
      </w:r>
    </w:p>
    <w:p w14:paraId="1DB0DF07">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_Toc22946 </w:instrText>
      </w:r>
      <w:r>
        <w:rPr>
          <w:rFonts w:ascii="Calibri" w:hAnsi="宋体"/>
          <w:bCs/>
          <w:caps/>
          <w:color w:val="auto"/>
          <w:kern w:val="0"/>
          <w:szCs w:val="28"/>
          <w:highlight w:val="none"/>
        </w:rPr>
        <w:fldChar w:fldCharType="separate"/>
      </w:r>
      <w:r>
        <w:rPr>
          <w:rFonts w:hint="eastAsia" w:ascii="宋体" w:hAnsi="宋体"/>
          <w:bCs/>
          <w:color w:val="auto"/>
          <w:szCs w:val="28"/>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_Toc22946 \h </w:instrText>
      </w:r>
      <w:r>
        <w:rPr>
          <w:color w:val="auto"/>
          <w:highlight w:val="none"/>
        </w:rPr>
        <w:fldChar w:fldCharType="separate"/>
      </w:r>
      <w:r>
        <w:rPr>
          <w:color w:val="auto"/>
          <w:highlight w:val="none"/>
        </w:rPr>
        <w:t>106</w:t>
      </w:r>
      <w:r>
        <w:rPr>
          <w:color w:val="auto"/>
          <w:highlight w:val="none"/>
        </w:rPr>
        <w:fldChar w:fldCharType="end"/>
      </w:r>
      <w:r>
        <w:rPr>
          <w:rFonts w:ascii="Calibri" w:hAnsi="宋体"/>
          <w:bCs/>
          <w:caps/>
          <w:color w:val="auto"/>
          <w:kern w:val="0"/>
          <w:szCs w:val="28"/>
          <w:highlight w:val="none"/>
          <w:u w:val="single"/>
        </w:rPr>
        <w:fldChar w:fldCharType="end"/>
      </w:r>
    </w:p>
    <w:p w14:paraId="0F47232C">
      <w:pPr>
        <w:pStyle w:val="8"/>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_Toc7086 </w:instrText>
      </w:r>
      <w:r>
        <w:rPr>
          <w:rFonts w:ascii="Calibri" w:hAnsi="宋体"/>
          <w:bCs/>
          <w:caps/>
          <w:color w:val="auto"/>
          <w:kern w:val="0"/>
          <w:szCs w:val="28"/>
          <w:highlight w:val="none"/>
        </w:rPr>
        <w:fldChar w:fldCharType="separate"/>
      </w:r>
      <w:r>
        <w:rPr>
          <w:rFonts w:hint="eastAsia"/>
          <w:color w:val="auto"/>
          <w:kern w:val="0"/>
          <w:szCs w:val="20"/>
          <w:highlight w:val="none"/>
        </w:rPr>
        <w:t>第七章</w:t>
      </w:r>
      <w:r>
        <w:rPr>
          <w:color w:val="auto"/>
          <w:kern w:val="0"/>
          <w:szCs w:val="20"/>
          <w:highlight w:val="none"/>
        </w:rPr>
        <w:t xml:space="preserve"> </w:t>
      </w:r>
      <w:r>
        <w:rPr>
          <w:rFonts w:hint="eastAsia"/>
          <w:color w:val="auto"/>
          <w:kern w:val="0"/>
          <w:szCs w:val="20"/>
          <w:highlight w:val="none"/>
        </w:rPr>
        <w:t>质疑、投诉证明材料格式</w:t>
      </w:r>
      <w:r>
        <w:rPr>
          <w:color w:val="auto"/>
          <w:highlight w:val="none"/>
        </w:rPr>
        <w:tab/>
      </w:r>
      <w:r>
        <w:rPr>
          <w:color w:val="auto"/>
          <w:highlight w:val="none"/>
        </w:rPr>
        <w:fldChar w:fldCharType="begin"/>
      </w:r>
      <w:r>
        <w:rPr>
          <w:color w:val="auto"/>
          <w:highlight w:val="none"/>
        </w:rPr>
        <w:instrText xml:space="preserve"> PAGEREF _Toc7086 \h </w:instrText>
      </w:r>
      <w:r>
        <w:rPr>
          <w:color w:val="auto"/>
          <w:highlight w:val="none"/>
        </w:rPr>
        <w:fldChar w:fldCharType="separate"/>
      </w:r>
      <w:r>
        <w:rPr>
          <w:color w:val="auto"/>
          <w:highlight w:val="none"/>
        </w:rPr>
        <w:t>108</w:t>
      </w:r>
      <w:r>
        <w:rPr>
          <w:color w:val="auto"/>
          <w:highlight w:val="none"/>
        </w:rPr>
        <w:fldChar w:fldCharType="end"/>
      </w:r>
      <w:r>
        <w:rPr>
          <w:rFonts w:ascii="Calibri" w:hAnsi="宋体"/>
          <w:bCs/>
          <w:caps/>
          <w:color w:val="auto"/>
          <w:kern w:val="0"/>
          <w:szCs w:val="28"/>
          <w:highlight w:val="none"/>
          <w:u w:val="single"/>
        </w:rPr>
        <w:fldChar w:fldCharType="end"/>
      </w:r>
    </w:p>
    <w:p w14:paraId="42FC4F53">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_Toc5343 </w:instrText>
      </w:r>
      <w:r>
        <w:rPr>
          <w:rFonts w:ascii="Calibri" w:hAnsi="宋体"/>
          <w:bCs/>
          <w:caps/>
          <w:color w:val="auto"/>
          <w:kern w:val="0"/>
          <w:szCs w:val="28"/>
          <w:highlight w:val="none"/>
        </w:rPr>
        <w:fldChar w:fldCharType="separate"/>
      </w:r>
      <w:r>
        <w:rPr>
          <w:rFonts w:hint="eastAsia" w:ascii="宋体" w:hAnsi="宋体" w:eastAsia="黑体"/>
          <w:color w:val="auto"/>
          <w:kern w:val="0"/>
          <w:szCs w:val="32"/>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_Toc5343 \h </w:instrText>
      </w:r>
      <w:r>
        <w:rPr>
          <w:color w:val="auto"/>
          <w:highlight w:val="none"/>
        </w:rPr>
        <w:fldChar w:fldCharType="separate"/>
      </w:r>
      <w:r>
        <w:rPr>
          <w:color w:val="auto"/>
          <w:highlight w:val="none"/>
        </w:rPr>
        <w:t>109</w:t>
      </w:r>
      <w:r>
        <w:rPr>
          <w:color w:val="auto"/>
          <w:highlight w:val="none"/>
        </w:rPr>
        <w:fldChar w:fldCharType="end"/>
      </w:r>
      <w:r>
        <w:rPr>
          <w:rFonts w:ascii="Calibri" w:hAnsi="宋体"/>
          <w:bCs/>
          <w:caps/>
          <w:color w:val="auto"/>
          <w:kern w:val="0"/>
          <w:szCs w:val="28"/>
          <w:highlight w:val="none"/>
          <w:u w:val="single"/>
        </w:rPr>
        <w:fldChar w:fldCharType="end"/>
      </w:r>
    </w:p>
    <w:p w14:paraId="3B3524AA">
      <w:pPr>
        <w:pStyle w:val="9"/>
        <w:tabs>
          <w:tab w:val="right" w:leader="dot" w:pos="9638"/>
        </w:tabs>
        <w:rPr>
          <w:color w:val="auto"/>
          <w:highlight w:val="none"/>
        </w:rPr>
      </w:pPr>
      <w:r>
        <w:rPr>
          <w:rFonts w:ascii="Calibri" w:hAnsi="宋体"/>
          <w:bCs/>
          <w:caps/>
          <w:color w:val="auto"/>
          <w:kern w:val="0"/>
          <w:szCs w:val="28"/>
          <w:highlight w:val="none"/>
          <w:u w:val="single"/>
        </w:rPr>
        <w:fldChar w:fldCharType="begin"/>
      </w:r>
      <w:r>
        <w:rPr>
          <w:rFonts w:ascii="Calibri" w:hAnsi="宋体"/>
          <w:bCs/>
          <w:caps/>
          <w:color w:val="auto"/>
          <w:kern w:val="0"/>
          <w:szCs w:val="28"/>
          <w:highlight w:val="none"/>
        </w:rPr>
        <w:instrText xml:space="preserve"> HYPERLINK \l _Toc19198 </w:instrText>
      </w:r>
      <w:r>
        <w:rPr>
          <w:rFonts w:ascii="Calibri" w:hAnsi="宋体"/>
          <w:bCs/>
          <w:caps/>
          <w:color w:val="auto"/>
          <w:kern w:val="0"/>
          <w:szCs w:val="28"/>
          <w:highlight w:val="none"/>
        </w:rPr>
        <w:fldChar w:fldCharType="separate"/>
      </w:r>
      <w:r>
        <w:rPr>
          <w:rFonts w:hint="eastAsia" w:ascii="宋体" w:hAnsi="宋体" w:eastAsia="黑体"/>
          <w:color w:val="auto"/>
          <w:kern w:val="0"/>
          <w:szCs w:val="32"/>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_Toc19198 \h </w:instrText>
      </w:r>
      <w:r>
        <w:rPr>
          <w:color w:val="auto"/>
          <w:highlight w:val="none"/>
        </w:rPr>
        <w:fldChar w:fldCharType="separate"/>
      </w:r>
      <w:r>
        <w:rPr>
          <w:color w:val="auto"/>
          <w:highlight w:val="none"/>
        </w:rPr>
        <w:t>112</w:t>
      </w:r>
      <w:r>
        <w:rPr>
          <w:color w:val="auto"/>
          <w:highlight w:val="none"/>
        </w:rPr>
        <w:fldChar w:fldCharType="end"/>
      </w:r>
      <w:r>
        <w:rPr>
          <w:rFonts w:ascii="Calibri" w:hAnsi="宋体"/>
          <w:bCs/>
          <w:caps/>
          <w:color w:val="auto"/>
          <w:kern w:val="0"/>
          <w:szCs w:val="28"/>
          <w:highlight w:val="none"/>
          <w:u w:val="single"/>
        </w:rPr>
        <w:fldChar w:fldCharType="end"/>
      </w:r>
    </w:p>
    <w:p w14:paraId="19160D14">
      <w:pPr>
        <w:jc w:val="center"/>
        <w:rPr>
          <w:rFonts w:hint="eastAsia" w:ascii="Calibri" w:hAnsi="宋体"/>
          <w:bCs/>
          <w:caps/>
          <w:color w:val="auto"/>
          <w:kern w:val="0"/>
          <w:sz w:val="20"/>
          <w:szCs w:val="28"/>
          <w:highlight w:val="none"/>
          <w:u w:val="single"/>
        </w:rPr>
      </w:pPr>
      <w:r>
        <w:rPr>
          <w:rFonts w:ascii="Calibri" w:hAnsi="宋体"/>
          <w:bCs/>
          <w:caps/>
          <w:color w:val="auto"/>
          <w:kern w:val="0"/>
          <w:szCs w:val="28"/>
          <w:highlight w:val="none"/>
          <w:u w:val="single"/>
        </w:rPr>
        <w:fldChar w:fldCharType="end"/>
      </w:r>
    </w:p>
    <w:p w14:paraId="008AB7E3">
      <w:pPr>
        <w:jc w:val="center"/>
        <w:rPr>
          <w:rFonts w:hint="eastAsia" w:ascii="宋体" w:hAnsi="Courier New"/>
          <w:color w:val="auto"/>
          <w:kern w:val="0"/>
          <w:sz w:val="20"/>
          <w:szCs w:val="20"/>
          <w:highlight w:val="none"/>
        </w:rPr>
      </w:pPr>
    </w:p>
    <w:p w14:paraId="6FF5CD7E">
      <w:pPr>
        <w:jc w:val="center"/>
        <w:rPr>
          <w:rFonts w:hint="eastAsia" w:ascii="宋体" w:hAnsi="Courier New"/>
          <w:color w:val="auto"/>
          <w:kern w:val="0"/>
          <w:sz w:val="20"/>
          <w:szCs w:val="20"/>
          <w:highlight w:val="none"/>
        </w:rPr>
      </w:pPr>
    </w:p>
    <w:p w14:paraId="678D3B86">
      <w:pPr>
        <w:jc w:val="center"/>
        <w:rPr>
          <w:rFonts w:hint="eastAsia" w:ascii="宋体" w:hAnsi="Courier New"/>
          <w:color w:val="auto"/>
          <w:kern w:val="0"/>
          <w:sz w:val="20"/>
          <w:szCs w:val="20"/>
          <w:highlight w:val="none"/>
        </w:rPr>
      </w:pPr>
    </w:p>
    <w:p w14:paraId="2FF25664">
      <w:pPr>
        <w:jc w:val="center"/>
        <w:rPr>
          <w:rFonts w:hint="eastAsia" w:ascii="宋体" w:hAnsi="Courier New"/>
          <w:color w:val="auto"/>
          <w:kern w:val="0"/>
          <w:sz w:val="20"/>
          <w:szCs w:val="20"/>
          <w:highlight w:val="none"/>
        </w:rPr>
      </w:pPr>
    </w:p>
    <w:p w14:paraId="63C97163">
      <w:pPr>
        <w:jc w:val="center"/>
        <w:rPr>
          <w:rFonts w:hint="eastAsia" w:ascii="宋体" w:hAnsi="Courier New"/>
          <w:color w:val="auto"/>
          <w:kern w:val="0"/>
          <w:sz w:val="20"/>
          <w:szCs w:val="20"/>
          <w:highlight w:val="none"/>
        </w:rPr>
      </w:pPr>
    </w:p>
    <w:p w14:paraId="58852279">
      <w:pPr>
        <w:jc w:val="center"/>
        <w:rPr>
          <w:rFonts w:hint="eastAsia" w:ascii="宋体" w:hAnsi="Courier New"/>
          <w:color w:val="auto"/>
          <w:kern w:val="0"/>
          <w:sz w:val="20"/>
          <w:szCs w:val="20"/>
          <w:highlight w:val="none"/>
        </w:rPr>
      </w:pPr>
    </w:p>
    <w:p w14:paraId="0481DA50">
      <w:pPr>
        <w:jc w:val="center"/>
        <w:rPr>
          <w:rFonts w:hint="eastAsia" w:ascii="宋体" w:hAnsi="Courier New"/>
          <w:color w:val="auto"/>
          <w:kern w:val="0"/>
          <w:sz w:val="20"/>
          <w:szCs w:val="20"/>
          <w:highlight w:val="none"/>
        </w:rPr>
      </w:pPr>
    </w:p>
    <w:p w14:paraId="323BEEFD">
      <w:pPr>
        <w:jc w:val="center"/>
        <w:rPr>
          <w:rFonts w:hint="eastAsia" w:ascii="宋体" w:hAnsi="Courier New"/>
          <w:color w:val="auto"/>
          <w:kern w:val="0"/>
          <w:sz w:val="20"/>
          <w:szCs w:val="20"/>
          <w:highlight w:val="none"/>
        </w:rPr>
      </w:pPr>
    </w:p>
    <w:p w14:paraId="6CD1578D">
      <w:pPr>
        <w:keepNext/>
        <w:keepLines/>
        <w:pageBreakBefore/>
        <w:widowControl/>
        <w:kinsoku/>
        <w:wordWrap/>
        <w:overflowPunct/>
        <w:topLinePunct w:val="0"/>
        <w:autoSpaceDE/>
        <w:autoSpaceDN/>
        <w:bidi w:val="0"/>
        <w:adjustRightInd/>
        <w:snapToGrid/>
        <w:jc w:val="center"/>
        <w:textAlignment w:val="auto"/>
        <w:rPr>
          <w:rFonts w:hint="eastAsia"/>
          <w:b/>
          <w:color w:val="auto"/>
          <w:kern w:val="0"/>
          <w:sz w:val="36"/>
          <w:szCs w:val="20"/>
          <w:highlight w:val="none"/>
        </w:rPr>
      </w:pPr>
      <w:r>
        <w:rPr>
          <w:rFonts w:hint="eastAsia" w:ascii="宋体" w:hAnsi="Courier New"/>
          <w:color w:val="auto"/>
          <w:kern w:val="0"/>
          <w:sz w:val="20"/>
          <w:szCs w:val="20"/>
          <w:highlight w:val="none"/>
        </w:rPr>
        <w:tab/>
      </w:r>
      <w:r>
        <w:rPr>
          <w:rFonts w:hint="eastAsia"/>
          <w:b/>
          <w:color w:val="auto"/>
          <w:kern w:val="0"/>
          <w:sz w:val="36"/>
          <w:szCs w:val="20"/>
          <w:highlight w:val="none"/>
        </w:rPr>
        <w:t>第一章  招标公告</w:t>
      </w:r>
    </w:p>
    <w:p w14:paraId="3966B38F">
      <w:pPr>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公开招标公告</w:t>
      </w:r>
    </w:p>
    <w:p w14:paraId="78C5B1C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39A85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2025年南宁市公安局交通警察支队外场智能交通设施运维服务采购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招标项目的潜在投标人应在“广西政府采购云平台”（ </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"https://www.gcy.zfcg.gxzf.gov.cn/</w:instrText>
      </w:r>
      <w:r>
        <w:rPr>
          <w:rFonts w:hint="eastAsia" w:ascii="宋体" w:hAnsi="宋体" w:eastAsia="宋体" w:cs="宋体"/>
          <w:color w:val="auto"/>
          <w:sz w:val="21"/>
          <w:szCs w:val="21"/>
          <w:highlight w:val="none"/>
        </w:rPr>
        <w:instrText xml:space="preserve">）获取（下载）招标文件，并于 2024年3月 18  日 9</w:instrText>
      </w:r>
      <w:r>
        <w:rPr>
          <w:rFonts w:hint="eastAsia" w:ascii="宋体" w:hAnsi="宋体" w:eastAsia="宋体" w:cs="宋体"/>
          <w:bCs/>
          <w:color w:val="auto"/>
          <w:sz w:val="21"/>
          <w:szCs w:val="21"/>
          <w:highlight w:val="none"/>
        </w:rPr>
        <w:instrText xml:space="preserve">"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u w:val="single"/>
        </w:rPr>
        <w:t>https://www.gcy.zfcg.gxzf.gov.cn/</w:t>
      </w:r>
      <w:r>
        <w:rPr>
          <w:rFonts w:hint="eastAsia" w:ascii="宋体" w:hAnsi="宋体" w:eastAsia="宋体" w:cs="宋体"/>
          <w:color w:val="auto"/>
          <w:sz w:val="21"/>
          <w:szCs w:val="21"/>
          <w:highlight w:val="none"/>
          <w:u w:val="single"/>
        </w:rPr>
        <w:t>）</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获取（下载）招标文件，并于</w:t>
      </w:r>
      <w:bookmarkStart w:id="0" w:name="PO_3000001866_PM015"/>
      <w:r>
        <w:rPr>
          <w:rFonts w:hint="eastAsia" w:ascii="宋体" w:hAnsi="宋体" w:eastAsia="宋体" w:cs="宋体"/>
          <w:color w:val="FF0000"/>
          <w:sz w:val="21"/>
          <w:szCs w:val="21"/>
          <w:highlight w:val="none"/>
          <w:u w:val="single"/>
          <w:lang w:val="en-US" w:eastAsia="zh-CN"/>
        </w:rPr>
        <w:t>2025年7月</w:t>
      </w:r>
      <w:r>
        <w:rPr>
          <w:rFonts w:hint="eastAsia" w:ascii="宋体" w:hAnsi="宋体" w:cs="宋体"/>
          <w:color w:val="FF0000"/>
          <w:sz w:val="21"/>
          <w:szCs w:val="21"/>
          <w:highlight w:val="none"/>
          <w:u w:val="single"/>
          <w:lang w:val="en-US" w:eastAsia="zh-CN"/>
        </w:rPr>
        <w:t>4</w:t>
      </w:r>
      <w:r>
        <w:rPr>
          <w:rFonts w:hint="eastAsia" w:ascii="宋体" w:hAnsi="宋体" w:eastAsia="宋体" w:cs="宋体"/>
          <w:color w:val="FF0000"/>
          <w:sz w:val="21"/>
          <w:szCs w:val="21"/>
          <w:highlight w:val="none"/>
          <w:u w:val="single"/>
          <w:lang w:val="en-US" w:eastAsia="zh-CN"/>
        </w:rPr>
        <w:t>日</w:t>
      </w:r>
      <w:r>
        <w:rPr>
          <w:rFonts w:hint="eastAsia" w:ascii="宋体" w:hAnsi="宋体" w:eastAsia="宋体" w:cs="宋体"/>
          <w:color w:val="FF0000"/>
          <w:sz w:val="21"/>
          <w:szCs w:val="21"/>
          <w:highlight w:val="none"/>
          <w:u w:val="single"/>
        </w:rPr>
        <w:t>09:30</w:t>
      </w:r>
      <w:bookmarkEnd w:id="0"/>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0A17180F">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42A24A7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NNZC2025-G3-990480-GXXZ</w:t>
      </w:r>
    </w:p>
    <w:p w14:paraId="45814AD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采购计划文号：</w:t>
      </w:r>
      <w:r>
        <w:rPr>
          <w:rFonts w:hint="eastAsia" w:ascii="宋体" w:hAnsi="宋体" w:cs="宋体"/>
          <w:color w:val="auto"/>
          <w:sz w:val="21"/>
          <w:szCs w:val="21"/>
          <w:highlight w:val="none"/>
          <w:lang w:eastAsia="zh-CN"/>
        </w:rPr>
        <w:t>NNZC[2025]3065号</w:t>
      </w:r>
    </w:p>
    <w:p w14:paraId="071F1F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 xml:space="preserve">2025年南宁市公安局交通警察支队外场智能交通设施运维服务采购 </w:t>
      </w:r>
      <w:r>
        <w:rPr>
          <w:rFonts w:hint="eastAsia" w:ascii="宋体" w:hAnsi="宋体" w:eastAsia="宋体" w:cs="宋体"/>
          <w:color w:val="auto"/>
          <w:sz w:val="21"/>
          <w:szCs w:val="21"/>
          <w:highlight w:val="none"/>
        </w:rPr>
        <w:t xml:space="preserve">  </w:t>
      </w:r>
    </w:p>
    <w:p w14:paraId="478C3D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val="en-US" w:eastAsia="zh-CN"/>
        </w:rPr>
        <w:t>700000.00</w:t>
      </w:r>
      <w:r>
        <w:rPr>
          <w:rFonts w:hint="eastAsia" w:ascii="宋体" w:hAnsi="宋体" w:eastAsia="宋体" w:cs="宋体"/>
          <w:color w:val="auto"/>
          <w:sz w:val="21"/>
          <w:szCs w:val="21"/>
          <w:highlight w:val="none"/>
        </w:rPr>
        <w:t>元</w:t>
      </w:r>
    </w:p>
    <w:p w14:paraId="05F80C0B">
      <w:pPr>
        <w:pStyle w:val="3"/>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最高限价（如有）：</w:t>
      </w:r>
      <w:r>
        <w:rPr>
          <w:rFonts w:hint="eastAsia" w:ascii="宋体" w:hAnsi="宋体" w:eastAsia="宋体" w:cs="宋体"/>
          <w:color w:val="auto"/>
          <w:sz w:val="21"/>
          <w:szCs w:val="21"/>
          <w:highlight w:val="none"/>
          <w:lang w:val="en-US" w:eastAsia="zh-CN"/>
        </w:rPr>
        <w:t>700000.00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不能超分项预算金额</w:t>
      </w:r>
      <w:r>
        <w:rPr>
          <w:rFonts w:hint="eastAsia" w:ascii="宋体" w:hAnsi="宋体" w:eastAsia="宋体" w:cs="宋体"/>
          <w:color w:val="auto"/>
          <w:sz w:val="21"/>
          <w:szCs w:val="21"/>
          <w:highlight w:val="none"/>
          <w:lang w:eastAsia="zh-CN"/>
        </w:rPr>
        <w:t>）</w:t>
      </w:r>
    </w:p>
    <w:p w14:paraId="63AC62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bookmarkStart w:id="1" w:name="PO_3000001866_PM004"/>
      <w:r>
        <w:rPr>
          <w:rFonts w:hint="eastAsia" w:ascii="宋体" w:hAnsi="宋体" w:eastAsia="宋体" w:cs="宋体"/>
          <w:color w:val="auto"/>
          <w:sz w:val="21"/>
          <w:szCs w:val="21"/>
          <w:highlight w:val="none"/>
        </w:rPr>
        <w:t xml:space="preserve"> </w:t>
      </w:r>
    </w:p>
    <w:bookmarkEnd w:id="1"/>
    <w:tbl>
      <w:tblPr>
        <w:tblStyle w:val="10"/>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415"/>
        <w:gridCol w:w="780"/>
        <w:gridCol w:w="975"/>
        <w:gridCol w:w="3405"/>
        <w:gridCol w:w="1545"/>
      </w:tblGrid>
      <w:tr w14:paraId="4F3F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85" w:type="pct"/>
            <w:tcBorders>
              <w:top w:val="single" w:color="auto" w:sz="4" w:space="0"/>
              <w:left w:val="single" w:color="auto" w:sz="4" w:space="0"/>
              <w:bottom w:val="single" w:color="auto" w:sz="4" w:space="0"/>
              <w:right w:val="single" w:color="auto" w:sz="4" w:space="0"/>
            </w:tcBorders>
            <w:noWrap w:val="0"/>
            <w:vAlign w:val="center"/>
          </w:tcPr>
          <w:p w14:paraId="45117F0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222" w:type="pct"/>
            <w:tcBorders>
              <w:top w:val="single" w:color="auto" w:sz="4" w:space="0"/>
              <w:left w:val="single" w:color="auto" w:sz="4" w:space="0"/>
              <w:bottom w:val="single" w:color="auto" w:sz="4" w:space="0"/>
              <w:right w:val="single" w:color="auto" w:sz="4" w:space="0"/>
            </w:tcBorders>
            <w:noWrap w:val="0"/>
            <w:vAlign w:val="center"/>
          </w:tcPr>
          <w:p w14:paraId="5C197C2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5F2345D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单位</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37CB6C6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数量</w:t>
            </w:r>
          </w:p>
        </w:tc>
        <w:tc>
          <w:tcPr>
            <w:tcW w:w="1723" w:type="pct"/>
            <w:tcBorders>
              <w:top w:val="single" w:color="auto" w:sz="4" w:space="0"/>
              <w:left w:val="single" w:color="auto" w:sz="4" w:space="0"/>
              <w:bottom w:val="single" w:color="auto" w:sz="4" w:space="0"/>
              <w:right w:val="single" w:color="auto" w:sz="4" w:space="0"/>
            </w:tcBorders>
            <w:noWrap w:val="0"/>
            <w:vAlign w:val="center"/>
          </w:tcPr>
          <w:p w14:paraId="6AF23EB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w:t>
            </w:r>
          </w:p>
          <w:p w14:paraId="05B46EC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或基本概况介绍</w:t>
            </w:r>
          </w:p>
        </w:tc>
        <w:tc>
          <w:tcPr>
            <w:tcW w:w="781" w:type="pct"/>
            <w:tcBorders>
              <w:top w:val="single" w:color="auto" w:sz="4" w:space="0"/>
              <w:left w:val="single" w:color="auto" w:sz="4" w:space="0"/>
              <w:bottom w:val="single" w:color="auto" w:sz="4" w:space="0"/>
              <w:right w:val="single" w:color="auto" w:sz="4" w:space="0"/>
            </w:tcBorders>
            <w:noWrap w:val="0"/>
            <w:vAlign w:val="center"/>
          </w:tcPr>
          <w:p w14:paraId="329E199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分项预算金额</w:t>
            </w:r>
            <w:r>
              <w:rPr>
                <w:rFonts w:hint="eastAsia" w:ascii="宋体" w:hAnsi="宋体" w:eastAsia="宋体" w:cs="宋体"/>
                <w:color w:val="auto"/>
                <w:kern w:val="0"/>
                <w:sz w:val="21"/>
                <w:szCs w:val="21"/>
                <w:highlight w:val="none"/>
              </w:rPr>
              <w:t>(元)</w:t>
            </w:r>
          </w:p>
        </w:tc>
      </w:tr>
      <w:tr w14:paraId="5D9D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85" w:type="pct"/>
            <w:tcBorders>
              <w:top w:val="single" w:color="auto" w:sz="4" w:space="0"/>
              <w:left w:val="single" w:color="auto" w:sz="4" w:space="0"/>
              <w:bottom w:val="single" w:color="auto" w:sz="4" w:space="0"/>
              <w:right w:val="single" w:color="auto" w:sz="4" w:space="0"/>
            </w:tcBorders>
            <w:noWrap w:val="0"/>
            <w:vAlign w:val="center"/>
          </w:tcPr>
          <w:p w14:paraId="4528DD0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22" w:type="pct"/>
            <w:tcBorders>
              <w:top w:val="single" w:color="auto" w:sz="4" w:space="0"/>
              <w:left w:val="single" w:color="auto" w:sz="4" w:space="0"/>
              <w:bottom w:val="single" w:color="auto" w:sz="4" w:space="0"/>
              <w:right w:val="single" w:color="auto" w:sz="4" w:space="0"/>
            </w:tcBorders>
            <w:noWrap w:val="0"/>
            <w:vAlign w:val="center"/>
          </w:tcPr>
          <w:p w14:paraId="5CB8B970">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远光灯电警抓拍设备维护服务</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249186E3">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4731E78A">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723" w:type="pct"/>
            <w:tcBorders>
              <w:top w:val="single" w:color="auto" w:sz="4" w:space="0"/>
              <w:left w:val="single" w:color="auto" w:sz="4" w:space="0"/>
              <w:bottom w:val="single" w:color="auto" w:sz="4" w:space="0"/>
              <w:right w:val="single" w:color="auto" w:sz="4" w:space="0"/>
            </w:tcBorders>
            <w:noWrap w:val="0"/>
            <w:vAlign w:val="center"/>
          </w:tcPr>
          <w:p w14:paraId="6438AD9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详见招标文件第二章采购需求</w:t>
            </w:r>
          </w:p>
        </w:tc>
        <w:tc>
          <w:tcPr>
            <w:tcW w:w="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EC2EA0">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0"/>
                <w:szCs w:val="20"/>
                <w:highlight w:val="none"/>
                <w:lang w:val="en-US" w:eastAsia="zh-CN" w:bidi="ar"/>
              </w:rPr>
              <w:t>46000.00</w:t>
            </w:r>
          </w:p>
        </w:tc>
      </w:tr>
      <w:tr w14:paraId="6ED0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85" w:type="pct"/>
            <w:tcBorders>
              <w:top w:val="single" w:color="auto" w:sz="4" w:space="0"/>
              <w:left w:val="single" w:color="auto" w:sz="4" w:space="0"/>
              <w:bottom w:val="single" w:color="auto" w:sz="4" w:space="0"/>
              <w:right w:val="single" w:color="auto" w:sz="4" w:space="0"/>
            </w:tcBorders>
            <w:noWrap w:val="0"/>
            <w:vAlign w:val="center"/>
          </w:tcPr>
          <w:p w14:paraId="20D925E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22" w:type="pct"/>
            <w:tcBorders>
              <w:top w:val="single" w:color="auto" w:sz="4" w:space="0"/>
              <w:left w:val="single" w:color="auto" w:sz="4" w:space="0"/>
              <w:bottom w:val="single" w:color="auto" w:sz="4" w:space="0"/>
              <w:right w:val="single" w:color="auto" w:sz="4" w:space="0"/>
            </w:tcBorders>
            <w:noWrap w:val="0"/>
            <w:vAlign w:val="center"/>
          </w:tcPr>
          <w:p w14:paraId="02270181">
            <w:pPr>
              <w:keepNext w:val="0"/>
              <w:keepLines w:val="0"/>
              <w:widowControl/>
              <w:suppressLineNumbers w:val="0"/>
              <w:autoSpaceDE w:val="0"/>
              <w:autoSpaceDN/>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彩色诱导屏迁移</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25A7BBDC">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项</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6D21C923">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723" w:type="pct"/>
            <w:tcBorders>
              <w:top w:val="single" w:color="auto" w:sz="4" w:space="0"/>
              <w:left w:val="single" w:color="auto" w:sz="4" w:space="0"/>
              <w:bottom w:val="single" w:color="auto" w:sz="4" w:space="0"/>
              <w:right w:val="single" w:color="auto" w:sz="4" w:space="0"/>
            </w:tcBorders>
            <w:noWrap w:val="0"/>
            <w:vAlign w:val="center"/>
          </w:tcPr>
          <w:p w14:paraId="504AA46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详见招标文件第二章采购需求</w:t>
            </w:r>
          </w:p>
        </w:tc>
        <w:tc>
          <w:tcPr>
            <w:tcW w:w="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5AD133">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0"/>
                <w:szCs w:val="20"/>
                <w:highlight w:val="none"/>
                <w:lang w:val="en-US" w:eastAsia="zh-CN" w:bidi="ar"/>
              </w:rPr>
              <w:t>30000.00</w:t>
            </w:r>
          </w:p>
        </w:tc>
      </w:tr>
      <w:tr w14:paraId="3860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85" w:type="pct"/>
            <w:tcBorders>
              <w:top w:val="single" w:color="auto" w:sz="4" w:space="0"/>
              <w:left w:val="single" w:color="auto" w:sz="4" w:space="0"/>
              <w:bottom w:val="single" w:color="auto" w:sz="4" w:space="0"/>
              <w:right w:val="single" w:color="auto" w:sz="4" w:space="0"/>
            </w:tcBorders>
            <w:noWrap w:val="0"/>
            <w:vAlign w:val="center"/>
          </w:tcPr>
          <w:p w14:paraId="449A845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22" w:type="pct"/>
            <w:tcBorders>
              <w:top w:val="single" w:color="auto" w:sz="4" w:space="0"/>
              <w:left w:val="single" w:color="auto" w:sz="4" w:space="0"/>
              <w:bottom w:val="single" w:color="auto" w:sz="4" w:space="0"/>
              <w:right w:val="single" w:color="auto" w:sz="4" w:space="0"/>
            </w:tcBorders>
            <w:noWrap w:val="0"/>
            <w:vAlign w:val="center"/>
          </w:tcPr>
          <w:p w14:paraId="75AB5572">
            <w:pPr>
              <w:keepNext w:val="0"/>
              <w:keepLines w:val="0"/>
              <w:widowControl/>
              <w:suppressLineNumbers w:val="0"/>
              <w:autoSpaceDE w:val="0"/>
              <w:autoSpaceDN/>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雷视一体机</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5F2249CE">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087D161E">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37</w:t>
            </w:r>
          </w:p>
        </w:tc>
        <w:tc>
          <w:tcPr>
            <w:tcW w:w="1723" w:type="pct"/>
            <w:tcBorders>
              <w:top w:val="single" w:color="auto" w:sz="4" w:space="0"/>
              <w:left w:val="single" w:color="auto" w:sz="4" w:space="0"/>
              <w:bottom w:val="single" w:color="auto" w:sz="4" w:space="0"/>
              <w:right w:val="single" w:color="auto" w:sz="4" w:space="0"/>
            </w:tcBorders>
            <w:noWrap w:val="0"/>
            <w:vAlign w:val="center"/>
          </w:tcPr>
          <w:p w14:paraId="6B723D2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详见招标文件第二章采购需求</w:t>
            </w:r>
          </w:p>
        </w:tc>
        <w:tc>
          <w:tcPr>
            <w:tcW w:w="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E16223">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0"/>
                <w:szCs w:val="20"/>
                <w:highlight w:val="none"/>
                <w:lang w:val="en-US" w:eastAsia="zh-CN" w:bidi="ar"/>
              </w:rPr>
              <w:t>168350.00</w:t>
            </w:r>
          </w:p>
        </w:tc>
      </w:tr>
      <w:tr w14:paraId="37E2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85" w:type="pct"/>
            <w:tcBorders>
              <w:top w:val="single" w:color="auto" w:sz="4" w:space="0"/>
              <w:left w:val="single" w:color="auto" w:sz="4" w:space="0"/>
              <w:bottom w:val="single" w:color="auto" w:sz="4" w:space="0"/>
              <w:right w:val="single" w:color="auto" w:sz="4" w:space="0"/>
            </w:tcBorders>
            <w:noWrap w:val="0"/>
            <w:vAlign w:val="center"/>
          </w:tcPr>
          <w:p w14:paraId="6329415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22" w:type="pct"/>
            <w:tcBorders>
              <w:top w:val="single" w:color="auto" w:sz="4" w:space="0"/>
              <w:left w:val="single" w:color="auto" w:sz="4" w:space="0"/>
              <w:bottom w:val="single" w:color="auto" w:sz="4" w:space="0"/>
              <w:right w:val="single" w:color="auto" w:sz="4" w:space="0"/>
            </w:tcBorders>
            <w:noWrap w:val="0"/>
            <w:vAlign w:val="center"/>
          </w:tcPr>
          <w:p w14:paraId="6870CAD2">
            <w:pPr>
              <w:keepNext w:val="0"/>
              <w:keepLines w:val="0"/>
              <w:widowControl/>
              <w:suppressLineNumbers w:val="0"/>
              <w:autoSpaceDE w:val="0"/>
              <w:autoSpaceDN/>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那安快速路（三岸至安吉段）视频监控维护</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421B95C0">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51BF8F04">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723" w:type="pct"/>
            <w:tcBorders>
              <w:top w:val="single" w:color="auto" w:sz="4" w:space="0"/>
              <w:left w:val="single" w:color="auto" w:sz="4" w:space="0"/>
              <w:bottom w:val="single" w:color="auto" w:sz="4" w:space="0"/>
              <w:right w:val="single" w:color="auto" w:sz="4" w:space="0"/>
            </w:tcBorders>
            <w:noWrap w:val="0"/>
            <w:vAlign w:val="center"/>
          </w:tcPr>
          <w:p w14:paraId="2224CDE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详见招标文件第二章采购需求</w:t>
            </w:r>
          </w:p>
        </w:tc>
        <w:tc>
          <w:tcPr>
            <w:tcW w:w="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7F3F6A">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0"/>
                <w:szCs w:val="20"/>
                <w:highlight w:val="none"/>
                <w:lang w:val="en-US" w:eastAsia="zh-CN" w:bidi="ar"/>
              </w:rPr>
              <w:t>120000.00</w:t>
            </w:r>
          </w:p>
        </w:tc>
      </w:tr>
      <w:tr w14:paraId="18CE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5" w:type="pct"/>
            <w:tcBorders>
              <w:top w:val="single" w:color="auto" w:sz="4" w:space="0"/>
              <w:left w:val="single" w:color="auto" w:sz="4" w:space="0"/>
              <w:bottom w:val="single" w:color="auto" w:sz="4" w:space="0"/>
              <w:right w:val="single" w:color="auto" w:sz="4" w:space="0"/>
            </w:tcBorders>
            <w:noWrap w:val="0"/>
            <w:vAlign w:val="center"/>
          </w:tcPr>
          <w:p w14:paraId="12259C6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22" w:type="pct"/>
            <w:tcBorders>
              <w:top w:val="single" w:color="auto" w:sz="4" w:space="0"/>
              <w:left w:val="single" w:color="auto" w:sz="4" w:space="0"/>
              <w:bottom w:val="single" w:color="auto" w:sz="4" w:space="0"/>
              <w:right w:val="single" w:color="auto" w:sz="4" w:space="0"/>
            </w:tcBorders>
            <w:noWrap w:val="0"/>
            <w:vAlign w:val="center"/>
          </w:tcPr>
          <w:p w14:paraId="4A8333E5">
            <w:pPr>
              <w:keepNext w:val="0"/>
              <w:keepLines w:val="0"/>
              <w:widowControl/>
              <w:suppressLineNumbers w:val="0"/>
              <w:autoSpaceDE w:val="0"/>
              <w:autoSpaceDN/>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区间测速设备检定服务</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657B4D87">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项</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498E86C1">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723" w:type="pct"/>
            <w:tcBorders>
              <w:top w:val="single" w:color="auto" w:sz="4" w:space="0"/>
              <w:left w:val="single" w:color="auto" w:sz="4" w:space="0"/>
              <w:bottom w:val="single" w:color="auto" w:sz="4" w:space="0"/>
              <w:right w:val="single" w:color="auto" w:sz="4" w:space="0"/>
            </w:tcBorders>
            <w:noWrap w:val="0"/>
            <w:vAlign w:val="center"/>
          </w:tcPr>
          <w:p w14:paraId="46A88AE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详见招标文件第二章采购需求</w:t>
            </w:r>
          </w:p>
        </w:tc>
        <w:tc>
          <w:tcPr>
            <w:tcW w:w="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7E3FD9">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0"/>
                <w:szCs w:val="20"/>
                <w:highlight w:val="none"/>
                <w:lang w:val="en-US" w:eastAsia="zh-CN" w:bidi="ar"/>
              </w:rPr>
              <w:t>156650.00</w:t>
            </w:r>
          </w:p>
        </w:tc>
      </w:tr>
      <w:tr w14:paraId="282C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85" w:type="pct"/>
            <w:tcBorders>
              <w:top w:val="single" w:color="auto" w:sz="4" w:space="0"/>
              <w:left w:val="single" w:color="auto" w:sz="4" w:space="0"/>
              <w:bottom w:val="single" w:color="auto" w:sz="4" w:space="0"/>
              <w:right w:val="single" w:color="auto" w:sz="4" w:space="0"/>
            </w:tcBorders>
            <w:noWrap w:val="0"/>
            <w:vAlign w:val="center"/>
          </w:tcPr>
          <w:p w14:paraId="69728BF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22" w:type="pct"/>
            <w:tcBorders>
              <w:top w:val="single" w:color="auto" w:sz="4" w:space="0"/>
              <w:left w:val="single" w:color="auto" w:sz="4" w:space="0"/>
              <w:bottom w:val="single" w:color="auto" w:sz="4" w:space="0"/>
              <w:right w:val="single" w:color="auto" w:sz="4" w:space="0"/>
            </w:tcBorders>
            <w:noWrap w:val="0"/>
            <w:vAlign w:val="center"/>
          </w:tcPr>
          <w:p w14:paraId="20334EDD">
            <w:pPr>
              <w:keepNext w:val="0"/>
              <w:keepLines w:val="0"/>
              <w:widowControl/>
              <w:suppressLineNumbers w:val="0"/>
              <w:autoSpaceDE w:val="0"/>
              <w:autoSpaceDN/>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无人机视频存储设备运维服务</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7B1FA0A5">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4453B854">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723" w:type="pct"/>
            <w:tcBorders>
              <w:top w:val="single" w:color="auto" w:sz="4" w:space="0"/>
              <w:left w:val="single" w:color="auto" w:sz="4" w:space="0"/>
              <w:bottom w:val="single" w:color="auto" w:sz="4" w:space="0"/>
              <w:right w:val="single" w:color="auto" w:sz="4" w:space="0"/>
            </w:tcBorders>
            <w:noWrap w:val="0"/>
            <w:vAlign w:val="center"/>
          </w:tcPr>
          <w:p w14:paraId="2DDD0B3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详见招标文件第二章采购需求</w:t>
            </w:r>
          </w:p>
        </w:tc>
        <w:tc>
          <w:tcPr>
            <w:tcW w:w="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3AAE00">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0"/>
                <w:szCs w:val="20"/>
                <w:highlight w:val="none"/>
                <w:lang w:val="en-US" w:eastAsia="zh-CN" w:bidi="ar"/>
              </w:rPr>
              <w:t>9000.00</w:t>
            </w:r>
          </w:p>
        </w:tc>
      </w:tr>
      <w:tr w14:paraId="29C7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85" w:type="pct"/>
            <w:tcBorders>
              <w:top w:val="single" w:color="auto" w:sz="4" w:space="0"/>
              <w:left w:val="single" w:color="auto" w:sz="4" w:space="0"/>
              <w:bottom w:val="single" w:color="auto" w:sz="4" w:space="0"/>
              <w:right w:val="single" w:color="auto" w:sz="4" w:space="0"/>
            </w:tcBorders>
            <w:noWrap w:val="0"/>
            <w:vAlign w:val="center"/>
          </w:tcPr>
          <w:p w14:paraId="0C51DCF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22" w:type="pct"/>
            <w:tcBorders>
              <w:top w:val="single" w:color="auto" w:sz="4" w:space="0"/>
              <w:left w:val="single" w:color="auto" w:sz="4" w:space="0"/>
              <w:bottom w:val="single" w:color="auto" w:sz="4" w:space="0"/>
              <w:right w:val="single" w:color="auto" w:sz="4" w:space="0"/>
            </w:tcBorders>
            <w:noWrap w:val="0"/>
            <w:vAlign w:val="center"/>
          </w:tcPr>
          <w:p w14:paraId="6E66B0A1">
            <w:pPr>
              <w:keepNext w:val="0"/>
              <w:keepLines w:val="0"/>
              <w:widowControl/>
              <w:suppressLineNumbers w:val="0"/>
              <w:autoSpaceDE w:val="0"/>
              <w:autoSpaceDN/>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违停球设备维护</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76E219E8">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148848D2">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723" w:type="pct"/>
            <w:tcBorders>
              <w:top w:val="single" w:color="auto" w:sz="4" w:space="0"/>
              <w:left w:val="single" w:color="auto" w:sz="4" w:space="0"/>
              <w:bottom w:val="single" w:color="auto" w:sz="4" w:space="0"/>
              <w:right w:val="single" w:color="auto" w:sz="4" w:space="0"/>
            </w:tcBorders>
            <w:noWrap w:val="0"/>
            <w:vAlign w:val="center"/>
          </w:tcPr>
          <w:p w14:paraId="69A6068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详见招标文件第二章采购需求</w:t>
            </w:r>
          </w:p>
        </w:tc>
        <w:tc>
          <w:tcPr>
            <w:tcW w:w="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BA1140">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0"/>
                <w:szCs w:val="20"/>
                <w:highlight w:val="none"/>
                <w:lang w:val="en-US" w:eastAsia="zh-CN" w:bidi="ar"/>
              </w:rPr>
              <w:t>60000.00</w:t>
            </w:r>
          </w:p>
        </w:tc>
      </w:tr>
      <w:tr w14:paraId="07B5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85" w:type="pct"/>
            <w:tcBorders>
              <w:top w:val="single" w:color="auto" w:sz="4" w:space="0"/>
              <w:left w:val="single" w:color="auto" w:sz="4" w:space="0"/>
              <w:bottom w:val="single" w:color="auto" w:sz="4" w:space="0"/>
              <w:right w:val="single" w:color="auto" w:sz="4" w:space="0"/>
            </w:tcBorders>
            <w:noWrap w:val="0"/>
            <w:vAlign w:val="center"/>
          </w:tcPr>
          <w:p w14:paraId="67F43DC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22" w:type="pct"/>
            <w:tcBorders>
              <w:top w:val="single" w:color="auto" w:sz="4" w:space="0"/>
              <w:left w:val="single" w:color="auto" w:sz="4" w:space="0"/>
              <w:bottom w:val="single" w:color="auto" w:sz="4" w:space="0"/>
              <w:right w:val="single" w:color="auto" w:sz="4" w:space="0"/>
            </w:tcBorders>
            <w:noWrap w:val="0"/>
            <w:vAlign w:val="center"/>
          </w:tcPr>
          <w:p w14:paraId="07138AC8">
            <w:pPr>
              <w:keepNext w:val="0"/>
              <w:keepLines w:val="0"/>
              <w:widowControl/>
              <w:suppressLineNumbers w:val="0"/>
              <w:autoSpaceDE w:val="0"/>
              <w:autoSpaceDN/>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2"/>
                <w:szCs w:val="22"/>
                <w:highlight w:val="none"/>
                <w:lang w:val="en-US" w:eastAsia="zh-CN" w:bidi="ar"/>
              </w:rPr>
              <w:t>更换或安装信号控制机通讯板</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56791FC8">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块</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5291DE5C">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1723" w:type="pct"/>
            <w:tcBorders>
              <w:top w:val="single" w:color="auto" w:sz="4" w:space="0"/>
              <w:left w:val="single" w:color="auto" w:sz="4" w:space="0"/>
              <w:bottom w:val="single" w:color="auto" w:sz="4" w:space="0"/>
              <w:right w:val="single" w:color="auto" w:sz="4" w:space="0"/>
            </w:tcBorders>
            <w:noWrap w:val="0"/>
            <w:vAlign w:val="center"/>
          </w:tcPr>
          <w:p w14:paraId="553366B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详见招标文件第二章采购需求</w:t>
            </w:r>
          </w:p>
        </w:tc>
        <w:tc>
          <w:tcPr>
            <w:tcW w:w="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377D3A">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0"/>
                <w:szCs w:val="20"/>
                <w:highlight w:val="none"/>
                <w:lang w:val="en-US" w:eastAsia="zh-CN" w:bidi="ar"/>
              </w:rPr>
              <w:t>10000.00</w:t>
            </w:r>
          </w:p>
        </w:tc>
      </w:tr>
      <w:tr w14:paraId="580F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85" w:type="pct"/>
            <w:tcBorders>
              <w:top w:val="single" w:color="auto" w:sz="4" w:space="0"/>
              <w:left w:val="single" w:color="auto" w:sz="4" w:space="0"/>
              <w:bottom w:val="single" w:color="auto" w:sz="4" w:space="0"/>
              <w:right w:val="single" w:color="auto" w:sz="4" w:space="0"/>
            </w:tcBorders>
            <w:noWrap w:val="0"/>
            <w:vAlign w:val="center"/>
          </w:tcPr>
          <w:p w14:paraId="4373FCA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22" w:type="pct"/>
            <w:tcBorders>
              <w:top w:val="single" w:color="auto" w:sz="4" w:space="0"/>
              <w:left w:val="single" w:color="auto" w:sz="4" w:space="0"/>
              <w:bottom w:val="single" w:color="auto" w:sz="4" w:space="0"/>
              <w:right w:val="single" w:color="auto" w:sz="4" w:space="0"/>
            </w:tcBorders>
            <w:noWrap w:val="0"/>
            <w:vAlign w:val="center"/>
          </w:tcPr>
          <w:p w14:paraId="3D95E1E3">
            <w:pPr>
              <w:keepNext w:val="0"/>
              <w:keepLines w:val="0"/>
              <w:widowControl/>
              <w:suppressLineNumbers w:val="0"/>
              <w:autoSpaceDE w:val="0"/>
              <w:autoSpaceDN/>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2"/>
                <w:szCs w:val="22"/>
                <w:highlight w:val="none"/>
                <w:lang w:val="en-US" w:eastAsia="zh-CN" w:bidi="ar"/>
              </w:rPr>
              <w:t>信号机无线联网服务</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09993BB1">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项</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62AB2D1A">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723" w:type="pct"/>
            <w:tcBorders>
              <w:top w:val="single" w:color="auto" w:sz="4" w:space="0"/>
              <w:left w:val="single" w:color="auto" w:sz="4" w:space="0"/>
              <w:bottom w:val="single" w:color="auto" w:sz="4" w:space="0"/>
              <w:right w:val="single" w:color="auto" w:sz="4" w:space="0"/>
            </w:tcBorders>
            <w:noWrap w:val="0"/>
            <w:vAlign w:val="center"/>
          </w:tcPr>
          <w:p w14:paraId="3E64800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详见招标文件第二章采购需求</w:t>
            </w:r>
          </w:p>
        </w:tc>
        <w:tc>
          <w:tcPr>
            <w:tcW w:w="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4AFAC3">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0"/>
                <w:szCs w:val="20"/>
                <w:highlight w:val="none"/>
                <w:lang w:val="en-US" w:eastAsia="zh-CN" w:bidi="ar"/>
              </w:rPr>
              <w:t>100000.00</w:t>
            </w:r>
          </w:p>
        </w:tc>
      </w:tr>
    </w:tbl>
    <w:p w14:paraId="40AABE3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eastAsia="zh-CN"/>
        </w:rPr>
        <w:t>服务期限</w:t>
      </w:r>
      <w:r>
        <w:rPr>
          <w:rFonts w:hint="eastAsia" w:ascii="宋体" w:hAnsi="宋体" w:eastAsia="宋体" w:cs="宋体"/>
          <w:color w:val="auto"/>
          <w:szCs w:val="21"/>
          <w:highlight w:val="none"/>
        </w:rPr>
        <w:t>：自项目验收合格之日起一年</w:t>
      </w:r>
      <w:r>
        <w:rPr>
          <w:rFonts w:hint="eastAsia" w:ascii="宋体" w:hAnsi="宋体" w:eastAsia="宋体" w:cs="宋体"/>
          <w:color w:val="auto"/>
          <w:szCs w:val="21"/>
          <w:highlight w:val="none"/>
          <w:lang w:eastAsia="zh-CN"/>
        </w:rPr>
        <w:t>。</w:t>
      </w:r>
    </w:p>
    <w:p w14:paraId="2F7600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本项目是否接受联合体投标：否。</w:t>
      </w:r>
    </w:p>
    <w:p w14:paraId="22A3F8B8">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二、投标人的资格要求：</w:t>
      </w:r>
    </w:p>
    <w:p w14:paraId="44B8A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8ED65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5D21AD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□专门面向中小企业采购的项目（供应商应为中小微企业、监狱企业、残疾人福利性单位)</w:t>
      </w:r>
    </w:p>
    <w:p w14:paraId="1872DB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非专门面向中小企业采购的项目</w:t>
      </w:r>
    </w:p>
    <w:p w14:paraId="461E25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3.本项目的特定资格要求：无</w:t>
      </w:r>
    </w:p>
    <w:p w14:paraId="271E56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本项目的特定条件：无</w:t>
      </w:r>
    </w:p>
    <w:p w14:paraId="7ED26B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EA550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6E265D6">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三、获取招标文件</w:t>
      </w:r>
    </w:p>
    <w:p w14:paraId="0FB4AF28">
      <w:pPr>
        <w:snapToGri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时间：自公告发布之日起。</w:t>
      </w:r>
    </w:p>
    <w:p w14:paraId="4B63781D">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获取方式:网上下载。本项目不发放纸质文件，供应商可自行在</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“广西政府采购云平台”（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"https://www.gcy.zfcg.gxzf.gov.cn/）获取（下载）招标文件，并于 2024年3月 18  日 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https://www.gcy.zfcg.gxzf.gov.cn/）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下载招标文件（操作路径：登录广西政府采购云平台-项目采购-获取采购文件-找到本项目-点击“申请获取采购文件”），电子投标文件制作需要基于广西政府采购云平台获取的招标文件编制。</w:t>
      </w:r>
    </w:p>
    <w:p w14:paraId="569AD4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售价：0元。</w:t>
      </w:r>
    </w:p>
    <w:p w14:paraId="0F0B731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四、提交投标文件截止时间、开标时间和地点</w:t>
      </w:r>
    </w:p>
    <w:p w14:paraId="679E515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1、提交投标文件截止时间和开标时间：</w:t>
      </w:r>
      <w:r>
        <w:rPr>
          <w:rFonts w:hint="eastAsia" w:ascii="宋体" w:hAnsi="宋体" w:eastAsia="宋体" w:cs="宋体"/>
          <w:color w:val="FF0000"/>
          <w:sz w:val="21"/>
          <w:szCs w:val="21"/>
          <w:highlight w:val="none"/>
          <w:u w:val="single"/>
          <w:lang w:val="en-US" w:eastAsia="zh-CN"/>
        </w:rPr>
        <w:t>2025年7月</w:t>
      </w:r>
      <w:r>
        <w:rPr>
          <w:rFonts w:hint="eastAsia" w:ascii="宋体" w:hAnsi="宋体" w:cs="宋体"/>
          <w:color w:val="FF0000"/>
          <w:sz w:val="21"/>
          <w:szCs w:val="21"/>
          <w:highlight w:val="none"/>
          <w:u w:val="single"/>
          <w:lang w:val="en-US" w:eastAsia="zh-CN"/>
        </w:rPr>
        <w:t>4</w:t>
      </w:r>
      <w:r>
        <w:rPr>
          <w:rFonts w:hint="eastAsia" w:ascii="宋体" w:hAnsi="宋体" w:eastAsia="宋体" w:cs="宋体"/>
          <w:color w:val="FF0000"/>
          <w:sz w:val="21"/>
          <w:szCs w:val="21"/>
          <w:highlight w:val="none"/>
          <w:u w:val="single"/>
          <w:lang w:val="en-US" w:eastAsia="zh-CN"/>
        </w:rPr>
        <w:t>日</w:t>
      </w:r>
      <w:r>
        <w:rPr>
          <w:rFonts w:hint="eastAsia" w:ascii="宋体" w:hAnsi="宋体" w:eastAsia="宋体" w:cs="宋体"/>
          <w:color w:val="FF0000"/>
          <w:sz w:val="21"/>
          <w:szCs w:val="21"/>
          <w:highlight w:val="none"/>
          <w:u w:val="single"/>
        </w:rPr>
        <w:t>09:30</w:t>
      </w:r>
      <w:r>
        <w:rPr>
          <w:rFonts w:hint="eastAsia" w:ascii="宋体" w:hAnsi="宋体" w:eastAsia="宋体" w:cs="宋体"/>
          <w:bCs/>
          <w:color w:val="FF0000"/>
          <w:sz w:val="21"/>
          <w:szCs w:val="21"/>
          <w:highlight w:val="none"/>
        </w:rPr>
        <w:t>（</w:t>
      </w:r>
      <w:r>
        <w:rPr>
          <w:rFonts w:hint="eastAsia" w:ascii="宋体" w:hAnsi="宋体" w:eastAsia="宋体" w:cs="宋体"/>
          <w:bCs/>
          <w:color w:val="auto"/>
          <w:sz w:val="21"/>
          <w:szCs w:val="21"/>
          <w:highlight w:val="none"/>
        </w:rPr>
        <w:t>北京时间）</w:t>
      </w:r>
    </w:p>
    <w:p w14:paraId="212365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2、投标和开标地点：</w:t>
      </w:r>
    </w:p>
    <w:p w14:paraId="20E446C4">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（1）投标文件提交方式：本项目为南宁市全流程电子化项目，通过广西政府采购云平台（ https://www.gcy.zfcg.gxzf.gov.cn/）实行在线电子投标，供应商应先安装“新版客户端”【请自行前往广西政府采购网（访问地址</w:t>
      </w:r>
      <w:r>
        <w:rPr>
          <w:rFonts w:hint="eastAsia" w:ascii="宋体" w:hAnsi="宋体" w:eastAsia="宋体" w:cs="宋体"/>
          <w:b/>
          <w:bCs/>
          <w:color w:val="auto"/>
          <w:sz w:val="21"/>
          <w:szCs w:val="21"/>
          <w:highlight w:val="none"/>
        </w:rPr>
        <w:t>http://zfcg.gxzf.gov.cn/</w:t>
      </w:r>
      <w:r>
        <w:rPr>
          <w:rFonts w:hint="eastAsia" w:ascii="宋体" w:hAnsi="宋体" w:eastAsia="宋体" w:cs="宋体"/>
          <w:color w:val="auto"/>
          <w:sz w:val="21"/>
          <w:szCs w:val="21"/>
          <w:highlight w:val="none"/>
        </w:rPr>
        <w:t>）—办事服务—下载专区】，并按照本项目招标文件和广西政府采购云平台的要求编制、加密后在投标截止时间前通过网络上传至广西政府采购云平台，</w:t>
      </w:r>
      <w:r>
        <w:rPr>
          <w:rFonts w:hint="eastAsia" w:ascii="宋体" w:hAnsi="宋体" w:eastAsia="宋体" w:cs="宋体"/>
          <w:b/>
          <w:color w:val="auto"/>
          <w:sz w:val="21"/>
          <w:szCs w:val="21"/>
          <w:highlight w:val="none"/>
        </w:rPr>
        <w:t>供应商在</w:t>
      </w:r>
      <w:r>
        <w:rPr>
          <w:rFonts w:hint="eastAsia" w:ascii="宋体" w:hAnsi="宋体" w:eastAsia="宋体" w:cs="宋体"/>
          <w:color w:val="auto"/>
          <w:sz w:val="21"/>
          <w:szCs w:val="21"/>
          <w:highlight w:val="none"/>
        </w:rPr>
        <w:t>广西政府采购云平台</w:t>
      </w:r>
      <w:r>
        <w:rPr>
          <w:rFonts w:hint="eastAsia" w:ascii="宋体" w:hAnsi="宋体" w:eastAsia="宋体" w:cs="宋体"/>
          <w:b/>
          <w:color w:val="auto"/>
          <w:sz w:val="21"/>
          <w:szCs w:val="21"/>
          <w:highlight w:val="none"/>
        </w:rPr>
        <w:t>提交电子版投标文件时，请填写参加远程开标活动经办人联系方式，</w:t>
      </w:r>
      <w:r>
        <w:rPr>
          <w:rFonts w:hint="eastAsia" w:ascii="宋体" w:hAnsi="宋体" w:eastAsia="宋体" w:cs="宋体"/>
          <w:color w:val="auto"/>
          <w:sz w:val="21"/>
          <w:szCs w:val="21"/>
          <w:highlight w:val="none"/>
        </w:rPr>
        <w:t>电子投标具体操作流程详见本公告附件2。</w:t>
      </w:r>
    </w:p>
    <w:p w14:paraId="38B8F9F2">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2EC16D50">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4998720E">
      <w:pPr>
        <w:spacing w:line="360" w:lineRule="auto"/>
        <w:ind w:firstLine="422" w:firstLineChars="200"/>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A6E7875">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（4）开标地点：本次招标将于</w:t>
      </w:r>
      <w:r>
        <w:rPr>
          <w:rFonts w:hint="eastAsia" w:ascii="宋体" w:hAnsi="宋体" w:eastAsia="宋体" w:cs="宋体"/>
          <w:color w:val="auto"/>
          <w:sz w:val="21"/>
          <w:szCs w:val="21"/>
          <w:highlight w:val="none"/>
          <w:u w:val="single"/>
          <w:lang w:val="en-US" w:eastAsia="zh-CN"/>
        </w:rPr>
        <w:t>2025年7月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en-US" w:eastAsia="zh-CN"/>
        </w:rPr>
        <w:t>日</w:t>
      </w:r>
      <w:r>
        <w:rPr>
          <w:rFonts w:hint="eastAsia" w:ascii="宋体" w:hAnsi="宋体" w:eastAsia="宋体" w:cs="宋体"/>
          <w:color w:val="auto"/>
          <w:sz w:val="21"/>
          <w:szCs w:val="21"/>
          <w:highlight w:val="none"/>
          <w:u w:val="single"/>
        </w:rPr>
        <w:t>09:30</w:t>
      </w:r>
      <w:r>
        <w:rPr>
          <w:rFonts w:hint="eastAsia" w:ascii="宋体" w:hAnsi="宋体" w:eastAsia="宋体" w:cs="宋体"/>
          <w:color w:val="auto"/>
          <w:sz w:val="21"/>
          <w:szCs w:val="21"/>
          <w:highlight w:val="none"/>
        </w:rPr>
        <w:t>在“</w:t>
      </w:r>
      <w:r>
        <w:rPr>
          <w:rFonts w:hint="eastAsia" w:ascii="宋体" w:hAnsi="宋体" w:eastAsia="宋体" w:cs="宋体"/>
          <w:bCs/>
          <w:color w:val="auto"/>
          <w:sz w:val="21"/>
          <w:szCs w:val="21"/>
          <w:highlight w:val="none"/>
        </w:rPr>
        <w:t>广西政府采购云</w:t>
      </w:r>
      <w:r>
        <w:rPr>
          <w:rFonts w:hint="eastAsia" w:ascii="宋体" w:hAnsi="宋体" w:eastAsia="宋体" w:cs="宋体"/>
          <w:color w:val="auto"/>
          <w:sz w:val="21"/>
          <w:szCs w:val="21"/>
          <w:highlight w:val="none"/>
        </w:rPr>
        <w:t>”平台电子开标大厅开标。</w:t>
      </w:r>
    </w:p>
    <w:p w14:paraId="14FC288D">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（5）CA证书在线解密：供应商投标时，</w:t>
      </w:r>
      <w:r>
        <w:rPr>
          <w:rFonts w:hint="eastAsia" w:ascii="宋体" w:hAnsi="宋体" w:eastAsia="宋体" w:cs="宋体"/>
          <w:b/>
          <w:color w:val="auto"/>
          <w:kern w:val="0"/>
          <w:sz w:val="21"/>
          <w:szCs w:val="21"/>
          <w:highlight w:val="none"/>
        </w:rPr>
        <w:t>需携带制作投标文件时用来加密的有效数字证书（CA认证）</w:t>
      </w:r>
      <w:r>
        <w:rPr>
          <w:rFonts w:hint="eastAsia" w:ascii="宋体" w:hAnsi="宋体" w:eastAsia="宋体" w:cs="宋体"/>
          <w:color w:val="auto"/>
          <w:kern w:val="0"/>
          <w:sz w:val="21"/>
          <w:szCs w:val="21"/>
          <w:highlight w:val="none"/>
        </w:rPr>
        <w:t>登录“</w:t>
      </w:r>
      <w:r>
        <w:rPr>
          <w:rFonts w:hint="eastAsia" w:ascii="宋体" w:hAnsi="宋体" w:eastAsia="宋体" w:cs="宋体"/>
          <w:bCs/>
          <w:color w:val="auto"/>
          <w:sz w:val="21"/>
          <w:szCs w:val="21"/>
          <w:highlight w:val="none"/>
        </w:rPr>
        <w:t>广西政府采购云</w:t>
      </w:r>
      <w:r>
        <w:rPr>
          <w:rFonts w:hint="eastAsia" w:ascii="宋体" w:hAnsi="宋体" w:eastAsia="宋体" w:cs="宋体"/>
          <w:color w:val="auto"/>
          <w:kern w:val="0"/>
          <w:sz w:val="21"/>
          <w:szCs w:val="21"/>
          <w:highlight w:val="none"/>
        </w:rPr>
        <w:t>”平台电子开标大厅现场按规定时间对加密的投标文件进行解密，未能按要求进行解密的，由此产生的后果由投标人自行承担。</w:t>
      </w:r>
    </w:p>
    <w:p w14:paraId="3DD382AE">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五、公告期限</w:t>
      </w:r>
    </w:p>
    <w:p w14:paraId="019F60F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22C2F53F">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六、其他补充事宜</w:t>
      </w:r>
    </w:p>
    <w:p w14:paraId="5655500E">
      <w:pPr>
        <w:spacing w:line="360" w:lineRule="auto"/>
        <w:ind w:firstLine="315" w:firstLineChars="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1.投标保证金：本项目不收取投标保证金</w:t>
      </w:r>
    </w:p>
    <w:p w14:paraId="518A0D3C">
      <w:pPr>
        <w:spacing w:line="360" w:lineRule="auto"/>
        <w:ind w:firstLine="315" w:firstLineChars="15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2.采购意向公开链接：</w:t>
      </w:r>
      <w:bookmarkStart w:id="2" w:name="PO_3000001866_PM100"/>
      <w:r>
        <w:rPr>
          <w:rFonts w:hint="eastAsia" w:ascii="宋体" w:hAnsi="宋体" w:eastAsia="宋体" w:cs="宋体"/>
          <w:color w:val="auto"/>
          <w:kern w:val="0"/>
          <w:sz w:val="21"/>
          <w:szCs w:val="21"/>
          <w:highlight w:val="none"/>
          <w:u w:val="single"/>
        </w:rPr>
        <w:t>https://zfcg.gxzf.gov.cn/site/detail?parentId=66601&amp;articleId=WHMHILxd5tp1ZsBkI4/cXQ==</w:t>
      </w:r>
    </w:p>
    <w:bookmarkEnd w:id="2"/>
    <w:p w14:paraId="3DDEA9C7">
      <w:pPr>
        <w:spacing w:line="360" w:lineRule="auto"/>
        <w:ind w:firstLine="315" w:firstLineChars="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网上查询地址</w:t>
      </w:r>
    </w:p>
    <w:p w14:paraId="0C2E529E">
      <w:pPr>
        <w:spacing w:line="360" w:lineRule="auto"/>
        <w:ind w:firstLine="315" w:firstLineChars="15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www.ccgp.gov.cn(中国政府采购网)、http://zfcg.gxzf.gov.cn (广西政府采购网) 、</w:t>
      </w:r>
      <w:r>
        <w:rPr>
          <w:rFonts w:hint="eastAsia" w:ascii="宋体" w:hAnsi="宋体" w:eastAsia="宋体" w:cs="宋体"/>
          <w:color w:val="auto"/>
          <w:spacing w:val="-6"/>
          <w:kern w:val="0"/>
          <w:sz w:val="21"/>
          <w:szCs w:val="21"/>
          <w:highlight w:val="none"/>
        </w:rPr>
        <w:t>http:/</w:t>
      </w:r>
      <w:r>
        <w:rPr>
          <w:rFonts w:hint="eastAsia" w:ascii="宋体" w:hAnsi="宋体" w:eastAsia="宋体" w:cs="宋体"/>
          <w:color w:val="auto"/>
          <w:kern w:val="0"/>
          <w:sz w:val="21"/>
          <w:szCs w:val="21"/>
          <w:highlight w:val="none"/>
        </w:rPr>
        <w:t>/ggzy.jgswj.gxzf.gov.cn/nnggzy/ 全国公共资源交易平台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广西</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南宁</w:t>
      </w:r>
      <w:r>
        <w:rPr>
          <w:rFonts w:hint="eastAsia" w:ascii="宋体" w:hAnsi="宋体" w:eastAsia="宋体" w:cs="宋体"/>
          <w:color w:val="auto"/>
          <w:kern w:val="0"/>
          <w:sz w:val="21"/>
          <w:szCs w:val="21"/>
          <w:highlight w:val="none"/>
          <w:lang w:eastAsia="zh-CN"/>
        </w:rPr>
        <w:t>）</w:t>
      </w:r>
    </w:p>
    <w:p w14:paraId="53C93320">
      <w:pPr>
        <w:spacing w:line="360" w:lineRule="auto"/>
        <w:ind w:firstLine="315" w:firstLineChars="15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4. </w:t>
      </w:r>
      <w:r>
        <w:rPr>
          <w:rFonts w:hint="eastAsia" w:ascii="宋体" w:hAnsi="宋体" w:eastAsia="宋体" w:cs="宋体"/>
          <w:color w:val="auto"/>
          <w:kern w:val="0"/>
          <w:sz w:val="21"/>
          <w:szCs w:val="21"/>
          <w:highlight w:val="none"/>
        </w:rPr>
        <w:t>本项目需要落实的政府采购政策：</w:t>
      </w:r>
      <w:bookmarkStart w:id="3" w:name="PO_3000001867_PM023"/>
      <w:r>
        <w:rPr>
          <w:rFonts w:hint="eastAsia" w:ascii="宋体" w:hAnsi="宋体" w:eastAsia="宋体" w:cs="宋体"/>
          <w:color w:val="auto"/>
          <w:kern w:val="0"/>
          <w:sz w:val="21"/>
          <w:szCs w:val="21"/>
          <w:highlight w:val="none"/>
        </w:rPr>
        <w:t xml:space="preserve"> </w:t>
      </w:r>
      <w:bookmarkEnd w:id="3"/>
    </w:p>
    <w:p w14:paraId="78B704B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（1）政府采购促进中小企业发展。</w:t>
      </w:r>
    </w:p>
    <w:p w14:paraId="2B68312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（2）政府采购支持采用本国产品的政策。</w:t>
      </w:r>
    </w:p>
    <w:p w14:paraId="3905172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（3）强制采购节能产品；优先采购节能产品、环境标志产品。</w:t>
      </w:r>
    </w:p>
    <w:p w14:paraId="7071E30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（4）政府采购促进残疾人就业政策。</w:t>
      </w:r>
    </w:p>
    <w:p w14:paraId="1D42997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（5）政府采购支持监狱企业发展。</w:t>
      </w:r>
    </w:p>
    <w:p w14:paraId="0D45B3D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扶持不发达地区和少数民族地区政策</w:t>
      </w:r>
      <w:r>
        <w:rPr>
          <w:rFonts w:hint="eastAsia" w:ascii="宋体" w:hAnsi="宋体" w:eastAsia="宋体" w:cs="宋体"/>
          <w:color w:val="auto"/>
          <w:sz w:val="21"/>
          <w:szCs w:val="21"/>
          <w:highlight w:val="none"/>
          <w:lang w:eastAsia="zh-CN"/>
        </w:rPr>
        <w:t>。</w:t>
      </w:r>
    </w:p>
    <w:p w14:paraId="1EFA1BAB">
      <w:pPr>
        <w:spacing w:line="360" w:lineRule="auto"/>
        <w:ind w:firstLine="315" w:firstLineChars="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A413DF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若对项目采购电子交易系统操作有疑问，可登录“</w:t>
      </w:r>
      <w:r>
        <w:rPr>
          <w:rFonts w:hint="eastAsia" w:ascii="宋体" w:hAnsi="宋体" w:eastAsia="宋体" w:cs="宋体"/>
          <w:bCs/>
          <w:color w:val="auto"/>
          <w:sz w:val="21"/>
          <w:szCs w:val="21"/>
          <w:highlight w:val="none"/>
        </w:rPr>
        <w:t>广西政府采购云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 https://www.gcy.zfcg.gxzf.gov.cn/）</w:t>
      </w:r>
      <w:r>
        <w:rPr>
          <w:rFonts w:hint="eastAsia" w:ascii="宋体" w:hAnsi="宋体" w:eastAsia="宋体" w:cs="宋体"/>
          <w:color w:val="auto"/>
          <w:kern w:val="0"/>
          <w:sz w:val="21"/>
          <w:szCs w:val="21"/>
          <w:highlight w:val="none"/>
        </w:rPr>
        <w:t>，点击右侧咨询小采，获取采小蜜智能服务管家帮助，或拨打</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kern w:val="0"/>
          <w:sz w:val="21"/>
          <w:szCs w:val="21"/>
          <w:highlight w:val="none"/>
        </w:rPr>
        <w:t>服务热线95763获取热线服务帮助。</w:t>
      </w:r>
    </w:p>
    <w:p w14:paraId="0D62EA1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 各供应商通过</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kern w:val="0"/>
          <w:sz w:val="21"/>
          <w:szCs w:val="21"/>
          <w:highlight w:val="none"/>
        </w:rPr>
        <w:t>简称新平台</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参与政府采购项目投标需下载使用新版客户端，新版客户端下载路径：广西政府采购网（访问地址</w:t>
      </w:r>
      <w:r>
        <w:rPr>
          <w:rFonts w:hint="eastAsia" w:ascii="宋体" w:hAnsi="宋体" w:eastAsia="宋体" w:cs="宋体"/>
          <w:b/>
          <w:bCs/>
          <w:color w:val="auto"/>
          <w:kern w:val="0"/>
          <w:sz w:val="21"/>
          <w:szCs w:val="21"/>
          <w:highlight w:val="none"/>
        </w:rPr>
        <w:t>http://zfcg.gxzf.gov.cn/</w:t>
      </w:r>
      <w:r>
        <w:rPr>
          <w:rFonts w:hint="eastAsia" w:ascii="宋体" w:hAnsi="宋体" w:eastAsia="宋体" w:cs="宋体"/>
          <w:color w:val="auto"/>
          <w:kern w:val="0"/>
          <w:sz w:val="21"/>
          <w:szCs w:val="21"/>
          <w:highlight w:val="none"/>
        </w:rPr>
        <w:t>）—办事服务—下载专区。原在政采云平台注册的临时供应商需在新平台启用后重新注册登记。</w:t>
      </w:r>
    </w:p>
    <w:p w14:paraId="5BF31DB4">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七、对本次招标提出询问，请按以下方式联系。</w:t>
      </w:r>
    </w:p>
    <w:p w14:paraId="3DDB043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14:paraId="579E7337">
      <w:pPr>
        <w:spacing w:line="360" w:lineRule="auto"/>
        <w:ind w:left="1041" w:leftChars="371" w:hanging="262" w:hangingChars="125"/>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lang w:eastAsia="zh-CN"/>
        </w:rPr>
        <w:t>南宁市公安局交通警察支队</w:t>
      </w:r>
    </w:p>
    <w:p w14:paraId="77FA6984">
      <w:pPr>
        <w:spacing w:line="360" w:lineRule="auto"/>
        <w:ind w:left="1041" w:leftChars="371" w:hanging="262" w:hangingChars="125"/>
        <w:jc w:val="left"/>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kern w:val="0"/>
          <w:sz w:val="21"/>
          <w:szCs w:val="21"/>
          <w:highlight w:val="none"/>
          <w:u w:val="single"/>
          <w:lang w:eastAsia="zh-CN"/>
        </w:rPr>
        <w:t>南宁市青秀区贤宾路3号</w:t>
      </w:r>
    </w:p>
    <w:p w14:paraId="1B636F2C">
      <w:pPr>
        <w:spacing w:line="360" w:lineRule="auto"/>
        <w:ind w:left="1041" w:leftChars="371" w:hanging="262" w:hangingChars="125"/>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项目联系人：</w:t>
      </w:r>
      <w:r>
        <w:rPr>
          <w:rFonts w:hint="eastAsia" w:ascii="宋体" w:hAnsi="宋体" w:cs="宋体"/>
          <w:color w:val="auto"/>
          <w:kern w:val="0"/>
          <w:sz w:val="21"/>
          <w:szCs w:val="21"/>
          <w:highlight w:val="none"/>
          <w:u w:val="single"/>
          <w:lang w:eastAsia="zh-CN"/>
        </w:rPr>
        <w:t>周光宇</w:t>
      </w:r>
      <w:r>
        <w:rPr>
          <w:rFonts w:hint="eastAsia" w:ascii="宋体" w:hAnsi="宋体" w:eastAsia="宋体" w:cs="宋体"/>
          <w:color w:val="auto"/>
          <w:kern w:val="0"/>
          <w:sz w:val="21"/>
          <w:szCs w:val="21"/>
          <w:highlight w:val="none"/>
          <w:u w:val="single"/>
          <w:lang w:val="en-US" w:eastAsia="zh-CN"/>
        </w:rPr>
        <w:t xml:space="preserve"> </w:t>
      </w:r>
    </w:p>
    <w:p w14:paraId="11C5F8A9">
      <w:pPr>
        <w:spacing w:line="360" w:lineRule="auto"/>
        <w:ind w:left="1041" w:leftChars="371" w:hanging="262" w:hangingChars="125"/>
        <w:jc w:val="lef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0771-</w:t>
      </w:r>
      <w:r>
        <w:rPr>
          <w:rFonts w:hint="eastAsia" w:ascii="宋体" w:hAnsi="宋体" w:eastAsia="宋体" w:cs="宋体"/>
          <w:color w:val="auto"/>
          <w:sz w:val="21"/>
          <w:szCs w:val="21"/>
          <w:highlight w:val="none"/>
          <w:u w:val="single"/>
          <w:lang w:val="en-US" w:eastAsia="zh-CN"/>
        </w:rPr>
        <w:t>2890030</w:t>
      </w:r>
    </w:p>
    <w:p w14:paraId="0663CFB1">
      <w:pPr>
        <w:spacing w:line="360" w:lineRule="auto"/>
        <w:ind w:left="1041" w:leftChars="371" w:hanging="262" w:hangingChars="1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7A3F6102">
      <w:pPr>
        <w:spacing w:line="360" w:lineRule="auto"/>
        <w:ind w:firstLine="735" w:firstLineChars="3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lang w:eastAsia="zh-CN"/>
        </w:rPr>
        <w:t>广西翔正项目管理有限公司</w:t>
      </w:r>
    </w:p>
    <w:p w14:paraId="36D3274E">
      <w:pPr>
        <w:spacing w:line="360" w:lineRule="auto"/>
        <w:ind w:firstLine="735" w:firstLineChars="3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eastAsia="zh-CN"/>
        </w:rPr>
        <w:t>南宁市兴宁区秀厢大道199号金源城（建兴路）金源CBD东城25楼</w:t>
      </w:r>
    </w:p>
    <w:p w14:paraId="15CCA552">
      <w:pPr>
        <w:spacing w:line="360" w:lineRule="auto"/>
        <w:ind w:firstLine="735" w:firstLineChars="3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lang w:eastAsia="zh-CN"/>
        </w:rPr>
        <w:t>0771-3925351</w:t>
      </w:r>
    </w:p>
    <w:p w14:paraId="1E017E55">
      <w:pPr>
        <w:spacing w:line="360" w:lineRule="auto"/>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eastAsia="zh-CN"/>
        </w:rPr>
        <w:t>苏晓英、黄翠丽</w:t>
      </w:r>
      <w:r>
        <w:rPr>
          <w:rFonts w:hint="eastAsia" w:ascii="宋体" w:hAnsi="宋体" w:eastAsia="宋体" w:cs="宋体"/>
          <w:color w:val="auto"/>
          <w:sz w:val="21"/>
          <w:szCs w:val="21"/>
          <w:highlight w:val="none"/>
          <w:u w:val="single"/>
        </w:rPr>
        <w:t xml:space="preserve">　 </w:t>
      </w:r>
    </w:p>
    <w:p w14:paraId="70F18198">
      <w:pPr>
        <w:rPr>
          <w:rFonts w:hint="eastAsia" w:ascii="宋体" w:hAnsi="宋体" w:eastAsia="宋体" w:cs="宋体"/>
          <w:color w:val="auto"/>
          <w:szCs w:val="21"/>
          <w:highlight w:val="none"/>
        </w:rPr>
      </w:pPr>
    </w:p>
    <w:p w14:paraId="315848F1">
      <w:pPr>
        <w:spacing w:line="360" w:lineRule="auto"/>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2"/>
          <w:highlight w:val="none"/>
        </w:rPr>
        <w:t>附件： 1.CA证书申请方式及操作指南下载地址（登陆</w:t>
      </w:r>
      <w:r>
        <w:rPr>
          <w:rFonts w:hint="eastAsia" w:ascii="宋体" w:hAnsi="宋体" w:eastAsia="宋体" w:cs="宋体"/>
          <w:color w:val="auto"/>
          <w:kern w:val="0"/>
          <w:sz w:val="21"/>
          <w:szCs w:val="28"/>
          <w:highlight w:val="none"/>
        </w:rPr>
        <w:fldChar w:fldCharType="begin"/>
      </w:r>
      <w:r>
        <w:rPr>
          <w:rFonts w:hint="eastAsia" w:ascii="宋体" w:hAnsi="宋体" w:eastAsia="宋体" w:cs="宋体"/>
          <w:color w:val="auto"/>
          <w:kern w:val="0"/>
          <w:sz w:val="21"/>
          <w:szCs w:val="28"/>
          <w:highlight w:val="none"/>
        </w:rPr>
        <w:instrText xml:space="preserve"> HYPERLINK "http://nncz.nanning.gov.cn/" </w:instrText>
      </w:r>
      <w:r>
        <w:rPr>
          <w:rFonts w:hint="eastAsia" w:ascii="宋体" w:hAnsi="宋体" w:eastAsia="宋体" w:cs="宋体"/>
          <w:color w:val="auto"/>
          <w:kern w:val="0"/>
          <w:sz w:val="21"/>
          <w:szCs w:val="28"/>
          <w:highlight w:val="none"/>
        </w:rPr>
        <w:fldChar w:fldCharType="separate"/>
      </w:r>
      <w:r>
        <w:rPr>
          <w:rFonts w:hint="eastAsia" w:ascii="宋体" w:hAnsi="宋体" w:eastAsia="宋体" w:cs="宋体"/>
          <w:color w:val="auto"/>
          <w:kern w:val="0"/>
          <w:sz w:val="21"/>
          <w:szCs w:val="28"/>
          <w:highlight w:val="none"/>
          <w:u w:val="single"/>
        </w:rPr>
        <w:t>http://nncz.nanning.gov.cn/</w:t>
      </w:r>
      <w:r>
        <w:rPr>
          <w:rFonts w:hint="eastAsia" w:ascii="宋体" w:hAnsi="宋体" w:eastAsia="宋体" w:cs="宋体"/>
          <w:color w:val="auto"/>
          <w:kern w:val="0"/>
          <w:sz w:val="21"/>
          <w:szCs w:val="28"/>
          <w:highlight w:val="none"/>
        </w:rPr>
        <w:fldChar w:fldCharType="end"/>
      </w:r>
      <w:r>
        <w:rPr>
          <w:rFonts w:hint="eastAsia" w:ascii="宋体" w:hAnsi="宋体" w:eastAsia="宋体" w:cs="宋体"/>
          <w:color w:val="auto"/>
          <w:kern w:val="0"/>
          <w:sz w:val="21"/>
          <w:szCs w:val="28"/>
          <w:highlight w:val="none"/>
        </w:rPr>
        <w:t>（南宁市财政局官网）-业务专题-政府采购监督管理-资料下载-“广西政采云西部CA办理方式”或“南宁市政采云CA证书办理操作指南”</w:t>
      </w:r>
      <w:r>
        <w:rPr>
          <w:rFonts w:hint="eastAsia" w:ascii="宋体" w:hAnsi="宋体" w:eastAsia="宋体" w:cs="宋体"/>
          <w:color w:val="auto"/>
          <w:kern w:val="0"/>
          <w:sz w:val="21"/>
          <w:szCs w:val="22"/>
          <w:highlight w:val="none"/>
        </w:rPr>
        <w:t>）</w:t>
      </w:r>
    </w:p>
    <w:p w14:paraId="49A61CCF">
      <w:pPr>
        <w:spacing w:line="360" w:lineRule="auto"/>
        <w:ind w:firstLine="420" w:firstLineChars="2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2.电子投标文件制作与投送教程（在此网址下载：</w:t>
      </w:r>
      <w:r>
        <w:rPr>
          <w:rFonts w:hint="eastAsia" w:ascii="宋体" w:hAnsi="宋体" w:eastAsia="宋体" w:cs="宋体"/>
          <w:color w:val="auto"/>
          <w:kern w:val="0"/>
          <w:sz w:val="21"/>
          <w:szCs w:val="28"/>
          <w:highlight w:val="none"/>
        </w:rPr>
        <w:fldChar w:fldCharType="begin"/>
      </w:r>
      <w:r>
        <w:rPr>
          <w:rFonts w:hint="eastAsia" w:ascii="宋体" w:hAnsi="宋体" w:eastAsia="宋体" w:cs="宋体"/>
          <w:color w:val="auto"/>
          <w:kern w:val="0"/>
          <w:sz w:val="21"/>
          <w:szCs w:val="28"/>
          <w:highlight w:val="none"/>
        </w:rPr>
        <w:instrText xml:space="preserve"> HYPERLINK "http://nncz.nanning.gov.cn/" </w:instrText>
      </w:r>
      <w:r>
        <w:rPr>
          <w:rFonts w:hint="eastAsia" w:ascii="宋体" w:hAnsi="宋体" w:eastAsia="宋体" w:cs="宋体"/>
          <w:color w:val="auto"/>
          <w:kern w:val="0"/>
          <w:sz w:val="21"/>
          <w:szCs w:val="28"/>
          <w:highlight w:val="none"/>
        </w:rPr>
        <w:fldChar w:fldCharType="separate"/>
      </w:r>
      <w:r>
        <w:rPr>
          <w:rFonts w:hint="eastAsia" w:ascii="宋体" w:hAnsi="宋体" w:eastAsia="宋体" w:cs="宋体"/>
          <w:color w:val="auto"/>
          <w:kern w:val="0"/>
          <w:sz w:val="21"/>
          <w:szCs w:val="28"/>
          <w:highlight w:val="none"/>
          <w:u w:val="single"/>
        </w:rPr>
        <w:t>http://nncz.nanning.gov.cn/</w:t>
      </w:r>
      <w:r>
        <w:rPr>
          <w:rFonts w:hint="eastAsia" w:ascii="宋体" w:hAnsi="宋体" w:eastAsia="宋体" w:cs="宋体"/>
          <w:color w:val="auto"/>
          <w:kern w:val="0"/>
          <w:sz w:val="21"/>
          <w:szCs w:val="28"/>
          <w:highlight w:val="none"/>
        </w:rPr>
        <w:fldChar w:fldCharType="end"/>
      </w:r>
      <w:r>
        <w:rPr>
          <w:rFonts w:hint="eastAsia" w:ascii="宋体" w:hAnsi="宋体" w:eastAsia="宋体" w:cs="宋体"/>
          <w:color w:val="auto"/>
          <w:kern w:val="0"/>
          <w:sz w:val="21"/>
          <w:szCs w:val="28"/>
          <w:highlight w:val="none"/>
        </w:rPr>
        <w:t>（南宁市财政局官网）-业务专题-政府采购监督管理-资料下载-南宁市政府采购项目全流程电子化交易操作指南</w:t>
      </w:r>
      <w:r>
        <w:rPr>
          <w:rFonts w:hint="eastAsia" w:ascii="宋体" w:hAnsi="宋体" w:eastAsia="宋体" w:cs="宋体"/>
          <w:color w:val="auto"/>
          <w:kern w:val="0"/>
          <w:sz w:val="21"/>
          <w:szCs w:val="22"/>
          <w:highlight w:val="none"/>
        </w:rPr>
        <w:t>）</w:t>
      </w:r>
    </w:p>
    <w:p w14:paraId="6679CCA9">
      <w:pPr>
        <w:spacing w:line="360" w:lineRule="auto"/>
        <w:rPr>
          <w:rFonts w:hint="eastAsia" w:ascii="宋体" w:hAnsi="宋体" w:eastAsia="宋体" w:cs="宋体"/>
          <w:color w:val="auto"/>
          <w:szCs w:val="21"/>
          <w:highlight w:val="none"/>
        </w:rPr>
      </w:pPr>
    </w:p>
    <w:p w14:paraId="19ADF3EC">
      <w:pPr>
        <w:spacing w:line="360" w:lineRule="auto"/>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lang w:eastAsia="zh-CN"/>
        </w:rPr>
        <w:t>广西翔正项目管理有限公司</w:t>
      </w:r>
    </w:p>
    <w:p w14:paraId="6512D78D">
      <w:pPr>
        <w:wordWrap w:val="0"/>
        <w:spacing w:line="360" w:lineRule="auto"/>
        <w:ind w:firstLine="210" w:firstLineChars="100"/>
        <w:jc w:val="right"/>
        <w:rPr>
          <w:rFonts w:hint="eastAsia" w:ascii="宋体" w:hAnsi="宋体" w:eastAsia="宋体" w:cs="宋体"/>
          <w:color w:val="auto"/>
          <w:highlight w:val="none"/>
        </w:rPr>
      </w:pP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13</w:t>
      </w:r>
      <w:r>
        <w:rPr>
          <w:rFonts w:hint="eastAsia" w:ascii="宋体" w:hAnsi="宋体" w:eastAsia="宋体" w:cs="宋体"/>
          <w:color w:val="auto"/>
          <w:szCs w:val="21"/>
          <w:highlight w:val="none"/>
        </w:rPr>
        <w:t>日</w:t>
      </w:r>
    </w:p>
    <w:p w14:paraId="50A1792A">
      <w:pPr>
        <w:widowControl/>
        <w:spacing w:line="360" w:lineRule="auto"/>
        <w:jc w:val="left"/>
        <w:rPr>
          <w:rFonts w:ascii="宋体" w:hAnsi="宋体" w:cs="宋体"/>
          <w:color w:val="auto"/>
          <w:sz w:val="24"/>
          <w:highlight w:val="none"/>
          <w:lang w:val="zh-CN"/>
        </w:rPr>
        <w:sectPr>
          <w:footerReference r:id="rId4" w:type="default"/>
          <w:pgSz w:w="11906" w:h="16838"/>
          <w:pgMar w:top="1134" w:right="1134" w:bottom="1134" w:left="1134" w:header="720" w:footer="720" w:gutter="0"/>
          <w:pgNumType w:start="1"/>
          <w:cols w:space="720" w:num="1"/>
          <w:docGrid w:type="lines" w:linePitch="331" w:charSpace="0"/>
        </w:sectPr>
      </w:pPr>
    </w:p>
    <w:p w14:paraId="405E720A">
      <w:pPr>
        <w:jc w:val="center"/>
        <w:outlineLvl w:val="0"/>
        <w:rPr>
          <w:rFonts w:hint="eastAsia"/>
          <w:b/>
          <w:color w:val="auto"/>
          <w:kern w:val="0"/>
          <w:sz w:val="36"/>
          <w:szCs w:val="20"/>
          <w:highlight w:val="none"/>
        </w:rPr>
      </w:pPr>
      <w:bookmarkStart w:id="4" w:name="_Toc17295"/>
      <w:r>
        <w:rPr>
          <w:rFonts w:hint="eastAsia"/>
          <w:b/>
          <w:color w:val="auto"/>
          <w:kern w:val="0"/>
          <w:sz w:val="36"/>
          <w:szCs w:val="20"/>
          <w:highlight w:val="none"/>
        </w:rPr>
        <w:t>第二章</w:t>
      </w:r>
      <w:r>
        <w:rPr>
          <w:b/>
          <w:color w:val="auto"/>
          <w:kern w:val="0"/>
          <w:sz w:val="36"/>
          <w:szCs w:val="20"/>
          <w:highlight w:val="none"/>
        </w:rPr>
        <w:t xml:space="preserve">  </w:t>
      </w:r>
      <w:r>
        <w:rPr>
          <w:rFonts w:hint="eastAsia"/>
          <w:b/>
          <w:color w:val="auto"/>
          <w:kern w:val="0"/>
          <w:sz w:val="36"/>
          <w:szCs w:val="20"/>
          <w:highlight w:val="none"/>
        </w:rPr>
        <w:t>采购需求</w:t>
      </w:r>
      <w:bookmarkEnd w:id="4"/>
    </w:p>
    <w:p w14:paraId="39734A8E">
      <w:pPr>
        <w:adjustRightInd w:val="0"/>
        <w:spacing w:line="340" w:lineRule="exact"/>
        <w:rPr>
          <w:rFonts w:hAnsi="宋体"/>
          <w:b/>
          <w:color w:val="auto"/>
          <w:szCs w:val="21"/>
          <w:highlight w:val="none"/>
        </w:rPr>
      </w:pPr>
    </w:p>
    <w:p w14:paraId="77229EF2">
      <w:pPr>
        <w:adjustRightInd w:val="0"/>
        <w:spacing w:line="340" w:lineRule="exact"/>
        <w:rPr>
          <w:rFonts w:hAnsi="宋体"/>
          <w:b/>
          <w:color w:val="auto"/>
          <w:szCs w:val="21"/>
          <w:highlight w:val="none"/>
        </w:rPr>
      </w:pPr>
      <w:r>
        <w:rPr>
          <w:rFonts w:hint="eastAsia" w:hAnsi="宋体"/>
          <w:b/>
          <w:color w:val="auto"/>
          <w:szCs w:val="21"/>
          <w:highlight w:val="none"/>
        </w:rPr>
        <w:t>说明：</w:t>
      </w:r>
    </w:p>
    <w:p w14:paraId="1B6A65BB">
      <w:pPr>
        <w:spacing w:line="360" w:lineRule="auto"/>
        <w:ind w:firstLine="420" w:firstLineChars="200"/>
        <w:jc w:val="left"/>
        <w:rPr>
          <w:color w:val="auto"/>
          <w:highlight w:val="none"/>
        </w:rPr>
      </w:pPr>
      <w:r>
        <w:rPr>
          <w:color w:val="auto"/>
          <w:highlight w:val="none"/>
        </w:rPr>
        <w:t xml:space="preserve">1. </w:t>
      </w:r>
      <w:r>
        <w:rPr>
          <w:rFonts w:hint="eastAsia"/>
          <w:color w:val="auto"/>
          <w:highlight w:val="none"/>
        </w:rPr>
        <w:t>为落实政府采购政策需满足的要求（根据项目实际情况填写内容）</w:t>
      </w:r>
    </w:p>
    <w:p w14:paraId="3EB5A1E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00EEB06B">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6BF2EE43">
      <w:pPr>
        <w:spacing w:line="360" w:lineRule="auto"/>
        <w:ind w:firstLine="424" w:firstLineChars="202"/>
        <w:jc w:val="left"/>
        <w:rPr>
          <w:rFonts w:hint="eastAsia"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投标文件作无效处理。</w:t>
      </w:r>
    </w:p>
    <w:p w14:paraId="6E513CAC">
      <w:pPr>
        <w:numPr>
          <w:ilvl w:val="0"/>
          <w:numId w:val="0"/>
        </w:num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2. </w:t>
      </w:r>
      <w:r>
        <w:rPr>
          <w:rFonts w:hint="eastAsia" w:ascii="宋体" w:hAnsi="宋体" w:cs="宋体"/>
          <w:color w:val="auto"/>
          <w:szCs w:val="21"/>
          <w:highlight w:val="none"/>
        </w:rPr>
        <w:t>“实质性要求”是指招标文件中已经指明不满足则投标无效的条款，或者不能负偏离的条款，或者采购需求中带“▲”的条款。</w:t>
      </w:r>
    </w:p>
    <w:p w14:paraId="58528466">
      <w:pPr>
        <w:numPr>
          <w:ilvl w:val="0"/>
          <w:numId w:val="0"/>
        </w:numPr>
        <w:spacing w:line="360" w:lineRule="auto"/>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3. </w:t>
      </w:r>
      <w:r>
        <w:rPr>
          <w:rFonts w:hint="eastAsia" w:ascii="宋体" w:hAnsi="宋体" w:cs="宋体"/>
          <w:b w:val="0"/>
          <w:bCs w:val="0"/>
          <w:color w:val="auto"/>
          <w:szCs w:val="21"/>
          <w:highlight w:val="none"/>
        </w:rPr>
        <w:t>不需要投标人对采购需求响应为具体数值的，此采购需求的数值后将以◆号标注。</w:t>
      </w:r>
    </w:p>
    <w:p w14:paraId="7B78FDA0">
      <w:pPr>
        <w:numPr>
          <w:ilvl w:val="0"/>
          <w:numId w:val="0"/>
        </w:numPr>
        <w:spacing w:line="360" w:lineRule="auto"/>
        <w:ind w:firstLine="420" w:firstLineChars="200"/>
        <w:jc w:val="left"/>
        <w:rPr>
          <w:b/>
          <w:color w:val="auto"/>
          <w:highlight w:val="none"/>
        </w:rPr>
      </w:pPr>
      <w:r>
        <w:rPr>
          <w:rFonts w:hint="eastAsia"/>
          <w:color w:val="auto"/>
          <w:highlight w:val="none"/>
          <w:lang w:val="en-US" w:eastAsia="zh-CN"/>
        </w:rPr>
        <w:t xml:space="preserve">4. </w:t>
      </w:r>
      <w:r>
        <w:rPr>
          <w:rFonts w:hint="eastAsia"/>
          <w:color w:val="auto"/>
          <w:highlight w:val="none"/>
        </w:rPr>
        <w:t>如投标人投标产品存在侵犯他人的知识产权或者专利成果行为的，应承担相应法律责任。</w:t>
      </w:r>
    </w:p>
    <w:p w14:paraId="0B188535">
      <w:pPr>
        <w:numPr>
          <w:ilvl w:val="0"/>
          <w:numId w:val="0"/>
        </w:numPr>
        <w:spacing w:line="360" w:lineRule="auto"/>
        <w:ind w:firstLine="420" w:firstLineChars="200"/>
        <w:jc w:val="left"/>
        <w:rPr>
          <w:rFonts w:hint="eastAsia"/>
          <w:b/>
          <w:color w:val="auto"/>
          <w:highlight w:val="none"/>
          <w:u w:val="single"/>
        </w:rPr>
      </w:pPr>
      <w:r>
        <w:rPr>
          <w:rFonts w:hint="eastAsia"/>
          <w:b w:val="0"/>
          <w:bCs/>
          <w:color w:val="auto"/>
          <w:highlight w:val="none"/>
          <w:lang w:val="en-US" w:eastAsia="zh-CN"/>
        </w:rPr>
        <w:t xml:space="preserve">5. </w:t>
      </w:r>
      <w:r>
        <w:rPr>
          <w:rFonts w:hint="eastAsia"/>
          <w:b w:val="0"/>
          <w:bCs/>
          <w:color w:val="auto"/>
          <w:highlight w:val="none"/>
        </w:rPr>
        <w:t>本项目采购标的对应的中小企业划分标准所属行业：</w:t>
      </w:r>
      <w:r>
        <w:rPr>
          <w:rFonts w:hint="eastAsia"/>
          <w:b/>
          <w:color w:val="auto"/>
          <w:highlight w:val="none"/>
          <w:u w:val="single"/>
        </w:rPr>
        <w:t>软件和信息技术服务业</w:t>
      </w:r>
    </w:p>
    <w:p w14:paraId="7E2F503D">
      <w:pPr>
        <w:pStyle w:val="3"/>
        <w:rPr>
          <w:rFonts w:hint="eastAsia"/>
          <w:color w:val="auto"/>
          <w:highlight w:val="none"/>
        </w:rPr>
      </w:pPr>
    </w:p>
    <w:tbl>
      <w:tblPr>
        <w:tblStyle w:val="10"/>
        <w:tblW w:w="9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1061"/>
        <w:gridCol w:w="405"/>
        <w:gridCol w:w="536"/>
        <w:gridCol w:w="6024"/>
        <w:gridCol w:w="1257"/>
      </w:tblGrid>
      <w:tr w14:paraId="09BC7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828" w:type="dxa"/>
            <w:gridSpan w:val="6"/>
            <w:tcBorders>
              <w:top w:val="single" w:color="auto" w:sz="4" w:space="0"/>
              <w:left w:val="single" w:color="auto" w:sz="4" w:space="0"/>
              <w:right w:val="single" w:color="auto" w:sz="4" w:space="0"/>
            </w:tcBorders>
            <w:noWrap w:val="0"/>
            <w:vAlign w:val="center"/>
          </w:tcPr>
          <w:p w14:paraId="3BE303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ascii="宋体" w:hAnsi="宋体" w:cs="宋体"/>
                <w:b/>
                <w:color w:val="auto"/>
                <w:szCs w:val="21"/>
                <w:highlight w:val="none"/>
              </w:rPr>
            </w:pPr>
            <w:r>
              <w:rPr>
                <w:rFonts w:hint="eastAsia" w:ascii="宋体" w:hAnsi="宋体" w:cs="Arial"/>
                <w:b/>
                <w:color w:val="auto"/>
                <w:szCs w:val="21"/>
                <w:highlight w:val="none"/>
              </w:rPr>
              <w:t>服务需求一览表</w:t>
            </w:r>
          </w:p>
        </w:tc>
      </w:tr>
      <w:tr w14:paraId="1DBE5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C37A8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032283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ascii="宋体" w:hAnsi="宋体" w:cs="宋体"/>
                <w:b/>
                <w:color w:val="auto"/>
                <w:szCs w:val="21"/>
                <w:highlight w:val="none"/>
              </w:rPr>
            </w:pPr>
            <w:r>
              <w:rPr>
                <w:rFonts w:hint="eastAsia" w:ascii="宋体" w:hAnsi="宋体" w:cs="宋体"/>
                <w:b/>
                <w:color w:val="auto"/>
                <w:szCs w:val="21"/>
                <w:highlight w:val="none"/>
              </w:rPr>
              <w:t>服务名称</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4203FF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7FF16D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6024" w:type="dxa"/>
            <w:tcBorders>
              <w:top w:val="single" w:color="auto" w:sz="4" w:space="0"/>
              <w:left w:val="single" w:color="auto" w:sz="4" w:space="0"/>
              <w:bottom w:val="single" w:color="auto" w:sz="4" w:space="0"/>
              <w:right w:val="single" w:color="auto" w:sz="4" w:space="0"/>
            </w:tcBorders>
            <w:noWrap w:val="0"/>
            <w:vAlign w:val="center"/>
          </w:tcPr>
          <w:p w14:paraId="4FAE84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ascii="宋体" w:hAnsi="宋体" w:cs="宋体"/>
                <w:b/>
                <w:color w:val="auto"/>
                <w:szCs w:val="21"/>
                <w:highlight w:val="none"/>
              </w:rPr>
            </w:pPr>
            <w:r>
              <w:rPr>
                <w:rFonts w:hint="eastAsia"/>
                <w:b/>
                <w:color w:val="auto"/>
                <w:szCs w:val="21"/>
                <w:highlight w:val="none"/>
              </w:rPr>
              <w:t>服务参数</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3C666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ascii="宋体" w:hAnsi="宋体" w:cs="宋体"/>
                <w:b/>
                <w:color w:val="auto"/>
                <w:szCs w:val="21"/>
                <w:highlight w:val="none"/>
              </w:rPr>
            </w:pPr>
            <w:r>
              <w:rPr>
                <w:rFonts w:hint="eastAsia" w:ascii="宋体" w:hAnsi="宋体" w:cs="宋体"/>
                <w:b/>
                <w:color w:val="auto"/>
                <w:szCs w:val="21"/>
                <w:highlight w:val="none"/>
              </w:rPr>
              <w:t>分项预算合计（元）</w:t>
            </w:r>
          </w:p>
        </w:tc>
      </w:tr>
      <w:tr w14:paraId="0B886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5131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1</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A9228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ascii="宋体" w:hAnsi="宋体" w:cs="宋体"/>
                <w:color w:val="auto"/>
                <w:szCs w:val="21"/>
                <w:highlight w:val="none"/>
              </w:rPr>
            </w:pPr>
            <w:r>
              <w:rPr>
                <w:rFonts w:hint="eastAsia" w:ascii="宋体" w:hAnsi="宋体" w:cs="宋体"/>
                <w:color w:val="auto"/>
                <w:kern w:val="0"/>
                <w:szCs w:val="21"/>
                <w:highlight w:val="none"/>
                <w:lang w:bidi="ar"/>
              </w:rPr>
              <w:t>远光灯电警抓拍设备维护服务</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4235FF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套</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0E56CA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6024" w:type="dxa"/>
            <w:tcBorders>
              <w:top w:val="single" w:color="auto" w:sz="4" w:space="0"/>
              <w:left w:val="single" w:color="auto" w:sz="4" w:space="0"/>
              <w:bottom w:val="single" w:color="auto" w:sz="4" w:space="0"/>
              <w:right w:val="single" w:color="auto" w:sz="4" w:space="0"/>
            </w:tcBorders>
            <w:noWrap w:val="0"/>
            <w:vAlign w:val="top"/>
          </w:tcPr>
          <w:p w14:paraId="0B5EB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cs="宋体"/>
                <w:color w:val="auto"/>
                <w:kern w:val="0"/>
                <w:sz w:val="22"/>
                <w:szCs w:val="22"/>
                <w:highlight w:val="none"/>
                <w:lang w:bidi="ar"/>
              </w:rPr>
              <w:t>1. 维护或更换不按规定使用远光灯抓拍单元2套，具体参数要求如下：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 一体化防护罩设计；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▲(2) 传感器有效≥900万像素（投标参数大于下限值的可认定为正偏离）；</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(3) 图片分辨率支持≥4096×2160；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(4) 支持宽动态范围≥64dB；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(5) 分辨力≥1700TVL，亮度等级≥12级；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▲(6) 支持采用不可见光或不可见光与可见光联合方式进行补光，内置双图像传感器和led补光灯；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▲(7) 最低照度彩色≤0.0005Lux，黑白≤0.0001Lux、支持H.265、H.264H、MJEPG等压缩标准（投标参数小于上限值的可认定为正偏离）；</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▲(8) 支持I/O线圈触发、RS485线圈触发、雷达触发、视频检测等触发类型；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(9) 可实现姿态异常检测并报警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▲(10) 支持远光灯检测功能，识别准确率＞95%</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▲(11) 集成深度学习算法，支持人车属性识别（驾驶员人脸抠图、安全带、遮阳板、打电话、年检标志、年款、挂坠等局部特征检测）、交通信息采集（交通流量）、交通事件检测（不按规定使用远光灯、超速、压车道线、违章变道、未系安全带、未戴头盔、非机动车载人、不礼让行人、逆行、低速、机动车闯禁令、打电话、占用机动车道、摩托车闯禁令、加塞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▲(12) 支持机动车（含摩托车）捕获、车牌识别功能；车辆捕获率(白天)≥99%，车辆捕获率(夜间)≥99%；车牌识别正确率（白天）≥99%，车牌识别正确率（夜间）≥99%（投标参数大于下限值的可认定为正偏离）；</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▲(13) 支持新能源绿色车牌识别功能，识别率符合国际及公安部相关标准；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(14) 支持前端合成违法车辆和违法驾驶人面部特征的图片，支持匹配前端卡口和电警，实现违章与卡口合成，合成方式四合一、六合一可选；违章图片应符合《GA/T496-2014闯红灯自动记录系统通用技术条件》标准；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(15) 支持视频OSD信息显示，信息包括通道号、日期和时间（精确到毫秒）；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(16) 支持对水平倾斜一定角度(0-135度)的车牌进行识别</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(17) 支持图片字符叠加功能，可在抓拍的图片上叠加时间（精确到毫秒）、地点、车道号、限速值、车辆品牌、车速、车身颜色、车牌号码等信息</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▲(18) 防护等级至少IP65；</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(19) 集成深度学习算法，能识别车牌、车辆品牌、车速、车身颜色、车牌号码等信息；支持识别15种车型(包括：大、中型客车、大、中、小型货车、面包车、三厢轿车、两厢轿车、微型轿车、SUV-MPV、槽罐车、皮卡车、拖拉机、挂车、吊车) </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(20) 支持温度范围在-40℃～+70℃的环境下工作</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(21) 支持湿度范围在10%～90%的环境下工作；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(22) 含护罩、镜头、安装线缆及支架、配件、32G内存卡等</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▲(23) 提供三年原厂质保</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▲(24) 按南宁市交警支队现有平台架构、接口、协议接入现有中心平台并正常工作</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(25) 设备水印符合《gat751-2008视频图像文字标注规范》要求，水印字体支持标准宋体，支持无空心、下划线、粗体、白色等功能</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维护或更换LED频闪灯6套，具体参数要求如下：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(1) 一体化外观设计，具备LED频闪红外白光爆闪功能；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(2) 设备应包含≥16颗LED灯珠；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(3) 支持红外光/可见光切换；</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(4) 补光距离18-32米；</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(5) 可在-40℃～70℃温度环境正常工作；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▲(6) 防护等级达到IP66；</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▲(7) 连续两次补光之间最小时间间隔≤50ms；（投标参数小于上限值的可认定为正偏离）</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(8) 投标文件中提供满足GA/T1202-2022《交通技术监控成像补光装置通用技术条件》标准的公安部交通安全产品质量监督检测中心出具的检测报告复印件。</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BADDE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微软雅黑" w:cs="宋体"/>
                <w:color w:val="auto"/>
                <w:szCs w:val="21"/>
                <w:highlight w:val="none"/>
                <w:lang w:val="en-US" w:eastAsia="zh-CN"/>
              </w:rPr>
            </w:pPr>
            <w:r>
              <w:rPr>
                <w:rFonts w:hint="eastAsia" w:ascii="微软雅黑" w:hAnsi="微软雅黑" w:eastAsia="微软雅黑" w:cs="微软雅黑"/>
                <w:color w:val="auto"/>
                <w:kern w:val="0"/>
                <w:sz w:val="20"/>
                <w:szCs w:val="20"/>
                <w:highlight w:val="none"/>
                <w:lang w:bidi="ar"/>
              </w:rPr>
              <w:t>46000</w:t>
            </w:r>
            <w:r>
              <w:rPr>
                <w:rFonts w:hint="eastAsia" w:ascii="微软雅黑" w:hAnsi="微软雅黑" w:eastAsia="微软雅黑" w:cs="微软雅黑"/>
                <w:color w:val="auto"/>
                <w:kern w:val="0"/>
                <w:sz w:val="20"/>
                <w:szCs w:val="20"/>
                <w:highlight w:val="none"/>
                <w:lang w:val="en-US" w:eastAsia="zh-CN" w:bidi="ar"/>
              </w:rPr>
              <w:t>.00</w:t>
            </w:r>
          </w:p>
        </w:tc>
      </w:tr>
      <w:tr w14:paraId="2B88F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52B38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w:t>
            </w:r>
          </w:p>
        </w:tc>
        <w:tc>
          <w:tcPr>
            <w:tcW w:w="10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390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彩色诱导屏迁移</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577CD0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7B4304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60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5228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 将厢竹大道2块彩色诱导屏迁移到民族大道</w:t>
            </w:r>
          </w:p>
          <w:p w14:paraId="745B5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    (1)</w:t>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旧址拆卸模组、框架含电源、控制卡等设备；</w:t>
            </w:r>
          </w:p>
          <w:p w14:paraId="61202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    (2) 货车运输，吊车抬搬，人工费用；</w:t>
            </w:r>
          </w:p>
          <w:p w14:paraId="3D11C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xml:space="preserve">    (3)  新址安装模组、框架含电源、控制卡等设备</w:t>
            </w:r>
            <w:r>
              <w:rPr>
                <w:rFonts w:hint="eastAsia" w:ascii="宋体" w:hAnsi="宋体" w:cs="宋体"/>
                <w:color w:val="auto"/>
                <w:kern w:val="0"/>
                <w:sz w:val="22"/>
                <w:szCs w:val="22"/>
                <w:highlight w:val="none"/>
                <w:lang w:eastAsia="zh-CN" w:bidi="ar"/>
              </w:rPr>
              <w:t>。</w:t>
            </w:r>
          </w:p>
          <w:p w14:paraId="358D1B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 将民族大道多色诱导屏迁移到厢竹大道</w:t>
            </w:r>
          </w:p>
          <w:p w14:paraId="4268D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    (1)  旧址拆卸模组、框架含电源、控制卡等设备；</w:t>
            </w:r>
          </w:p>
          <w:p w14:paraId="227EF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    (2) 货车运输，吊车抬搬，人工费用；</w:t>
            </w:r>
          </w:p>
          <w:p w14:paraId="105C7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bidi="ar"/>
              </w:rPr>
              <w:t xml:space="preserve">    (3)  新址安装模组、框架含电源、控制卡等设备</w:t>
            </w:r>
            <w:r>
              <w:rPr>
                <w:rFonts w:hint="eastAsia" w:ascii="宋体" w:hAnsi="宋体" w:cs="宋体"/>
                <w:color w:val="auto"/>
                <w:kern w:val="0"/>
                <w:sz w:val="22"/>
                <w:szCs w:val="22"/>
                <w:highlight w:val="none"/>
                <w:lang w:eastAsia="zh-CN" w:bidi="ar"/>
              </w:rPr>
              <w:t>。</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8988B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微软雅黑" w:cs="宋体"/>
                <w:color w:val="auto"/>
                <w:szCs w:val="21"/>
                <w:highlight w:val="none"/>
                <w:lang w:val="en-US" w:eastAsia="zh-CN"/>
              </w:rPr>
            </w:pPr>
            <w:r>
              <w:rPr>
                <w:rFonts w:hint="eastAsia" w:ascii="微软雅黑" w:hAnsi="微软雅黑" w:eastAsia="微软雅黑" w:cs="微软雅黑"/>
                <w:color w:val="auto"/>
                <w:kern w:val="0"/>
                <w:sz w:val="20"/>
                <w:szCs w:val="20"/>
                <w:highlight w:val="none"/>
                <w:lang w:bidi="ar"/>
              </w:rPr>
              <w:t>30000</w:t>
            </w:r>
            <w:r>
              <w:rPr>
                <w:rFonts w:hint="eastAsia" w:ascii="微软雅黑" w:hAnsi="微软雅黑" w:eastAsia="微软雅黑" w:cs="微软雅黑"/>
                <w:color w:val="auto"/>
                <w:kern w:val="0"/>
                <w:sz w:val="20"/>
                <w:szCs w:val="20"/>
                <w:highlight w:val="none"/>
                <w:lang w:val="en-US" w:eastAsia="zh-CN" w:bidi="ar"/>
              </w:rPr>
              <w:t>.00</w:t>
            </w:r>
          </w:p>
        </w:tc>
      </w:tr>
      <w:tr w14:paraId="4640E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5DBD6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3</w:t>
            </w:r>
          </w:p>
        </w:tc>
        <w:tc>
          <w:tcPr>
            <w:tcW w:w="10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776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雷视一体机</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02EBAB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套</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12957A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37</w:t>
            </w:r>
          </w:p>
        </w:tc>
        <w:tc>
          <w:tcPr>
            <w:tcW w:w="6024" w:type="dxa"/>
            <w:tcBorders>
              <w:top w:val="single" w:color="auto" w:sz="4" w:space="0"/>
              <w:left w:val="single" w:color="auto" w:sz="4" w:space="0"/>
              <w:bottom w:val="single" w:color="auto" w:sz="4" w:space="0"/>
              <w:right w:val="single" w:color="auto" w:sz="4" w:space="0"/>
            </w:tcBorders>
            <w:noWrap w:val="0"/>
            <w:vAlign w:val="top"/>
          </w:tcPr>
          <w:p w14:paraId="6391C5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cs="宋体"/>
                <w:color w:val="auto"/>
                <w:kern w:val="0"/>
                <w:sz w:val="22"/>
                <w:szCs w:val="22"/>
                <w:highlight w:val="none"/>
                <w:lang w:bidi="ar"/>
              </w:rPr>
              <w:t>维护或更换雷视一体机37套，具体参数如下：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采用≥1/1.8″CMOS传感器，相机≥400万像素（投标参数大于下限值的可认定为正偏离）；</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支持机动车、非机动车、行人目标分类检测，机动车</w:t>
            </w:r>
            <w:r>
              <w:rPr>
                <w:rFonts w:hint="eastAsia"/>
                <w:color w:val="auto"/>
                <w:highlight w:val="none"/>
                <w:lang w:val="en-US" w:eastAsia="zh-CN"/>
              </w:rPr>
              <w:t>≥</w:t>
            </w:r>
            <w:r>
              <w:rPr>
                <w:rFonts w:hint="eastAsia" w:ascii="宋体" w:hAnsi="宋体" w:cs="宋体"/>
                <w:color w:val="auto"/>
                <w:kern w:val="0"/>
                <w:sz w:val="22"/>
                <w:szCs w:val="22"/>
                <w:highlight w:val="none"/>
                <w:lang w:bidi="ar"/>
              </w:rPr>
              <w:t>检测距离250米，目标同时跟踪≥127个，支持设置检测</w:t>
            </w:r>
            <w:r>
              <w:rPr>
                <w:rFonts w:hint="eastAsia"/>
                <w:color w:val="auto"/>
                <w:highlight w:val="none"/>
                <w:lang w:val="en-US" w:eastAsia="zh-CN"/>
              </w:rPr>
              <w:t>≥</w:t>
            </w:r>
            <w:r>
              <w:rPr>
                <w:rFonts w:hint="eastAsia" w:ascii="宋体" w:hAnsi="宋体" w:cs="宋体"/>
                <w:color w:val="auto"/>
                <w:kern w:val="0"/>
                <w:sz w:val="22"/>
                <w:szCs w:val="22"/>
                <w:highlight w:val="none"/>
                <w:lang w:bidi="ar"/>
              </w:rPr>
              <w:t xml:space="preserve">8车道（投标参数大于下限值的可认定为正偏离）；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 支持≥10种车身颜色识别，支持机动车、非机动车、行人目标捕获抓拍，支持对设定的周期内经过断面的车流量进行统计，白天的准确率≥99%，夜间的准确率≥99%（提供第三方权威检测机构检测报告）（投标参数大于下限值的可认定为正偏离）</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 检测车辆距离误差不超过±0.6m；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 支持识别车型种类≥23种：跑车、微型轿车、两厢轿车、三厢轿车、皮卡车、SUV、MPV（商务车）、面包车、轻型客车、中型客车、大型客车、小型货车、中型货车、大型货车、槽罐车、洒水车、挂车、校车、箱式货车、斗式货车、渣土车、二轮车、三轮车、混凝土搅拌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 适用于信号控制系统、交通信息服务系统、道路交通监测等应用场景</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 内置深度学习算法，支持智能识别功能，支持车牌识别及目标全结构化</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 xml:space="preserve">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 支持多目标的位置，车道，速度、方向等信息检测</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 xml:space="preserve">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 支持分车道统计，车流量、平均速度、车头时距、车头间距、时间占有率和空间占有率等数据统计；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 设备含有至少1个RJ-45以太网口，支持≥100M网络数据传输，≥1个RS485接口；≥1个I/O接口；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 支持H.264、H.265、MJPEG</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 彩色≤0.1Lux，黑白≤0.01Lux；</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 雷达波频率为77GHz—81GHz；</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 工作温度：-30 ℃~65 ℃，工作湿度：10%~90%;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▲15. 防护等级：至少IP65，TVS 6000V防雷、防浪涌和防突波保护（投标参数大于下限值的可认定为正偏离）</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16. 空间分辨率高、穿透能力强，支持全天候环境下工作，不受雨、雾、大风、灰尘、光照等影响</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17. 提供三年原厂质保服务</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▲18. 按南宁市交警支队现有平台架构、接口、协议接入现有中心平台并正常工作</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19. 设备水印符合《GA/T 751-2008视频图像文字标注规范》要求，水印字体支持标准宋体，支持无空心、下划线、粗体、白色等功能。</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FDEDF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微软雅黑" w:cs="宋体"/>
                <w:color w:val="auto"/>
                <w:szCs w:val="21"/>
                <w:highlight w:val="none"/>
                <w:lang w:val="en-US" w:eastAsia="zh-CN"/>
              </w:rPr>
            </w:pPr>
            <w:r>
              <w:rPr>
                <w:rFonts w:hint="eastAsia" w:ascii="微软雅黑" w:hAnsi="微软雅黑" w:eastAsia="微软雅黑" w:cs="微软雅黑"/>
                <w:color w:val="auto"/>
                <w:kern w:val="0"/>
                <w:sz w:val="20"/>
                <w:szCs w:val="20"/>
                <w:highlight w:val="none"/>
                <w:lang w:bidi="ar"/>
              </w:rPr>
              <w:t>168350</w:t>
            </w:r>
            <w:r>
              <w:rPr>
                <w:rFonts w:hint="eastAsia" w:ascii="微软雅黑" w:hAnsi="微软雅黑" w:eastAsia="微软雅黑" w:cs="微软雅黑"/>
                <w:color w:val="auto"/>
                <w:kern w:val="0"/>
                <w:sz w:val="20"/>
                <w:szCs w:val="20"/>
                <w:highlight w:val="none"/>
                <w:lang w:val="en-US" w:eastAsia="zh-CN" w:bidi="ar"/>
              </w:rPr>
              <w:t>.00</w:t>
            </w:r>
          </w:p>
        </w:tc>
      </w:tr>
      <w:tr w14:paraId="375F9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6550E1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4</w:t>
            </w:r>
          </w:p>
        </w:tc>
        <w:tc>
          <w:tcPr>
            <w:tcW w:w="10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07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那安快速路（三岸至安吉段）视频监控维护</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25DFFF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套</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4E3219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6024" w:type="dxa"/>
            <w:tcBorders>
              <w:top w:val="single" w:color="auto" w:sz="4" w:space="0"/>
              <w:left w:val="single" w:color="auto" w:sz="4" w:space="0"/>
              <w:bottom w:val="single" w:color="auto" w:sz="4" w:space="0"/>
              <w:right w:val="single" w:color="auto" w:sz="4" w:space="0"/>
            </w:tcBorders>
            <w:noWrap w:val="0"/>
            <w:vAlign w:val="top"/>
          </w:tcPr>
          <w:p w14:paraId="429823E2">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cs="宋体"/>
                <w:color w:val="auto"/>
                <w:kern w:val="0"/>
                <w:sz w:val="22"/>
                <w:szCs w:val="22"/>
                <w:highlight w:val="none"/>
                <w:lang w:bidi="ar"/>
              </w:rPr>
              <w:t>维护或者更换全景监控枪球摄像机3台，具体参数要求如下：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▲(1)有效像素≥400万，1/1.8英寸 CMOS，光学变倍≥38倍（投标参数大于下限值的可认定为正偏离）</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(2)镜头焦距6mm～216.6mm◆</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(3)信噪比≥55dB</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▲(4)内置GPU芯片、不低于1G存储芯片。</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▲(5)补光方式红外；补光距离≥200m；（投标参数大于下限值的可认定为正偏离）。</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(6)垂直范围-30°～90°◆自动翻转180°后连续监视。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▲(7)最低照度：彩色≤0.0005Lux，黑白≤0.0001Lux；0Lux（红外灯开）（投标参数小于上限值的可认定为正偏离）。</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(8)视频输出支持不小于2560×1440。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(9)支持H.265/H.264/M-JPEG。</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(10)设备应不少于1024个预置位，支持64条巡航路径，每条巡航可以添加32个预置点。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(11)水平手控速度≥400度/秒。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(12)支持在监视画面上总共设置不小于20个感兴趣区域，支持设置对人脸、车牌等感兴趣区域。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(13)可通过IE浏览器在视频图像上叠加≥7行字符，字符可选择项包括通道名称、时间、预置点信息、坐标信息和地理位置信息。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▲(14)防护等级≥IP67；（投标参数大于下限值的可认定为正偏离）。</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(15)智能功能：支持预置点跟踪类型；支持手动跟踪和报警跟踪两种跟踪方式；支持绊线入侵、区域入侵、穿越围栏、徘徊检测、物品遗留、物品搬移、快速移动等多种行为检测；支持多种触发规则联动动作；支持车牌捕获及检索、混合目标检测（人脸、人体、车辆）；支持人脸人体车辆同时抓拍，人脸人体关联输出，并实现对人脸、人体、车辆结构化属性特征信息提取。</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(16)含护罩、镜头、安装线缆及支架、配件等。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▲(17)提供至少3年原厂质保服务。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▲(18)按采购人现有平台架构、接口、协议接入现有中心平台并正常工作。（因保密要求，本项架构、接口、协议信息中标后由采购人提供）。</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(19)含摄像机调试：所有观察到的图像效果均要求画面干净清爽，无其它噪声干扰（横纹、斜纹、彩纹等），质量标准符合国家标准。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维护或者更换视频监控设备杆件及基础3套，具体参数要求如下：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 L型悬臂杆：立杆高12m，臂长4m，(L)Q235-A 热镀锌喷塑，截面为八角形，喷涂白色</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(2) 采用无焊缝钢管且进行侵锌喷塑防腐处理，底部法兰与基础紧固；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(3) 悬臂上方应加置避雷钗</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(4) 立杆与悬臂采用法兰联接</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(5) 杆体表面应光洁、平整、不应有凹痕、划伤、裂缝，悬臂上所有设备及附件安装后；</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(6) 立杆基础：</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① 采用明挖法施工，基底应先整平、夯实并垫以20厘米的砂烁层；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② 配套法兰应达到8孔或以上标准；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③ 基础采用C25砼现场浇注，基础深2.2米，钢筋保护层厚度不小于25毫米，基础顶面应预埋A3钢底座法兰盘及地脚螺丝，在浇筑砼时，应注意使底座法兰盘与基础对中，并将其嵌进基础（其上表面与基础顶面齐平），同时保持其顶面水平；</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④ 地脚下部为标准弯钩；</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⑤ 焊接处应作防腐处理。保护地线应与接地体有效连接，接地电阻应≤4Ω</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 基础管线：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① 埋管采用Φ100PVC管，电缆进出管四向，可移动；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    ② 电缆穿管应与接地线焊接，电缆穿管应有1%坡度</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 立杆基础坑大小及施工图纸参考实际路口勘查设计而定</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 维护或者更换室外落地机柜/挂杆箱3台，具体参数要求如下：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 定制，防尘防水，安装防盗锁，丝印公安标志和字样；</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 高*宽*深（箱体+防雨帽）约：1250 *700*500mm；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 高*宽*深（箱体）约：1120*600*400mm。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 维护或者更换2光8电工业交换机3台，具体参数要求如下：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▲（1）至少1个百兆SFP光口插槽，1个千兆SFP光口插槽,8个百兆电口（含一对工业级千兆单模单芯光模块）。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（2）符合10/100BaseT(X)(RJ45),100BaseFX(多模/单模), 1000Base-FX(SFP接口)。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（3）12/24/48VDC（9.6 ~ 60 VDC）双冗余输入。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（4）无风扇散热设计，IP30防护等级。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▲（5）宽温设计：-40-75°C</w:t>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（6）模块化二层交换机，导轨式安装，拥有坚固的金属外壳，并支持高EMI/EMC防护能力。</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（7）处理类型：存储和转发。</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（8）流控：IEEE802.3x全双工，背压式流控。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（9）LED指示灯:PWR1, PWR2, 100M (fiber port), 1000M (fiber port), 10/100M (TP port)</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（10）MTBF：至少2400000小时。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（11）保护：电源反接保护和电源过载电流保护。</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（12）MAC地址表大小：至少8K。</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（13）封包缓冲区大小：至少1Mbit。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▲（14）可以接入远程网管软件，远程网管软件可以接入至少5000台工业交换机的远程网络管理。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▲（15）含售后服务，至少五年质保（质保费用含在总价中）。</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 维护或者更换工业光模块3对，具体参数要求如下：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（1）千兆单模单芯,传输距离40公里。</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（2）支持Link Fault Pass-through</w:t>
            </w:r>
            <w:r>
              <w:rPr>
                <w:rFonts w:hint="eastAsia" w:ascii="宋体" w:hAnsi="宋体" w:cs="宋体"/>
                <w:color w:val="auto"/>
                <w:kern w:val="0"/>
                <w:sz w:val="22"/>
                <w:szCs w:val="22"/>
                <w:highlight w:val="none"/>
                <w:lang w:eastAsia="zh-CN" w:bidi="ar"/>
              </w:rPr>
              <w:t>。</w:t>
            </w:r>
          </w:p>
          <w:p w14:paraId="474788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cs="宋体"/>
                <w:color w:val="auto"/>
                <w:kern w:val="0"/>
                <w:sz w:val="22"/>
                <w:szCs w:val="22"/>
                <w:highlight w:val="none"/>
                <w:lang w:bidi="ar"/>
              </w:rPr>
              <w:t>（3）支持拨码开关用于设定端口10/100M，半/全双工模式，强制/自动模式; 光口半/全双工调适</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（4）LED指示灯：电源，10/100M (TP端口)，100M (光口)，FDX/COL (光口)</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（5）支持-40-75 ℃工作温度。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（6）平均无故障时间：至少350,000 hrs。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 维护或者更换稳压电源3台，具体参数要求如下：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规格范围：输出电压150-250V，输出功率3KW。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 维护或者更换电源防雷器3台，具体参数要求如下：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(1)额定电压：AC220V。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(2)额定电流：10A。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(3)响应时间：≤25ms。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(4)接线方式：串联安装。</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 维护或者更换网路防雷器3台，具体参数要求如下：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(1)连接（输入口/输出口）：RJ45。</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(2)标称电压：5V DC。</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(3)额定电压(最大持续操作电压)：6V DC。</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(4)标称放电电流(8/20µs):5KA。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(5)标称放电电流(8/20µs): &lt;20V。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(6)插入损耗: &lt;0.1Db。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(7)传输速率：10-100Mbps。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(8)工作温度：-40～+80℃。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 提供100M专线，3条,具体参数要求如下：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(1)至少100M点对点数字专线租用，含2年资费，与原有智能交通移动数字专用加密通讯网互联。</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(2)提供网络架构信息安全漏洞查漏补缺服务，支持不定期网络架构优化服务。</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E4A95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default" w:ascii="宋体" w:hAnsi="宋体" w:eastAsia="微软雅黑" w:cs="宋体"/>
                <w:color w:val="auto"/>
                <w:szCs w:val="21"/>
                <w:highlight w:val="none"/>
                <w:lang w:val="en-US" w:eastAsia="zh-CN"/>
              </w:rPr>
            </w:pPr>
            <w:r>
              <w:rPr>
                <w:rFonts w:hint="eastAsia" w:ascii="微软雅黑" w:hAnsi="微软雅黑" w:eastAsia="微软雅黑" w:cs="微软雅黑"/>
                <w:color w:val="auto"/>
                <w:kern w:val="0"/>
                <w:sz w:val="20"/>
                <w:szCs w:val="20"/>
                <w:highlight w:val="none"/>
                <w:lang w:bidi="ar"/>
              </w:rPr>
              <w:t>120000</w:t>
            </w:r>
            <w:r>
              <w:rPr>
                <w:rFonts w:hint="eastAsia" w:ascii="微软雅黑" w:hAnsi="微软雅黑" w:eastAsia="微软雅黑" w:cs="微软雅黑"/>
                <w:color w:val="auto"/>
                <w:kern w:val="0"/>
                <w:sz w:val="20"/>
                <w:szCs w:val="20"/>
                <w:highlight w:val="none"/>
                <w:lang w:val="en-US" w:eastAsia="zh-CN" w:bidi="ar"/>
              </w:rPr>
              <w:t>.00</w:t>
            </w:r>
          </w:p>
        </w:tc>
      </w:tr>
      <w:tr w14:paraId="65A58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3E6CF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5</w:t>
            </w:r>
          </w:p>
        </w:tc>
        <w:tc>
          <w:tcPr>
            <w:tcW w:w="10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119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区间测速设备检定服务</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0C430C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项</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6E0097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60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C0E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1、维护支队共23对区间测速段的全部设备（包含前端摄像机、工控机、交换机等材料），免费提供由第三方有资质的检定计量单位对上述区间测速设备开展测评检定，并递交检定证书报告。</w:t>
            </w:r>
          </w:p>
          <w:p w14:paraId="6BD3D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2、提供至少1名专业技术人员派驻交警支队负责区间测速设备检定工作，该名工作人员需大专或以上学历，具备通讯专业的相关专业知识，具备网络专业知识，负责对交警支队自建区间测速设备开展检定服务，服务期限直至标定工作全部完成。</w:t>
            </w:r>
          </w:p>
          <w:p w14:paraId="5C1DB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▲3、区间测速标定期间提供至少1辆小型汽车使用服务，并保证车辆良好的状态及油品供应，确保巡检车辆可正常使用。</w:t>
            </w:r>
          </w:p>
          <w:p w14:paraId="6698B784">
            <w:pPr>
              <w:pStyle w:val="3"/>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rPr>
                <w:rFonts w:hint="eastAsia" w:ascii="Times New Roman" w:hAnsi="Times New Roman" w:eastAsia="宋体" w:cs="Times New Roman"/>
                <w:color w:val="auto"/>
                <w:kern w:val="2"/>
                <w:sz w:val="21"/>
                <w:szCs w:val="24"/>
                <w:highlight w:val="none"/>
                <w:lang w:val="en-US" w:eastAsia="zh-CN" w:bidi="ar"/>
              </w:rPr>
            </w:pPr>
            <w:r>
              <w:rPr>
                <w:rFonts w:hint="eastAsia" w:ascii="宋体" w:hAnsi="宋体" w:cs="宋体"/>
                <w:color w:val="auto"/>
                <w:szCs w:val="21"/>
                <w:highlight w:val="none"/>
              </w:rPr>
              <w:t>▲4、提供测速标定期间支队运维工作室网络布线施工及提供相关网线、线槽等。</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F14DE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default" w:ascii="微软雅黑" w:hAnsi="微软雅黑" w:eastAsia="微软雅黑" w:cs="微软雅黑"/>
                <w:color w:val="auto"/>
                <w:kern w:val="0"/>
                <w:sz w:val="20"/>
                <w:szCs w:val="20"/>
                <w:highlight w:val="none"/>
                <w:lang w:val="en-US" w:eastAsia="zh-CN" w:bidi="ar"/>
              </w:rPr>
            </w:pPr>
            <w:r>
              <w:rPr>
                <w:rFonts w:hint="eastAsia" w:ascii="微软雅黑" w:hAnsi="微软雅黑" w:eastAsia="微软雅黑" w:cs="微软雅黑"/>
                <w:color w:val="auto"/>
                <w:kern w:val="0"/>
                <w:sz w:val="20"/>
                <w:szCs w:val="20"/>
                <w:highlight w:val="none"/>
                <w:lang w:bidi="ar"/>
              </w:rPr>
              <w:t>156650</w:t>
            </w:r>
            <w:r>
              <w:rPr>
                <w:rFonts w:hint="eastAsia" w:ascii="微软雅黑" w:hAnsi="微软雅黑" w:eastAsia="微软雅黑" w:cs="微软雅黑"/>
                <w:color w:val="auto"/>
                <w:kern w:val="0"/>
                <w:sz w:val="20"/>
                <w:szCs w:val="20"/>
                <w:highlight w:val="none"/>
                <w:lang w:val="en-US" w:eastAsia="zh-CN" w:bidi="ar"/>
              </w:rPr>
              <w:t>.00</w:t>
            </w:r>
          </w:p>
        </w:tc>
      </w:tr>
      <w:tr w14:paraId="6D5D9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49632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6</w:t>
            </w:r>
          </w:p>
        </w:tc>
        <w:tc>
          <w:tcPr>
            <w:tcW w:w="10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9E36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无人机视频存储设备运维服务</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547077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套</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5AD1F1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6024" w:type="dxa"/>
            <w:tcBorders>
              <w:top w:val="single" w:color="auto" w:sz="4" w:space="0"/>
              <w:left w:val="single" w:color="auto" w:sz="4" w:space="0"/>
              <w:bottom w:val="single" w:color="auto" w:sz="4" w:space="0"/>
              <w:right w:val="single" w:color="auto" w:sz="4" w:space="0"/>
            </w:tcBorders>
            <w:noWrap w:val="0"/>
            <w:vAlign w:val="top"/>
          </w:tcPr>
          <w:p w14:paraId="02643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提供维护或更换无人机抓拍视频图像存储设备至少1套，具体参数如下：</w:t>
            </w:r>
          </w:p>
          <w:p w14:paraId="23D56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1.处理器：配置参照或相当于 Intel® Pentium® Gold Processor 8505，主频:≥1.2GHz，≥5核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2.内存：实配 2 * 8GB DDR5内存；</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3.硬盘配置：4 块 8T 企业级硬盘；</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4.网卡：网口速率10Gbps，网络接口2.5GbE*1 + 10GbE*1；</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5.M.2接口：插槽数量2，插槽种类M-key，协议NVMe，规格2280；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6.售后服务：供原厂商至少 2 年 7x24x4 技术支持服务，同时提供原厂首次硬件基本安装服务</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7.集成NAS操作系统，简洁且美观的用户界面，实现了网络存储、备份、传输与分享等功能；提供丰富的虚拟机等开发环境，提供一站式的私有云储存功能，提供高效、安全、便捷的数据管理服务</w:t>
            </w:r>
            <w:r>
              <w:rPr>
                <w:rFonts w:hint="eastAsia" w:ascii="宋体" w:hAnsi="宋体" w:cs="宋体"/>
                <w:color w:val="auto"/>
                <w:kern w:val="0"/>
                <w:sz w:val="22"/>
                <w:szCs w:val="22"/>
                <w:highlight w:val="none"/>
                <w:lang w:eastAsia="zh-CN" w:bidi="ar"/>
              </w:rPr>
              <w:t>。</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775A4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default" w:ascii="微软雅黑" w:hAnsi="微软雅黑" w:eastAsia="微软雅黑" w:cs="微软雅黑"/>
                <w:color w:val="auto"/>
                <w:kern w:val="0"/>
                <w:sz w:val="20"/>
                <w:szCs w:val="20"/>
                <w:highlight w:val="none"/>
                <w:lang w:val="en-US" w:eastAsia="zh-CN" w:bidi="ar"/>
              </w:rPr>
            </w:pPr>
            <w:r>
              <w:rPr>
                <w:rFonts w:hint="eastAsia" w:ascii="微软雅黑" w:hAnsi="微软雅黑" w:eastAsia="微软雅黑" w:cs="微软雅黑"/>
                <w:color w:val="auto"/>
                <w:kern w:val="0"/>
                <w:sz w:val="20"/>
                <w:szCs w:val="20"/>
                <w:highlight w:val="none"/>
                <w:lang w:val="en-US" w:eastAsia="zh-CN" w:bidi="ar"/>
              </w:rPr>
              <w:t>9000.00</w:t>
            </w:r>
          </w:p>
        </w:tc>
      </w:tr>
      <w:tr w14:paraId="5B14B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49F1C7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7</w:t>
            </w:r>
          </w:p>
        </w:tc>
        <w:tc>
          <w:tcPr>
            <w:tcW w:w="10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EB7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违停球设备维护</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5D9165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套</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74597D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6024" w:type="dxa"/>
            <w:tcBorders>
              <w:top w:val="single" w:color="auto" w:sz="4" w:space="0"/>
              <w:left w:val="single" w:color="auto" w:sz="4" w:space="0"/>
              <w:bottom w:val="single" w:color="auto" w:sz="4" w:space="0"/>
              <w:right w:val="single" w:color="auto" w:sz="4" w:space="0"/>
            </w:tcBorders>
            <w:noWrap w:val="0"/>
            <w:vAlign w:val="top"/>
          </w:tcPr>
          <w:p w14:paraId="18806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1.维护或更换2个违停球，具体参数如下：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▲（1）高清CMOS球机≥400万像素；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（2）1/1.8" Progressive CMOS图像传感器；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（3）有效像素至少：2592×1520；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（4）最低照度：彩色≤0.0002Lux，黑白≤0.0001Lux；</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▲（5）至少37倍光学变焦，16倍数字变焦；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（6）至少具有1个10M/100M/1000M自适应以太网RJ45接口、1路RS485接口，1个SFP接口，1路BNC；不少于2路告警输入接口，1路告警输出接口；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（7）视频最大分辨率不小于2576×1520，最大帧率不小于60；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▲（8）云台定位准确度不大于0.1°,可上传角度信息</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（9）支持透雾功能，透雾等级可设；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▲（10）不少于3种时钟同步方式；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▲（11）支持违法停车、压线、违法变道（越线）、逆行、违法倒车等行为检测，支持同时记录以上几种违法；</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（12）存储策略支持视频、图片满即停及满覆盖，视频、图片容量可自定义配置；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（13）支持满比例、按比例、实际大小三种匹配播放方式；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bidi="ar"/>
              </w:rPr>
              <w:t>（14）设备支持连接诱导屏实现提示信息发布，可配置3条提示信息，每条提示语内可添加不少于7个编辑区域，编辑区域配置大小，位置可设；每种违法类型可配置一套违法信息，每套违法信息可添加不少于7个编辑区域，编辑区域配置大小，位置可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（15）可设置循环显示违法信息或显示最后一条违法功能，可设置违法信息中车牌号最后一位以星号显示</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（16）含护罩、镜头、安装线缆及支架、配件等</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▲（17）提供至少两年质保</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▲（18）按南宁市交警支队现有平台架构、接口、协议接入现有中心平台并正常工作。（因保密要求，本项架构、接口、协议信息中标后由采购人提供）</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2.维护或者更换监控提示交通标志2块，具体参数要求如下：尺寸约：600*800mm，使用不低于二级（微棱镜）反光膜，标志符合国家现行《道路交通标志和标线》标准的要求。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3.维护或者更换 工业交换机2台，具体参数要求如下：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▲（1）1个百兆SFP光口插槽，1个千兆SFP光口插槽,8个百兆电口（含一对工业级千兆单模单芯光模块）。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（2）符合10/100BaseT(X)(RJ45),100BaseFX(多模/单模), 1000Base-FX(SFP接口)。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（3）12/24/48VDC（9.6 ~ 60 VDC）双冗余输入。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（4）无风扇散热设计，IP30防护等级。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▲（5）宽温设计：-40-75°C</w:t>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（6）模块化二层交换机，导轨式安装，拥有坚固的金属外壳，并支持高EMI/EMC防护能力。</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（7）处理类型：存储和转发。</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（8）流控：IEEE802.3x全双工，背压式流控。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（9）LED指示灯:PWR1, PWR2, 100M (fiber port), 1000M (fiber port), 10/100M (TP port)</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（10）MTBF：2400000小时。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（11）保护：电源反接保护和电源过载电流保护。</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（12）MAC地址表大小：8K。</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（13）封包缓冲区大小：1Mbit。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▲（14）可以接入远程网管软件，远程网管软件可以接入至少5000台工业交换机的远程网络管理。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▲（15）含售后服务，五年免费质保。</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4.其他材料及线缆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（1）稳压电源2台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（2）挂杆箱2个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（3）电涌保护器2个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（4）信号防雷器2个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（5）空气开关2个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（6）电源排插2个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（7）电源线RVV3×2.5mm 320米</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（8）电源线管PVC Φ32 320米</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（9）电表2个，每个点预交1年电费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（10）室外网线 320米</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330EF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default" w:ascii="微软雅黑" w:hAnsi="微软雅黑" w:eastAsia="微软雅黑" w:cs="微软雅黑"/>
                <w:color w:val="auto"/>
                <w:kern w:val="0"/>
                <w:sz w:val="20"/>
                <w:szCs w:val="20"/>
                <w:highlight w:val="none"/>
                <w:lang w:val="en-US" w:eastAsia="zh-CN" w:bidi="ar"/>
              </w:rPr>
            </w:pPr>
            <w:r>
              <w:rPr>
                <w:rFonts w:hint="eastAsia" w:ascii="微软雅黑" w:hAnsi="微软雅黑" w:eastAsia="微软雅黑" w:cs="微软雅黑"/>
                <w:color w:val="auto"/>
                <w:kern w:val="0"/>
                <w:sz w:val="20"/>
                <w:szCs w:val="20"/>
                <w:highlight w:val="none"/>
                <w:lang w:val="en-US" w:eastAsia="zh-CN" w:bidi="ar"/>
              </w:rPr>
              <w:t>60000.00</w:t>
            </w:r>
          </w:p>
        </w:tc>
      </w:tr>
      <w:tr w14:paraId="3F598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77A26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8</w:t>
            </w:r>
          </w:p>
        </w:tc>
        <w:tc>
          <w:tcPr>
            <w:tcW w:w="10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554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更换或安装信号控制机通讯板</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5B87FA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块</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60D1BC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6024" w:type="dxa"/>
            <w:tcBorders>
              <w:top w:val="single" w:color="auto" w:sz="4" w:space="0"/>
              <w:left w:val="single" w:color="auto" w:sz="4" w:space="0"/>
              <w:bottom w:val="single" w:color="auto" w:sz="4" w:space="0"/>
              <w:right w:val="single" w:color="auto" w:sz="4" w:space="0"/>
            </w:tcBorders>
            <w:noWrap w:val="0"/>
            <w:vAlign w:val="top"/>
          </w:tcPr>
          <w:p w14:paraId="46E62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1、(1)专业技术人员不少于1名， 1小时内到达现场勘察故障，排查问题。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(2)提交申请更换，进行维修，安装 </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(3)测试信号控制机通讯板卡需达到以下标准 </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(4)再次确认信号控制机通讯板卡达到以下标准 </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2、更换泰尔文特牌信号控制机通讯板，含通讯板卡10块，信号相位板10块。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▲(1)协议：支持TCP\IP协议；RS-232协议；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▲(2)微处理器：32位工业级微处理器；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（3)通讯接口：加强的串行通讯接口（SCI）可进行配置和升级；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(4)工作电压：+5V(正负4%)；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(5)工作温度：-15度到+50度；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▲(6)兼容性：与现有泰尔文特交通信号控制机兼容，原厂备件无缝兼容。（因保密要求，本项架构、接口、协议信息中标后由采购人提供）</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6D1F1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default" w:ascii="微软雅黑" w:hAnsi="微软雅黑" w:eastAsia="微软雅黑" w:cs="微软雅黑"/>
                <w:color w:val="auto"/>
                <w:kern w:val="0"/>
                <w:sz w:val="20"/>
                <w:szCs w:val="20"/>
                <w:highlight w:val="none"/>
                <w:lang w:val="en-US" w:eastAsia="zh-CN" w:bidi="ar"/>
              </w:rPr>
            </w:pPr>
            <w:r>
              <w:rPr>
                <w:rFonts w:hint="eastAsia" w:ascii="微软雅黑" w:hAnsi="微软雅黑" w:eastAsia="微软雅黑" w:cs="微软雅黑"/>
                <w:color w:val="auto"/>
                <w:kern w:val="0"/>
                <w:sz w:val="20"/>
                <w:szCs w:val="20"/>
                <w:highlight w:val="none"/>
                <w:lang w:val="en-US" w:eastAsia="zh-CN" w:bidi="ar"/>
              </w:rPr>
              <w:t>10000.00</w:t>
            </w:r>
          </w:p>
        </w:tc>
      </w:tr>
      <w:tr w14:paraId="5443F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68A48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9</w:t>
            </w:r>
          </w:p>
        </w:tc>
        <w:tc>
          <w:tcPr>
            <w:tcW w:w="10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806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信号机无线联网服务</w:t>
            </w:r>
          </w:p>
        </w:tc>
        <w:tc>
          <w:tcPr>
            <w:tcW w:w="405" w:type="dxa"/>
            <w:tcBorders>
              <w:top w:val="single" w:color="auto" w:sz="4" w:space="0"/>
              <w:left w:val="single" w:color="auto" w:sz="4" w:space="0"/>
              <w:bottom w:val="single" w:color="auto" w:sz="4" w:space="0"/>
              <w:right w:val="single" w:color="auto" w:sz="4" w:space="0"/>
            </w:tcBorders>
            <w:noWrap w:val="0"/>
            <w:vAlign w:val="center"/>
          </w:tcPr>
          <w:p w14:paraId="5A746C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项</w:t>
            </w:r>
          </w:p>
        </w:tc>
        <w:tc>
          <w:tcPr>
            <w:tcW w:w="536" w:type="dxa"/>
            <w:tcBorders>
              <w:top w:val="single" w:color="auto" w:sz="4" w:space="0"/>
              <w:left w:val="single" w:color="auto" w:sz="4" w:space="0"/>
              <w:bottom w:val="single" w:color="auto" w:sz="4" w:space="0"/>
              <w:right w:val="single" w:color="auto" w:sz="4" w:space="0"/>
            </w:tcBorders>
            <w:noWrap w:val="0"/>
            <w:vAlign w:val="center"/>
          </w:tcPr>
          <w:p w14:paraId="3EA8E0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6024" w:type="dxa"/>
            <w:tcBorders>
              <w:top w:val="single" w:color="auto" w:sz="4" w:space="0"/>
              <w:left w:val="single" w:color="auto" w:sz="4" w:space="0"/>
              <w:bottom w:val="single" w:color="auto" w:sz="4" w:space="0"/>
              <w:right w:val="single" w:color="auto" w:sz="4" w:space="0"/>
            </w:tcBorders>
            <w:noWrap w:val="0"/>
            <w:vAlign w:val="top"/>
          </w:tcPr>
          <w:p w14:paraId="54203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对现有点位没有光缆的信号路口，实行无线联网。设备主要有4G卡的无线路由器，运营商提供的点对点服务，在数据集成指挥平台上，通过路口显示的点位，查看未联网信号机的品牌和相关的基础信息，在数据汇总上，统计该区域内未联网信号机的品牌、数量。</w:t>
            </w:r>
          </w:p>
          <w:p w14:paraId="7354B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    功能：</w:t>
            </w:r>
          </w:p>
          <w:p w14:paraId="14E23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1.实时数据传输</w:t>
            </w:r>
          </w:p>
          <w:p w14:paraId="44758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（1）信号状态监控：传输信号灯的当前状态（红灯、绿灯、黄灯等）及切换时序。</w:t>
            </w:r>
          </w:p>
          <w:p w14:paraId="6C708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（2）交通流量数据：收集车道流量、车辆排队长度、车速等实时信息。</w:t>
            </w:r>
          </w:p>
          <w:p w14:paraId="354C9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（3）设备状态监测：信号机故障报警（如灯具损坏、通信异常等）。</w:t>
            </w:r>
          </w:p>
          <w:p w14:paraId="568F1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 2. 远程控制与管理</w:t>
            </w:r>
          </w:p>
          <w:p w14:paraId="497C7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（1）配时方案调整：远程修改信号周期、绿信比、相位差等参数。</w:t>
            </w:r>
          </w:p>
          <w:p w14:paraId="46FE7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（2）特殊模式触发：手动切换为应急方案（如消防车优先、拥堵疏导模式）。</w:t>
            </w:r>
          </w:p>
          <w:p w14:paraId="2A938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（3）固件升级：通过无线网络对信号机进行软件更新。</w:t>
            </w:r>
          </w:p>
          <w:p w14:paraId="79A2C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 协同优化与智能调度</w:t>
            </w:r>
          </w:p>
          <w:p w14:paraId="75312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（1）区域协调控制：多路口信号联动（如绿波带协调）。</w:t>
            </w:r>
          </w:p>
          <w:p w14:paraId="79BDD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（2）动态配时：基于实时交通流自动优化信号配时（适应潮汐车道、突发拥堵等）。</w:t>
            </w:r>
          </w:p>
          <w:p w14:paraId="03850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（3）优先通行：为公交、应急车辆提供信号优先。</w:t>
            </w:r>
          </w:p>
          <w:p w14:paraId="22C05F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 数据存储与分析</w:t>
            </w:r>
          </w:p>
          <w:p w14:paraId="490B1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（1）历史数据记录：存储流量、事件日志等数据，用于长期分析。</w:t>
            </w:r>
          </w:p>
          <w:p w14:paraId="4A750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（2）报表生成：生成交通效率报表（如延误时间、通行能力评估）。</w:t>
            </w:r>
          </w:p>
          <w:p w14:paraId="07E09C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 安全与维护</w:t>
            </w:r>
          </w:p>
          <w:p w14:paraId="4ED0B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（1）身份认证：确保只有授权设备或平台可接入网络。</w:t>
            </w:r>
          </w:p>
          <w:p w14:paraId="37406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（2）数据加密：防止信号指令或流量数据被篡改或窃取。</w:t>
            </w:r>
          </w:p>
          <w:p w14:paraId="6F28A5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（3）状态检测：维持设备在线状态，及时反馈断网或异常。</w:t>
            </w:r>
          </w:p>
          <w:p w14:paraId="7E993B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   另，通过平台巡查信号机在线状态、如有掉线信号机，现场检查确定故障原因，维修恢复在线，做好维修记录。每3月现场巡检一次，提供巡检记录。对于通讯故障，提供30台无线传输设备备件。</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18B07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default" w:ascii="微软雅黑" w:hAnsi="微软雅黑" w:eastAsia="微软雅黑" w:cs="微软雅黑"/>
                <w:color w:val="auto"/>
                <w:kern w:val="0"/>
                <w:sz w:val="20"/>
                <w:szCs w:val="20"/>
                <w:highlight w:val="none"/>
                <w:lang w:val="en-US" w:eastAsia="zh-CN" w:bidi="ar"/>
              </w:rPr>
            </w:pPr>
            <w:r>
              <w:rPr>
                <w:rFonts w:hint="eastAsia" w:ascii="微软雅黑" w:hAnsi="微软雅黑" w:eastAsia="微软雅黑" w:cs="微软雅黑"/>
                <w:color w:val="auto"/>
                <w:kern w:val="0"/>
                <w:sz w:val="20"/>
                <w:szCs w:val="20"/>
                <w:highlight w:val="none"/>
                <w:lang w:val="en-US" w:eastAsia="zh-CN" w:bidi="ar"/>
              </w:rPr>
              <w:t>100000.00</w:t>
            </w:r>
          </w:p>
        </w:tc>
      </w:tr>
      <w:tr w14:paraId="25D78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ADFF7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ascii="宋体" w:hAnsi="宋体"/>
                <w:color w:val="auto"/>
                <w:szCs w:val="21"/>
                <w:highlight w:val="none"/>
              </w:rPr>
            </w:pPr>
            <w:r>
              <w:rPr>
                <w:rFonts w:hint="eastAsia" w:ascii="宋体" w:hAnsi="宋体"/>
                <w:color w:val="auto"/>
                <w:szCs w:val="21"/>
                <w:highlight w:val="none"/>
              </w:rPr>
              <w:t>商务条款</w:t>
            </w:r>
          </w:p>
        </w:tc>
        <w:tc>
          <w:tcPr>
            <w:tcW w:w="9283" w:type="dxa"/>
            <w:gridSpan w:val="5"/>
            <w:tcBorders>
              <w:top w:val="single" w:color="auto" w:sz="4" w:space="0"/>
              <w:left w:val="single" w:color="auto" w:sz="4" w:space="0"/>
              <w:bottom w:val="single" w:color="auto" w:sz="4" w:space="0"/>
              <w:right w:val="single" w:color="auto" w:sz="4" w:space="0"/>
            </w:tcBorders>
            <w:noWrap w:val="0"/>
            <w:vAlign w:val="top"/>
          </w:tcPr>
          <w:p w14:paraId="2B835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▲一、合同签订期：自中标通知书发出之日起</w:t>
            </w:r>
            <w:bookmarkStart w:id="5" w:name="OLE_LINK40"/>
            <w:r>
              <w:rPr>
                <w:rFonts w:hint="eastAsia" w:ascii="宋体" w:hAnsi="宋体" w:cs="宋体"/>
                <w:color w:val="auto"/>
                <w:szCs w:val="21"/>
                <w:highlight w:val="none"/>
              </w:rPr>
              <w:t>25</w:t>
            </w:r>
            <w:bookmarkEnd w:id="5"/>
            <w:r>
              <w:rPr>
                <w:rFonts w:hint="eastAsia" w:ascii="宋体" w:hAnsi="宋体" w:cs="宋体"/>
                <w:color w:val="auto"/>
                <w:szCs w:val="21"/>
                <w:highlight w:val="none"/>
              </w:rPr>
              <w:t>日内</w:t>
            </w:r>
            <w:r>
              <w:rPr>
                <w:rFonts w:hint="eastAsia" w:ascii="宋体" w:hAnsi="宋体" w:cs="宋体"/>
                <w:color w:val="auto"/>
                <w:szCs w:val="21"/>
                <w:highlight w:val="none"/>
                <w:lang w:eastAsia="zh-CN"/>
              </w:rPr>
              <w:t>。</w:t>
            </w:r>
          </w:p>
          <w:p w14:paraId="69E60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eastAsia="zh-CN"/>
              </w:rPr>
              <w:t>服务期限</w:t>
            </w:r>
            <w:r>
              <w:rPr>
                <w:rFonts w:hint="eastAsia" w:ascii="宋体" w:hAnsi="宋体" w:cs="宋体"/>
                <w:color w:val="auto"/>
                <w:szCs w:val="21"/>
                <w:highlight w:val="none"/>
              </w:rPr>
              <w:t xml:space="preserve">：自项目验收合格之日起一年。   </w:t>
            </w:r>
            <w:r>
              <w:rPr>
                <w:rFonts w:hint="eastAsia" w:ascii="宋体" w:hAnsi="宋体" w:cs="宋体"/>
                <w:color w:val="auto"/>
                <w:szCs w:val="21"/>
                <w:highlight w:val="none"/>
              </w:rPr>
              <w:br w:type="textWrapping"/>
            </w:r>
            <w:r>
              <w:rPr>
                <w:rFonts w:hint="eastAsia" w:ascii="宋体" w:hAnsi="宋体" w:cs="宋体"/>
                <w:color w:val="auto"/>
                <w:szCs w:val="21"/>
                <w:highlight w:val="none"/>
              </w:rPr>
              <w:t>三、</w:t>
            </w:r>
            <w:r>
              <w:rPr>
                <w:rFonts w:hint="eastAsia" w:ascii="宋体" w:hAnsi="宋体" w:cs="宋体"/>
                <w:color w:val="auto"/>
                <w:szCs w:val="21"/>
                <w:highlight w:val="none"/>
                <w:lang w:eastAsia="zh-CN"/>
              </w:rPr>
              <w:t>服务地点</w:t>
            </w:r>
            <w:r>
              <w:rPr>
                <w:rFonts w:hint="eastAsia" w:ascii="宋体" w:hAnsi="宋体" w:cs="宋体"/>
                <w:color w:val="auto"/>
                <w:szCs w:val="21"/>
                <w:highlight w:val="none"/>
              </w:rPr>
              <w:t>：南宁市内</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指定地点。</w:t>
            </w:r>
          </w:p>
          <w:p w14:paraId="48656C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四、验收</w:t>
            </w:r>
            <w:r>
              <w:rPr>
                <w:rFonts w:hint="eastAsia" w:ascii="宋体" w:hAnsi="宋体" w:cs="宋体"/>
                <w:color w:val="auto"/>
                <w:szCs w:val="21"/>
                <w:highlight w:val="none"/>
                <w:lang w:eastAsia="zh-CN"/>
              </w:rPr>
              <w:t>条件及</w:t>
            </w:r>
            <w:r>
              <w:rPr>
                <w:rFonts w:hint="eastAsia" w:ascii="宋体" w:hAnsi="宋体" w:cs="宋体"/>
                <w:color w:val="auto"/>
                <w:szCs w:val="21"/>
                <w:highlight w:val="none"/>
              </w:rPr>
              <w:t>标准：按公安交警部门提供标准验收。</w:t>
            </w:r>
            <w:r>
              <w:rPr>
                <w:rFonts w:hint="eastAsia" w:ascii="宋体" w:hAnsi="宋体" w:cs="宋体"/>
                <w:color w:val="auto"/>
                <w:szCs w:val="21"/>
                <w:highlight w:val="none"/>
              </w:rPr>
              <w:br w:type="textWrapping"/>
            </w:r>
            <w:r>
              <w:rPr>
                <w:rFonts w:hint="eastAsia" w:ascii="宋体" w:hAnsi="宋体" w:cs="宋体"/>
                <w:color w:val="auto"/>
                <w:szCs w:val="21"/>
                <w:highlight w:val="none"/>
              </w:rPr>
              <w:t>五、售后技术服务要求：</w:t>
            </w:r>
            <w:r>
              <w:rPr>
                <w:rFonts w:hint="eastAsia" w:ascii="宋体" w:hAnsi="宋体" w:cs="宋体"/>
                <w:color w:val="auto"/>
                <w:szCs w:val="21"/>
                <w:highlight w:val="none"/>
              </w:rPr>
              <w:br w:type="textWrapping"/>
            </w:r>
            <w:r>
              <w:rPr>
                <w:rFonts w:hint="eastAsia" w:ascii="宋体" w:hAnsi="宋体" w:cs="宋体"/>
                <w:color w:val="auto"/>
                <w:szCs w:val="21"/>
                <w:highlight w:val="none"/>
              </w:rPr>
              <w:t>（1）中标人按照要求负责对全部货物进行安装和维护；</w:t>
            </w:r>
          </w:p>
          <w:p w14:paraId="75F005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（2）维护响应时间：到场服务响应时间≤2小时（个别货物有特殊要求的按照其规定执行）；</w:t>
            </w:r>
          </w:p>
          <w:p w14:paraId="141C18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（3）若中标人不能及时响应招标人维护要求的，按违约处理；</w:t>
            </w:r>
          </w:p>
          <w:p w14:paraId="1C6E92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lang w:eastAsia="zh-CN"/>
              </w:rPr>
            </w:pPr>
            <w:r>
              <w:rPr>
                <w:rFonts w:hint="eastAsia" w:ascii="宋体" w:hAnsi="宋体" w:cs="宋体"/>
                <w:color w:val="auto"/>
                <w:szCs w:val="21"/>
                <w:highlight w:val="none"/>
              </w:rPr>
              <w:t>（4）中标人所提供的货物是全新、未使用过的整套设备；质量保证期按国家及行业标准实行，质保期内实行“三包”，提供终身有偿维修、维护服务，招投标文件另有约定的以招投标文件确认的条款为准</w:t>
            </w:r>
            <w:r>
              <w:rPr>
                <w:rFonts w:hint="eastAsia" w:ascii="宋体" w:hAnsi="宋体" w:cs="宋体"/>
                <w:color w:val="auto"/>
                <w:szCs w:val="21"/>
                <w:highlight w:val="none"/>
                <w:lang w:eastAsia="zh-CN"/>
              </w:rPr>
              <w:t>。</w:t>
            </w:r>
          </w:p>
          <w:p w14:paraId="045778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六、</w:t>
            </w:r>
            <w:r>
              <w:rPr>
                <w:rFonts w:hint="eastAsia" w:ascii="宋体" w:hAnsi="宋体" w:cs="宋体"/>
                <w:color w:val="auto"/>
                <w:szCs w:val="21"/>
                <w:highlight w:val="none"/>
              </w:rPr>
              <w:t>交货时间及地点：合同签订后30天内交货并安装验收完成；地点：南宁市采购人指定地点。</w:t>
            </w:r>
          </w:p>
          <w:p w14:paraId="261B59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eastAsia="zh-CN"/>
              </w:rPr>
              <w:t>七</w:t>
            </w:r>
            <w:r>
              <w:rPr>
                <w:rFonts w:hint="eastAsia" w:ascii="宋体" w:hAnsi="宋体" w:cs="宋体"/>
                <w:color w:val="auto"/>
                <w:szCs w:val="21"/>
                <w:highlight w:val="none"/>
              </w:rPr>
              <w:t xml:space="preserve">、其他要求：  </w:t>
            </w:r>
          </w:p>
          <w:p w14:paraId="535C33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▲1、投标报价为采购人指定地点的现场交货价，包括：</w:t>
            </w:r>
          </w:p>
          <w:p w14:paraId="13421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（1）货物的价格；</w:t>
            </w:r>
          </w:p>
          <w:p w14:paraId="68FB72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14:paraId="115AFD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（3）运输、装卸、调试、培训、技术支持、售后服务等费用；</w:t>
            </w:r>
          </w:p>
          <w:p w14:paraId="6ABB37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（4）必要的保险费用和各项税费；</w:t>
            </w:r>
          </w:p>
          <w:p w14:paraId="2B5368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（5）安装费用；</w:t>
            </w:r>
          </w:p>
          <w:p w14:paraId="39E648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（6）设备维护的相关费用；</w:t>
            </w:r>
          </w:p>
          <w:p w14:paraId="526993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（7）履约验收所产生的的相关费用。</w:t>
            </w:r>
          </w:p>
          <w:p w14:paraId="64C99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ascii="宋体" w:hAnsi="宋体" w:cs="宋体"/>
                <w:color w:val="auto"/>
                <w:szCs w:val="21"/>
                <w:highlight w:val="none"/>
              </w:rPr>
            </w:pPr>
            <w:r>
              <w:rPr>
                <w:rFonts w:hint="eastAsia" w:ascii="宋体" w:hAnsi="宋体" w:cs="宋体"/>
                <w:color w:val="auto"/>
                <w:szCs w:val="21"/>
                <w:highlight w:val="none"/>
              </w:rPr>
              <w:t>▲2、付款方式：项目签订合同15日后，支付合同款的10%，中标人交货完毕并经采购人验收合格后，支付合同款的70%；货物调试完毕，项目整体验收后，支付剩余合同款。采购人支付合同款5个工作日内，中标人须开具本项目发票。</w:t>
            </w:r>
          </w:p>
          <w:p w14:paraId="4688A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rPr>
              <w:t>因本项目验收发生的邀请国家认可的质量检测机构、邀请专家及相关人员及检验费等费用由中标人承担。所投产品均严格按招标文件的技术规格要求、中标人响应和承诺的技术参数及性能等有关标准进行验收，达不到要求的不予验收，视为产品验收不合格，采购人将上报监督管理部门。验收过程中所产生的一切费用均由中标人承担。报价时应考虑相关费用。在货物验收时由采购人对照招标文件的采购需求全面核对检验，对所有要求出具的证明文件的原件进行核查，如不符合招标文件的技术需求及要求以及提供虚假承诺的，按相关规定做不予接受服务处理及违约处理，中标人承担所有责任和费用，采购人保留进一步追究责任的权利</w:t>
            </w:r>
            <w:r>
              <w:rPr>
                <w:rFonts w:hint="eastAsia" w:ascii="宋体" w:hAnsi="宋体" w:eastAsia="宋体" w:cs="宋体"/>
                <w:color w:val="auto"/>
                <w:szCs w:val="21"/>
                <w:highlight w:val="none"/>
              </w:rPr>
              <w:t>。</w:t>
            </w:r>
          </w:p>
          <w:p w14:paraId="275A44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ascii="宋体" w:hAnsi="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rPr>
              <w:t>验收方法及方案：邀请相关部门验收。</w:t>
            </w:r>
          </w:p>
        </w:tc>
      </w:tr>
      <w:tr w14:paraId="083B6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62FAD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ascii="宋体" w:hAnsi="宋体"/>
                <w:color w:val="auto"/>
                <w:szCs w:val="21"/>
                <w:highlight w:val="none"/>
              </w:rPr>
            </w:pPr>
            <w:r>
              <w:rPr>
                <w:rFonts w:hint="eastAsia" w:ascii="宋体" w:hAnsi="宋体"/>
                <w:color w:val="auto"/>
                <w:szCs w:val="21"/>
                <w:highlight w:val="none"/>
              </w:rPr>
              <w:t>其他说明</w:t>
            </w:r>
          </w:p>
        </w:tc>
        <w:tc>
          <w:tcPr>
            <w:tcW w:w="9283" w:type="dxa"/>
            <w:gridSpan w:val="5"/>
            <w:tcBorders>
              <w:top w:val="single" w:color="auto" w:sz="4" w:space="0"/>
              <w:left w:val="single" w:color="auto" w:sz="4" w:space="0"/>
              <w:bottom w:val="single" w:color="auto" w:sz="4" w:space="0"/>
              <w:right w:val="single" w:color="auto" w:sz="4" w:space="0"/>
            </w:tcBorders>
            <w:noWrap w:val="0"/>
            <w:vAlign w:val="top"/>
          </w:tcPr>
          <w:p w14:paraId="51CFF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一、进口产品说明</w:t>
            </w:r>
          </w:p>
          <w:p w14:paraId="4A80F5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本</w:t>
            </w:r>
            <w:r>
              <w:rPr>
                <w:rFonts w:hint="eastAsia" w:ascii="宋体" w:hAnsi="宋体" w:eastAsia="宋体" w:cs="Times New Roman"/>
                <w:color w:val="auto"/>
                <w:szCs w:val="21"/>
                <w:highlight w:val="none"/>
                <w:shd w:val="clear" w:color="auto" w:fill="auto"/>
                <w:lang w:eastAsia="zh-CN"/>
              </w:rPr>
              <w:t>项目</w:t>
            </w:r>
            <w:r>
              <w:rPr>
                <w:rFonts w:hint="eastAsia" w:ascii="宋体" w:hAnsi="宋体" w:eastAsia="宋体" w:cs="Times New Roman"/>
                <w:color w:val="auto"/>
                <w:szCs w:val="21"/>
                <w:highlight w:val="none"/>
                <w:shd w:val="clear" w:color="auto" w:fill="auto"/>
              </w:rPr>
              <w:t>服务所涉及的货物不接受进口产品（即通过中国海关报关验放进入中国境内且产自关境外的产品）参与投标，</w:t>
            </w:r>
            <w:r>
              <w:rPr>
                <w:rFonts w:hint="eastAsia" w:ascii="宋体" w:hAnsi="宋体" w:eastAsia="宋体" w:cs="Times New Roman"/>
                <w:b/>
                <w:color w:val="auto"/>
                <w:szCs w:val="21"/>
                <w:highlight w:val="none"/>
                <w:shd w:val="clear" w:color="auto" w:fill="auto"/>
              </w:rPr>
              <w:t>如有进口产品参与投标的作无效标处理</w:t>
            </w:r>
            <w:r>
              <w:rPr>
                <w:rFonts w:hint="eastAsia" w:ascii="宋体" w:hAnsi="宋体" w:eastAsia="宋体" w:cs="Times New Roman"/>
                <w:color w:val="auto"/>
                <w:szCs w:val="21"/>
                <w:highlight w:val="none"/>
                <w:shd w:val="clear" w:color="auto" w:fill="auto"/>
              </w:rPr>
              <w:t>。</w:t>
            </w:r>
          </w:p>
          <w:p w14:paraId="061872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szCs w:val="21"/>
                <w:highlight w:val="none"/>
                <w:shd w:val="clear" w:color="auto" w:fill="auto"/>
                <w:lang w:eastAsia="zh-CN"/>
              </w:rPr>
              <w:t>二、</w:t>
            </w:r>
            <w:r>
              <w:rPr>
                <w:rFonts w:hint="eastAsia" w:ascii="宋体" w:hAnsi="宋体" w:eastAsia="宋体" w:cs="宋体"/>
                <w:color w:val="auto"/>
                <w:sz w:val="21"/>
                <w:szCs w:val="21"/>
                <w:highlight w:val="none"/>
                <w:lang w:eastAsia="zh-CN"/>
              </w:rPr>
              <w:t>现场踏勘</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采购人不组织现场踏勘，</w:t>
            </w:r>
            <w:r>
              <w:rPr>
                <w:rFonts w:hint="eastAsia" w:ascii="宋体" w:hAnsi="宋体" w:cs="宋体"/>
                <w:color w:val="auto"/>
                <w:szCs w:val="21"/>
                <w:highlight w:val="none"/>
              </w:rPr>
              <w:t>投标人如需现场勘察，可自行前往</w:t>
            </w:r>
            <w:r>
              <w:rPr>
                <w:rFonts w:hint="eastAsia" w:ascii="宋体" w:hAnsi="宋体" w:cs="宋体"/>
                <w:color w:val="auto"/>
                <w:szCs w:val="21"/>
                <w:highlight w:val="none"/>
                <w:lang w:eastAsia="zh-CN"/>
              </w:rPr>
              <w:t>。</w:t>
            </w:r>
          </w:p>
          <w:p w14:paraId="0F107F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rPr>
                <w:rFonts w:hint="eastAsia" w:ascii="宋体" w:hAnsi="宋体" w:eastAsia="宋体" w:cs="宋体"/>
                <w:color w:val="auto"/>
                <w:szCs w:val="21"/>
                <w:highlight w:val="none"/>
                <w:lang w:eastAsia="zh-CN"/>
              </w:rPr>
            </w:pPr>
            <w:r>
              <w:rPr>
                <w:rFonts w:hint="eastAsia" w:ascii="宋体" w:hAnsi="宋体" w:eastAsia="宋体" w:cs="Times New Roman"/>
                <w:b w:val="0"/>
                <w:bCs/>
                <w:color w:val="auto"/>
                <w:szCs w:val="21"/>
                <w:highlight w:val="none"/>
                <w:u w:val="none"/>
                <w:shd w:val="clear" w:color="auto" w:fill="auto"/>
                <w:lang w:eastAsia="zh-CN"/>
              </w:rPr>
              <w:t>三、</w:t>
            </w:r>
            <w:r>
              <w:rPr>
                <w:rFonts w:hint="eastAsia" w:ascii="宋体" w:hAnsi="宋体" w:eastAsia="宋体" w:cs="Times New Roman"/>
                <w:b w:val="0"/>
                <w:bCs/>
                <w:color w:val="auto"/>
                <w:szCs w:val="21"/>
                <w:highlight w:val="none"/>
                <w:u w:val="none"/>
                <w:shd w:val="clear" w:color="auto" w:fill="auto"/>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tc>
      </w:tr>
    </w:tbl>
    <w:p w14:paraId="09E68D89">
      <w:pPr>
        <w:spacing w:line="580" w:lineRule="exact"/>
        <w:jc w:val="left"/>
        <w:rPr>
          <w:rFonts w:hint="eastAsia" w:ascii="宋体" w:hAnsi="宋体" w:cs="宋体"/>
          <w:b/>
          <w:bCs/>
          <w:color w:val="auto"/>
          <w:sz w:val="30"/>
          <w:szCs w:val="30"/>
          <w:highlight w:val="none"/>
        </w:rPr>
      </w:pPr>
    </w:p>
    <w:p w14:paraId="4910E6F0">
      <w:pPr>
        <w:spacing w:line="580" w:lineRule="exact"/>
        <w:jc w:val="left"/>
        <w:rPr>
          <w:rFonts w:hint="eastAsia" w:ascii="宋体" w:hAnsi="宋体" w:cs="宋体"/>
          <w:b/>
          <w:bCs/>
          <w:color w:val="auto"/>
          <w:sz w:val="30"/>
          <w:szCs w:val="30"/>
          <w:highlight w:val="none"/>
        </w:rPr>
      </w:pPr>
    </w:p>
    <w:p w14:paraId="5A47B960">
      <w:pPr>
        <w:spacing w:line="580" w:lineRule="exact"/>
        <w:jc w:val="left"/>
        <w:rPr>
          <w:rFonts w:hint="eastAsia" w:ascii="宋体" w:hAnsi="宋体" w:cs="宋体"/>
          <w:b/>
          <w:bCs/>
          <w:color w:val="auto"/>
          <w:sz w:val="30"/>
          <w:szCs w:val="30"/>
          <w:highlight w:val="none"/>
        </w:rPr>
      </w:pPr>
    </w:p>
    <w:p w14:paraId="00E4252F">
      <w:pPr>
        <w:spacing w:line="580" w:lineRule="exact"/>
        <w:jc w:val="left"/>
        <w:rPr>
          <w:rFonts w:hint="eastAsia" w:ascii="宋体" w:hAnsi="宋体" w:cs="宋体"/>
          <w:b/>
          <w:bCs/>
          <w:color w:val="auto"/>
          <w:sz w:val="30"/>
          <w:szCs w:val="30"/>
          <w:highlight w:val="none"/>
        </w:rPr>
      </w:pPr>
    </w:p>
    <w:p w14:paraId="33D571AB">
      <w:pPr>
        <w:spacing w:line="580" w:lineRule="exact"/>
        <w:jc w:val="left"/>
        <w:rPr>
          <w:rFonts w:hint="eastAsia" w:ascii="宋体" w:hAnsi="宋体" w:cs="宋体"/>
          <w:b/>
          <w:bCs/>
          <w:color w:val="auto"/>
          <w:sz w:val="30"/>
          <w:szCs w:val="30"/>
          <w:highlight w:val="none"/>
        </w:rPr>
      </w:pPr>
    </w:p>
    <w:p w14:paraId="0582924F">
      <w:pPr>
        <w:spacing w:line="428" w:lineRule="exact"/>
        <w:ind w:left="119"/>
        <w:rPr>
          <w:rFonts w:hint="eastAsia"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68BF5FB2">
      <w:pPr>
        <w:spacing w:before="7"/>
        <w:rPr>
          <w:rFonts w:ascii="Arial Unicode MS" w:hAnsi="Arial Unicode MS" w:eastAsia="Arial Unicode MS" w:cs="Arial Unicode MS"/>
          <w:color w:val="auto"/>
          <w:sz w:val="17"/>
          <w:szCs w:val="17"/>
          <w:highlight w:val="none"/>
        </w:rPr>
      </w:pPr>
    </w:p>
    <w:p w14:paraId="02A1AD8B">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10"/>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50EC5BA1">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3AA7D481">
            <w:pPr>
              <w:keepNext w:val="0"/>
              <w:keepLines w:val="0"/>
              <w:widowControl/>
              <w:suppressLineNumbers w:val="0"/>
              <w:spacing w:before="0" w:beforeAutospacing="0" w:after="0" w:afterAutospacing="0"/>
              <w:ind w:left="0" w:right="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5C9EC0ED">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14:paraId="099E6E0D">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4819605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3601B8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F99A2B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0"/>
            <w:vAlign w:val="center"/>
          </w:tcPr>
          <w:p w14:paraId="3C897B0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0"/>
            <w:vAlign w:val="center"/>
          </w:tcPr>
          <w:p w14:paraId="061B131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97153A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174420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82AD4F2">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10560FD">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7649849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14:paraId="78BE17E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3F9FB0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11531C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4032C92">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DA02C58">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4643A94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14:paraId="4A3D88E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56091F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4A2AD5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70E87AE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1D2AE6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1673DF3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0"/>
            <w:vAlign w:val="center"/>
          </w:tcPr>
          <w:p w14:paraId="4FED6B5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0"/>
            <w:vAlign w:val="center"/>
          </w:tcPr>
          <w:p w14:paraId="37801FB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E22591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06984C0">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AA01971">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34B9F54">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0D683AD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0"/>
            <w:vAlign w:val="center"/>
          </w:tcPr>
          <w:p w14:paraId="684E0A0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55CEE6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B10099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CDAC49E">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09B07F">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653E28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0"/>
            <w:vAlign w:val="center"/>
          </w:tcPr>
          <w:p w14:paraId="13402A8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F96FFE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1477A4E">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2C16BE3">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2BF9A12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0"/>
            <w:vAlign w:val="center"/>
          </w:tcPr>
          <w:p w14:paraId="460D8EA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0"/>
            <w:vAlign w:val="center"/>
          </w:tcPr>
          <w:p w14:paraId="1EB1D70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21E55099">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71B0DD7">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B1412ED">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EAADA1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14:paraId="2C88C26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0"/>
            <w:vAlign w:val="center"/>
          </w:tcPr>
          <w:p w14:paraId="6A59A51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04B50F9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62F75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0"/>
            <w:vAlign w:val="center"/>
          </w:tcPr>
          <w:p w14:paraId="5C59844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0"/>
            <w:vAlign w:val="center"/>
          </w:tcPr>
          <w:p w14:paraId="3B2DB39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2606E41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70DA46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3BDAB4D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0C83E6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0"/>
            <w:vAlign w:val="center"/>
          </w:tcPr>
          <w:p w14:paraId="1D4B27B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0"/>
            <w:vAlign w:val="center"/>
          </w:tcPr>
          <w:p w14:paraId="645E2BC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39CD189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62246F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51D373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FB06FC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0"/>
            <w:vAlign w:val="center"/>
          </w:tcPr>
          <w:p w14:paraId="0A79994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0"/>
            <w:vAlign w:val="center"/>
          </w:tcPr>
          <w:p w14:paraId="078C674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0"/>
            <w:vAlign w:val="center"/>
          </w:tcPr>
          <w:p w14:paraId="69CEF27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708D78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62C9D4F8">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A0BBBF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14B303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710F2F9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0"/>
            <w:vAlign w:val="center"/>
          </w:tcPr>
          <w:p w14:paraId="058A77B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0"/>
            <w:vAlign w:val="center"/>
          </w:tcPr>
          <w:p w14:paraId="3A26233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5E00102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5F037EC">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EA76127">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4C26906">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54557D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0"/>
            <w:vAlign w:val="center"/>
          </w:tcPr>
          <w:p w14:paraId="0CC16FE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7C30AAE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1EFC402">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F127486">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C0EB12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C30D06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14:paraId="3EEEC6A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795DCBF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DAFBA8E">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9FDE85E">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10478D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0"/>
            <w:vAlign w:val="center"/>
          </w:tcPr>
          <w:p w14:paraId="695A654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246C9B3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92C3EB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783E8C6">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4CC8C9F">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69C335E">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2CA03E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5BB8F8C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6026F89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439BFD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F65676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3B17252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14:paraId="473854E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0"/>
            <w:vAlign w:val="center"/>
          </w:tcPr>
          <w:p w14:paraId="0530DCC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64C892A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306C026">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9E85F7F">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A70858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14:paraId="28351F8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0"/>
            <w:vAlign w:val="center"/>
          </w:tcPr>
          <w:p w14:paraId="793527D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7EF5043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0F5559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0"/>
            <w:vAlign w:val="center"/>
          </w:tcPr>
          <w:p w14:paraId="31E52D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0"/>
            <w:vAlign w:val="center"/>
          </w:tcPr>
          <w:p w14:paraId="0249120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744819D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E3EEF2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03CD442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EDA417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0"/>
            <w:vAlign w:val="center"/>
          </w:tcPr>
          <w:p w14:paraId="3305CB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0"/>
            <w:vAlign w:val="center"/>
          </w:tcPr>
          <w:p w14:paraId="44B09E4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0"/>
            <w:vAlign w:val="center"/>
          </w:tcPr>
          <w:p w14:paraId="65A0829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7453D3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1F591F9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46BD46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0"/>
            <w:vAlign w:val="center"/>
          </w:tcPr>
          <w:p w14:paraId="074F9BA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0"/>
            <w:vAlign w:val="center"/>
          </w:tcPr>
          <w:p w14:paraId="674D53D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0"/>
            <w:vAlign w:val="center"/>
          </w:tcPr>
          <w:p w14:paraId="62764FA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55DFE3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357AC57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79F44E4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DAA3D4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0"/>
            <w:vAlign w:val="center"/>
          </w:tcPr>
          <w:p w14:paraId="6A07E75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0"/>
            <w:vAlign w:val="center"/>
          </w:tcPr>
          <w:p w14:paraId="253C147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7695DA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2B9EE1CD">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1588DC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A4C2C20">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09223B1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0"/>
            <w:vAlign w:val="center"/>
          </w:tcPr>
          <w:p w14:paraId="3C16448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0"/>
            <w:vAlign w:val="center"/>
          </w:tcPr>
          <w:p w14:paraId="2EF2C70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40EE2FA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F15AA50">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0BB04A8">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2A2ADEF">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35A8770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337C996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3825A30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A5CE3E0">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3204C2D">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B1C3A12">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227BF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5126D1C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7E83AA7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8539FF3">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E292BCA">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7CC67F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0"/>
            <w:vAlign w:val="center"/>
          </w:tcPr>
          <w:p w14:paraId="7B034CF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4612B5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483250B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9D13E52">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CF34AC8">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2DFFB9E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0"/>
            <w:vAlign w:val="center"/>
          </w:tcPr>
          <w:p w14:paraId="00E3505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0"/>
            <w:vAlign w:val="center"/>
          </w:tcPr>
          <w:p w14:paraId="40A0383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A910DE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24B5EDB">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5A4139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1BEF69E">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62E6C7D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0"/>
            <w:vAlign w:val="center"/>
          </w:tcPr>
          <w:p w14:paraId="4F7DBA4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4827BC9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7B454D3">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78BC140">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76ECEB6">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49892B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0"/>
            <w:vAlign w:val="center"/>
          </w:tcPr>
          <w:p w14:paraId="53FDF89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0380BCE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A748D81">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0D67BDA">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062E88D">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6059767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0"/>
            <w:vAlign w:val="center"/>
          </w:tcPr>
          <w:p w14:paraId="0AE4F82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57FA6C2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4A0102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55C671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noWrap w:val="0"/>
            <w:vAlign w:val="center"/>
          </w:tcPr>
          <w:p w14:paraId="533964B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noWrap w:val="0"/>
            <w:vAlign w:val="center"/>
          </w:tcPr>
          <w:p w14:paraId="70BCC80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4292AC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2405169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3B64E54">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868A54">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2ACEB57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noWrap w:val="0"/>
            <w:vAlign w:val="center"/>
          </w:tcPr>
          <w:p w14:paraId="1AD291C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5F879D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2306294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3C18C3A">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90C3B88">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00EF97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noWrap w:val="0"/>
            <w:vAlign w:val="center"/>
          </w:tcPr>
          <w:p w14:paraId="1A05F85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BA3D57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77045EF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1FA7C8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B9BDB8">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1663433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17B5DE0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B78FFD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125EF688">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210BC11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noWrap w:val="0"/>
            <w:vAlign w:val="center"/>
          </w:tcPr>
          <w:p w14:paraId="3B13ED8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noWrap w:val="0"/>
            <w:vAlign w:val="center"/>
          </w:tcPr>
          <w:p w14:paraId="30EB80C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noWrap w:val="0"/>
            <w:vAlign w:val="center"/>
          </w:tcPr>
          <w:p w14:paraId="29156CD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8A8436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9B2FD76">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7E0C573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noWrap w:val="0"/>
            <w:vAlign w:val="center"/>
          </w:tcPr>
          <w:p w14:paraId="152EBB3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noWrap w:val="0"/>
            <w:vAlign w:val="center"/>
          </w:tcPr>
          <w:p w14:paraId="043D96C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noWrap w:val="0"/>
            <w:vAlign w:val="center"/>
          </w:tcPr>
          <w:p w14:paraId="250F7F9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noWrap w:val="0"/>
            <w:vAlign w:val="center"/>
          </w:tcPr>
          <w:p w14:paraId="5A5C82C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E00EE7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1165FC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noWrap w:val="0"/>
            <w:vAlign w:val="center"/>
          </w:tcPr>
          <w:p w14:paraId="4A73E33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noWrap w:val="0"/>
            <w:vAlign w:val="center"/>
          </w:tcPr>
          <w:p w14:paraId="50526EB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noWrap w:val="0"/>
            <w:vAlign w:val="center"/>
          </w:tcPr>
          <w:p w14:paraId="06F3F78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4D9802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7566F11E">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509F568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1BD47B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noWrap w:val="0"/>
            <w:vAlign w:val="center"/>
          </w:tcPr>
          <w:p w14:paraId="3290099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noWrap w:val="0"/>
            <w:vAlign w:val="center"/>
          </w:tcPr>
          <w:p w14:paraId="3490998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CF5005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6AFC226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15519B6">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8BF6DEB">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4A563F5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noWrap w:val="0"/>
            <w:vAlign w:val="center"/>
          </w:tcPr>
          <w:p w14:paraId="713B718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18F496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717FF24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7531DD3">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8C1D799">
            <w:pPr>
              <w:keepNext w:val="0"/>
              <w:keepLines w:val="0"/>
              <w:widowControl/>
              <w:suppressLineNumbers w:val="0"/>
              <w:spacing w:before="0" w:beforeAutospacing="0" w:after="0" w:afterAutospacing="0"/>
              <w:ind w:left="0" w:right="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742A02C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noWrap w:val="0"/>
            <w:vAlign w:val="center"/>
          </w:tcPr>
          <w:p w14:paraId="1695D79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01B993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64614B9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652841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0"/>
            <w:vAlign w:val="center"/>
          </w:tcPr>
          <w:p w14:paraId="32EF2A3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0"/>
            <w:vAlign w:val="center"/>
          </w:tcPr>
          <w:p w14:paraId="0C6C68D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67F7087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16B8A9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0D7085C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DB50A1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0"/>
            <w:vAlign w:val="center"/>
          </w:tcPr>
          <w:p w14:paraId="4B0513B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0"/>
            <w:vAlign w:val="center"/>
          </w:tcPr>
          <w:p w14:paraId="498E15E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1914B26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3BB6B9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0308ADD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08A754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0"/>
            <w:vAlign w:val="center"/>
          </w:tcPr>
          <w:p w14:paraId="3574C4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0"/>
            <w:vAlign w:val="center"/>
          </w:tcPr>
          <w:p w14:paraId="2E00D25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28A25D5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EAD966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16F02D78">
      <w:pPr>
        <w:spacing w:after="120" w:line="360" w:lineRule="auto"/>
        <w:rPr>
          <w:rFonts w:hint="eastAsia"/>
          <w:color w:val="auto"/>
          <w:spacing w:val="-3"/>
          <w:kern w:val="0"/>
          <w:sz w:val="20"/>
          <w:szCs w:val="21"/>
          <w:highlight w:val="none"/>
        </w:rPr>
      </w:pPr>
    </w:p>
    <w:p w14:paraId="149CE034">
      <w:pPr>
        <w:spacing w:after="120" w:line="360" w:lineRule="auto"/>
        <w:rPr>
          <w:rFonts w:ascii="宋体" w:hAnsi="宋体"/>
          <w:color w:val="auto"/>
          <w:kern w:val="0"/>
          <w:sz w:val="20"/>
          <w:szCs w:val="21"/>
          <w:highlight w:val="none"/>
        </w:rPr>
      </w:pPr>
      <w:r>
        <w:rPr>
          <w:rFonts w:hint="eastAsia"/>
          <w:color w:val="auto"/>
          <w:spacing w:val="-3"/>
          <w:kern w:val="0"/>
          <w:sz w:val="20"/>
          <w:szCs w:val="21"/>
          <w:highlight w:val="none"/>
        </w:rPr>
        <w:t>注：</w:t>
      </w:r>
      <w:r>
        <w:rPr>
          <w:color w:val="auto"/>
          <w:spacing w:val="-3"/>
          <w:kern w:val="0"/>
          <w:sz w:val="20"/>
          <w:szCs w:val="21"/>
          <w:highlight w:val="none"/>
        </w:rPr>
        <w:t>1.</w:t>
      </w:r>
      <w:r>
        <w:rPr>
          <w:rFonts w:hint="eastAsia"/>
          <w:color w:val="auto"/>
          <w:spacing w:val="-3"/>
          <w:kern w:val="0"/>
          <w:sz w:val="20"/>
          <w:szCs w:val="21"/>
          <w:highlight w:val="none"/>
        </w:rPr>
        <w:t>节能产品认证应依据相关国家标准的最新版本，依据国家标准中二级能效（水效）</w:t>
      </w:r>
      <w:r>
        <w:rPr>
          <w:rFonts w:hint="eastAsia"/>
          <w:color w:val="auto"/>
          <w:kern w:val="0"/>
          <w:sz w:val="20"/>
          <w:szCs w:val="21"/>
          <w:highlight w:val="none"/>
        </w:rPr>
        <w:t>指标。</w:t>
      </w:r>
    </w:p>
    <w:p w14:paraId="6EAE2F1A">
      <w:pPr>
        <w:spacing w:after="120" w:line="360" w:lineRule="auto"/>
        <w:rPr>
          <w:rFonts w:hint="eastAsia"/>
          <w:b/>
          <w:bCs/>
          <w:color w:val="auto"/>
          <w:kern w:val="0"/>
          <w:sz w:val="20"/>
          <w:szCs w:val="21"/>
          <w:highlight w:val="none"/>
        </w:rPr>
      </w:pPr>
      <w:r>
        <w:rPr>
          <w:rFonts w:hint="eastAsia" w:ascii="宋体" w:hAnsi="宋体"/>
          <w:color w:val="auto"/>
          <w:kern w:val="0"/>
          <w:sz w:val="20"/>
          <w:szCs w:val="21"/>
          <w:highlight w:val="none"/>
        </w:rPr>
        <w:t xml:space="preserve">    </w:t>
      </w:r>
      <w:r>
        <w:rPr>
          <w:color w:val="auto"/>
          <w:kern w:val="0"/>
          <w:sz w:val="20"/>
          <w:szCs w:val="21"/>
          <w:highlight w:val="none"/>
        </w:rPr>
        <w:t>2</w:t>
      </w:r>
      <w:r>
        <w:rPr>
          <w:b/>
          <w:bCs/>
          <w:color w:val="auto"/>
          <w:kern w:val="0"/>
          <w:sz w:val="20"/>
          <w:szCs w:val="21"/>
          <w:highlight w:val="none"/>
        </w:rPr>
        <w:t>.</w:t>
      </w:r>
      <w:r>
        <w:rPr>
          <w:rFonts w:hint="eastAsia"/>
          <w:b/>
          <w:bCs/>
          <w:color w:val="auto"/>
          <w:kern w:val="0"/>
          <w:sz w:val="20"/>
          <w:szCs w:val="21"/>
          <w:highlight w:val="none"/>
        </w:rPr>
        <w:t>以</w:t>
      </w:r>
      <w:r>
        <w:rPr>
          <w:b/>
          <w:bCs/>
          <w:color w:val="auto"/>
          <w:kern w:val="0"/>
          <w:sz w:val="20"/>
          <w:szCs w:val="21"/>
          <w:highlight w:val="none"/>
        </w:rPr>
        <w:t>“</w:t>
      </w:r>
      <w:r>
        <w:rPr>
          <w:rFonts w:hint="eastAsia"/>
          <w:b/>
          <w:bCs/>
          <w:color w:val="auto"/>
          <w:kern w:val="0"/>
          <w:sz w:val="20"/>
          <w:szCs w:val="21"/>
          <w:highlight w:val="none"/>
        </w:rPr>
        <w:t>★</w:t>
      </w:r>
      <w:r>
        <w:rPr>
          <w:b/>
          <w:bCs/>
          <w:color w:val="auto"/>
          <w:kern w:val="0"/>
          <w:sz w:val="20"/>
          <w:szCs w:val="21"/>
          <w:highlight w:val="none"/>
        </w:rPr>
        <w:t>”</w:t>
      </w:r>
      <w:r>
        <w:rPr>
          <w:rFonts w:hint="eastAsia"/>
          <w:b/>
          <w:bCs/>
          <w:color w:val="auto"/>
          <w:kern w:val="0"/>
          <w:sz w:val="20"/>
          <w:szCs w:val="21"/>
          <w:highlight w:val="none"/>
        </w:rPr>
        <w:t>标注的为政府强制采购产品。</w:t>
      </w:r>
    </w:p>
    <w:p w14:paraId="241C1D4D">
      <w:pPr>
        <w:jc w:val="left"/>
        <w:rPr>
          <w:rFonts w:ascii="Arial Unicode MS" w:hAnsi="Arial Unicode MS" w:eastAsia="Arial Unicode MS" w:cs="Arial Unicode MS"/>
          <w:color w:val="auto"/>
          <w:kern w:val="0"/>
          <w:sz w:val="32"/>
          <w:szCs w:val="32"/>
          <w:highlight w:val="none"/>
        </w:rPr>
      </w:pPr>
      <w:r>
        <w:rPr>
          <w:rFonts w:hint="eastAsia" w:ascii="宋体" w:hAnsi="宋体"/>
          <w:color w:val="auto"/>
          <w:kern w:val="0"/>
          <w:sz w:val="20"/>
          <w:szCs w:val="20"/>
          <w:highlight w:val="none"/>
        </w:rPr>
        <w:br w:type="page"/>
      </w:r>
      <w:r>
        <w:rPr>
          <w:rFonts w:hint="eastAsia" w:ascii="微软雅黑" w:hAnsi="微软雅黑" w:eastAsia="微软雅黑" w:cs="微软雅黑"/>
          <w:color w:val="auto"/>
          <w:kern w:val="0"/>
          <w:sz w:val="32"/>
          <w:szCs w:val="32"/>
          <w:highlight w:val="none"/>
        </w:rPr>
        <w:t>附件</w:t>
      </w:r>
      <w:r>
        <w:rPr>
          <w:rFonts w:ascii="Arial Unicode MS" w:hAnsi="Arial Unicode MS" w:eastAsia="Arial Unicode MS" w:cs="Arial Unicode MS"/>
          <w:color w:val="auto"/>
          <w:kern w:val="0"/>
          <w:sz w:val="32"/>
          <w:szCs w:val="32"/>
          <w:highlight w:val="none"/>
        </w:rPr>
        <w:t>2</w:t>
      </w:r>
      <w:r>
        <w:rPr>
          <w:rFonts w:hint="eastAsia" w:ascii="微软雅黑" w:hAnsi="微软雅黑" w:eastAsia="微软雅黑" w:cs="微软雅黑"/>
          <w:color w:val="auto"/>
          <w:kern w:val="0"/>
          <w:sz w:val="32"/>
          <w:szCs w:val="32"/>
          <w:highlight w:val="none"/>
        </w:rPr>
        <w:t>：</w:t>
      </w:r>
    </w:p>
    <w:p w14:paraId="4123921B">
      <w:pPr>
        <w:spacing w:line="528" w:lineRule="exact"/>
        <w:ind w:left="1871" w:firstLine="1200" w:firstLineChars="300"/>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10"/>
        <w:tblW w:w="9197" w:type="dxa"/>
        <w:tblInd w:w="250" w:type="dxa"/>
        <w:tblLayout w:type="fixed"/>
        <w:tblCellMar>
          <w:top w:w="0" w:type="dxa"/>
          <w:left w:w="108" w:type="dxa"/>
          <w:bottom w:w="0" w:type="dxa"/>
          <w:right w:w="108" w:type="dxa"/>
        </w:tblCellMar>
      </w:tblPr>
      <w:tblGrid>
        <w:gridCol w:w="1961"/>
        <w:gridCol w:w="1594"/>
        <w:gridCol w:w="1052"/>
        <w:gridCol w:w="1866"/>
        <w:gridCol w:w="1658"/>
        <w:gridCol w:w="1066"/>
      </w:tblGrid>
      <w:tr w14:paraId="2483C35D">
        <w:tblPrEx>
          <w:tblCellMar>
            <w:top w:w="0" w:type="dxa"/>
            <w:left w:w="108" w:type="dxa"/>
            <w:bottom w:w="0" w:type="dxa"/>
            <w:right w:w="108" w:type="dxa"/>
          </w:tblCellMar>
        </w:tblPrEx>
        <w:trPr>
          <w:trHeight w:val="667" w:hRule="atLeast"/>
        </w:trPr>
        <w:tc>
          <w:tcPr>
            <w:tcW w:w="1961" w:type="dxa"/>
            <w:tcBorders>
              <w:top w:val="single" w:color="auto" w:sz="4" w:space="0"/>
              <w:left w:val="single" w:color="auto" w:sz="4" w:space="0"/>
              <w:bottom w:val="single" w:color="auto" w:sz="4" w:space="0"/>
              <w:right w:val="single" w:color="auto" w:sz="4" w:space="0"/>
            </w:tcBorders>
            <w:noWrap w:val="0"/>
            <w:vAlign w:val="center"/>
          </w:tcPr>
          <w:p w14:paraId="31A881AC">
            <w:pPr>
              <w:keepNext w:val="0"/>
              <w:keepLines w:val="0"/>
              <w:widowControl/>
              <w:suppressLineNumbers w:val="0"/>
              <w:spacing w:before="0" w:beforeAutospacing="0" w:after="0" w:afterAutospacing="0"/>
              <w:ind w:left="0" w:right="0"/>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594" w:type="dxa"/>
            <w:tcBorders>
              <w:top w:val="single" w:color="auto" w:sz="4" w:space="0"/>
              <w:left w:val="nil"/>
              <w:bottom w:val="single" w:color="auto" w:sz="4" w:space="0"/>
              <w:right w:val="single" w:color="auto" w:sz="4" w:space="0"/>
            </w:tcBorders>
            <w:noWrap w:val="0"/>
            <w:vAlign w:val="center"/>
          </w:tcPr>
          <w:p w14:paraId="35CA537F">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052" w:type="dxa"/>
            <w:tcBorders>
              <w:top w:val="single" w:color="auto" w:sz="4" w:space="0"/>
              <w:left w:val="nil"/>
              <w:bottom w:val="single" w:color="auto" w:sz="4" w:space="0"/>
              <w:right w:val="single" w:color="auto" w:sz="4" w:space="0"/>
            </w:tcBorders>
            <w:noWrap w:val="0"/>
            <w:vAlign w:val="center"/>
          </w:tcPr>
          <w:p w14:paraId="6C21B779">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66" w:type="dxa"/>
            <w:tcBorders>
              <w:top w:val="single" w:color="auto" w:sz="4" w:space="0"/>
              <w:left w:val="nil"/>
              <w:bottom w:val="single" w:color="auto" w:sz="4" w:space="0"/>
              <w:right w:val="single" w:color="auto" w:sz="4" w:space="0"/>
            </w:tcBorders>
            <w:noWrap w:val="0"/>
            <w:vAlign w:val="center"/>
          </w:tcPr>
          <w:p w14:paraId="226FA15F">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658" w:type="dxa"/>
            <w:tcBorders>
              <w:top w:val="single" w:color="auto" w:sz="4" w:space="0"/>
              <w:left w:val="nil"/>
              <w:bottom w:val="single" w:color="auto" w:sz="4" w:space="0"/>
              <w:right w:val="single" w:color="auto" w:sz="4" w:space="0"/>
            </w:tcBorders>
            <w:noWrap w:val="0"/>
            <w:vAlign w:val="center"/>
          </w:tcPr>
          <w:p w14:paraId="7735C162">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066" w:type="dxa"/>
            <w:tcBorders>
              <w:top w:val="single" w:color="auto" w:sz="4" w:space="0"/>
              <w:left w:val="nil"/>
              <w:bottom w:val="single" w:color="auto" w:sz="4" w:space="0"/>
              <w:right w:val="single" w:color="auto" w:sz="4" w:space="0"/>
            </w:tcBorders>
            <w:noWrap w:val="0"/>
            <w:vAlign w:val="center"/>
          </w:tcPr>
          <w:p w14:paraId="469B3487">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3CF7AA8C">
        <w:tblPrEx>
          <w:tblCellMar>
            <w:top w:w="0" w:type="dxa"/>
            <w:left w:w="108" w:type="dxa"/>
            <w:bottom w:w="0" w:type="dxa"/>
            <w:right w:w="108" w:type="dxa"/>
          </w:tblCellMar>
        </w:tblPrEx>
        <w:trPr>
          <w:trHeight w:val="339" w:hRule="atLeast"/>
        </w:trPr>
        <w:tc>
          <w:tcPr>
            <w:tcW w:w="1961" w:type="dxa"/>
            <w:tcBorders>
              <w:top w:val="nil"/>
              <w:left w:val="single" w:color="auto" w:sz="4" w:space="0"/>
              <w:bottom w:val="single" w:color="auto" w:sz="4" w:space="0"/>
              <w:right w:val="single" w:color="auto" w:sz="4" w:space="0"/>
            </w:tcBorders>
            <w:noWrap w:val="0"/>
            <w:vAlign w:val="bottom"/>
          </w:tcPr>
          <w:p w14:paraId="19D63B09">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594" w:type="dxa"/>
            <w:tcBorders>
              <w:top w:val="nil"/>
              <w:left w:val="nil"/>
              <w:bottom w:val="single" w:color="auto" w:sz="4" w:space="0"/>
              <w:right w:val="single" w:color="auto" w:sz="4" w:space="0"/>
            </w:tcBorders>
            <w:noWrap w:val="0"/>
            <w:vAlign w:val="center"/>
          </w:tcPr>
          <w:p w14:paraId="69A9232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0634728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608C05A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58" w:type="dxa"/>
            <w:tcBorders>
              <w:top w:val="nil"/>
              <w:left w:val="nil"/>
              <w:bottom w:val="single" w:color="auto" w:sz="4" w:space="0"/>
              <w:right w:val="single" w:color="auto" w:sz="4" w:space="0"/>
            </w:tcBorders>
            <w:noWrap w:val="0"/>
            <w:vAlign w:val="center"/>
          </w:tcPr>
          <w:p w14:paraId="2E882B9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066" w:type="dxa"/>
            <w:tcBorders>
              <w:top w:val="nil"/>
              <w:left w:val="nil"/>
              <w:bottom w:val="single" w:color="auto" w:sz="4" w:space="0"/>
              <w:right w:val="single" w:color="auto" w:sz="4" w:space="0"/>
            </w:tcBorders>
            <w:noWrap w:val="0"/>
            <w:vAlign w:val="center"/>
          </w:tcPr>
          <w:p w14:paraId="662857F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0255724">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3328A77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594" w:type="dxa"/>
            <w:tcBorders>
              <w:top w:val="nil"/>
              <w:left w:val="nil"/>
              <w:bottom w:val="single" w:color="auto" w:sz="4" w:space="0"/>
              <w:right w:val="single" w:color="auto" w:sz="4" w:space="0"/>
            </w:tcBorders>
            <w:noWrap w:val="0"/>
            <w:vAlign w:val="center"/>
          </w:tcPr>
          <w:p w14:paraId="57F5672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16E99DF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1B982E8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58" w:type="dxa"/>
            <w:tcBorders>
              <w:top w:val="nil"/>
              <w:left w:val="nil"/>
              <w:bottom w:val="single" w:color="auto" w:sz="4" w:space="0"/>
              <w:right w:val="single" w:color="auto" w:sz="4" w:space="0"/>
            </w:tcBorders>
            <w:noWrap w:val="0"/>
            <w:vAlign w:val="center"/>
          </w:tcPr>
          <w:p w14:paraId="2990B0B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66" w:type="dxa"/>
            <w:tcBorders>
              <w:top w:val="nil"/>
              <w:left w:val="nil"/>
              <w:bottom w:val="single" w:color="auto" w:sz="4" w:space="0"/>
              <w:right w:val="single" w:color="auto" w:sz="4" w:space="0"/>
            </w:tcBorders>
            <w:noWrap w:val="0"/>
            <w:vAlign w:val="center"/>
          </w:tcPr>
          <w:p w14:paraId="3E97ED2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5E2B95B">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53C3801A">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5243D9D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2452144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207DD28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658" w:type="dxa"/>
            <w:tcBorders>
              <w:top w:val="nil"/>
              <w:left w:val="nil"/>
              <w:bottom w:val="single" w:color="auto" w:sz="4" w:space="0"/>
              <w:right w:val="single" w:color="auto" w:sz="4" w:space="0"/>
            </w:tcBorders>
            <w:noWrap w:val="0"/>
            <w:vAlign w:val="center"/>
          </w:tcPr>
          <w:p w14:paraId="78E4C68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066" w:type="dxa"/>
            <w:tcBorders>
              <w:top w:val="nil"/>
              <w:left w:val="nil"/>
              <w:bottom w:val="single" w:color="auto" w:sz="4" w:space="0"/>
              <w:right w:val="single" w:color="auto" w:sz="4" w:space="0"/>
            </w:tcBorders>
            <w:noWrap w:val="0"/>
            <w:vAlign w:val="center"/>
          </w:tcPr>
          <w:p w14:paraId="0907CE8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C2A01A5">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37E2E6C7">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594" w:type="dxa"/>
            <w:tcBorders>
              <w:top w:val="nil"/>
              <w:left w:val="nil"/>
              <w:bottom w:val="single" w:color="auto" w:sz="4" w:space="0"/>
              <w:right w:val="single" w:color="auto" w:sz="4" w:space="0"/>
            </w:tcBorders>
            <w:noWrap w:val="0"/>
            <w:vAlign w:val="center"/>
          </w:tcPr>
          <w:p w14:paraId="53EDD43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14DE516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7E4D554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658" w:type="dxa"/>
            <w:tcBorders>
              <w:top w:val="nil"/>
              <w:left w:val="nil"/>
              <w:bottom w:val="single" w:color="auto" w:sz="4" w:space="0"/>
              <w:right w:val="single" w:color="auto" w:sz="4" w:space="0"/>
            </w:tcBorders>
            <w:noWrap w:val="0"/>
            <w:vAlign w:val="center"/>
          </w:tcPr>
          <w:p w14:paraId="043E8B7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066" w:type="dxa"/>
            <w:tcBorders>
              <w:top w:val="nil"/>
              <w:left w:val="nil"/>
              <w:bottom w:val="single" w:color="auto" w:sz="4" w:space="0"/>
              <w:right w:val="single" w:color="auto" w:sz="4" w:space="0"/>
            </w:tcBorders>
            <w:noWrap w:val="0"/>
            <w:vAlign w:val="center"/>
          </w:tcPr>
          <w:p w14:paraId="6AC8A4A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EF68829">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3AAE11AE">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0271E75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52" w:type="dxa"/>
            <w:tcBorders>
              <w:top w:val="nil"/>
              <w:left w:val="nil"/>
              <w:bottom w:val="single" w:color="auto" w:sz="4" w:space="0"/>
              <w:right w:val="single" w:color="auto" w:sz="4" w:space="0"/>
            </w:tcBorders>
            <w:noWrap w:val="0"/>
            <w:vAlign w:val="center"/>
          </w:tcPr>
          <w:p w14:paraId="06BA282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47E59A7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658" w:type="dxa"/>
            <w:tcBorders>
              <w:top w:val="nil"/>
              <w:left w:val="nil"/>
              <w:bottom w:val="single" w:color="auto" w:sz="4" w:space="0"/>
              <w:right w:val="single" w:color="auto" w:sz="4" w:space="0"/>
            </w:tcBorders>
            <w:noWrap w:val="0"/>
            <w:vAlign w:val="center"/>
          </w:tcPr>
          <w:p w14:paraId="71936F6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066" w:type="dxa"/>
            <w:tcBorders>
              <w:top w:val="nil"/>
              <w:left w:val="nil"/>
              <w:bottom w:val="single" w:color="auto" w:sz="4" w:space="0"/>
              <w:right w:val="single" w:color="auto" w:sz="4" w:space="0"/>
            </w:tcBorders>
            <w:noWrap w:val="0"/>
            <w:vAlign w:val="center"/>
          </w:tcPr>
          <w:p w14:paraId="3810391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34A87FA7">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799A1B9B">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594" w:type="dxa"/>
            <w:tcBorders>
              <w:top w:val="nil"/>
              <w:left w:val="nil"/>
              <w:bottom w:val="single" w:color="auto" w:sz="4" w:space="0"/>
              <w:right w:val="single" w:color="auto" w:sz="4" w:space="0"/>
            </w:tcBorders>
            <w:noWrap w:val="0"/>
            <w:vAlign w:val="center"/>
          </w:tcPr>
          <w:p w14:paraId="71840FA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339A47C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55F05FC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658" w:type="dxa"/>
            <w:tcBorders>
              <w:top w:val="nil"/>
              <w:left w:val="nil"/>
              <w:bottom w:val="single" w:color="auto" w:sz="4" w:space="0"/>
              <w:right w:val="single" w:color="auto" w:sz="4" w:space="0"/>
            </w:tcBorders>
            <w:noWrap w:val="0"/>
            <w:vAlign w:val="center"/>
          </w:tcPr>
          <w:p w14:paraId="061B046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066" w:type="dxa"/>
            <w:tcBorders>
              <w:top w:val="nil"/>
              <w:left w:val="nil"/>
              <w:bottom w:val="single" w:color="auto" w:sz="4" w:space="0"/>
              <w:right w:val="single" w:color="auto" w:sz="4" w:space="0"/>
            </w:tcBorders>
            <w:noWrap w:val="0"/>
            <w:vAlign w:val="center"/>
          </w:tcPr>
          <w:p w14:paraId="676B44E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6DA13164">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656D4B0D">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533A88F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35ABCA8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073C416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658" w:type="dxa"/>
            <w:tcBorders>
              <w:top w:val="nil"/>
              <w:left w:val="nil"/>
              <w:bottom w:val="single" w:color="auto" w:sz="4" w:space="0"/>
              <w:right w:val="single" w:color="auto" w:sz="4" w:space="0"/>
            </w:tcBorders>
            <w:noWrap w:val="0"/>
            <w:vAlign w:val="center"/>
          </w:tcPr>
          <w:p w14:paraId="7B6C7EF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066" w:type="dxa"/>
            <w:tcBorders>
              <w:top w:val="nil"/>
              <w:left w:val="nil"/>
              <w:bottom w:val="single" w:color="auto" w:sz="4" w:space="0"/>
              <w:right w:val="single" w:color="auto" w:sz="4" w:space="0"/>
            </w:tcBorders>
            <w:noWrap w:val="0"/>
            <w:vAlign w:val="center"/>
          </w:tcPr>
          <w:p w14:paraId="4DCEE25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6281874D">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2ECAD0D3">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594" w:type="dxa"/>
            <w:tcBorders>
              <w:top w:val="nil"/>
              <w:left w:val="nil"/>
              <w:bottom w:val="single" w:color="auto" w:sz="4" w:space="0"/>
              <w:right w:val="single" w:color="auto" w:sz="4" w:space="0"/>
            </w:tcBorders>
            <w:noWrap w:val="0"/>
            <w:vAlign w:val="center"/>
          </w:tcPr>
          <w:p w14:paraId="2AD9078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18B9A10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066F093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658" w:type="dxa"/>
            <w:tcBorders>
              <w:top w:val="nil"/>
              <w:left w:val="nil"/>
              <w:bottom w:val="single" w:color="auto" w:sz="4" w:space="0"/>
              <w:right w:val="single" w:color="auto" w:sz="4" w:space="0"/>
            </w:tcBorders>
            <w:noWrap w:val="0"/>
            <w:vAlign w:val="center"/>
          </w:tcPr>
          <w:p w14:paraId="742C056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066" w:type="dxa"/>
            <w:tcBorders>
              <w:top w:val="nil"/>
              <w:left w:val="nil"/>
              <w:bottom w:val="single" w:color="auto" w:sz="4" w:space="0"/>
              <w:right w:val="single" w:color="auto" w:sz="4" w:space="0"/>
            </w:tcBorders>
            <w:noWrap w:val="0"/>
            <w:vAlign w:val="center"/>
          </w:tcPr>
          <w:p w14:paraId="341D668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9CB6740">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239D2DCF">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2CB21E9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19F159C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370364A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58" w:type="dxa"/>
            <w:tcBorders>
              <w:top w:val="nil"/>
              <w:left w:val="nil"/>
              <w:bottom w:val="single" w:color="auto" w:sz="4" w:space="0"/>
              <w:right w:val="single" w:color="auto" w:sz="4" w:space="0"/>
            </w:tcBorders>
            <w:noWrap w:val="0"/>
            <w:vAlign w:val="center"/>
          </w:tcPr>
          <w:p w14:paraId="33D244B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066" w:type="dxa"/>
            <w:tcBorders>
              <w:top w:val="nil"/>
              <w:left w:val="nil"/>
              <w:bottom w:val="single" w:color="auto" w:sz="4" w:space="0"/>
              <w:right w:val="single" w:color="auto" w:sz="4" w:space="0"/>
            </w:tcBorders>
            <w:noWrap w:val="0"/>
            <w:vAlign w:val="center"/>
          </w:tcPr>
          <w:p w14:paraId="1B0CFE8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AC0155D">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074AF6DB">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594" w:type="dxa"/>
            <w:tcBorders>
              <w:top w:val="nil"/>
              <w:left w:val="nil"/>
              <w:bottom w:val="single" w:color="auto" w:sz="4" w:space="0"/>
              <w:right w:val="single" w:color="auto" w:sz="4" w:space="0"/>
            </w:tcBorders>
            <w:noWrap w:val="0"/>
            <w:vAlign w:val="center"/>
          </w:tcPr>
          <w:p w14:paraId="4EACAFA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496F297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5E2611B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58" w:type="dxa"/>
            <w:tcBorders>
              <w:top w:val="nil"/>
              <w:left w:val="nil"/>
              <w:bottom w:val="single" w:color="auto" w:sz="4" w:space="0"/>
              <w:right w:val="single" w:color="auto" w:sz="4" w:space="0"/>
            </w:tcBorders>
            <w:noWrap w:val="0"/>
            <w:vAlign w:val="center"/>
          </w:tcPr>
          <w:p w14:paraId="28C809A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66" w:type="dxa"/>
            <w:tcBorders>
              <w:top w:val="nil"/>
              <w:left w:val="nil"/>
              <w:bottom w:val="single" w:color="auto" w:sz="4" w:space="0"/>
              <w:right w:val="single" w:color="auto" w:sz="4" w:space="0"/>
            </w:tcBorders>
            <w:noWrap w:val="0"/>
            <w:vAlign w:val="center"/>
          </w:tcPr>
          <w:p w14:paraId="6C534E9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ECEDB36">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556D8342">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5BC9C9A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71BB664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49C838A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658" w:type="dxa"/>
            <w:tcBorders>
              <w:top w:val="nil"/>
              <w:left w:val="nil"/>
              <w:bottom w:val="single" w:color="auto" w:sz="4" w:space="0"/>
              <w:right w:val="single" w:color="auto" w:sz="4" w:space="0"/>
            </w:tcBorders>
            <w:noWrap w:val="0"/>
            <w:vAlign w:val="center"/>
          </w:tcPr>
          <w:p w14:paraId="081D9A3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066" w:type="dxa"/>
            <w:tcBorders>
              <w:top w:val="nil"/>
              <w:left w:val="nil"/>
              <w:bottom w:val="single" w:color="auto" w:sz="4" w:space="0"/>
              <w:right w:val="single" w:color="auto" w:sz="4" w:space="0"/>
            </w:tcBorders>
            <w:noWrap w:val="0"/>
            <w:vAlign w:val="center"/>
          </w:tcPr>
          <w:p w14:paraId="3D332A4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5B8A8BAA">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57B4CB1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594" w:type="dxa"/>
            <w:tcBorders>
              <w:top w:val="nil"/>
              <w:left w:val="nil"/>
              <w:bottom w:val="single" w:color="auto" w:sz="4" w:space="0"/>
              <w:right w:val="single" w:color="auto" w:sz="4" w:space="0"/>
            </w:tcBorders>
            <w:noWrap w:val="0"/>
            <w:vAlign w:val="center"/>
          </w:tcPr>
          <w:p w14:paraId="34AA933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17C4166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3C7CBF1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658" w:type="dxa"/>
            <w:tcBorders>
              <w:top w:val="nil"/>
              <w:left w:val="nil"/>
              <w:bottom w:val="single" w:color="auto" w:sz="4" w:space="0"/>
              <w:right w:val="single" w:color="auto" w:sz="4" w:space="0"/>
            </w:tcBorders>
            <w:noWrap w:val="0"/>
            <w:vAlign w:val="center"/>
          </w:tcPr>
          <w:p w14:paraId="3B21800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066" w:type="dxa"/>
            <w:tcBorders>
              <w:top w:val="nil"/>
              <w:left w:val="nil"/>
              <w:bottom w:val="single" w:color="auto" w:sz="4" w:space="0"/>
              <w:right w:val="single" w:color="auto" w:sz="4" w:space="0"/>
            </w:tcBorders>
            <w:noWrap w:val="0"/>
            <w:vAlign w:val="center"/>
          </w:tcPr>
          <w:p w14:paraId="368D503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10AD3D8">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301A1B3A">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65800AB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1F92D10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50FBADB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658" w:type="dxa"/>
            <w:tcBorders>
              <w:top w:val="nil"/>
              <w:left w:val="nil"/>
              <w:bottom w:val="single" w:color="auto" w:sz="4" w:space="0"/>
              <w:right w:val="single" w:color="auto" w:sz="4" w:space="0"/>
            </w:tcBorders>
            <w:noWrap w:val="0"/>
            <w:vAlign w:val="center"/>
          </w:tcPr>
          <w:p w14:paraId="01A12DF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66" w:type="dxa"/>
            <w:tcBorders>
              <w:top w:val="nil"/>
              <w:left w:val="nil"/>
              <w:bottom w:val="single" w:color="auto" w:sz="4" w:space="0"/>
              <w:right w:val="single" w:color="auto" w:sz="4" w:space="0"/>
            </w:tcBorders>
            <w:noWrap w:val="0"/>
            <w:vAlign w:val="center"/>
          </w:tcPr>
          <w:p w14:paraId="705A6C2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34EE5F5">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2E51603C">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594" w:type="dxa"/>
            <w:tcBorders>
              <w:top w:val="nil"/>
              <w:left w:val="nil"/>
              <w:bottom w:val="single" w:color="auto" w:sz="4" w:space="0"/>
              <w:right w:val="single" w:color="auto" w:sz="4" w:space="0"/>
            </w:tcBorders>
            <w:noWrap w:val="0"/>
            <w:vAlign w:val="center"/>
          </w:tcPr>
          <w:p w14:paraId="147C1A4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28527EC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2DB9CB5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58" w:type="dxa"/>
            <w:tcBorders>
              <w:top w:val="nil"/>
              <w:left w:val="nil"/>
              <w:bottom w:val="single" w:color="auto" w:sz="4" w:space="0"/>
              <w:right w:val="single" w:color="auto" w:sz="4" w:space="0"/>
            </w:tcBorders>
            <w:noWrap w:val="0"/>
            <w:vAlign w:val="center"/>
          </w:tcPr>
          <w:p w14:paraId="6FFA4D8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66" w:type="dxa"/>
            <w:tcBorders>
              <w:top w:val="nil"/>
              <w:left w:val="nil"/>
              <w:bottom w:val="single" w:color="auto" w:sz="4" w:space="0"/>
              <w:right w:val="single" w:color="auto" w:sz="4" w:space="0"/>
            </w:tcBorders>
            <w:noWrap w:val="0"/>
            <w:vAlign w:val="center"/>
          </w:tcPr>
          <w:p w14:paraId="02BD6F9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7AA0E48">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4AA806D4">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363CAFC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0B9D50D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4F8F1FC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658" w:type="dxa"/>
            <w:tcBorders>
              <w:top w:val="nil"/>
              <w:left w:val="nil"/>
              <w:bottom w:val="single" w:color="auto" w:sz="4" w:space="0"/>
              <w:right w:val="single" w:color="auto" w:sz="4" w:space="0"/>
            </w:tcBorders>
            <w:noWrap w:val="0"/>
            <w:vAlign w:val="center"/>
          </w:tcPr>
          <w:p w14:paraId="00775AD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66" w:type="dxa"/>
            <w:tcBorders>
              <w:top w:val="nil"/>
              <w:left w:val="nil"/>
              <w:bottom w:val="single" w:color="auto" w:sz="4" w:space="0"/>
              <w:right w:val="single" w:color="auto" w:sz="4" w:space="0"/>
            </w:tcBorders>
            <w:noWrap w:val="0"/>
            <w:vAlign w:val="center"/>
          </w:tcPr>
          <w:p w14:paraId="1C094D1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5F96951">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118B52D7">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594" w:type="dxa"/>
            <w:tcBorders>
              <w:top w:val="nil"/>
              <w:left w:val="nil"/>
              <w:bottom w:val="single" w:color="auto" w:sz="4" w:space="0"/>
              <w:right w:val="single" w:color="auto" w:sz="4" w:space="0"/>
            </w:tcBorders>
            <w:noWrap w:val="0"/>
            <w:vAlign w:val="center"/>
          </w:tcPr>
          <w:p w14:paraId="5FD4585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3BA32E8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19A14F2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58" w:type="dxa"/>
            <w:tcBorders>
              <w:top w:val="nil"/>
              <w:left w:val="nil"/>
              <w:bottom w:val="single" w:color="auto" w:sz="4" w:space="0"/>
              <w:right w:val="single" w:color="auto" w:sz="4" w:space="0"/>
            </w:tcBorders>
            <w:noWrap w:val="0"/>
            <w:vAlign w:val="center"/>
          </w:tcPr>
          <w:p w14:paraId="65ABCD2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66" w:type="dxa"/>
            <w:tcBorders>
              <w:top w:val="nil"/>
              <w:left w:val="nil"/>
              <w:bottom w:val="single" w:color="auto" w:sz="4" w:space="0"/>
              <w:right w:val="single" w:color="auto" w:sz="4" w:space="0"/>
            </w:tcBorders>
            <w:noWrap w:val="0"/>
            <w:vAlign w:val="center"/>
          </w:tcPr>
          <w:p w14:paraId="68D606C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A7F4E8C">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7B44CEA2">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04CD57A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00B1E10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602148D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58" w:type="dxa"/>
            <w:tcBorders>
              <w:top w:val="nil"/>
              <w:left w:val="nil"/>
              <w:bottom w:val="single" w:color="auto" w:sz="4" w:space="0"/>
              <w:right w:val="single" w:color="auto" w:sz="4" w:space="0"/>
            </w:tcBorders>
            <w:noWrap w:val="0"/>
            <w:vAlign w:val="center"/>
          </w:tcPr>
          <w:p w14:paraId="343A050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66" w:type="dxa"/>
            <w:tcBorders>
              <w:top w:val="nil"/>
              <w:left w:val="nil"/>
              <w:bottom w:val="single" w:color="auto" w:sz="4" w:space="0"/>
              <w:right w:val="single" w:color="auto" w:sz="4" w:space="0"/>
            </w:tcBorders>
            <w:noWrap w:val="0"/>
            <w:vAlign w:val="center"/>
          </w:tcPr>
          <w:p w14:paraId="50D9E00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D649ECD">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35ABCD62">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594" w:type="dxa"/>
            <w:tcBorders>
              <w:top w:val="nil"/>
              <w:left w:val="nil"/>
              <w:bottom w:val="single" w:color="auto" w:sz="4" w:space="0"/>
              <w:right w:val="single" w:color="auto" w:sz="4" w:space="0"/>
            </w:tcBorders>
            <w:noWrap w:val="0"/>
            <w:vAlign w:val="center"/>
          </w:tcPr>
          <w:p w14:paraId="47CCDA8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0818AFD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7A27328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58" w:type="dxa"/>
            <w:tcBorders>
              <w:top w:val="nil"/>
              <w:left w:val="nil"/>
              <w:bottom w:val="single" w:color="auto" w:sz="4" w:space="0"/>
              <w:right w:val="single" w:color="auto" w:sz="4" w:space="0"/>
            </w:tcBorders>
            <w:noWrap w:val="0"/>
            <w:vAlign w:val="center"/>
          </w:tcPr>
          <w:p w14:paraId="5A43490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66" w:type="dxa"/>
            <w:tcBorders>
              <w:top w:val="nil"/>
              <w:left w:val="nil"/>
              <w:bottom w:val="single" w:color="auto" w:sz="4" w:space="0"/>
              <w:right w:val="single" w:color="auto" w:sz="4" w:space="0"/>
            </w:tcBorders>
            <w:noWrap w:val="0"/>
            <w:vAlign w:val="center"/>
          </w:tcPr>
          <w:p w14:paraId="50D7D04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70D21B2">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789D3347">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6C94BFF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5956D0B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6744754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58" w:type="dxa"/>
            <w:tcBorders>
              <w:top w:val="nil"/>
              <w:left w:val="nil"/>
              <w:bottom w:val="single" w:color="auto" w:sz="4" w:space="0"/>
              <w:right w:val="single" w:color="auto" w:sz="4" w:space="0"/>
            </w:tcBorders>
            <w:noWrap w:val="0"/>
            <w:vAlign w:val="center"/>
          </w:tcPr>
          <w:p w14:paraId="4916A8A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66" w:type="dxa"/>
            <w:tcBorders>
              <w:top w:val="nil"/>
              <w:left w:val="nil"/>
              <w:bottom w:val="single" w:color="auto" w:sz="4" w:space="0"/>
              <w:right w:val="single" w:color="auto" w:sz="4" w:space="0"/>
            </w:tcBorders>
            <w:noWrap w:val="0"/>
            <w:vAlign w:val="center"/>
          </w:tcPr>
          <w:p w14:paraId="4887FBB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28B0AFB">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41A86E9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594" w:type="dxa"/>
            <w:tcBorders>
              <w:top w:val="nil"/>
              <w:left w:val="nil"/>
              <w:bottom w:val="single" w:color="auto" w:sz="4" w:space="0"/>
              <w:right w:val="single" w:color="auto" w:sz="4" w:space="0"/>
            </w:tcBorders>
            <w:noWrap w:val="0"/>
            <w:vAlign w:val="center"/>
          </w:tcPr>
          <w:p w14:paraId="3E94471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25E31A2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1B68FB6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658" w:type="dxa"/>
            <w:tcBorders>
              <w:top w:val="nil"/>
              <w:left w:val="nil"/>
              <w:bottom w:val="single" w:color="auto" w:sz="4" w:space="0"/>
              <w:right w:val="single" w:color="auto" w:sz="4" w:space="0"/>
            </w:tcBorders>
            <w:noWrap w:val="0"/>
            <w:vAlign w:val="center"/>
          </w:tcPr>
          <w:p w14:paraId="26B8DCD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66" w:type="dxa"/>
            <w:tcBorders>
              <w:top w:val="nil"/>
              <w:left w:val="nil"/>
              <w:bottom w:val="single" w:color="auto" w:sz="4" w:space="0"/>
              <w:right w:val="single" w:color="auto" w:sz="4" w:space="0"/>
            </w:tcBorders>
            <w:noWrap w:val="0"/>
            <w:vAlign w:val="center"/>
          </w:tcPr>
          <w:p w14:paraId="5E39556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16254D8">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3CB46375">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38B68B5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02A96AE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24C4FD1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658" w:type="dxa"/>
            <w:tcBorders>
              <w:top w:val="nil"/>
              <w:left w:val="nil"/>
              <w:bottom w:val="single" w:color="auto" w:sz="4" w:space="0"/>
              <w:right w:val="single" w:color="auto" w:sz="4" w:space="0"/>
            </w:tcBorders>
            <w:noWrap w:val="0"/>
            <w:vAlign w:val="center"/>
          </w:tcPr>
          <w:p w14:paraId="35C1283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66" w:type="dxa"/>
            <w:tcBorders>
              <w:top w:val="nil"/>
              <w:left w:val="nil"/>
              <w:bottom w:val="single" w:color="auto" w:sz="4" w:space="0"/>
              <w:right w:val="single" w:color="auto" w:sz="4" w:space="0"/>
            </w:tcBorders>
            <w:noWrap w:val="0"/>
            <w:vAlign w:val="center"/>
          </w:tcPr>
          <w:p w14:paraId="55B875C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43BF801">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6A49C9C0">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594" w:type="dxa"/>
            <w:tcBorders>
              <w:top w:val="nil"/>
              <w:left w:val="nil"/>
              <w:bottom w:val="single" w:color="auto" w:sz="4" w:space="0"/>
              <w:right w:val="single" w:color="auto" w:sz="4" w:space="0"/>
            </w:tcBorders>
            <w:noWrap w:val="0"/>
            <w:vAlign w:val="center"/>
          </w:tcPr>
          <w:p w14:paraId="1101EF1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062F86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60E731B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58" w:type="dxa"/>
            <w:tcBorders>
              <w:top w:val="nil"/>
              <w:left w:val="nil"/>
              <w:bottom w:val="single" w:color="auto" w:sz="4" w:space="0"/>
              <w:right w:val="single" w:color="auto" w:sz="4" w:space="0"/>
            </w:tcBorders>
            <w:noWrap w:val="0"/>
            <w:vAlign w:val="center"/>
          </w:tcPr>
          <w:p w14:paraId="623D9DA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66" w:type="dxa"/>
            <w:tcBorders>
              <w:top w:val="nil"/>
              <w:left w:val="nil"/>
              <w:bottom w:val="single" w:color="auto" w:sz="4" w:space="0"/>
              <w:right w:val="single" w:color="auto" w:sz="4" w:space="0"/>
            </w:tcBorders>
            <w:noWrap w:val="0"/>
            <w:vAlign w:val="center"/>
          </w:tcPr>
          <w:p w14:paraId="2E2F498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C0919E6">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73950706">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58AE8FB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0B02162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7118572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658" w:type="dxa"/>
            <w:tcBorders>
              <w:top w:val="nil"/>
              <w:left w:val="nil"/>
              <w:bottom w:val="single" w:color="auto" w:sz="4" w:space="0"/>
              <w:right w:val="single" w:color="auto" w:sz="4" w:space="0"/>
            </w:tcBorders>
            <w:noWrap w:val="0"/>
            <w:vAlign w:val="center"/>
          </w:tcPr>
          <w:p w14:paraId="606C2A9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066" w:type="dxa"/>
            <w:tcBorders>
              <w:top w:val="nil"/>
              <w:left w:val="nil"/>
              <w:bottom w:val="single" w:color="auto" w:sz="4" w:space="0"/>
              <w:right w:val="single" w:color="auto" w:sz="4" w:space="0"/>
            </w:tcBorders>
            <w:noWrap w:val="0"/>
            <w:vAlign w:val="center"/>
          </w:tcPr>
          <w:p w14:paraId="35347A1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5FBD652">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12EA11A9">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594" w:type="dxa"/>
            <w:tcBorders>
              <w:top w:val="nil"/>
              <w:left w:val="nil"/>
              <w:bottom w:val="single" w:color="auto" w:sz="4" w:space="0"/>
              <w:right w:val="single" w:color="auto" w:sz="4" w:space="0"/>
            </w:tcBorders>
            <w:noWrap w:val="0"/>
            <w:vAlign w:val="center"/>
          </w:tcPr>
          <w:p w14:paraId="2834B57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72D5D45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1CD14D8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658" w:type="dxa"/>
            <w:tcBorders>
              <w:top w:val="nil"/>
              <w:left w:val="nil"/>
              <w:bottom w:val="single" w:color="auto" w:sz="4" w:space="0"/>
              <w:right w:val="single" w:color="auto" w:sz="4" w:space="0"/>
            </w:tcBorders>
            <w:noWrap w:val="0"/>
            <w:vAlign w:val="center"/>
          </w:tcPr>
          <w:p w14:paraId="3E642BF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066" w:type="dxa"/>
            <w:tcBorders>
              <w:top w:val="nil"/>
              <w:left w:val="nil"/>
              <w:bottom w:val="single" w:color="auto" w:sz="4" w:space="0"/>
              <w:right w:val="single" w:color="auto" w:sz="4" w:space="0"/>
            </w:tcBorders>
            <w:noWrap w:val="0"/>
            <w:vAlign w:val="center"/>
          </w:tcPr>
          <w:p w14:paraId="2174F77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EEE7EA8">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017880A6">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43C081C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52" w:type="dxa"/>
            <w:tcBorders>
              <w:top w:val="nil"/>
              <w:left w:val="nil"/>
              <w:bottom w:val="single" w:color="auto" w:sz="4" w:space="0"/>
              <w:right w:val="single" w:color="auto" w:sz="4" w:space="0"/>
            </w:tcBorders>
            <w:noWrap w:val="0"/>
            <w:vAlign w:val="center"/>
          </w:tcPr>
          <w:p w14:paraId="1447B92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4804D06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658" w:type="dxa"/>
            <w:tcBorders>
              <w:top w:val="nil"/>
              <w:left w:val="nil"/>
              <w:bottom w:val="single" w:color="auto" w:sz="4" w:space="0"/>
              <w:right w:val="single" w:color="auto" w:sz="4" w:space="0"/>
            </w:tcBorders>
            <w:noWrap w:val="0"/>
            <w:vAlign w:val="center"/>
          </w:tcPr>
          <w:p w14:paraId="2E62784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066" w:type="dxa"/>
            <w:tcBorders>
              <w:top w:val="nil"/>
              <w:left w:val="nil"/>
              <w:bottom w:val="single" w:color="auto" w:sz="4" w:space="0"/>
              <w:right w:val="single" w:color="auto" w:sz="4" w:space="0"/>
            </w:tcBorders>
            <w:noWrap w:val="0"/>
            <w:vAlign w:val="center"/>
          </w:tcPr>
          <w:p w14:paraId="0EF2E90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6DEF50DA">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633D4E67">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594" w:type="dxa"/>
            <w:tcBorders>
              <w:top w:val="nil"/>
              <w:left w:val="nil"/>
              <w:bottom w:val="single" w:color="auto" w:sz="4" w:space="0"/>
              <w:right w:val="single" w:color="auto" w:sz="4" w:space="0"/>
            </w:tcBorders>
            <w:noWrap w:val="0"/>
            <w:vAlign w:val="center"/>
          </w:tcPr>
          <w:p w14:paraId="01DC6FB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0E8F91D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06598F7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58" w:type="dxa"/>
            <w:tcBorders>
              <w:top w:val="nil"/>
              <w:left w:val="nil"/>
              <w:bottom w:val="single" w:color="auto" w:sz="4" w:space="0"/>
              <w:right w:val="single" w:color="auto" w:sz="4" w:space="0"/>
            </w:tcBorders>
            <w:noWrap w:val="0"/>
            <w:vAlign w:val="center"/>
          </w:tcPr>
          <w:p w14:paraId="77CEF28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066" w:type="dxa"/>
            <w:tcBorders>
              <w:top w:val="nil"/>
              <w:left w:val="nil"/>
              <w:bottom w:val="single" w:color="auto" w:sz="4" w:space="0"/>
              <w:right w:val="single" w:color="auto" w:sz="4" w:space="0"/>
            </w:tcBorders>
            <w:noWrap w:val="0"/>
            <w:vAlign w:val="center"/>
          </w:tcPr>
          <w:p w14:paraId="5AF5572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08B2D41">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009145E2">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48AF3C9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52" w:type="dxa"/>
            <w:tcBorders>
              <w:top w:val="nil"/>
              <w:left w:val="nil"/>
              <w:bottom w:val="single" w:color="auto" w:sz="4" w:space="0"/>
              <w:right w:val="single" w:color="auto" w:sz="4" w:space="0"/>
            </w:tcBorders>
            <w:noWrap w:val="0"/>
            <w:vAlign w:val="center"/>
          </w:tcPr>
          <w:p w14:paraId="7F395F1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7848743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658" w:type="dxa"/>
            <w:tcBorders>
              <w:top w:val="nil"/>
              <w:left w:val="nil"/>
              <w:bottom w:val="single" w:color="auto" w:sz="4" w:space="0"/>
              <w:right w:val="single" w:color="auto" w:sz="4" w:space="0"/>
            </w:tcBorders>
            <w:noWrap w:val="0"/>
            <w:vAlign w:val="center"/>
          </w:tcPr>
          <w:p w14:paraId="1F34E34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066" w:type="dxa"/>
            <w:tcBorders>
              <w:top w:val="nil"/>
              <w:left w:val="nil"/>
              <w:bottom w:val="single" w:color="auto" w:sz="4" w:space="0"/>
              <w:right w:val="single" w:color="auto" w:sz="4" w:space="0"/>
            </w:tcBorders>
            <w:noWrap w:val="0"/>
            <w:vAlign w:val="center"/>
          </w:tcPr>
          <w:p w14:paraId="04264AB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B87F132">
        <w:tblPrEx>
          <w:tblCellMar>
            <w:top w:w="0" w:type="dxa"/>
            <w:left w:w="108" w:type="dxa"/>
            <w:bottom w:w="0" w:type="dxa"/>
            <w:right w:w="108" w:type="dxa"/>
          </w:tblCellMar>
        </w:tblPrEx>
        <w:trPr>
          <w:trHeight w:val="339" w:hRule="atLeast"/>
        </w:trPr>
        <w:tc>
          <w:tcPr>
            <w:tcW w:w="1961" w:type="dxa"/>
            <w:vMerge w:val="restart"/>
            <w:tcBorders>
              <w:top w:val="nil"/>
              <w:left w:val="single" w:color="auto" w:sz="4" w:space="0"/>
              <w:bottom w:val="single" w:color="auto" w:sz="4" w:space="0"/>
              <w:right w:val="single" w:color="auto" w:sz="4" w:space="0"/>
            </w:tcBorders>
            <w:noWrap w:val="0"/>
            <w:vAlign w:val="bottom"/>
          </w:tcPr>
          <w:p w14:paraId="4B5887AD">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594" w:type="dxa"/>
            <w:tcBorders>
              <w:top w:val="nil"/>
              <w:left w:val="nil"/>
              <w:bottom w:val="single" w:color="auto" w:sz="4" w:space="0"/>
              <w:right w:val="single" w:color="auto" w:sz="4" w:space="0"/>
            </w:tcBorders>
            <w:noWrap w:val="0"/>
            <w:vAlign w:val="center"/>
          </w:tcPr>
          <w:p w14:paraId="6685EF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2182452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7FB981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58" w:type="dxa"/>
            <w:tcBorders>
              <w:top w:val="nil"/>
              <w:left w:val="nil"/>
              <w:bottom w:val="single" w:color="auto" w:sz="4" w:space="0"/>
              <w:right w:val="single" w:color="auto" w:sz="4" w:space="0"/>
            </w:tcBorders>
            <w:noWrap w:val="0"/>
            <w:vAlign w:val="center"/>
          </w:tcPr>
          <w:p w14:paraId="559719D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66" w:type="dxa"/>
            <w:tcBorders>
              <w:top w:val="nil"/>
              <w:left w:val="nil"/>
              <w:bottom w:val="single" w:color="auto" w:sz="4" w:space="0"/>
              <w:right w:val="single" w:color="auto" w:sz="4" w:space="0"/>
            </w:tcBorders>
            <w:noWrap w:val="0"/>
            <w:vAlign w:val="center"/>
          </w:tcPr>
          <w:p w14:paraId="1AE46E3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D4E60BA">
        <w:tblPrEx>
          <w:tblCellMar>
            <w:top w:w="0" w:type="dxa"/>
            <w:left w:w="108" w:type="dxa"/>
            <w:bottom w:w="0" w:type="dxa"/>
            <w:right w:w="108" w:type="dxa"/>
          </w:tblCellMar>
        </w:tblPrEx>
        <w:trPr>
          <w:trHeight w:val="339" w:hRule="atLeast"/>
        </w:trPr>
        <w:tc>
          <w:tcPr>
            <w:tcW w:w="1961" w:type="dxa"/>
            <w:vMerge w:val="continue"/>
            <w:tcBorders>
              <w:top w:val="nil"/>
              <w:left w:val="single" w:color="auto" w:sz="4" w:space="0"/>
              <w:bottom w:val="single" w:color="auto" w:sz="4" w:space="0"/>
              <w:right w:val="single" w:color="auto" w:sz="4" w:space="0"/>
            </w:tcBorders>
            <w:noWrap w:val="0"/>
            <w:vAlign w:val="center"/>
          </w:tcPr>
          <w:p w14:paraId="0D8C9027">
            <w:pPr>
              <w:keepNext w:val="0"/>
              <w:keepLines w:val="0"/>
              <w:widowControl/>
              <w:suppressLineNumbers w:val="0"/>
              <w:spacing w:before="0" w:beforeAutospacing="0" w:after="0" w:afterAutospacing="0"/>
              <w:ind w:left="0" w:right="0"/>
              <w:jc w:val="left"/>
              <w:rPr>
                <w:rFonts w:ascii="仿宋_GB2312" w:hAnsi="仿宋" w:eastAsia="仿宋_GB2312" w:cs="宋体"/>
                <w:b/>
                <w:bCs/>
                <w:color w:val="auto"/>
                <w:kern w:val="0"/>
                <w:sz w:val="18"/>
                <w:szCs w:val="18"/>
                <w:highlight w:val="none"/>
              </w:rPr>
            </w:pPr>
          </w:p>
        </w:tc>
        <w:tc>
          <w:tcPr>
            <w:tcW w:w="1594" w:type="dxa"/>
            <w:tcBorders>
              <w:top w:val="nil"/>
              <w:left w:val="nil"/>
              <w:bottom w:val="single" w:color="auto" w:sz="4" w:space="0"/>
              <w:right w:val="single" w:color="auto" w:sz="4" w:space="0"/>
            </w:tcBorders>
            <w:noWrap w:val="0"/>
            <w:vAlign w:val="center"/>
          </w:tcPr>
          <w:p w14:paraId="622C419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52" w:type="dxa"/>
            <w:tcBorders>
              <w:top w:val="nil"/>
              <w:left w:val="nil"/>
              <w:bottom w:val="single" w:color="auto" w:sz="4" w:space="0"/>
              <w:right w:val="single" w:color="auto" w:sz="4" w:space="0"/>
            </w:tcBorders>
            <w:noWrap w:val="0"/>
            <w:vAlign w:val="center"/>
          </w:tcPr>
          <w:p w14:paraId="7428052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6" w:type="dxa"/>
            <w:tcBorders>
              <w:top w:val="nil"/>
              <w:left w:val="nil"/>
              <w:bottom w:val="single" w:color="auto" w:sz="4" w:space="0"/>
              <w:right w:val="single" w:color="auto" w:sz="4" w:space="0"/>
            </w:tcBorders>
            <w:noWrap w:val="0"/>
            <w:vAlign w:val="center"/>
          </w:tcPr>
          <w:p w14:paraId="7C8156E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658" w:type="dxa"/>
            <w:tcBorders>
              <w:top w:val="nil"/>
              <w:left w:val="nil"/>
              <w:bottom w:val="single" w:color="auto" w:sz="4" w:space="0"/>
              <w:right w:val="single" w:color="auto" w:sz="4" w:space="0"/>
            </w:tcBorders>
            <w:noWrap w:val="0"/>
            <w:vAlign w:val="center"/>
          </w:tcPr>
          <w:p w14:paraId="1BC36AC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066" w:type="dxa"/>
            <w:tcBorders>
              <w:top w:val="nil"/>
              <w:left w:val="nil"/>
              <w:bottom w:val="single" w:color="auto" w:sz="4" w:space="0"/>
              <w:right w:val="single" w:color="auto" w:sz="4" w:space="0"/>
            </w:tcBorders>
            <w:noWrap w:val="0"/>
            <w:vAlign w:val="center"/>
          </w:tcPr>
          <w:p w14:paraId="5A3C56C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294F747">
        <w:tblPrEx>
          <w:tblCellMar>
            <w:top w:w="0" w:type="dxa"/>
            <w:left w:w="108" w:type="dxa"/>
            <w:bottom w:w="0" w:type="dxa"/>
            <w:right w:w="108" w:type="dxa"/>
          </w:tblCellMar>
        </w:tblPrEx>
        <w:trPr>
          <w:trHeight w:val="349" w:hRule="atLeast"/>
        </w:trPr>
        <w:tc>
          <w:tcPr>
            <w:tcW w:w="1961" w:type="dxa"/>
            <w:tcBorders>
              <w:top w:val="nil"/>
              <w:left w:val="single" w:color="auto" w:sz="4" w:space="0"/>
              <w:bottom w:val="single" w:color="auto" w:sz="4" w:space="0"/>
              <w:right w:val="single" w:color="auto" w:sz="4" w:space="0"/>
            </w:tcBorders>
            <w:noWrap w:val="0"/>
            <w:vAlign w:val="bottom"/>
          </w:tcPr>
          <w:p w14:paraId="49573E53">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594" w:type="dxa"/>
            <w:tcBorders>
              <w:top w:val="nil"/>
              <w:left w:val="nil"/>
              <w:bottom w:val="single" w:color="auto" w:sz="4" w:space="0"/>
              <w:right w:val="single" w:color="auto" w:sz="4" w:space="0"/>
            </w:tcBorders>
            <w:noWrap w:val="0"/>
            <w:vAlign w:val="center"/>
          </w:tcPr>
          <w:p w14:paraId="01AF0E5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52" w:type="dxa"/>
            <w:tcBorders>
              <w:top w:val="nil"/>
              <w:left w:val="nil"/>
              <w:bottom w:val="single" w:color="auto" w:sz="4" w:space="0"/>
              <w:right w:val="single" w:color="auto" w:sz="4" w:space="0"/>
            </w:tcBorders>
            <w:noWrap w:val="0"/>
            <w:vAlign w:val="center"/>
          </w:tcPr>
          <w:p w14:paraId="47C0D38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6" w:type="dxa"/>
            <w:tcBorders>
              <w:top w:val="nil"/>
              <w:left w:val="nil"/>
              <w:bottom w:val="single" w:color="auto" w:sz="4" w:space="0"/>
              <w:right w:val="single" w:color="auto" w:sz="4" w:space="0"/>
            </w:tcBorders>
            <w:noWrap w:val="0"/>
            <w:vAlign w:val="center"/>
          </w:tcPr>
          <w:p w14:paraId="56E781B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58" w:type="dxa"/>
            <w:tcBorders>
              <w:top w:val="nil"/>
              <w:left w:val="nil"/>
              <w:bottom w:val="single" w:color="auto" w:sz="4" w:space="0"/>
              <w:right w:val="single" w:color="auto" w:sz="4" w:space="0"/>
            </w:tcBorders>
            <w:noWrap w:val="0"/>
            <w:vAlign w:val="center"/>
          </w:tcPr>
          <w:p w14:paraId="31A9F6D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66" w:type="dxa"/>
            <w:tcBorders>
              <w:top w:val="nil"/>
              <w:left w:val="nil"/>
              <w:bottom w:val="single" w:color="auto" w:sz="4" w:space="0"/>
              <w:right w:val="single" w:color="auto" w:sz="4" w:space="0"/>
            </w:tcBorders>
            <w:noWrap w:val="0"/>
            <w:vAlign w:val="center"/>
          </w:tcPr>
          <w:p w14:paraId="5AEB0BF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73C2E5BE">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81A9FFD">
      <w:pPr>
        <w:widowControl/>
        <w:jc w:val="left"/>
        <w:rPr>
          <w:rFonts w:ascii="宋体" w:hAnsi="宋体"/>
          <w:color w:val="auto"/>
          <w:szCs w:val="20"/>
          <w:highlight w:val="none"/>
        </w:rPr>
      </w:pPr>
    </w:p>
    <w:p w14:paraId="02E61A5E">
      <w:pPr>
        <w:pStyle w:val="3"/>
        <w:rPr>
          <w:rFonts w:ascii="宋体" w:hAnsi="宋体"/>
          <w:color w:val="auto"/>
          <w:szCs w:val="20"/>
          <w:highlight w:val="none"/>
        </w:rPr>
      </w:pPr>
    </w:p>
    <w:p w14:paraId="6A71FB6E">
      <w:pPr>
        <w:pStyle w:val="3"/>
        <w:rPr>
          <w:rFonts w:ascii="宋体" w:hAnsi="宋体"/>
          <w:color w:val="auto"/>
          <w:szCs w:val="20"/>
          <w:highlight w:val="none"/>
        </w:rPr>
      </w:pPr>
    </w:p>
    <w:p w14:paraId="120640FD">
      <w:pPr>
        <w:jc w:val="left"/>
        <w:rPr>
          <w:rFonts w:hint="eastAsia" w:ascii="微软雅黑" w:hAnsi="微软雅黑" w:eastAsia="微软雅黑" w:cs="微软雅黑"/>
          <w:color w:val="auto"/>
          <w:kern w:val="0"/>
          <w:sz w:val="32"/>
          <w:szCs w:val="32"/>
          <w:highlight w:val="none"/>
          <w:lang w:val="en-US" w:eastAsia="zh-CN"/>
        </w:rPr>
      </w:pPr>
      <w:r>
        <w:rPr>
          <w:rFonts w:hint="eastAsia" w:ascii="微软雅黑" w:hAnsi="微软雅黑" w:eastAsia="微软雅黑" w:cs="微软雅黑"/>
          <w:color w:val="auto"/>
          <w:kern w:val="0"/>
          <w:sz w:val="32"/>
          <w:szCs w:val="32"/>
          <w:highlight w:val="none"/>
          <w:lang w:val="en-US" w:eastAsia="zh-CN"/>
        </w:rPr>
        <w:t>附件3：</w:t>
      </w:r>
    </w:p>
    <w:p w14:paraId="6AD1E267">
      <w:pPr>
        <w:jc w:val="center"/>
        <w:rPr>
          <w:rFonts w:ascii="宋体" w:hAnsi="宋体" w:eastAsia="宋体" w:cs="Times New Roman"/>
          <w:b/>
          <w:color w:val="auto"/>
          <w:sz w:val="36"/>
          <w:szCs w:val="36"/>
          <w:highlight w:val="none"/>
          <w:shd w:val="clear" w:color="auto" w:fill="auto"/>
        </w:rPr>
      </w:pPr>
      <w:r>
        <w:rPr>
          <w:rFonts w:hint="eastAsia" w:ascii="宋体" w:hAnsi="宋体" w:eastAsia="宋体" w:cs="Times New Roman"/>
          <w:b/>
          <w:color w:val="auto"/>
          <w:sz w:val="36"/>
          <w:szCs w:val="36"/>
          <w:highlight w:val="none"/>
          <w:shd w:val="clear" w:color="auto" w:fill="auto"/>
        </w:rPr>
        <w:t>南宁市公安局交通警察支队</w:t>
      </w:r>
    </w:p>
    <w:p w14:paraId="622BE0AB">
      <w:pPr>
        <w:jc w:val="center"/>
        <w:rPr>
          <w:rFonts w:ascii="宋体" w:hAnsi="宋体" w:eastAsia="宋体" w:cs="Times New Roman"/>
          <w:b/>
          <w:color w:val="auto"/>
          <w:sz w:val="44"/>
          <w:szCs w:val="44"/>
          <w:highlight w:val="none"/>
          <w:shd w:val="clear" w:color="auto" w:fill="auto"/>
        </w:rPr>
      </w:pPr>
      <w:r>
        <w:rPr>
          <w:rFonts w:hint="eastAsia" w:ascii="宋体" w:hAnsi="宋体" w:eastAsia="宋体" w:cs="Times New Roman"/>
          <w:b/>
          <w:color w:val="auto"/>
          <w:sz w:val="36"/>
          <w:szCs w:val="36"/>
          <w:highlight w:val="none"/>
          <w:shd w:val="clear" w:color="auto" w:fill="auto"/>
        </w:rPr>
        <w:t>政府采购项目廉政告知书</w:t>
      </w:r>
    </w:p>
    <w:p w14:paraId="4AC10041">
      <w:pPr>
        <w:ind w:firstLine="640" w:firstLineChars="200"/>
        <w:rPr>
          <w:rFonts w:ascii="仿宋_GB2312" w:hAnsi="Times New Roman" w:eastAsia="仿宋_GB2312" w:cs="Times New Roman"/>
          <w:color w:val="auto"/>
          <w:sz w:val="32"/>
          <w:szCs w:val="32"/>
          <w:highlight w:val="none"/>
          <w:shd w:val="clear" w:color="auto" w:fill="auto"/>
        </w:rPr>
      </w:pPr>
    </w:p>
    <w:p w14:paraId="4D5D8014">
      <w:pPr>
        <w:spacing w:line="360" w:lineRule="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致所有潜在中标人及供应商：</w:t>
      </w:r>
    </w:p>
    <w:p w14:paraId="796C9CC8">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我支队拟对</w:t>
      </w:r>
      <w:r>
        <w:rPr>
          <w:rFonts w:hint="eastAsia" w:ascii="宋体" w:hAnsi="宋体" w:eastAsia="宋体" w:cs="宋体"/>
          <w:b/>
          <w:bCs/>
          <w:color w:val="auto"/>
          <w:kern w:val="0"/>
          <w:sz w:val="28"/>
          <w:szCs w:val="28"/>
          <w:highlight w:val="none"/>
          <w:u w:val="single"/>
          <w:lang w:eastAsia="zh-CN"/>
        </w:rPr>
        <w:t>2025年南宁市公安局交通警察支队外场智能交通设施运维服务采购（</w:t>
      </w:r>
      <w:r>
        <w:rPr>
          <w:rFonts w:hint="eastAsia" w:ascii="宋体" w:hAnsi="宋体" w:cs="宋体"/>
          <w:b/>
          <w:bCs/>
          <w:color w:val="auto"/>
          <w:kern w:val="0"/>
          <w:sz w:val="28"/>
          <w:szCs w:val="28"/>
          <w:highlight w:val="none"/>
          <w:u w:val="single"/>
          <w:lang w:eastAsia="zh-CN"/>
        </w:rPr>
        <w:t>NNZC2025-G3-990480-GXXZ</w:t>
      </w:r>
      <w:r>
        <w:rPr>
          <w:rFonts w:hint="eastAsia" w:ascii="宋体" w:hAnsi="宋体" w:eastAsia="宋体" w:cs="宋体"/>
          <w:b/>
          <w:bCs/>
          <w:color w:val="auto"/>
          <w:kern w:val="0"/>
          <w:sz w:val="28"/>
          <w:szCs w:val="28"/>
          <w:highlight w:val="none"/>
          <w:u w:val="single"/>
          <w:lang w:eastAsia="zh-CN"/>
        </w:rPr>
        <w:t>）</w:t>
      </w:r>
      <w:r>
        <w:rPr>
          <w:rFonts w:hint="eastAsia" w:ascii="宋体" w:hAnsi="宋体" w:eastAsia="宋体" w:cs="宋体"/>
          <w:color w:val="auto"/>
          <w:sz w:val="28"/>
          <w:szCs w:val="28"/>
          <w:highlight w:val="none"/>
          <w:shd w:val="clear" w:color="auto" w:fill="auto"/>
        </w:rPr>
        <w:t>政府采购项目进行采购（招投标），为加强政府采购及工程领域廉政建设，预防和遏制政府采购项目中腐败现象，确保采购及项目建设质效，现对采购及建设项目廉政要求及事项告知如下：</w:t>
      </w:r>
    </w:p>
    <w:p w14:paraId="49FA4A86">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在政府采购项目招投标及建设过程中，投标人及供应商必须严格遵守国家法律法规，遵守职业道德，严禁弄虚作假，严禁以非正当手段参与招投标和项目建设，严禁在招投标过程中，通过不正当手段向我支队相关人员打听标底以及其他与招投标有关的情况和资料，不从事损害国家利益、社会公共利益和建设单位合法权益的活动。</w:t>
      </w:r>
    </w:p>
    <w:p w14:paraId="36D4EC57">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2、在政府采购项目招投标及建设过程中，投标人及供应商严禁以回扣、劳务费、咨询费、服务等名义向我支队相关人员行贿或赠送礼品、现金等有价证券和支付凭证。严禁为我支队相关人员安排、组织宴请、旅游、出国（境）、娱乐、健身等活动，或为上述活动支付费用。严禁为我支队相关单位及人员报销应由个人支付的各种费用，支付摊派费用或借用有关车辆等。</w:t>
      </w:r>
    </w:p>
    <w:p w14:paraId="4C5F9A12">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3、若贵公司有幸中标，请严格遵守党和国家相关廉政建设的规定，严格履行合同，确保工程与供货质量，确保按既定工（供）期履行。</w:t>
      </w:r>
    </w:p>
    <w:p w14:paraId="5BB631C9">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4、若贵公司在政府采购项目招投标及建设过程中，发现有违法违纪问题线索，及时向我支队反映。</w:t>
      </w:r>
    </w:p>
    <w:p w14:paraId="5C444B66">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5、为确保在物资采购及项目建设顺利开展，请慎重研究我支队相关规定。若自愿遵守有关承诺，共同营造风清气正的氛围，则需递交标书时，同时递交廉政承诺书。并承诺在政府采购项目终验阶段，向支队递交廉政履行情况。若拒绝作出廉政承诺，将取消竞标资格或认定为项目终验材料不全。</w:t>
      </w:r>
    </w:p>
    <w:p w14:paraId="0B2A8CA3">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举报电话：0771-2890050</w:t>
      </w:r>
    </w:p>
    <w:p w14:paraId="66D77724">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举报地址：南宁市青秀区贤宾路3号</w:t>
      </w:r>
    </w:p>
    <w:p w14:paraId="585D8833">
      <w:pPr>
        <w:spacing w:line="360" w:lineRule="auto"/>
        <w:ind w:firstLine="560" w:firstLineChars="200"/>
        <w:rPr>
          <w:rFonts w:hint="eastAsia" w:ascii="宋体" w:hAnsi="宋体" w:eastAsia="宋体" w:cs="宋体"/>
          <w:color w:val="auto"/>
          <w:sz w:val="28"/>
          <w:szCs w:val="28"/>
          <w:highlight w:val="none"/>
          <w:shd w:val="clear" w:color="auto" w:fill="auto"/>
        </w:rPr>
      </w:pPr>
    </w:p>
    <w:p w14:paraId="3D26D991">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特此告之。</w:t>
      </w:r>
    </w:p>
    <w:p w14:paraId="393D7D03">
      <w:pPr>
        <w:spacing w:line="360" w:lineRule="auto"/>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                             南宁市公安局交通警察支队</w:t>
      </w:r>
    </w:p>
    <w:p w14:paraId="3003BE94">
      <w:pPr>
        <w:pStyle w:val="3"/>
        <w:rPr>
          <w:rFonts w:ascii="宋体" w:hAnsi="宋体"/>
          <w:color w:val="auto"/>
          <w:sz w:val="28"/>
          <w:szCs w:val="28"/>
          <w:highlight w:val="none"/>
        </w:rPr>
        <w:sectPr>
          <w:footerReference r:id="rId5" w:type="default"/>
          <w:pgSz w:w="11906" w:h="16838"/>
          <w:pgMar w:top="1134" w:right="1134" w:bottom="1134" w:left="1134" w:header="720" w:footer="720" w:gutter="0"/>
          <w:cols w:space="720" w:num="1"/>
          <w:docGrid w:type="lines" w:linePitch="331" w:charSpace="0"/>
        </w:sectPr>
      </w:pPr>
    </w:p>
    <w:p w14:paraId="2036DA50">
      <w:pPr>
        <w:jc w:val="center"/>
        <w:outlineLvl w:val="0"/>
        <w:rPr>
          <w:rFonts w:hint="eastAsia" w:ascii="宋体" w:hAnsi="宋体"/>
          <w:b/>
          <w:color w:val="auto"/>
          <w:kern w:val="0"/>
          <w:sz w:val="36"/>
          <w:szCs w:val="36"/>
          <w:highlight w:val="none"/>
        </w:rPr>
      </w:pPr>
      <w:bookmarkStart w:id="6" w:name="_Toc4443"/>
      <w:r>
        <w:rPr>
          <w:rFonts w:hint="eastAsia"/>
          <w:b/>
          <w:color w:val="auto"/>
          <w:kern w:val="0"/>
          <w:sz w:val="36"/>
          <w:szCs w:val="20"/>
          <w:highlight w:val="none"/>
        </w:rPr>
        <w:t>第三章</w:t>
      </w:r>
      <w:r>
        <w:rPr>
          <w:b/>
          <w:color w:val="auto"/>
          <w:kern w:val="0"/>
          <w:sz w:val="36"/>
          <w:szCs w:val="20"/>
          <w:highlight w:val="none"/>
        </w:rPr>
        <w:t xml:space="preserve">  </w:t>
      </w:r>
      <w:r>
        <w:rPr>
          <w:rFonts w:hint="eastAsia"/>
          <w:b/>
          <w:color w:val="auto"/>
          <w:kern w:val="0"/>
          <w:sz w:val="36"/>
          <w:szCs w:val="20"/>
          <w:highlight w:val="none"/>
        </w:rPr>
        <w:t>投标人须知</w:t>
      </w:r>
      <w:bookmarkEnd w:id="6"/>
    </w:p>
    <w:p w14:paraId="5EED4682">
      <w:pPr>
        <w:spacing w:line="720" w:lineRule="auto"/>
        <w:jc w:val="center"/>
        <w:outlineLvl w:val="1"/>
        <w:rPr>
          <w:rFonts w:hint="eastAsia"/>
          <w:b/>
          <w:color w:val="auto"/>
          <w:kern w:val="0"/>
          <w:sz w:val="30"/>
          <w:szCs w:val="30"/>
          <w:highlight w:val="none"/>
        </w:rPr>
      </w:pPr>
      <w:bookmarkStart w:id="7" w:name="_Toc11048"/>
      <w:r>
        <w:rPr>
          <w:rFonts w:hint="eastAsia"/>
          <w:b/>
          <w:color w:val="auto"/>
          <w:kern w:val="0"/>
          <w:sz w:val="30"/>
          <w:szCs w:val="30"/>
          <w:highlight w:val="none"/>
        </w:rPr>
        <w:t>第一节</w:t>
      </w:r>
      <w:r>
        <w:rPr>
          <w:b/>
          <w:color w:val="auto"/>
          <w:kern w:val="0"/>
          <w:sz w:val="30"/>
          <w:szCs w:val="30"/>
          <w:highlight w:val="none"/>
        </w:rPr>
        <w:t xml:space="preserve"> </w:t>
      </w:r>
      <w:r>
        <w:rPr>
          <w:rFonts w:hint="eastAsia"/>
          <w:b/>
          <w:color w:val="auto"/>
          <w:kern w:val="0"/>
          <w:sz w:val="30"/>
          <w:szCs w:val="30"/>
          <w:highlight w:val="none"/>
        </w:rPr>
        <w:t>投标人须知前附表</w:t>
      </w:r>
      <w:bookmarkEnd w:id="7"/>
    </w:p>
    <w:tbl>
      <w:tblPr>
        <w:tblStyle w:val="10"/>
        <w:tblW w:w="9662"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6719"/>
      </w:tblGrid>
      <w:tr w14:paraId="0B49C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348878E">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ascii="宋体" w:hAnsi="宋体"/>
                <w:color w:val="auto"/>
                <w:szCs w:val="21"/>
                <w:highlight w:val="none"/>
              </w:rPr>
            </w:pPr>
            <w:r>
              <w:rPr>
                <w:rFonts w:hint="eastAsia" w:ascii="宋体" w:hAnsi="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1E0704">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项目内容</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64FEDAB2">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45733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AB6F583">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32CD32C">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是否接受联合体投标</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32FAA93C">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jc w:val="left"/>
              <w:rPr>
                <w:rFonts w:hint="eastAsia" w:ascii="宋体" w:hAnsi="宋体"/>
                <w:color w:val="auto"/>
                <w:szCs w:val="21"/>
                <w:highlight w:val="none"/>
              </w:rPr>
            </w:pPr>
            <w:bookmarkStart w:id="8" w:name="PO_3000001866_PM007"/>
            <w:r>
              <w:rPr>
                <w:rFonts w:ascii="宋体" w:hAnsi="宋体"/>
                <w:color w:val="auto"/>
                <w:szCs w:val="21"/>
                <w:highlight w:val="none"/>
              </w:rPr>
              <w:t>不允许联合体投标</w:t>
            </w:r>
            <w:bookmarkEnd w:id="8"/>
          </w:p>
        </w:tc>
      </w:tr>
      <w:tr w14:paraId="03C6F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60C2307">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0E0DB88">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联合体投标要求</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2EDA71AB">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无</w:t>
            </w:r>
          </w:p>
        </w:tc>
      </w:tr>
      <w:tr w14:paraId="6E852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D88F2B8">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C3F60B">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是否允许转包/分包</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6F59E7DA">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jc w:val="left"/>
              <w:rPr>
                <w:rFonts w:hint="eastAsia" w:ascii="宋体" w:hAnsi="宋体"/>
                <w:color w:val="auto"/>
                <w:szCs w:val="21"/>
                <w:highlight w:val="none"/>
              </w:rPr>
            </w:pPr>
            <w:bookmarkStart w:id="9" w:name="PO_3000001866_PM044"/>
            <w:r>
              <w:rPr>
                <w:rFonts w:hint="eastAsia" w:ascii="宋体" w:hAnsi="宋体"/>
                <w:color w:val="auto"/>
                <w:szCs w:val="21"/>
                <w:highlight w:val="none"/>
              </w:rPr>
              <w:t>不允许分包</w:t>
            </w:r>
            <w:bookmarkEnd w:id="9"/>
          </w:p>
        </w:tc>
      </w:tr>
      <w:tr w14:paraId="62D10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AF0612E">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71113C8">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媒体发布渠道</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0CFFB560">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14:paraId="048F6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62C4F98">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ascii="宋体" w:hAnsi="宋体"/>
                <w:color w:val="auto"/>
                <w:szCs w:val="21"/>
                <w:highlight w:val="none"/>
              </w:rPr>
            </w:pPr>
            <w:r>
              <w:rPr>
                <w:rFonts w:hint="eastAsia" w:ascii="宋体" w:hAnsi="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DA1359B">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是否组织标前答疑会</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14A6F607">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u w:val="single"/>
              </w:rPr>
            </w:pPr>
            <w:r>
              <w:rPr>
                <w:rFonts w:hint="eastAsia" w:ascii="宋体" w:hAnsi="宋体"/>
                <w:color w:val="auto"/>
                <w:szCs w:val="21"/>
                <w:highlight w:val="none"/>
              </w:rPr>
              <w:t>不组织召开开标前答疑会</w:t>
            </w:r>
          </w:p>
        </w:tc>
      </w:tr>
      <w:tr w14:paraId="2ECF8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66169A51">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ED00C2">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s="Courier New"/>
                <w:color w:val="auto"/>
                <w:szCs w:val="21"/>
                <w:highlight w:val="none"/>
              </w:rPr>
            </w:pPr>
            <w:r>
              <w:rPr>
                <w:rFonts w:hint="eastAsia" w:ascii="宋体" w:hAnsi="宋体" w:cs="Courier New"/>
                <w:color w:val="auto"/>
                <w:szCs w:val="21"/>
                <w:highlight w:val="none"/>
              </w:rPr>
              <w:t>资格证明文件组成</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450257DD">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Fonts w:ascii="宋体" w:hAnsi="宋体" w:cs="宋体"/>
                <w:color w:val="auto"/>
                <w:sz w:val="22"/>
                <w:highlight w:val="none"/>
                <w:lang w:val="zh-CN" w:bidi="zh-CN"/>
              </w:rPr>
              <w:t>执业许可证</w:t>
            </w:r>
            <w:r>
              <w:rPr>
                <w:rFonts w:hint="eastAsia" w:ascii="宋体" w:hAnsi="宋体" w:cs="宋体"/>
                <w:color w:val="auto"/>
                <w:szCs w:val="21"/>
                <w:highlight w:val="none"/>
              </w:rPr>
              <w:t>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09D3E91F">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b/>
                <w:color w:val="auto"/>
                <w:szCs w:val="21"/>
                <w:highlight w:val="none"/>
              </w:rPr>
              <w:t>投标截止之日前半年中任意连续</w:t>
            </w:r>
            <w:r>
              <w:rPr>
                <w:rFonts w:hint="eastAsia" w:ascii="宋体" w:hAnsi="宋体" w:cs="宋体"/>
                <w:b/>
                <w:color w:val="auto"/>
                <w:szCs w:val="21"/>
                <w:highlight w:val="none"/>
                <w:u w:val="none"/>
              </w:rPr>
              <w:t>三</w:t>
            </w:r>
            <w:r>
              <w:rPr>
                <w:rFonts w:hint="eastAsia" w:ascii="宋体" w:hAnsi="宋体" w:cs="宋体"/>
                <w:b/>
                <w:color w:val="auto"/>
                <w:szCs w:val="21"/>
                <w:highlight w:val="none"/>
              </w:rPr>
              <w:t>个月</w:t>
            </w:r>
            <w:r>
              <w:rPr>
                <w:rFonts w:hint="eastAsia" w:ascii="宋体" w:hAnsi="宋体" w:cs="宋体"/>
                <w:color w:val="auto"/>
                <w:szCs w:val="21"/>
                <w:highlight w:val="none"/>
              </w:rPr>
              <w:t>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5ACCF7E">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b/>
                <w:color w:val="auto"/>
                <w:szCs w:val="21"/>
                <w:highlight w:val="none"/>
              </w:rPr>
              <w:t>投标截止之日前半年中任意连续</w:t>
            </w:r>
            <w:r>
              <w:rPr>
                <w:rFonts w:hint="eastAsia" w:ascii="宋体" w:hAnsi="宋体" w:cs="宋体"/>
                <w:b/>
                <w:color w:val="auto"/>
                <w:szCs w:val="21"/>
                <w:highlight w:val="none"/>
                <w:u w:val="none"/>
              </w:rPr>
              <w:t>三</w:t>
            </w:r>
            <w:r>
              <w:rPr>
                <w:rFonts w:hint="eastAsia" w:ascii="宋体" w:hAnsi="宋体" w:cs="宋体"/>
                <w:b/>
                <w:color w:val="auto"/>
                <w:szCs w:val="21"/>
                <w:highlight w:val="none"/>
              </w:rPr>
              <w:t>个月</w:t>
            </w:r>
            <w:r>
              <w:rPr>
                <w:rFonts w:hint="eastAsia" w:ascii="宋体" w:hAnsi="宋体" w:cs="宋体"/>
                <w:color w:val="auto"/>
                <w:szCs w:val="21"/>
                <w:highlight w:val="none"/>
              </w:rPr>
              <w:t>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8374825">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s="宋体"/>
                <w:color w:val="auto"/>
                <w:szCs w:val="21"/>
                <w:highlight w:val="none"/>
              </w:rPr>
              <w:t>4、投标人财务状况报告：</w:t>
            </w:r>
            <w:r>
              <w:rPr>
                <w:rFonts w:hint="eastAsia" w:ascii="宋体" w:hAnsi="宋体"/>
                <w:b/>
                <w:color w:val="auto"/>
                <w:szCs w:val="21"/>
                <w:highlight w:val="none"/>
              </w:rPr>
              <w:t>[</w:t>
            </w:r>
            <w:r>
              <w:rPr>
                <w:rFonts w:hint="eastAsia" w:ascii="宋体" w:hAnsi="宋体"/>
                <w:b/>
                <w:color w:val="auto"/>
                <w:szCs w:val="21"/>
                <w:highlight w:val="none"/>
                <w:u w:val="single"/>
              </w:rPr>
              <w:t>202</w:t>
            </w:r>
            <w:r>
              <w:rPr>
                <w:rFonts w:hint="eastAsia" w:ascii="宋体" w:hAnsi="宋体"/>
                <w:b/>
                <w:color w:val="auto"/>
                <w:szCs w:val="21"/>
                <w:highlight w:val="none"/>
                <w:u w:val="single"/>
                <w:lang w:val="en-US" w:eastAsia="zh-CN"/>
              </w:rPr>
              <w:t>4</w:t>
            </w:r>
            <w:r>
              <w:rPr>
                <w:rFonts w:hint="eastAsia" w:ascii="宋体" w:hAnsi="宋体"/>
                <w:b/>
                <w:color w:val="auto"/>
                <w:szCs w:val="21"/>
                <w:highlight w:val="none"/>
              </w:rPr>
              <w:t>年]</w:t>
            </w:r>
            <w:r>
              <w:rPr>
                <w:rFonts w:hint="eastAsia" w:ascii="宋体" w:hAnsi="宋体"/>
                <w:color w:val="auto"/>
                <w:szCs w:val="21"/>
                <w:highlight w:val="none"/>
              </w:rPr>
              <w:t>财务状况报告复印件</w:t>
            </w:r>
            <w:r>
              <w:rPr>
                <w:rFonts w:hint="eastAsia" w:ascii="宋体" w:hAnsi="宋体" w:eastAsia="宋体" w:cs="Times New Roman"/>
                <w:color w:val="auto"/>
                <w:szCs w:val="21"/>
                <w:highlight w:val="none"/>
                <w:shd w:val="clear" w:color="auto" w:fill="auto"/>
              </w:rPr>
              <w:t>或基本开户银行出具的资信证明复印件</w:t>
            </w:r>
            <w:r>
              <w:rPr>
                <w:rFonts w:hint="eastAsia" w:ascii="宋体" w:hAnsi="宋体"/>
                <w:color w:val="auto"/>
                <w:szCs w:val="21"/>
                <w:highlight w:val="none"/>
              </w:rPr>
              <w:t>；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F04D2AE">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5、投标人直接控股、管理关系信息表。（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12E5E46">
            <w:pPr>
              <w:keepNext w:val="0"/>
              <w:keepLines w:val="0"/>
              <w:pageBreakBefore w:val="0"/>
              <w:numPr>
                <w:ilvl w:val="0"/>
                <w:numId w:val="2"/>
              </w:numPr>
              <w:suppressLineNumbers w:val="0"/>
              <w:kinsoku/>
              <w:wordWrap/>
              <w:overflowPunct/>
              <w:topLinePunct w:val="0"/>
              <w:bidi w:val="0"/>
              <w:adjustRightInd/>
              <w:snapToGrid w:val="0"/>
              <w:spacing w:before="0" w:beforeAutospacing="0" w:after="0" w:afterAutospacing="0" w:line="440" w:lineRule="exact"/>
              <w:ind w:right="0"/>
              <w:jc w:val="left"/>
              <w:rPr>
                <w:rFonts w:hint="eastAsia" w:ascii="宋体" w:hAnsi="宋体"/>
                <w:color w:val="auto"/>
                <w:szCs w:val="21"/>
                <w:highlight w:val="none"/>
              </w:rPr>
            </w:pPr>
            <w:r>
              <w:rPr>
                <w:rFonts w:hint="eastAsia" w:ascii="宋体" w:hAnsi="宋体"/>
                <w:color w:val="auto"/>
                <w:szCs w:val="21"/>
                <w:highlight w:val="none"/>
              </w:rPr>
              <w:t>投标资格声明。（</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35403EA">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7、联合体协议书。（</w:t>
            </w:r>
            <w:r>
              <w:rPr>
                <w:rFonts w:hint="eastAsia" w:ascii="宋体" w:hAnsi="宋体"/>
                <w:b/>
                <w:color w:val="auto"/>
                <w:szCs w:val="21"/>
                <w:highlight w:val="none"/>
              </w:rPr>
              <w:t>联合体投标时必须提供，否则作无效投标处理</w:t>
            </w:r>
            <w:r>
              <w:rPr>
                <w:rFonts w:hint="eastAsia" w:ascii="宋体" w:hAnsi="宋体"/>
                <w:color w:val="auto"/>
                <w:szCs w:val="21"/>
                <w:highlight w:val="none"/>
              </w:rPr>
              <w:t>）</w:t>
            </w:r>
          </w:p>
          <w:p w14:paraId="380981A2">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8、除招标文件规定必须提供以外，投标人认为需要提供的其他证明材料。</w:t>
            </w:r>
            <w:r>
              <w:rPr>
                <w:rFonts w:hint="eastAsia" w:ascii="宋体" w:hAnsi="宋体"/>
                <w:b/>
                <w:color w:val="auto"/>
                <w:szCs w:val="21"/>
                <w:highlight w:val="none"/>
              </w:rPr>
              <w:t>（根据“第二章 采购需求”提供）</w:t>
            </w:r>
          </w:p>
          <w:p w14:paraId="14C7047D">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s="Courier New"/>
                <w:b/>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p>
          <w:p w14:paraId="4ADD52FD">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firstLine="422" w:firstLineChars="200"/>
              <w:jc w:val="left"/>
              <w:rPr>
                <w:rFonts w:hint="eastAsia"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.联合体投标时，第1-5项资格证明文件联合体各方均必须分别提供，联合体各方分别盖章和签字，否则投标文件按无效响应处理。</w:t>
            </w:r>
          </w:p>
        </w:tc>
      </w:tr>
      <w:tr w14:paraId="74C03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2098206F">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F1EF24">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s="Courier New"/>
                <w:color w:val="auto"/>
                <w:szCs w:val="21"/>
                <w:highlight w:val="none"/>
              </w:rPr>
            </w:pPr>
            <w:r>
              <w:rPr>
                <w:rFonts w:hint="eastAsia" w:ascii="宋体" w:hAnsi="宋体" w:cs="Courier New"/>
                <w:color w:val="auto"/>
                <w:szCs w:val="21"/>
                <w:highlight w:val="none"/>
              </w:rPr>
              <w:t>商务文件组成</w:t>
            </w:r>
          </w:p>
          <w:p w14:paraId="5D66C654">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p>
        </w:tc>
        <w:tc>
          <w:tcPr>
            <w:tcW w:w="6719" w:type="dxa"/>
            <w:tcBorders>
              <w:top w:val="single" w:color="auto" w:sz="4" w:space="0"/>
              <w:left w:val="single" w:color="auto" w:sz="4" w:space="0"/>
              <w:bottom w:val="single" w:color="auto" w:sz="4" w:space="0"/>
              <w:right w:val="single" w:color="auto" w:sz="4" w:space="0"/>
            </w:tcBorders>
            <w:noWrap w:val="0"/>
            <w:vAlign w:val="center"/>
          </w:tcPr>
          <w:p w14:paraId="3B716B63">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E32E846">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3C32526">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3、法定代表人授权委托书及委托代理人有效身份证正反面复印件；（</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6633DB9C">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4、商务条款偏离表；（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303C384B">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5、投标人情况介绍；（</w:t>
            </w:r>
            <w:r>
              <w:rPr>
                <w:rFonts w:hint="eastAsia" w:ascii="宋体" w:hAnsi="宋体"/>
                <w:b/>
                <w:color w:val="auto"/>
                <w:szCs w:val="21"/>
                <w:highlight w:val="none"/>
              </w:rPr>
              <w:t>如有请提供</w:t>
            </w:r>
            <w:r>
              <w:rPr>
                <w:rFonts w:hint="eastAsia" w:ascii="宋体" w:hAnsi="宋体"/>
                <w:color w:val="auto"/>
                <w:szCs w:val="21"/>
                <w:highlight w:val="none"/>
              </w:rPr>
              <w:t>）</w:t>
            </w:r>
          </w:p>
          <w:p w14:paraId="3E91A3AC">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6、除招标文件规定必须提供以外，投标人认为需要提供的其他证明材料。（投标人根据“第二章 采购需求”及“第四章 评标方法及评标标准”提供有关证明材料）。</w:t>
            </w:r>
          </w:p>
          <w:p w14:paraId="46FA9C59">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b/>
                <w:bCs/>
                <w:color w:val="auto"/>
                <w:szCs w:val="21"/>
                <w:highlight w:val="none"/>
              </w:rPr>
            </w:pPr>
            <w:r>
              <w:rPr>
                <w:rFonts w:hint="eastAsia" w:ascii="宋体" w:hAnsi="宋体"/>
                <w:b/>
                <w:bCs/>
                <w:color w:val="auto"/>
                <w:szCs w:val="21"/>
                <w:highlight w:val="none"/>
              </w:rPr>
              <w:t>注： 1.法定代表人授权委托书必须由法定代表人及委托代理人签字，并加盖投标人公章，否则作无效投标处理。</w:t>
            </w:r>
          </w:p>
          <w:p w14:paraId="297A8D0B">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firstLine="422" w:firstLineChars="200"/>
              <w:jc w:val="left"/>
              <w:rPr>
                <w:rFonts w:hint="eastAsia" w:ascii="宋体" w:hAnsi="宋体" w:cs="Courier New"/>
                <w:b/>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43EAB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14:paraId="102E238E">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A8F85E2">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s="Courier New"/>
                <w:color w:val="auto"/>
                <w:szCs w:val="21"/>
                <w:highlight w:val="none"/>
              </w:rPr>
            </w:pPr>
            <w:r>
              <w:rPr>
                <w:rFonts w:hint="eastAsia" w:ascii="宋体" w:hAnsi="宋体" w:cs="Courier New"/>
                <w:color w:val="auto"/>
                <w:szCs w:val="21"/>
                <w:highlight w:val="none"/>
              </w:rPr>
              <w:t>技术文件组成</w:t>
            </w:r>
          </w:p>
          <w:p w14:paraId="3CA91B13">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p>
        </w:tc>
        <w:tc>
          <w:tcPr>
            <w:tcW w:w="6719" w:type="dxa"/>
            <w:tcBorders>
              <w:top w:val="single" w:color="auto" w:sz="4" w:space="0"/>
              <w:left w:val="single" w:color="auto" w:sz="4" w:space="0"/>
              <w:bottom w:val="single" w:color="auto" w:sz="4" w:space="0"/>
              <w:right w:val="single" w:color="auto" w:sz="4" w:space="0"/>
            </w:tcBorders>
            <w:noWrap w:val="0"/>
            <w:vAlign w:val="center"/>
          </w:tcPr>
          <w:p w14:paraId="6E992849">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1、服务需求</w:t>
            </w:r>
            <w:r>
              <w:rPr>
                <w:rFonts w:hint="eastAsia" w:ascii="宋体" w:hAnsi="宋体"/>
                <w:color w:val="auto"/>
                <w:szCs w:val="21"/>
                <w:highlight w:val="none"/>
                <w:lang w:eastAsia="zh-CN"/>
              </w:rPr>
              <w:t>、技术需求</w:t>
            </w:r>
            <w:r>
              <w:rPr>
                <w:rFonts w:hint="eastAsia" w:ascii="宋体" w:hAnsi="宋体"/>
                <w:color w:val="auto"/>
                <w:szCs w:val="21"/>
                <w:highlight w:val="none"/>
              </w:rPr>
              <w:t>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A4858FB">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2、组织服务方案</w:t>
            </w:r>
            <w:r>
              <w:rPr>
                <w:rFonts w:hint="eastAsia" w:ascii="宋体" w:hAnsi="宋体"/>
                <w:color w:val="auto"/>
                <w:szCs w:val="21"/>
                <w:highlight w:val="none"/>
                <w:lang w:eastAsia="zh-CN"/>
              </w:rPr>
              <w:t>（</w:t>
            </w:r>
            <w:r>
              <w:rPr>
                <w:rFonts w:hint="eastAsia" w:ascii="宋体" w:hAnsi="宋体" w:eastAsia="宋体" w:cs="Times New Roman"/>
                <w:color w:val="auto"/>
                <w:szCs w:val="21"/>
                <w:highlight w:val="none"/>
                <w:shd w:val="clear" w:color="auto" w:fill="auto"/>
              </w:rPr>
              <w:t>由投标人自行结合“采购需求”及“评标办法”编制，格式自拟</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eastAsia="宋体" w:cs="Times New Roman"/>
                <w:color w:val="auto"/>
                <w:szCs w:val="21"/>
                <w:highlight w:val="none"/>
                <w:shd w:val="clear" w:color="auto" w:fill="auto"/>
              </w:rPr>
              <w:t>（</w:t>
            </w:r>
            <w:r>
              <w:rPr>
                <w:rFonts w:hint="eastAsia" w:ascii="宋体" w:hAnsi="宋体" w:eastAsia="宋体" w:cs="Times New Roman"/>
                <w:b/>
                <w:color w:val="auto"/>
                <w:szCs w:val="21"/>
                <w:highlight w:val="none"/>
                <w:shd w:val="clear" w:color="auto" w:fill="auto"/>
              </w:rPr>
              <w:t>必须提供，否则作无效投标处理</w:t>
            </w:r>
            <w:r>
              <w:rPr>
                <w:rFonts w:hint="eastAsia" w:ascii="宋体" w:hAnsi="宋体" w:eastAsia="宋体" w:cs="Times New Roman"/>
                <w:color w:val="auto"/>
                <w:szCs w:val="21"/>
                <w:highlight w:val="none"/>
                <w:shd w:val="clear" w:color="auto" w:fill="auto"/>
              </w:rPr>
              <w:t>）</w:t>
            </w:r>
          </w:p>
          <w:p w14:paraId="3FA0DE7D">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eastAsia="宋体" w:cs="Times New Roman"/>
                <w:color w:val="auto"/>
                <w:szCs w:val="21"/>
                <w:highlight w:val="none"/>
                <w:shd w:val="clear" w:color="auto" w:fill="auto"/>
              </w:rPr>
            </w:pPr>
            <w:r>
              <w:rPr>
                <w:rFonts w:hint="eastAsia" w:ascii="宋体" w:hAnsi="宋体" w:eastAsia="宋体" w:cs="Times New Roman"/>
                <w:color w:val="auto"/>
                <w:szCs w:val="21"/>
                <w:highlight w:val="none"/>
                <w:shd w:val="clear" w:color="auto" w:fill="auto"/>
              </w:rPr>
              <w:t>3</w:t>
            </w:r>
            <w:r>
              <w:rPr>
                <w:rFonts w:hint="eastAsia" w:ascii="宋体" w:hAnsi="宋体" w:eastAsia="宋体" w:cs="Times New Roman"/>
                <w:color w:val="auto"/>
                <w:szCs w:val="21"/>
                <w:highlight w:val="none"/>
                <w:shd w:val="clear" w:color="auto" w:fill="auto"/>
                <w:lang w:eastAsia="zh-CN"/>
              </w:rPr>
              <w:t>、</w:t>
            </w:r>
            <w:r>
              <w:rPr>
                <w:rFonts w:hint="eastAsia" w:ascii="宋体" w:hAnsi="宋体" w:eastAsia="宋体" w:cs="Times New Roman"/>
                <w:color w:val="auto"/>
                <w:szCs w:val="21"/>
                <w:highlight w:val="none"/>
                <w:shd w:val="clear" w:color="auto" w:fill="auto"/>
              </w:rPr>
              <w:t>售后服务方案</w:t>
            </w:r>
            <w:r>
              <w:rPr>
                <w:rFonts w:hint="eastAsia" w:ascii="宋体" w:hAnsi="宋体" w:eastAsia="宋体" w:cs="Times New Roman"/>
                <w:color w:val="auto"/>
                <w:highlight w:val="none"/>
                <w:shd w:val="clear" w:color="auto" w:fill="auto"/>
              </w:rPr>
              <w:t>；</w:t>
            </w:r>
            <w:r>
              <w:rPr>
                <w:rFonts w:hint="eastAsia" w:ascii="宋体" w:hAnsi="宋体" w:eastAsia="宋体" w:cs="Times New Roman"/>
                <w:color w:val="auto"/>
                <w:szCs w:val="21"/>
                <w:highlight w:val="none"/>
                <w:shd w:val="clear" w:color="auto" w:fill="auto"/>
              </w:rPr>
              <w:t>（如有，请提供）</w:t>
            </w:r>
          </w:p>
          <w:p w14:paraId="782D356C">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ascii="宋体" w:hAnsi="宋体" w:eastAsia="宋体" w:cs="Times New Roman"/>
                <w:color w:val="auto"/>
                <w:szCs w:val="21"/>
                <w:highlight w:val="none"/>
                <w:shd w:val="clear" w:color="auto" w:fill="auto"/>
              </w:rPr>
            </w:pPr>
            <w:r>
              <w:rPr>
                <w:rFonts w:ascii="宋体" w:hAnsi="宋体" w:eastAsia="宋体" w:cs="Times New Roman"/>
                <w:color w:val="auto"/>
                <w:szCs w:val="21"/>
                <w:highlight w:val="none"/>
                <w:shd w:val="clear" w:color="auto" w:fill="auto"/>
              </w:rPr>
              <w:t>4</w:t>
            </w:r>
            <w:r>
              <w:rPr>
                <w:rFonts w:hint="eastAsia" w:ascii="宋体" w:hAnsi="宋体" w:eastAsia="宋体" w:cs="Times New Roman"/>
                <w:color w:val="auto"/>
                <w:szCs w:val="21"/>
                <w:highlight w:val="none"/>
                <w:shd w:val="clear" w:color="auto" w:fill="auto"/>
                <w:lang w:eastAsia="zh-CN"/>
              </w:rPr>
              <w:t>、</w:t>
            </w:r>
            <w:r>
              <w:rPr>
                <w:rFonts w:hint="eastAsia" w:ascii="宋体" w:hAnsi="宋体" w:eastAsia="宋体" w:cs="Times New Roman"/>
                <w:color w:val="auto"/>
                <w:szCs w:val="21"/>
                <w:highlight w:val="none"/>
                <w:shd w:val="clear" w:color="auto" w:fill="auto"/>
                <w:lang w:val="zh-CN"/>
              </w:rPr>
              <w:t>项目实施人员一览表</w:t>
            </w:r>
            <w:r>
              <w:rPr>
                <w:rFonts w:hint="eastAsia" w:ascii="宋体" w:hAnsi="宋体" w:eastAsia="宋体" w:cs="Times New Roman"/>
                <w:color w:val="auto"/>
                <w:szCs w:val="21"/>
                <w:highlight w:val="none"/>
                <w:shd w:val="clear" w:color="auto" w:fill="auto"/>
              </w:rPr>
              <w:t>；（如</w:t>
            </w:r>
            <w:r>
              <w:rPr>
                <w:rFonts w:hint="eastAsia" w:ascii="宋体" w:hAnsi="宋体" w:eastAsia="宋体" w:cs="Times New Roman"/>
                <w:color w:val="auto"/>
                <w:highlight w:val="none"/>
                <w:shd w:val="clear" w:color="auto" w:fill="auto"/>
              </w:rPr>
              <w:t>有，请提供）</w:t>
            </w:r>
          </w:p>
          <w:p w14:paraId="3F10B19F">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eastAsia="宋体" w:cs="Times New Roman"/>
                <w:color w:val="auto"/>
                <w:szCs w:val="21"/>
                <w:highlight w:val="none"/>
                <w:shd w:val="clear" w:color="auto" w:fill="auto"/>
              </w:rPr>
            </w:pPr>
            <w:r>
              <w:rPr>
                <w:rFonts w:ascii="宋体" w:hAnsi="宋体" w:eastAsia="宋体" w:cs="Times New Roman"/>
                <w:color w:val="auto"/>
                <w:szCs w:val="21"/>
                <w:highlight w:val="none"/>
                <w:shd w:val="clear" w:color="auto" w:fill="auto"/>
              </w:rPr>
              <w:t>5</w:t>
            </w:r>
            <w:r>
              <w:rPr>
                <w:rFonts w:hint="eastAsia" w:ascii="宋体" w:hAnsi="宋体" w:eastAsia="宋体" w:cs="Times New Roman"/>
                <w:color w:val="auto"/>
                <w:szCs w:val="21"/>
                <w:highlight w:val="none"/>
                <w:shd w:val="clear" w:color="auto" w:fill="auto"/>
                <w:lang w:eastAsia="zh-CN"/>
              </w:rPr>
              <w:t>、</w:t>
            </w:r>
            <w:r>
              <w:rPr>
                <w:rFonts w:hint="eastAsia" w:ascii="宋体" w:hAnsi="宋体" w:eastAsia="宋体" w:cs="Times New Roman"/>
                <w:color w:val="auto"/>
                <w:szCs w:val="21"/>
                <w:highlight w:val="none"/>
                <w:shd w:val="clear" w:color="auto" w:fill="auto"/>
              </w:rPr>
              <w:t>投标人对本项目的合理化建议和改进措施；</w:t>
            </w:r>
            <w:r>
              <w:rPr>
                <w:rFonts w:hint="eastAsia" w:ascii="宋体" w:hAnsi="宋体" w:eastAsia="宋体" w:cs="Times New Roman"/>
                <w:color w:val="auto"/>
                <w:highlight w:val="none"/>
                <w:shd w:val="clear" w:color="auto" w:fill="auto"/>
              </w:rPr>
              <w:t>（如有，请提供）</w:t>
            </w:r>
          </w:p>
          <w:p w14:paraId="61F16080">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eastAsia="宋体" w:cs="Times New Roman"/>
                <w:bCs/>
                <w:color w:val="auto"/>
                <w:szCs w:val="21"/>
                <w:highlight w:val="none"/>
                <w:shd w:val="clear" w:color="auto" w:fill="auto"/>
              </w:rPr>
            </w:pPr>
            <w:r>
              <w:rPr>
                <w:rFonts w:ascii="宋体" w:hAnsi="宋体" w:eastAsia="宋体" w:cs="Times New Roman"/>
                <w:color w:val="auto"/>
                <w:szCs w:val="21"/>
                <w:highlight w:val="none"/>
                <w:shd w:val="clear" w:color="auto" w:fill="auto"/>
              </w:rPr>
              <w:t>6</w:t>
            </w:r>
            <w:r>
              <w:rPr>
                <w:rFonts w:hint="eastAsia" w:ascii="宋体" w:hAnsi="宋体" w:eastAsia="宋体" w:cs="Times New Roman"/>
                <w:color w:val="auto"/>
                <w:szCs w:val="21"/>
                <w:highlight w:val="none"/>
                <w:shd w:val="clear" w:color="auto" w:fill="auto"/>
                <w:lang w:eastAsia="zh-CN"/>
              </w:rPr>
              <w:t>、</w:t>
            </w:r>
            <w:r>
              <w:rPr>
                <w:rFonts w:hint="eastAsia" w:ascii="宋体" w:hAnsi="宋体" w:eastAsia="宋体" w:cs="Times New Roman"/>
                <w:color w:val="auto"/>
                <w:szCs w:val="21"/>
                <w:highlight w:val="none"/>
                <w:shd w:val="clear" w:color="auto" w:fill="auto"/>
              </w:rPr>
              <w:t>除招标文件规定必须提供以外，投标人需要说明的其他文件和说明。</w:t>
            </w:r>
          </w:p>
          <w:p w14:paraId="63923F90">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b/>
                <w:bCs/>
                <w:color w:val="auto"/>
                <w:szCs w:val="21"/>
                <w:highlight w:val="none"/>
              </w:rPr>
            </w:pPr>
            <w:r>
              <w:rPr>
                <w:rFonts w:hint="eastAsia" w:ascii="宋体" w:hAnsi="宋体" w:eastAsia="宋体" w:cs="Times New Roman"/>
                <w:b/>
                <w:bCs/>
                <w:color w:val="auto"/>
                <w:szCs w:val="21"/>
                <w:highlight w:val="none"/>
                <w:shd w:val="clear" w:color="auto" w:fill="auto"/>
              </w:rPr>
              <w:t>注：以上标明“必须提供”的材料</w:t>
            </w:r>
            <w:r>
              <w:rPr>
                <w:rFonts w:hint="eastAsia" w:ascii="宋体" w:hAnsi="宋体" w:eastAsia="宋体" w:cs="宋体"/>
                <w:b/>
                <w:color w:val="auto"/>
                <w:szCs w:val="21"/>
                <w:highlight w:val="none"/>
                <w:shd w:val="clear" w:color="auto" w:fill="auto"/>
              </w:rPr>
              <w:t>属于复印件的扫描件的</w:t>
            </w:r>
            <w:r>
              <w:rPr>
                <w:rFonts w:hint="eastAsia" w:ascii="宋体" w:hAnsi="宋体" w:eastAsia="宋体" w:cs="Times New Roman"/>
                <w:b/>
                <w:bCs/>
                <w:color w:val="auto"/>
                <w:szCs w:val="21"/>
                <w:highlight w:val="none"/>
                <w:shd w:val="clear" w:color="auto" w:fill="auto"/>
              </w:rPr>
              <w:t>，必须加盖投标人电子公章，否则</w:t>
            </w:r>
            <w:r>
              <w:rPr>
                <w:rFonts w:hint="eastAsia" w:ascii="宋体" w:hAnsi="宋体" w:eastAsia="宋体" w:cs="Courier New"/>
                <w:b/>
                <w:color w:val="auto"/>
                <w:szCs w:val="21"/>
                <w:highlight w:val="none"/>
                <w:shd w:val="clear" w:color="auto" w:fill="auto"/>
              </w:rPr>
              <w:t>作无效投标处理</w:t>
            </w:r>
            <w:r>
              <w:rPr>
                <w:rFonts w:hint="eastAsia" w:ascii="宋体" w:hAnsi="宋体" w:eastAsia="宋体" w:cs="Times New Roman"/>
                <w:b/>
                <w:bCs/>
                <w:color w:val="auto"/>
                <w:szCs w:val="21"/>
                <w:highlight w:val="none"/>
                <w:shd w:val="clear" w:color="auto" w:fill="auto"/>
              </w:rPr>
              <w:t>。</w:t>
            </w:r>
          </w:p>
        </w:tc>
      </w:tr>
      <w:tr w14:paraId="0CEE4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14:paraId="360F3869">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4990D1">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olor w:val="auto"/>
                <w:szCs w:val="21"/>
                <w:highlight w:val="none"/>
              </w:rPr>
              <w:t>组成</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24FF1D1C">
            <w:pPr>
              <w:keepNext w:val="0"/>
              <w:keepLines w:val="0"/>
              <w:pageBreakBefore w:val="0"/>
              <w:suppressLineNumbers w:val="0"/>
              <w:tabs>
                <w:tab w:val="left" w:pos="459"/>
              </w:tabs>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1、投标函；</w:t>
            </w:r>
            <w:r>
              <w:rPr>
                <w:rFonts w:hint="eastAsia" w:ascii="宋体" w:hAnsi="宋体"/>
                <w:b/>
                <w:color w:val="auto"/>
                <w:szCs w:val="21"/>
                <w:highlight w:val="none"/>
              </w:rPr>
              <w:t>（必须提供，否则作无效投标处理）</w:t>
            </w:r>
          </w:p>
          <w:p w14:paraId="05439FEE">
            <w:pPr>
              <w:keepNext w:val="0"/>
              <w:keepLines w:val="0"/>
              <w:pageBreakBefore w:val="0"/>
              <w:suppressLineNumbers w:val="0"/>
              <w:tabs>
                <w:tab w:val="left" w:pos="459"/>
              </w:tabs>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olor w:val="auto"/>
                <w:szCs w:val="21"/>
                <w:highlight w:val="none"/>
              </w:rPr>
              <w:t>2、开标一览表；（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6CFC5C9">
            <w:pPr>
              <w:keepNext w:val="0"/>
              <w:keepLines w:val="0"/>
              <w:pageBreakBefore w:val="0"/>
              <w:suppressLineNumbers w:val="0"/>
              <w:tabs>
                <w:tab w:val="left" w:pos="459"/>
              </w:tabs>
              <w:kinsoku/>
              <w:wordWrap/>
              <w:overflowPunct/>
              <w:topLinePunct w:val="0"/>
              <w:bidi w:val="0"/>
              <w:adjustRightInd/>
              <w:snapToGrid w:val="0"/>
              <w:spacing w:before="0" w:beforeAutospacing="0" w:after="0" w:afterAutospacing="0" w:line="440" w:lineRule="exact"/>
              <w:ind w:left="0" w:right="0"/>
              <w:jc w:val="left"/>
              <w:rPr>
                <w:rFonts w:ascii="宋体" w:hAnsi="宋体" w:eastAsia="宋体" w:cs="Times New Roman"/>
                <w:color w:val="auto"/>
                <w:szCs w:val="21"/>
                <w:highlight w:val="none"/>
                <w:shd w:val="clear" w:color="auto" w:fill="auto"/>
              </w:rPr>
            </w:pPr>
            <w:r>
              <w:rPr>
                <w:rFonts w:hint="eastAsia" w:ascii="宋体" w:hAnsi="宋体"/>
                <w:color w:val="auto"/>
                <w:szCs w:val="21"/>
                <w:highlight w:val="none"/>
              </w:rPr>
              <w:t>3、投标人针对报价需要说明的其他文件和说明。</w:t>
            </w:r>
            <w:r>
              <w:rPr>
                <w:rFonts w:hint="eastAsia" w:ascii="宋体" w:hAnsi="宋体" w:eastAsia="宋体" w:cs="Times New Roman"/>
                <w:color w:val="auto"/>
                <w:szCs w:val="21"/>
                <w:highlight w:val="none"/>
                <w:shd w:val="clear" w:color="auto" w:fill="auto"/>
              </w:rPr>
              <w:t>（</w:t>
            </w:r>
            <w:r>
              <w:rPr>
                <w:rFonts w:hint="eastAsia" w:ascii="宋体" w:hAnsi="宋体" w:eastAsia="宋体" w:cs="Times New Roman"/>
                <w:color w:val="auto"/>
                <w:highlight w:val="none"/>
                <w:shd w:val="clear" w:color="auto" w:fill="auto"/>
              </w:rPr>
              <w:t>如有，请提供）</w:t>
            </w:r>
          </w:p>
          <w:p w14:paraId="0C5659D8">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eastAsia="宋体" w:cs="Times New Roman"/>
                <w:b/>
                <w:bCs/>
                <w:color w:val="auto"/>
                <w:szCs w:val="21"/>
                <w:highlight w:val="none"/>
                <w:shd w:val="clear" w:color="auto" w:fill="auto"/>
              </w:rPr>
              <w:t>注：以上标明“必须提供”的材料必须加盖投标人电子公章，否则</w:t>
            </w:r>
            <w:r>
              <w:rPr>
                <w:rFonts w:hint="eastAsia" w:ascii="宋体" w:hAnsi="宋体" w:eastAsia="宋体" w:cs="Courier New"/>
                <w:b/>
                <w:color w:val="auto"/>
                <w:szCs w:val="21"/>
                <w:highlight w:val="none"/>
                <w:shd w:val="clear" w:color="auto" w:fill="auto"/>
              </w:rPr>
              <w:t>作无效投标处理</w:t>
            </w:r>
            <w:r>
              <w:rPr>
                <w:rFonts w:hint="eastAsia" w:ascii="宋体" w:hAnsi="宋体" w:eastAsia="宋体" w:cs="Times New Roman"/>
                <w:b/>
                <w:bCs/>
                <w:color w:val="auto"/>
                <w:szCs w:val="21"/>
                <w:highlight w:val="none"/>
                <w:shd w:val="clear" w:color="auto" w:fill="auto"/>
              </w:rPr>
              <w:t>。</w:t>
            </w:r>
          </w:p>
        </w:tc>
      </w:tr>
      <w:tr w14:paraId="7376C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7BB388E">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22602F">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投标报价要求</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6F9F7090">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b/>
                <w:color w:val="auto"/>
                <w:szCs w:val="21"/>
                <w:highlight w:val="none"/>
              </w:rPr>
            </w:pPr>
            <w:r>
              <w:rPr>
                <w:rFonts w:hint="eastAsia" w:ascii="宋体" w:hAnsi="宋体"/>
                <w:color w:val="auto"/>
                <w:szCs w:val="21"/>
                <w:highlight w:val="none"/>
              </w:rPr>
              <w:t>投标报价是履行合同的最终价格，</w:t>
            </w:r>
            <w:r>
              <w:rPr>
                <w:rFonts w:hint="eastAsia" w:ascii="宋体" w:hAnsi="宋体" w:cs="宋体"/>
                <w:color w:val="auto"/>
                <w:szCs w:val="21"/>
                <w:highlight w:val="none"/>
              </w:rPr>
              <w:t>必须包含满足本次投标全部采购需求所应提供的服务，以及伴随的货物和工程（如有）的价格（采购需求另有约定的，从其约定）</w:t>
            </w:r>
          </w:p>
        </w:tc>
      </w:tr>
      <w:tr w14:paraId="39174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D415278">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F23C8B9">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投标有效期</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5BDF46E0">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自投标截止之日起</w:t>
            </w:r>
            <w:bookmarkStart w:id="10" w:name="PO_3000001866_PM046"/>
            <w:r>
              <w:rPr>
                <w:rFonts w:hint="eastAsia" w:ascii="宋体" w:hAnsi="宋体"/>
                <w:color w:val="auto"/>
                <w:szCs w:val="21"/>
                <w:highlight w:val="none"/>
                <w:u w:val="single"/>
                <w:lang w:val="en-US" w:eastAsia="zh-CN"/>
              </w:rPr>
              <w:t>90</w:t>
            </w:r>
            <w:r>
              <w:rPr>
                <w:rFonts w:ascii="宋体" w:hAnsi="宋体"/>
                <w:color w:val="auto"/>
                <w:szCs w:val="21"/>
                <w:highlight w:val="none"/>
                <w:u w:val="single"/>
              </w:rPr>
              <w:t>日历天</w:t>
            </w:r>
            <w:bookmarkEnd w:id="10"/>
            <w:r>
              <w:rPr>
                <w:rFonts w:hint="eastAsia" w:ascii="宋体" w:hAnsi="宋体"/>
                <w:color w:val="auto"/>
                <w:szCs w:val="21"/>
                <w:highlight w:val="none"/>
              </w:rPr>
              <w:t>。</w:t>
            </w:r>
          </w:p>
        </w:tc>
      </w:tr>
      <w:tr w14:paraId="7EB75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5FBBE8F">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69E0441">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投标保证金金额</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2582696F">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textAlignment w:val="bottom"/>
              <w:rPr>
                <w:rFonts w:hint="eastAsia" w:ascii="宋体" w:hAnsi="宋体"/>
                <w:color w:val="auto"/>
                <w:szCs w:val="21"/>
                <w:highlight w:val="none"/>
              </w:rPr>
            </w:pPr>
            <w:r>
              <w:rPr>
                <w:rFonts w:hint="eastAsia" w:ascii="宋体" w:hAnsi="宋体"/>
                <w:color w:val="auto"/>
                <w:szCs w:val="21"/>
                <w:highlight w:val="none"/>
              </w:rPr>
              <w:t>本项目不收取投标保证金。</w:t>
            </w:r>
          </w:p>
        </w:tc>
      </w:tr>
      <w:tr w14:paraId="01A60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9FB06D8">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C1CECE">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投标文件编制要求</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31A6D8C8">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b/>
                <w:color w:val="auto"/>
                <w:szCs w:val="21"/>
                <w:highlight w:val="none"/>
                <w:u w:val="single"/>
              </w:rPr>
            </w:pPr>
            <w:r>
              <w:rPr>
                <w:rFonts w:hint="eastAsia" w:hAnsi="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auto"/>
                <w:szCs w:val="21"/>
                <w:highlight w:val="none"/>
                <w:u w:val="single"/>
              </w:rPr>
              <w:t>电子版投标文件制作方式见招标公告附件。</w:t>
            </w:r>
          </w:p>
        </w:tc>
      </w:tr>
      <w:tr w14:paraId="6900F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1FE0349">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957182">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备份投标文件</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3A922480">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textAlignment w:val="bottom"/>
              <w:rPr>
                <w:rFonts w:hint="eastAsia" w:ascii="宋体" w:hAnsi="宋体"/>
                <w:color w:val="auto"/>
                <w:szCs w:val="21"/>
                <w:highlight w:val="none"/>
              </w:rPr>
            </w:pPr>
            <w:r>
              <w:rPr>
                <w:rFonts w:hint="eastAsia" w:ascii="宋体" w:hAnsi="宋体"/>
                <w:color w:val="auto"/>
                <w:szCs w:val="21"/>
                <w:highlight w:val="none"/>
              </w:rPr>
              <w:t>本项目不接受备份投标文件。</w:t>
            </w:r>
          </w:p>
        </w:tc>
      </w:tr>
      <w:tr w14:paraId="59202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noWrap w:val="0"/>
            <w:vAlign w:val="center"/>
          </w:tcPr>
          <w:p w14:paraId="2471E9CE">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948DA83">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投标截止时间</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0583D2FD">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u w:val="single"/>
              </w:rPr>
            </w:pPr>
            <w:r>
              <w:rPr>
                <w:rFonts w:hint="eastAsia" w:ascii="宋体" w:hAnsi="宋体"/>
                <w:color w:val="auto"/>
                <w:szCs w:val="21"/>
                <w:highlight w:val="none"/>
              </w:rPr>
              <w:t>详见招标公告</w:t>
            </w:r>
          </w:p>
        </w:tc>
      </w:tr>
      <w:tr w14:paraId="149B8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6E307085">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56F8903">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投标文件提交起止时间</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42766906">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详见招标公告</w:t>
            </w:r>
          </w:p>
        </w:tc>
      </w:tr>
      <w:tr w14:paraId="70C25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0F04576F">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180E52">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投标地点</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3979ACF1">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详见招标公告</w:t>
            </w:r>
          </w:p>
        </w:tc>
      </w:tr>
      <w:tr w14:paraId="64A83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61038CC4">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FE1E57">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投标人递交投标样品截止时间及地点</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0EDDDED2">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bCs/>
                <w:color w:val="auto"/>
                <w:szCs w:val="21"/>
                <w:highlight w:val="none"/>
              </w:rPr>
              <w:t>无</w:t>
            </w:r>
          </w:p>
        </w:tc>
      </w:tr>
      <w:tr w14:paraId="39BB3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A283E84">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792FBDA">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开标时间、地点</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559299F5">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 xml:space="preserve">详见招标公告 </w:t>
            </w:r>
          </w:p>
        </w:tc>
      </w:tr>
      <w:tr w14:paraId="24F75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6AB4C2D2">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314C6A">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投标人信用查询渠道</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407880B1">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32AAD44F">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tc>
      </w:tr>
      <w:tr w14:paraId="2C8FB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F2BFBD2">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0B9427">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信用查询截止时点</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33915D90">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资格审查结束前</w:t>
            </w:r>
          </w:p>
        </w:tc>
      </w:tr>
      <w:tr w14:paraId="02A88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B0241D0">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909FAD">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查询记录和证据留存方式</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2765B774">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在查询网站中直接截图查询记录，截图作为在“</w:t>
            </w:r>
            <w:r>
              <w:rPr>
                <w:rFonts w:hint="eastAsia" w:ascii="宋体" w:hAnsi="宋体"/>
                <w:color w:val="auto"/>
                <w:szCs w:val="21"/>
                <w:highlight w:val="none"/>
                <w:lang w:eastAsia="zh-CN"/>
              </w:rPr>
              <w:t>广西政府采购</w:t>
            </w:r>
            <w:r>
              <w:rPr>
                <w:rFonts w:hint="eastAsia" w:ascii="宋体" w:hAnsi="宋体"/>
                <w:color w:val="auto"/>
                <w:szCs w:val="21"/>
                <w:highlight w:val="none"/>
              </w:rPr>
              <w:t>云”平台作为附件上传保存。</w:t>
            </w:r>
          </w:p>
        </w:tc>
      </w:tr>
      <w:tr w14:paraId="60B1A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D7AC9DF">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1A8BA7">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信用信息使用规则</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77267A78">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应当拒绝其参与政府采购活动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352F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ECA4ABE">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E297FAD">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评标方法</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06FD4839">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textAlignment w:val="bottom"/>
              <w:rPr>
                <w:rFonts w:hint="eastAsia"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综合评分法</w:t>
            </w:r>
          </w:p>
          <w:p w14:paraId="7934EA60">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textAlignment w:val="bottom"/>
              <w:rPr>
                <w:rFonts w:hint="eastAsia" w:ascii="宋体" w:hAnsi="宋体"/>
                <w:color w:val="auto"/>
                <w:szCs w:val="21"/>
                <w:highlight w:val="none"/>
              </w:rPr>
            </w:pPr>
            <w:r>
              <w:rPr>
                <w:rFonts w:hint="eastAsia" w:ascii="宋体" w:hAnsi="宋体"/>
                <w:color w:val="auto"/>
                <w:szCs w:val="21"/>
                <w:highlight w:val="none"/>
              </w:rPr>
              <w:t>□最低评标价法</w:t>
            </w:r>
          </w:p>
        </w:tc>
      </w:tr>
      <w:tr w14:paraId="5EF18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D9A05B">
            <w:pPr>
              <w:keepNext w:val="0"/>
              <w:keepLines w:val="0"/>
              <w:suppressLineNumbers w:val="0"/>
              <w:spacing w:before="0" w:beforeAutospacing="0" w:after="0" w:afterAutospacing="0" w:line="400" w:lineRule="exact"/>
              <w:ind w:left="0" w:right="0"/>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szCs w:val="21"/>
                <w:highlight w:val="none"/>
                <w:shd w:val="clear" w:color="auto" w:fill="auto"/>
              </w:rPr>
              <w:t>29</w:t>
            </w:r>
            <w:r>
              <w:rPr>
                <w:rFonts w:ascii="宋体" w:hAnsi="宋体" w:eastAsia="宋体" w:cs="Times New Roman"/>
                <w:color w:val="auto"/>
                <w:szCs w:val="21"/>
                <w:highlight w:val="none"/>
                <w:shd w:val="clear" w:color="auto" w:fill="auto"/>
              </w:rPr>
              <w:t>.2</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52655B">
            <w:pPr>
              <w:keepNext w:val="0"/>
              <w:keepLines w:val="0"/>
              <w:suppressLineNumbers w:val="0"/>
              <w:spacing w:before="0" w:beforeAutospacing="0" w:after="0" w:afterAutospacing="0" w:line="400" w:lineRule="exact"/>
              <w:ind w:left="0" w:right="0"/>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szCs w:val="21"/>
                <w:highlight w:val="none"/>
                <w:shd w:val="clear" w:color="auto" w:fill="auto"/>
              </w:rPr>
              <w:t>允许负偏离项</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127EC096">
            <w:pPr>
              <w:keepNext w:val="0"/>
              <w:keepLines w:val="0"/>
              <w:suppressLineNumbers w:val="0"/>
              <w:snapToGrid w:val="0"/>
              <w:spacing w:before="0" w:beforeAutospacing="0" w:after="0" w:afterAutospacing="0" w:line="380" w:lineRule="exact"/>
              <w:ind w:left="0" w:right="0"/>
              <w:rPr>
                <w:rFonts w:ascii="宋体" w:hAnsi="宋体"/>
                <w:color w:val="auto"/>
                <w:szCs w:val="21"/>
                <w:highlight w:val="none"/>
              </w:rPr>
            </w:pPr>
            <w:r>
              <w:rPr>
                <w:rFonts w:hint="eastAsia" w:ascii="宋体" w:hAnsi="宋体" w:cs="宋体"/>
                <w:color w:val="auto"/>
                <w:szCs w:val="21"/>
                <w:highlight w:val="none"/>
              </w:rPr>
              <w:t>商务条款</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项。</w:t>
            </w:r>
          </w:p>
          <w:p w14:paraId="285CAE15">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textAlignment w:val="bottom"/>
              <w:rPr>
                <w:rFonts w:hint="eastAsia" w:ascii="宋体" w:hAnsi="宋体"/>
                <w:color w:val="auto"/>
                <w:szCs w:val="21"/>
                <w:highlight w:val="none"/>
              </w:rPr>
            </w:pPr>
            <w:r>
              <w:rPr>
                <w:rFonts w:hint="eastAsia" w:ascii="宋体" w:hAnsi="宋体" w:cs="宋体"/>
                <w:color w:val="auto"/>
                <w:szCs w:val="21"/>
                <w:highlight w:val="none"/>
              </w:rPr>
              <w:t>技术需求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5 </w:t>
            </w:r>
            <w:r>
              <w:rPr>
                <w:rFonts w:hint="eastAsia" w:ascii="宋体" w:hAnsi="宋体"/>
                <w:color w:val="auto"/>
                <w:szCs w:val="21"/>
                <w:highlight w:val="none"/>
              </w:rPr>
              <w:t>项。</w:t>
            </w:r>
          </w:p>
        </w:tc>
      </w:tr>
      <w:tr w14:paraId="668CC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717146F">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71FE84">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textAlignment w:val="bottom"/>
              <w:rPr>
                <w:rFonts w:hint="eastAsia" w:ascii="宋体" w:hAnsi="宋体"/>
                <w:color w:val="auto"/>
                <w:szCs w:val="21"/>
                <w:highlight w:val="none"/>
              </w:rPr>
            </w:pPr>
            <w:r>
              <w:rPr>
                <w:rFonts w:hint="eastAsia" w:ascii="宋体" w:hAnsi="宋体"/>
                <w:color w:val="auto"/>
                <w:szCs w:val="21"/>
                <w:highlight w:val="none"/>
              </w:rPr>
              <w:t xml:space="preserve">确定中标人时，出现中标候选人分数并列的情形，确定中标人方式 </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3FE93CD6">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textAlignment w:val="bottom"/>
              <w:rPr>
                <w:rFonts w:hint="eastAsia" w:ascii="宋体" w:hAnsi="宋体"/>
                <w:color w:val="auto"/>
                <w:szCs w:val="21"/>
                <w:highlight w:val="none"/>
              </w:rPr>
            </w:pPr>
            <w:r>
              <w:rPr>
                <w:rFonts w:hint="eastAsia" w:ascii="宋体" w:hAnsi="宋体"/>
                <w:color w:val="auto"/>
                <w:szCs w:val="21"/>
                <w:highlight w:val="none"/>
              </w:rPr>
              <w:t xml:space="preserve">□采用最低评标价法的，投标文件满足招标文件全部实质性要求且投标报价最低的投标人为排名第一的中标候选人； </w:t>
            </w:r>
          </w:p>
          <w:p w14:paraId="0F3A367A">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textAlignment w:val="bottom"/>
              <w:rPr>
                <w:rFonts w:hint="eastAsia" w:ascii="宋体" w:hAnsi="宋体"/>
                <w:b/>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21B3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2E982EC4">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637D30">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履约保证金金额</w:t>
            </w:r>
          </w:p>
        </w:tc>
        <w:tc>
          <w:tcPr>
            <w:tcW w:w="6719" w:type="dxa"/>
            <w:tcBorders>
              <w:top w:val="single" w:color="auto" w:sz="4" w:space="0"/>
              <w:left w:val="single" w:color="auto" w:sz="4" w:space="0"/>
              <w:bottom w:val="single" w:color="auto" w:sz="4" w:space="0"/>
              <w:right w:val="single" w:color="auto" w:sz="4" w:space="0"/>
            </w:tcBorders>
            <w:noWrap w:val="0"/>
            <w:vAlign w:val="bottom"/>
          </w:tcPr>
          <w:p w14:paraId="3190D298">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left"/>
              <w:textAlignment w:val="bottom"/>
              <w:rPr>
                <w:rFonts w:hint="eastAsia" w:ascii="宋体" w:hAnsi="宋体"/>
                <w:color w:val="auto"/>
                <w:szCs w:val="21"/>
                <w:highlight w:val="none"/>
              </w:rPr>
            </w:pPr>
            <w:r>
              <w:rPr>
                <w:rFonts w:hint="eastAsia" w:ascii="宋体" w:hAnsi="宋体"/>
                <w:color w:val="auto"/>
                <w:szCs w:val="21"/>
                <w:highlight w:val="none"/>
              </w:rPr>
              <w:t>本项目不收取履约保证金。</w:t>
            </w:r>
          </w:p>
        </w:tc>
      </w:tr>
      <w:tr w14:paraId="47567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FD5F707">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4448A7">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签订电子合同携带的材料</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66897FE3">
            <w:pPr>
              <w:keepNext w:val="0"/>
              <w:keepLines w:val="0"/>
              <w:pageBreakBefore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textAlignment w:val="bottom"/>
              <w:rPr>
                <w:rFonts w:hint="eastAsia" w:ascii="宋体" w:hAnsi="宋体"/>
                <w:color w:val="auto"/>
                <w:szCs w:val="21"/>
                <w:highlight w:val="none"/>
              </w:rPr>
            </w:pPr>
            <w:r>
              <w:rPr>
                <w:rFonts w:hint="eastAsia" w:ascii="宋体" w:hAnsi="宋体"/>
                <w:color w:val="auto"/>
                <w:szCs w:val="21"/>
                <w:highlight w:val="none"/>
              </w:rPr>
              <w:t>电子采购合同需要供应商通过有效CA证书进行电子签署</w:t>
            </w:r>
          </w:p>
        </w:tc>
      </w:tr>
      <w:tr w14:paraId="21AF8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7BBD31F">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6BD47CA">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接收质疑函方式</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7EF603A0">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以书面形式</w:t>
            </w:r>
          </w:p>
        </w:tc>
      </w:tr>
      <w:tr w14:paraId="65BD1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CCD2D8C">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0F3FFD">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103445BD">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u w:val="single"/>
              </w:rPr>
              <w:t>（1）</w:t>
            </w:r>
            <w:r>
              <w:rPr>
                <w:rFonts w:hint="eastAsia" w:ascii="宋体" w:hAnsi="宋体"/>
                <w:color w:val="auto"/>
                <w:szCs w:val="21"/>
                <w:highlight w:val="none"/>
                <w:u w:val="single"/>
                <w:lang w:eastAsia="zh-CN"/>
              </w:rPr>
              <w:t>广西翔正项目管理有限公司</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7FB8A73">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0771-3925351</w:t>
            </w:r>
            <w:r>
              <w:rPr>
                <w:rFonts w:hint="eastAsia" w:ascii="宋体" w:hAnsi="宋体"/>
                <w:color w:val="auto"/>
                <w:szCs w:val="21"/>
                <w:highlight w:val="none"/>
              </w:rPr>
              <w:t>，</w:t>
            </w:r>
          </w:p>
          <w:p w14:paraId="55FEB6EF">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lang w:eastAsia="zh-CN"/>
              </w:rPr>
              <w:t>南宁市兴宁区秀厢大道199号金源城（建兴路）金源CBD东城25楼</w:t>
            </w:r>
          </w:p>
          <w:p w14:paraId="0A90498C">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ascii="宋体" w:hAnsi="宋体"/>
                <w:color w:val="auto"/>
                <w:szCs w:val="21"/>
                <w:highlight w:val="none"/>
              </w:rPr>
            </w:pPr>
            <w:r>
              <w:rPr>
                <w:rFonts w:hint="eastAsia" w:ascii="宋体" w:hAnsi="宋体"/>
                <w:color w:val="auto"/>
                <w:szCs w:val="21"/>
                <w:highlight w:val="none"/>
                <w:u w:val="single"/>
              </w:rPr>
              <w:t>（2）</w:t>
            </w:r>
            <w:r>
              <w:rPr>
                <w:rFonts w:hint="eastAsia" w:ascii="宋体" w:hAnsi="宋体"/>
                <w:color w:val="auto"/>
                <w:szCs w:val="21"/>
                <w:highlight w:val="none"/>
                <w:u w:val="single"/>
                <w:lang w:eastAsia="zh-CN"/>
              </w:rPr>
              <w:t>南宁市公安局交通警察支队</w:t>
            </w:r>
            <w:r>
              <w:rPr>
                <w:rFonts w:hint="eastAsia" w:ascii="宋体" w:hAnsi="宋体"/>
                <w:color w:val="auto"/>
                <w:szCs w:val="21"/>
                <w:highlight w:val="none"/>
              </w:rPr>
              <w:t>；</w:t>
            </w:r>
          </w:p>
          <w:p w14:paraId="7694E77B">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联系电话：</w:t>
            </w:r>
            <w:r>
              <w:rPr>
                <w:rFonts w:ascii="宋体" w:hAnsi="宋体"/>
                <w:color w:val="auto"/>
                <w:szCs w:val="21"/>
                <w:highlight w:val="none"/>
              </w:rPr>
              <w:t>0771-</w:t>
            </w:r>
            <w:r>
              <w:rPr>
                <w:rFonts w:hint="eastAsia" w:ascii="宋体" w:hAnsi="宋体"/>
                <w:color w:val="auto"/>
                <w:szCs w:val="21"/>
                <w:highlight w:val="none"/>
                <w:lang w:val="en-US" w:eastAsia="zh-CN"/>
              </w:rPr>
              <w:t xml:space="preserve"> 2890030</w:t>
            </w:r>
          </w:p>
          <w:p w14:paraId="4BCA60C3">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lang w:eastAsia="zh-CN"/>
              </w:rPr>
              <w:t>南宁市青秀区贤宾路3号</w:t>
            </w:r>
          </w:p>
        </w:tc>
      </w:tr>
      <w:tr w14:paraId="3D11F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A45C9A2">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8FD4D27">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hAnsi="宋体"/>
                <w:color w:val="auto"/>
                <w:highlight w:val="none"/>
              </w:rPr>
              <w:t>现场提交质疑办理业务时间</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62C9F882">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hAnsi="宋体"/>
                <w:color w:val="auto"/>
                <w:highlight w:val="none"/>
              </w:rPr>
              <w:t>质疑期内每个工作日</w:t>
            </w:r>
            <w:r>
              <w:rPr>
                <w:rFonts w:ascii="Calibri" w:hAnsi="宋体"/>
                <w:color w:val="auto"/>
                <w:szCs w:val="22"/>
                <w:highlight w:val="none"/>
                <w:u w:val="single"/>
              </w:rPr>
              <w:t>9</w:t>
            </w:r>
            <w:r>
              <w:rPr>
                <w:rFonts w:hint="eastAsia" w:ascii="Calibri" w:hAnsi="宋体"/>
                <w:color w:val="auto"/>
                <w:szCs w:val="22"/>
                <w:highlight w:val="none"/>
              </w:rPr>
              <w:t>时</w:t>
            </w:r>
            <w:r>
              <w:rPr>
                <w:rFonts w:ascii="Calibri" w:hAnsi="宋体"/>
                <w:color w:val="auto"/>
                <w:szCs w:val="22"/>
                <w:highlight w:val="none"/>
                <w:u w:val="single"/>
              </w:rPr>
              <w:t>00</w:t>
            </w:r>
            <w:r>
              <w:rPr>
                <w:rFonts w:hint="eastAsia" w:ascii="Calibri" w:hAnsi="宋体"/>
                <w:color w:val="auto"/>
                <w:szCs w:val="22"/>
                <w:highlight w:val="none"/>
              </w:rPr>
              <w:t>分到</w:t>
            </w:r>
            <w:r>
              <w:rPr>
                <w:rFonts w:ascii="Calibri" w:hAnsi="宋体"/>
                <w:color w:val="auto"/>
                <w:szCs w:val="22"/>
                <w:highlight w:val="none"/>
                <w:u w:val="single"/>
              </w:rPr>
              <w:t>12</w:t>
            </w:r>
            <w:r>
              <w:rPr>
                <w:rFonts w:hint="eastAsia" w:ascii="Calibri" w:hAnsi="宋体"/>
                <w:color w:val="auto"/>
                <w:szCs w:val="22"/>
                <w:highlight w:val="none"/>
              </w:rPr>
              <w:t>时</w:t>
            </w:r>
            <w:r>
              <w:rPr>
                <w:rFonts w:ascii="Calibri" w:hAnsi="宋体"/>
                <w:color w:val="auto"/>
                <w:szCs w:val="22"/>
                <w:highlight w:val="none"/>
                <w:u w:val="single"/>
              </w:rPr>
              <w:t>00</w:t>
            </w:r>
            <w:r>
              <w:rPr>
                <w:rFonts w:hint="eastAsia" w:ascii="Calibri" w:hAnsi="宋体"/>
                <w:color w:val="auto"/>
                <w:szCs w:val="22"/>
                <w:highlight w:val="none"/>
              </w:rPr>
              <w:t>分，</w:t>
            </w:r>
            <w:r>
              <w:rPr>
                <w:rFonts w:ascii="Calibri" w:hAnsi="宋体"/>
                <w:color w:val="auto"/>
                <w:szCs w:val="22"/>
                <w:highlight w:val="none"/>
                <w:u w:val="single"/>
              </w:rPr>
              <w:t>13</w:t>
            </w:r>
            <w:r>
              <w:rPr>
                <w:rFonts w:hint="eastAsia" w:ascii="Calibri" w:hAnsi="宋体"/>
                <w:color w:val="auto"/>
                <w:szCs w:val="22"/>
                <w:highlight w:val="none"/>
              </w:rPr>
              <w:t>时</w:t>
            </w:r>
            <w:r>
              <w:rPr>
                <w:rFonts w:ascii="Calibri" w:hAnsi="宋体"/>
                <w:color w:val="auto"/>
                <w:szCs w:val="22"/>
                <w:highlight w:val="none"/>
                <w:u w:val="single"/>
              </w:rPr>
              <w:t>00</w:t>
            </w:r>
            <w:r>
              <w:rPr>
                <w:rFonts w:hint="eastAsia" w:ascii="Calibri" w:hAnsi="宋体"/>
                <w:color w:val="auto"/>
                <w:szCs w:val="22"/>
                <w:highlight w:val="none"/>
              </w:rPr>
              <w:t>分到</w:t>
            </w:r>
            <w:r>
              <w:rPr>
                <w:rFonts w:ascii="Calibri" w:hAnsi="宋体"/>
                <w:color w:val="auto"/>
                <w:szCs w:val="22"/>
                <w:highlight w:val="none"/>
                <w:u w:val="single"/>
              </w:rPr>
              <w:t>17</w:t>
            </w:r>
            <w:r>
              <w:rPr>
                <w:rFonts w:hint="eastAsia" w:ascii="Calibri" w:hAnsi="宋体"/>
                <w:color w:val="auto"/>
                <w:szCs w:val="22"/>
                <w:highlight w:val="none"/>
              </w:rPr>
              <w:t>时</w:t>
            </w:r>
            <w:r>
              <w:rPr>
                <w:rFonts w:ascii="Calibri" w:hAnsi="宋体"/>
                <w:color w:val="auto"/>
                <w:szCs w:val="22"/>
                <w:highlight w:val="none"/>
                <w:u w:val="single"/>
              </w:rPr>
              <w:t>00</w:t>
            </w:r>
            <w:r>
              <w:rPr>
                <w:rFonts w:hint="eastAsia" w:ascii="Calibri" w:hAnsi="宋体"/>
                <w:color w:val="auto"/>
                <w:szCs w:val="22"/>
                <w:highlight w:val="none"/>
              </w:rPr>
              <w:t>分</w:t>
            </w:r>
          </w:p>
        </w:tc>
      </w:tr>
      <w:tr w14:paraId="71DBA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noWrap w:val="0"/>
            <w:vAlign w:val="center"/>
          </w:tcPr>
          <w:p w14:paraId="7A2DB8B0">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1CFDB2B">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hAnsi="宋体"/>
                <w:color w:val="auto"/>
                <w:highlight w:val="none"/>
              </w:rPr>
            </w:pPr>
            <w:r>
              <w:rPr>
                <w:rFonts w:hint="eastAsia" w:hAnsi="宋体"/>
                <w:color w:val="auto"/>
                <w:highlight w:val="none"/>
              </w:rPr>
              <w:t>投诉受理方式</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34336187">
            <w:pPr>
              <w:keepNext w:val="0"/>
              <w:keepLines w:val="0"/>
              <w:suppressLineNumbers w:val="0"/>
              <w:snapToGrid w:val="0"/>
              <w:spacing w:before="0" w:beforeAutospacing="0" w:after="0" w:afterAutospacing="0" w:line="400" w:lineRule="exact"/>
              <w:ind w:left="0" w:right="0"/>
              <w:rPr>
                <w:rFonts w:hint="eastAsia" w:ascii="Times New Roman" w:hAnsi="宋体" w:eastAsia="宋体" w:cs="Times New Roman"/>
                <w:color w:val="auto"/>
                <w:highlight w:val="none"/>
                <w:shd w:val="clear" w:color="auto" w:fill="auto"/>
              </w:rPr>
            </w:pPr>
            <w:r>
              <w:rPr>
                <w:rFonts w:ascii="Times New Roman" w:hAnsi="宋体" w:eastAsia="宋体" w:cs="Times New Roman"/>
                <w:color w:val="auto"/>
                <w:highlight w:val="none"/>
                <w:shd w:val="clear" w:color="auto" w:fill="auto"/>
              </w:rPr>
              <w:t>1</w:t>
            </w:r>
            <w:r>
              <w:rPr>
                <w:rFonts w:hint="eastAsia" w:ascii="Times New Roman" w:hAnsi="宋体" w:eastAsia="宋体" w:cs="Times New Roman"/>
                <w:color w:val="auto"/>
                <w:highlight w:val="none"/>
                <w:shd w:val="clear" w:color="auto" w:fill="auto"/>
              </w:rPr>
              <w:t>、受理方式：纸质方式受理，投诉书正、副本（经过质疑的事项才可投诉）。</w:t>
            </w:r>
          </w:p>
          <w:p w14:paraId="1DE50202">
            <w:pPr>
              <w:keepNext w:val="0"/>
              <w:keepLines w:val="0"/>
              <w:suppressLineNumbers w:val="0"/>
              <w:snapToGrid w:val="0"/>
              <w:spacing w:before="0" w:beforeAutospacing="0" w:after="0" w:afterAutospacing="0" w:line="400" w:lineRule="exact"/>
              <w:ind w:left="0" w:right="0"/>
              <w:rPr>
                <w:rFonts w:ascii="Times New Roman" w:hAnsi="宋体" w:eastAsia="宋体" w:cs="Times New Roman"/>
                <w:color w:val="auto"/>
                <w:highlight w:val="none"/>
                <w:shd w:val="clear" w:color="auto" w:fill="auto"/>
              </w:rPr>
            </w:pPr>
            <w:r>
              <w:rPr>
                <w:rFonts w:ascii="Times New Roman" w:hAnsi="宋体" w:eastAsia="宋体" w:cs="Times New Roman"/>
                <w:color w:val="auto"/>
                <w:highlight w:val="none"/>
                <w:shd w:val="clear" w:color="auto" w:fill="auto"/>
              </w:rPr>
              <w:t>2</w:t>
            </w:r>
            <w:r>
              <w:rPr>
                <w:rFonts w:hint="eastAsia" w:ascii="Times New Roman" w:hAnsi="宋体" w:eastAsia="宋体" w:cs="Times New Roman"/>
                <w:color w:val="auto"/>
                <w:highlight w:val="none"/>
                <w:shd w:val="clear" w:color="auto" w:fill="auto"/>
              </w:rPr>
              <w:t>、邮寄地址：</w:t>
            </w:r>
          </w:p>
          <w:p w14:paraId="2B6D264A">
            <w:pPr>
              <w:keepNext w:val="0"/>
              <w:keepLines w:val="0"/>
              <w:suppressLineNumbers w:val="0"/>
              <w:snapToGrid w:val="0"/>
              <w:spacing w:before="0" w:beforeAutospacing="0" w:after="0" w:afterAutospacing="0" w:line="400" w:lineRule="exact"/>
              <w:ind w:left="0" w:right="0"/>
              <w:rPr>
                <w:rFonts w:ascii="Times New Roman" w:hAnsi="宋体" w:eastAsia="宋体" w:cs="Times New Roman"/>
                <w:color w:val="auto"/>
                <w:highlight w:val="none"/>
                <w:shd w:val="clear" w:color="auto" w:fill="auto"/>
              </w:rPr>
            </w:pPr>
            <w:r>
              <w:rPr>
                <w:rFonts w:hint="eastAsia" w:ascii="Times New Roman" w:hAnsi="宋体" w:eastAsia="宋体" w:cs="Times New Roman"/>
                <w:color w:val="auto"/>
                <w:highlight w:val="none"/>
                <w:shd w:val="clear" w:color="auto" w:fill="auto"/>
              </w:rPr>
              <w:t>名称：</w:t>
            </w:r>
            <w:r>
              <w:rPr>
                <w:rFonts w:hint="eastAsia" w:ascii="宋体" w:hAnsi="宋体" w:eastAsia="宋体" w:cs="宋体"/>
                <w:color w:val="auto"/>
                <w:szCs w:val="21"/>
                <w:highlight w:val="none"/>
                <w:shd w:val="clear" w:color="auto" w:fill="auto"/>
              </w:rPr>
              <w:t>南宁市财政局政府采购监督管理科</w:t>
            </w:r>
          </w:p>
          <w:p w14:paraId="1C700233">
            <w:pPr>
              <w:keepNext w:val="0"/>
              <w:keepLines w:val="0"/>
              <w:suppressLineNumbers w:val="0"/>
              <w:snapToGrid w:val="0"/>
              <w:spacing w:before="0" w:beforeAutospacing="0" w:after="0" w:afterAutospacing="0" w:line="400" w:lineRule="exact"/>
              <w:ind w:left="0" w:right="0"/>
              <w:rPr>
                <w:rFonts w:hint="eastAsia" w:ascii="Times New Roman" w:hAnsi="宋体" w:eastAsia="宋体" w:cs="Times New Roman"/>
                <w:color w:val="auto"/>
                <w:highlight w:val="none"/>
                <w:shd w:val="clear" w:color="auto" w:fill="auto"/>
              </w:rPr>
            </w:pPr>
            <w:r>
              <w:rPr>
                <w:rFonts w:hint="eastAsia" w:ascii="Times New Roman" w:hAnsi="宋体" w:eastAsia="宋体" w:cs="Times New Roman"/>
                <w:color w:val="auto"/>
                <w:highlight w:val="none"/>
                <w:shd w:val="clear" w:color="auto" w:fill="auto"/>
              </w:rPr>
              <w:t>地址：南宁市东葛路129号</w:t>
            </w:r>
          </w:p>
          <w:p w14:paraId="6DFBC68A">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Ansi="宋体"/>
                <w:color w:val="auto"/>
                <w:highlight w:val="none"/>
              </w:rPr>
            </w:pPr>
            <w:r>
              <w:rPr>
                <w:rFonts w:hint="eastAsia" w:ascii="Times New Roman" w:hAnsi="宋体" w:eastAsia="宋体" w:cs="Times New Roman"/>
                <w:color w:val="auto"/>
                <w:highlight w:val="none"/>
                <w:shd w:val="clear" w:color="auto" w:fill="auto"/>
              </w:rPr>
              <w:t>联系电话：0771-</w:t>
            </w:r>
            <w:r>
              <w:rPr>
                <w:rFonts w:ascii="Times New Roman" w:hAnsi="宋体" w:eastAsia="宋体" w:cs="Times New Roman"/>
                <w:color w:val="auto"/>
                <w:highlight w:val="none"/>
                <w:shd w:val="clear" w:color="auto" w:fill="auto"/>
              </w:rPr>
              <w:t>2189093</w:t>
            </w:r>
          </w:p>
        </w:tc>
      </w:tr>
      <w:tr w14:paraId="32D98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6A60B91A">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ascii="宋体" w:hAnsi="宋体"/>
                <w:color w:val="auto"/>
                <w:szCs w:val="21"/>
                <w:highlight w:val="none"/>
              </w:rPr>
            </w:pPr>
            <w:r>
              <w:rPr>
                <w:rFonts w:hint="eastAsia" w:ascii="宋体" w:hAnsi="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D473B6">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hAnsi="宋体" w:cs="宋体"/>
                <w:color w:val="auto"/>
                <w:highlight w:val="none"/>
              </w:rPr>
              <w:t>采购代理费支付方式</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31BF81E0">
            <w:pPr>
              <w:pStyle w:val="5"/>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14:paraId="7039C5BE">
            <w:pPr>
              <w:pStyle w:val="5"/>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hAnsi="宋体" w:cs="宋体"/>
                <w:color w:val="auto"/>
                <w:sz w:val="21"/>
                <w:highlight w:val="none"/>
              </w:rPr>
            </w:pPr>
            <w:r>
              <w:rPr>
                <w:rFonts w:hint="eastAsia" w:hAnsi="宋体" w:cs="宋体"/>
                <w:color w:val="auto"/>
                <w:sz w:val="21"/>
                <w:highlight w:val="none"/>
              </w:rPr>
              <w:t>□采购人支付。</w:t>
            </w:r>
          </w:p>
          <w:p w14:paraId="004B87A6">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s="宋体"/>
                <w:color w:val="auto"/>
                <w:szCs w:val="20"/>
                <w:highlight w:val="none"/>
              </w:rPr>
            </w:pPr>
            <w:r>
              <w:rPr>
                <w:rFonts w:hint="eastAsia" w:hAnsi="宋体" w:cs="宋体"/>
                <w:color w:val="auto"/>
                <w:sz w:val="21"/>
                <w:highlight w:val="none"/>
              </w:rPr>
              <w:t>□本项目不收取代理服务费。</w:t>
            </w:r>
          </w:p>
        </w:tc>
      </w:tr>
      <w:tr w14:paraId="40DBE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6F2BEAB">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090E01E">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hAnsi="宋体" w:cs="宋体"/>
                <w:color w:val="auto"/>
                <w:highlight w:val="none"/>
              </w:rPr>
              <w:t>采购代理费收取标准</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0B5195CD">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firstLine="210" w:firstLineChars="100"/>
              <w:rPr>
                <w:rFonts w:hint="eastAsia" w:ascii="宋体" w:hAnsi="宋体" w:cs="宋体"/>
                <w:color w:val="auto"/>
                <w:szCs w:val="20"/>
                <w:highlight w:val="none"/>
                <w:u w:val="single"/>
              </w:rPr>
            </w:pPr>
            <w:r>
              <w:rPr>
                <w:rFonts w:hint="eastAsia" w:ascii="Times New Roman" w:hAnsi="宋体" w:eastAsia="宋体" w:cs="Times New Roman"/>
                <w:color w:val="auto"/>
                <w:highlight w:val="none"/>
              </w:rPr>
              <w:t>以项目成交总金额</w:t>
            </w:r>
            <w:r>
              <w:rPr>
                <w:rFonts w:hint="eastAsia" w:ascii="Times New Roman" w:hAnsi="宋体" w:eastAsia="宋体" w:cs="Times New Roman"/>
                <w:color w:val="auto"/>
                <w:highlight w:val="none"/>
                <w:lang w:eastAsia="zh-CN"/>
              </w:rPr>
              <w:t>为计费额，参照原国家发改委办公厅《关于招标代理服务收费有关问题的通知》（发改办价格[2003]857号文）和桂价费〔2011〕55号（服务类）规定采用差额定率累进法计算出收费基准价格。</w:t>
            </w:r>
          </w:p>
        </w:tc>
      </w:tr>
      <w:tr w14:paraId="1D5F8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CA4FAC1">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28DDFB4">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ascii="宋体" w:hAnsi="宋体"/>
                <w:color w:val="auto"/>
                <w:szCs w:val="21"/>
                <w:highlight w:val="none"/>
              </w:rPr>
            </w:pPr>
            <w:r>
              <w:rPr>
                <w:rFonts w:hint="eastAsia" w:hAnsi="宋体" w:cs="宋体"/>
                <w:color w:val="auto"/>
                <w:highlight w:val="none"/>
              </w:rPr>
              <w:t>代理服务费收款账户信息</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3A662678">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Times New Roman" w:hAnsi="宋体" w:cs="Times New Roman"/>
                <w:color w:val="auto"/>
                <w:highlight w:val="none"/>
              </w:rPr>
            </w:pPr>
            <w:r>
              <w:rPr>
                <w:rFonts w:hint="eastAsia" w:ascii="Times New Roman" w:hAnsi="宋体" w:cs="Times New Roman"/>
                <w:color w:val="auto"/>
                <w:highlight w:val="none"/>
              </w:rPr>
              <w:t xml:space="preserve">账户名称：广西翔正项目管理有限公司 </w:t>
            </w:r>
          </w:p>
          <w:p w14:paraId="701D98EF">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Times New Roman" w:hAnsi="宋体" w:cs="Times New Roman"/>
                <w:color w:val="auto"/>
                <w:highlight w:val="none"/>
              </w:rPr>
            </w:pPr>
            <w:r>
              <w:rPr>
                <w:rFonts w:hint="eastAsia" w:ascii="Times New Roman" w:hAnsi="宋体" w:cs="Times New Roman"/>
                <w:color w:val="auto"/>
                <w:highlight w:val="none"/>
              </w:rPr>
              <w:t xml:space="preserve">开户银行：中国工商银行南宁市建政支行 </w:t>
            </w:r>
          </w:p>
          <w:p w14:paraId="7FC19D5F">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Times New Roman" w:hAnsi="宋体" w:cs="Times New Roman"/>
                <w:color w:val="auto"/>
                <w:highlight w:val="none"/>
              </w:rPr>
            </w:pPr>
            <w:r>
              <w:rPr>
                <w:rFonts w:hint="eastAsia" w:ascii="Times New Roman" w:hAnsi="宋体" w:cs="Times New Roman"/>
                <w:color w:val="auto"/>
                <w:highlight w:val="none"/>
              </w:rPr>
              <w:t xml:space="preserve">银行账号：2102107109300076992 </w:t>
            </w:r>
          </w:p>
          <w:p w14:paraId="644F265B">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s="宋体"/>
                <w:color w:val="auto"/>
                <w:szCs w:val="20"/>
                <w:highlight w:val="none"/>
              </w:rPr>
            </w:pPr>
            <w:r>
              <w:rPr>
                <w:rFonts w:hint="eastAsia" w:ascii="Times New Roman" w:hAnsi="宋体" w:cs="Times New Roman"/>
                <w:color w:val="auto"/>
                <w:highlight w:val="none"/>
              </w:rPr>
              <w:t>开户行行号：102611010711</w:t>
            </w:r>
          </w:p>
        </w:tc>
      </w:tr>
      <w:tr w14:paraId="2D284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10C0935">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D27E4CD">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解释</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12A3E32C">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b/>
                <w:color w:val="auto"/>
                <w:szCs w:val="21"/>
                <w:highlight w:val="none"/>
              </w:rPr>
            </w:pPr>
            <w:r>
              <w:rPr>
                <w:rFonts w:hint="eastAsia" w:ascii="宋体" w:hAnsi="宋体"/>
                <w:b/>
                <w:color w:val="auto"/>
                <w:szCs w:val="21"/>
                <w:highlight w:val="none"/>
              </w:rPr>
              <w:t>解释权：</w:t>
            </w:r>
            <w:r>
              <w:rPr>
                <w:rFonts w:hint="eastAsia" w:ascii="宋体" w:hAnsi="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auto"/>
                <w:szCs w:val="21"/>
                <w:highlight w:val="none"/>
              </w:rPr>
              <w:t>，由采购人或者采购代理机构负责解释。</w:t>
            </w:r>
          </w:p>
          <w:p w14:paraId="3F6968A4">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b/>
                <w:color w:val="auto"/>
                <w:szCs w:val="21"/>
                <w:highlight w:val="none"/>
              </w:rPr>
            </w:pPr>
            <w:r>
              <w:rPr>
                <w:rFonts w:hint="eastAsia" w:ascii="宋体" w:hAnsi="宋体"/>
                <w:b/>
                <w:color w:val="auto"/>
                <w:szCs w:val="21"/>
                <w:highlight w:val="none"/>
              </w:rPr>
              <w:t>法律责任：</w:t>
            </w:r>
          </w:p>
          <w:p w14:paraId="14D04232">
            <w:pPr>
              <w:keepNext w:val="0"/>
              <w:keepLines w:val="0"/>
              <w:pageBreakBefore w:val="0"/>
              <w:numPr>
                <w:ilvl w:val="0"/>
                <w:numId w:val="3"/>
              </w:numPr>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7AEDFE18">
            <w:pPr>
              <w:keepNext w:val="0"/>
              <w:keepLines w:val="0"/>
              <w:pageBreakBefore w:val="0"/>
              <w:numPr>
                <w:ilvl w:val="0"/>
                <w:numId w:val="0"/>
              </w:numPr>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eastAsia="宋体" w:cs="Times New Roman"/>
                <w:b/>
                <w:color w:val="auto"/>
                <w:szCs w:val="21"/>
                <w:highlight w:val="none"/>
                <w:shd w:val="clear" w:color="auto" w:fill="auto"/>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46F26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5255BFF">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jc w:val="center"/>
              <w:rPr>
                <w:rFonts w:ascii="宋体" w:hAnsi="宋体"/>
                <w:color w:val="auto"/>
                <w:szCs w:val="21"/>
                <w:highlight w:val="none"/>
              </w:rPr>
            </w:pPr>
            <w:r>
              <w:rPr>
                <w:rFonts w:hint="eastAsia" w:ascii="宋体" w:hAnsi="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F1D481E">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olor w:val="auto"/>
                <w:szCs w:val="21"/>
                <w:highlight w:val="none"/>
              </w:rPr>
            </w:pPr>
            <w:r>
              <w:rPr>
                <w:rFonts w:hint="eastAsia" w:ascii="宋体" w:hAnsi="宋体"/>
                <w:color w:val="auto"/>
                <w:szCs w:val="21"/>
                <w:highlight w:val="none"/>
              </w:rPr>
              <w:t>其他释义</w:t>
            </w:r>
          </w:p>
        </w:tc>
        <w:tc>
          <w:tcPr>
            <w:tcW w:w="6719" w:type="dxa"/>
            <w:tcBorders>
              <w:top w:val="single" w:color="auto" w:sz="4" w:space="0"/>
              <w:left w:val="single" w:color="auto" w:sz="4" w:space="0"/>
              <w:bottom w:val="single" w:color="auto" w:sz="4" w:space="0"/>
              <w:right w:val="single" w:color="auto" w:sz="4" w:space="0"/>
            </w:tcBorders>
            <w:noWrap w:val="0"/>
            <w:vAlign w:val="center"/>
          </w:tcPr>
          <w:p w14:paraId="4B34FDE5">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rPr>
                <w:rFonts w:hint="eastAsia"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6936E82B">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s="宋体"/>
                <w:b/>
                <w:bCs/>
                <w:color w:val="auto"/>
                <w:szCs w:val="20"/>
                <w:highlight w:val="none"/>
              </w:rPr>
            </w:pPr>
            <w:r>
              <w:rPr>
                <w:rFonts w:hint="eastAsia" w:ascii="宋体" w:hAnsi="宋体" w:cs="宋体"/>
                <w:b/>
                <w:bCs/>
                <w:color w:val="auto"/>
                <w:szCs w:val="20"/>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6D97C4A">
            <w:pPr>
              <w:keepNext w:val="0"/>
              <w:keepLines w:val="0"/>
              <w:pageBreakBefore w:val="0"/>
              <w:suppressLineNumbers w:val="0"/>
              <w:kinsoku/>
              <w:wordWrap/>
              <w:overflowPunct/>
              <w:topLinePunct w:val="0"/>
              <w:bidi w:val="0"/>
              <w:adjustRightInd/>
              <w:snapToGrid w:val="0"/>
              <w:spacing w:before="0" w:beforeAutospacing="0" w:after="0" w:afterAutospacing="0" w:line="440" w:lineRule="exact"/>
              <w:ind w:left="0" w:right="0"/>
              <w:rPr>
                <w:rFonts w:hint="eastAsia" w:ascii="宋体" w:hAnsi="宋体" w:cs="宋体"/>
                <w:b/>
                <w:bCs/>
                <w:color w:val="auto"/>
                <w:szCs w:val="20"/>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w:t>
            </w:r>
            <w:r>
              <w:rPr>
                <w:rFonts w:hint="eastAsia" w:ascii="宋体" w:hAnsi="宋体" w:cs="宋体"/>
                <w:b/>
                <w:bCs/>
                <w:color w:val="auto"/>
                <w:szCs w:val="20"/>
                <w:highlight w:val="none"/>
              </w:rPr>
              <w:t>4.自然人投标的，招标文件规定盖公章处由自然人摁手指指印。</w:t>
            </w:r>
          </w:p>
          <w:p w14:paraId="37FAA541">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jc w:val="left"/>
              <w:rPr>
                <w:rFonts w:hint="eastAsia" w:ascii="宋体" w:hAnsi="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0189B513">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0459B675">
      <w:pPr>
        <w:rPr>
          <w:rFonts w:hint="eastAsia"/>
          <w:color w:val="auto"/>
          <w:highlight w:val="none"/>
        </w:rPr>
      </w:pPr>
    </w:p>
    <w:p w14:paraId="6A0090DE">
      <w:pPr>
        <w:keepNext/>
        <w:keepLines/>
        <w:spacing w:before="260" w:after="260" w:line="413" w:lineRule="auto"/>
        <w:jc w:val="center"/>
        <w:outlineLvl w:val="1"/>
        <w:rPr>
          <w:rFonts w:ascii="Arial" w:hAnsi="Arial" w:eastAsia="黑体"/>
          <w:b/>
          <w:bCs/>
          <w:color w:val="auto"/>
          <w:kern w:val="0"/>
          <w:sz w:val="32"/>
          <w:szCs w:val="32"/>
          <w:highlight w:val="none"/>
        </w:rPr>
      </w:pPr>
      <w:bookmarkStart w:id="11" w:name="_Toc8448"/>
      <w:r>
        <w:rPr>
          <w:rFonts w:hint="eastAsia" w:ascii="Arial" w:hAnsi="Arial" w:eastAsia="黑体"/>
          <w:b/>
          <w:bCs/>
          <w:color w:val="auto"/>
          <w:kern w:val="0"/>
          <w:sz w:val="32"/>
          <w:szCs w:val="32"/>
          <w:highlight w:val="none"/>
        </w:rPr>
        <w:t>第二节</w:t>
      </w:r>
      <w:r>
        <w:rPr>
          <w:rFonts w:ascii="Arial" w:hAnsi="Arial" w:eastAsia="黑体"/>
          <w:b/>
          <w:bCs/>
          <w:color w:val="auto"/>
          <w:kern w:val="0"/>
          <w:sz w:val="32"/>
          <w:szCs w:val="32"/>
          <w:highlight w:val="none"/>
        </w:rPr>
        <w:t xml:space="preserve"> </w:t>
      </w:r>
      <w:r>
        <w:rPr>
          <w:rFonts w:hint="eastAsia" w:ascii="Arial" w:hAnsi="Arial" w:eastAsia="黑体"/>
          <w:b/>
          <w:bCs/>
          <w:color w:val="auto"/>
          <w:kern w:val="0"/>
          <w:sz w:val="32"/>
          <w:szCs w:val="32"/>
          <w:highlight w:val="none"/>
        </w:rPr>
        <w:t>投标人须知正文</w:t>
      </w:r>
      <w:bookmarkEnd w:id="11"/>
    </w:p>
    <w:p w14:paraId="3CC6295A">
      <w:pPr>
        <w:spacing w:line="400" w:lineRule="exact"/>
        <w:ind w:firstLine="643" w:firstLineChars="200"/>
        <w:jc w:val="center"/>
        <w:outlineLvl w:val="2"/>
        <w:rPr>
          <w:b/>
          <w:bCs/>
          <w:color w:val="auto"/>
          <w:kern w:val="0"/>
          <w:sz w:val="32"/>
          <w:szCs w:val="32"/>
          <w:highlight w:val="none"/>
        </w:rPr>
      </w:pPr>
      <w:bookmarkStart w:id="12" w:name="_Toc23406"/>
      <w:r>
        <w:rPr>
          <w:rFonts w:hint="eastAsia"/>
          <w:b/>
          <w:bCs/>
          <w:color w:val="auto"/>
          <w:kern w:val="0"/>
          <w:sz w:val="32"/>
          <w:szCs w:val="32"/>
          <w:highlight w:val="none"/>
        </w:rPr>
        <w:t>一、总</w:t>
      </w:r>
      <w:r>
        <w:rPr>
          <w:b/>
          <w:bCs/>
          <w:color w:val="auto"/>
          <w:kern w:val="0"/>
          <w:sz w:val="32"/>
          <w:szCs w:val="32"/>
          <w:highlight w:val="none"/>
        </w:rPr>
        <w:t xml:space="preserve">  </w:t>
      </w:r>
      <w:r>
        <w:rPr>
          <w:rFonts w:hint="eastAsia"/>
          <w:b/>
          <w:bCs/>
          <w:color w:val="auto"/>
          <w:kern w:val="0"/>
          <w:sz w:val="32"/>
          <w:szCs w:val="32"/>
          <w:highlight w:val="none"/>
        </w:rPr>
        <w:t>则</w:t>
      </w:r>
      <w:bookmarkEnd w:id="12"/>
    </w:p>
    <w:p w14:paraId="27C1BAA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1.适用范围</w:t>
      </w:r>
    </w:p>
    <w:p w14:paraId="480BE87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AAB6F3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02361FC8">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2.定义</w:t>
      </w:r>
    </w:p>
    <w:p w14:paraId="53F7C286">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737E572E">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26628E4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384F344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0BDB5618">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2.5“服务”是指除货物和工程以外的其他政府采购对象。</w:t>
      </w:r>
    </w:p>
    <w:p w14:paraId="4584E1D8">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2.6“书面形式”是指合同书、信件和数据电文（包括电报、电传、传真、短信、电子数据交换和电子邮件）等可以有形地表现所载内容的形式。</w:t>
      </w:r>
    </w:p>
    <w:p w14:paraId="7B1AF9C6">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2.7“实质性要求”是指招标文件中已经指明不满足则投标无效的条款，或者不能负偏离的条款，或者采购需求中带“</w:t>
      </w:r>
      <w:r>
        <w:rPr>
          <w:rFonts w:hint="eastAsia" w:ascii="宋体" w:hAnsi="宋体"/>
          <w:b/>
          <w:bCs/>
          <w:color w:val="auto"/>
          <w:szCs w:val="21"/>
          <w:highlight w:val="none"/>
        </w:rPr>
        <w:t>▲</w:t>
      </w:r>
      <w:r>
        <w:rPr>
          <w:rFonts w:hint="eastAsia" w:ascii="宋体" w:hAnsi="宋体"/>
          <w:b/>
          <w:color w:val="auto"/>
          <w:szCs w:val="21"/>
          <w:highlight w:val="none"/>
        </w:rPr>
        <w:t>”的条款。</w:t>
      </w:r>
    </w:p>
    <w:p w14:paraId="7D76B72D">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2.8</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53F58B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3E22A84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2.10</w:t>
      </w:r>
      <w:r>
        <w:rPr>
          <w:rFonts w:hint="eastAsia" w:ascii="宋体" w:hAnsi="宋体" w:cs="宋体"/>
          <w:color w:val="auto"/>
          <w:szCs w:val="21"/>
          <w:highlight w:val="none"/>
        </w:rPr>
        <w:t>“允许负偏离的条款”是指采购需求中的不属于“实质性要求”的条款。</w:t>
      </w:r>
    </w:p>
    <w:p w14:paraId="18B60351">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3.投标人的资格要求</w:t>
      </w:r>
    </w:p>
    <w:p w14:paraId="4287F53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投标人的资格要求详见“招标公告”。</w:t>
      </w:r>
    </w:p>
    <w:p w14:paraId="0A97F090">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4.投标委托</w:t>
      </w:r>
    </w:p>
    <w:p w14:paraId="77F052E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5D50A8FA">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5.投标费用</w:t>
      </w:r>
    </w:p>
    <w:p w14:paraId="62BD781B">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5FBD6326">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724120C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0EEC913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0F913964">
      <w:pPr>
        <w:spacing w:line="360" w:lineRule="auto"/>
        <w:ind w:firstLine="420" w:firstLineChars="200"/>
        <w:rPr>
          <w:rFonts w:hint="eastAsia" w:ascii="宋体" w:hAnsi="宋体"/>
          <w:bCs/>
          <w:color w:val="auto"/>
          <w:sz w:val="24"/>
          <w:szCs w:val="21"/>
          <w:highlight w:val="none"/>
          <w:shd w:val="clear" w:color="auto" w:fill="FFFFFF"/>
        </w:rPr>
      </w:pPr>
      <w:r>
        <w:rPr>
          <w:rFonts w:hint="eastAsia" w:ascii="宋体" w:hAnsi="宋体"/>
          <w:bCs/>
          <w:color w:val="auto"/>
          <w:szCs w:val="21"/>
          <w:highlight w:val="none"/>
        </w:rPr>
        <w:t>6.3根据《政府采购促进中小企业发展管理办法》（财库[2020]46号）第九条、</w:t>
      </w:r>
      <w:r>
        <w:rPr>
          <w:rFonts w:hint="eastAsia"/>
          <w:color w:val="auto"/>
          <w:highlight w:val="none"/>
        </w:rPr>
        <w:t>《广西壮族自治区财政厅关于贯彻落实政府采购支持中小企业发展政策的通知》（桂财采〔2022〕31号）</w:t>
      </w:r>
      <w:r>
        <w:rPr>
          <w:rFonts w:hint="eastAsia"/>
          <w:color w:val="auto"/>
          <w:highlight w:val="none"/>
          <w:lang w:eastAsia="zh-CN"/>
        </w:rPr>
        <w:t>、</w:t>
      </w:r>
      <w:r>
        <w:rPr>
          <w:rFonts w:hint="eastAsia" w:ascii="宋体" w:hAnsi="宋体" w:cs="宋体"/>
          <w:color w:val="auto"/>
          <w:szCs w:val="21"/>
          <w:highlight w:val="none"/>
        </w:rPr>
        <w:t>《广西壮族自治区财政厅关于持续优化政府采购营商环境推动高质量发展的通知》（桂财采〔2024〕55号）</w:t>
      </w:r>
      <w:r>
        <w:rPr>
          <w:rFonts w:hint="eastAsia" w:ascii="宋体" w:hAnsi="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6%（工程项目为 1%—2%）的扣除，用扣除后的价格参加评审。组成联合体的小微企业与联合体内其他企业、分包企业之间存在直接控股、管理关系的，不享受价格扣除优惠政策。</w:t>
      </w:r>
    </w:p>
    <w:p w14:paraId="05247DBA">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0B82DA3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F2A147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7.2根据《政府采购促进中小企业发展管理办法》（财库[2020]46号）第九条</w:t>
      </w:r>
      <w:r>
        <w:rPr>
          <w:rFonts w:hint="eastAsia" w:ascii="宋体" w:hAnsi="宋体"/>
          <w:bCs/>
          <w:color w:val="auto"/>
          <w:szCs w:val="21"/>
          <w:highlight w:val="none"/>
          <w:lang w:eastAsia="zh-CN"/>
        </w:rPr>
        <w:t>、</w:t>
      </w:r>
      <w:r>
        <w:rPr>
          <w:rFonts w:hint="eastAsia"/>
          <w:color w:val="auto"/>
          <w:highlight w:val="none"/>
        </w:rPr>
        <w:t>《广西壮族自治区财政厅关于贯彻落实政府采购支持中小企业发展政策的通知》（桂财采〔2022〕31号）</w:t>
      </w:r>
      <w:r>
        <w:rPr>
          <w:rFonts w:hint="eastAsia"/>
          <w:color w:val="auto"/>
          <w:highlight w:val="none"/>
          <w:lang w:eastAsia="zh-CN"/>
        </w:rPr>
        <w:t>及</w:t>
      </w:r>
      <w:r>
        <w:rPr>
          <w:rFonts w:hint="eastAsia" w:ascii="宋体" w:hAnsi="宋体" w:cs="宋体"/>
          <w:color w:val="auto"/>
          <w:szCs w:val="21"/>
          <w:highlight w:val="none"/>
        </w:rPr>
        <w:t>《广西壮族自治区财政厅关于持续优化政府采购营商环境推动高质量发展的通知》（桂财采〔2024〕55号）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6%的扣除，用扣除后的价格参加评审。接受分包的小微企业与分包企业之间存在直接控股、管理关系的，不享受价格扣除优惠政策。</w:t>
      </w:r>
    </w:p>
    <w:p w14:paraId="788D0294">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8.特别说明：</w:t>
      </w:r>
    </w:p>
    <w:p w14:paraId="2BFF1243">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8.1如果本招标文件要求投标人提供资格、信誉、荣誉、业绩与企业认证等材料的，则投标人所提供的以上材料必须为投标人所拥有。</w:t>
      </w:r>
    </w:p>
    <w:p w14:paraId="49DFAAD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14:paraId="3A8DF24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33D3F99">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9.回避与串通投标</w:t>
      </w:r>
    </w:p>
    <w:p w14:paraId="6ABB016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14:paraId="40AFAFD3">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年内与供应商存在劳动关系；</w:t>
      </w:r>
    </w:p>
    <w:p w14:paraId="00C2EF3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年内担任供应商的董事、监事；</w:t>
      </w:r>
    </w:p>
    <w:p w14:paraId="4DB24E2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年内是供应商的控股股东或者实际控制人；</w:t>
      </w:r>
    </w:p>
    <w:p w14:paraId="7FE6B9E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）与供应商的法定代表人或者负责人有夫妻、直系血亲、三代以内旁系血亲或者近姻亲关系；</w:t>
      </w:r>
    </w:p>
    <w:p w14:paraId="1A2E25D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）与供应商有其他可能影响政府采购活动公平、公正进行的关系。</w:t>
      </w:r>
    </w:p>
    <w:p w14:paraId="4A6E9797">
      <w:pPr>
        <w:spacing w:line="360" w:lineRule="auto"/>
        <w:ind w:firstLine="420" w:firstLineChars="200"/>
        <w:rPr>
          <w:rFonts w:hAnsi="宋体"/>
          <w:color w:val="auto"/>
          <w:highlight w:val="none"/>
        </w:rPr>
      </w:pPr>
      <w:r>
        <w:rPr>
          <w:rFonts w:hint="eastAsia"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2300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14:paraId="4E4049E9">
      <w:pPr>
        <w:spacing w:line="360" w:lineRule="auto"/>
        <w:ind w:firstLine="422" w:firstLineChars="200"/>
        <w:rPr>
          <w:rFonts w:hint="eastAsia" w:hAnsi="宋体"/>
          <w:b/>
          <w:color w:val="auto"/>
          <w:highlight w:val="none"/>
        </w:rPr>
      </w:pPr>
      <w:r>
        <w:rPr>
          <w:rFonts w:hint="eastAsia" w:hAnsi="宋体"/>
          <w:b/>
          <w:color w:val="auto"/>
          <w:highlight w:val="none"/>
        </w:rPr>
        <w:t>（</w:t>
      </w:r>
      <w:r>
        <w:rPr>
          <w:rFonts w:hAnsi="宋体"/>
          <w:b/>
          <w:color w:val="auto"/>
          <w:highlight w:val="none"/>
        </w:rPr>
        <w:t>1</w:t>
      </w:r>
      <w:r>
        <w:rPr>
          <w:rFonts w:hint="eastAsia" w:hAnsi="宋体"/>
          <w:b/>
          <w:color w:val="auto"/>
          <w:highlight w:val="none"/>
        </w:rPr>
        <w:t>）不同投标人的投标文件由同一单位或者个人编制；或者不同投标人报名的</w:t>
      </w:r>
      <w:r>
        <w:rPr>
          <w:rFonts w:hAnsi="宋体"/>
          <w:b/>
          <w:color w:val="auto"/>
          <w:highlight w:val="none"/>
        </w:rPr>
        <w:t>IP</w:t>
      </w:r>
      <w:r>
        <w:rPr>
          <w:rFonts w:hint="eastAsia" w:hAnsi="宋体"/>
          <w:b/>
          <w:color w:val="auto"/>
          <w:highlight w:val="none"/>
        </w:rPr>
        <w:t>地址一致的；或者编制标书硬件设备</w:t>
      </w:r>
      <w:r>
        <w:rPr>
          <w:rFonts w:hAnsi="宋体"/>
          <w:b/>
          <w:color w:val="auto"/>
          <w:highlight w:val="none"/>
        </w:rPr>
        <w:t>CPU</w:t>
      </w:r>
      <w:r>
        <w:rPr>
          <w:rFonts w:hint="eastAsia" w:hAnsi="宋体"/>
          <w:b/>
          <w:color w:val="auto"/>
          <w:highlight w:val="none"/>
        </w:rPr>
        <w:t>编号、硬盘编号、网卡地址一致的情况。</w:t>
      </w:r>
    </w:p>
    <w:p w14:paraId="4760D5E0">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2</w:t>
      </w:r>
      <w:r>
        <w:rPr>
          <w:rFonts w:hint="eastAsia" w:hAnsi="宋体"/>
          <w:b/>
          <w:color w:val="auto"/>
          <w:highlight w:val="none"/>
        </w:rPr>
        <w:t>）不同投标人委托同一单位或者个人办理投标事宜；</w:t>
      </w:r>
    </w:p>
    <w:p w14:paraId="52D5D820">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3</w:t>
      </w:r>
      <w:r>
        <w:rPr>
          <w:rFonts w:hint="eastAsia" w:hAnsi="宋体"/>
          <w:b/>
          <w:color w:val="auto"/>
          <w:highlight w:val="none"/>
        </w:rPr>
        <w:t>）不同的投标人的投标文件载明的项目管理员为同一个人；</w:t>
      </w:r>
    </w:p>
    <w:p w14:paraId="6FA4D213">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4</w:t>
      </w:r>
      <w:r>
        <w:rPr>
          <w:rFonts w:hint="eastAsia" w:hAnsi="宋体"/>
          <w:b/>
          <w:color w:val="auto"/>
          <w:highlight w:val="none"/>
        </w:rPr>
        <w:t>）不同投标人的电子或纸质投标文件异常一致或者投标报价呈规律性差异；</w:t>
      </w:r>
    </w:p>
    <w:p w14:paraId="62184874">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5</w:t>
      </w:r>
      <w:r>
        <w:rPr>
          <w:rFonts w:hint="eastAsia" w:hAnsi="宋体"/>
          <w:b/>
          <w:color w:val="auto"/>
          <w:highlight w:val="none"/>
        </w:rPr>
        <w:t>）不同投标人的纸质投标文件相互混装；</w:t>
      </w:r>
    </w:p>
    <w:p w14:paraId="3703A8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14:paraId="63A2A929">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）供应商直接或者间接从采购人或者采购代理机构处获得其他供应商的相关信息并修改其投标文件或者投标文件；</w:t>
      </w:r>
    </w:p>
    <w:p w14:paraId="10C73B39">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）供应商按照采购人或者采购代理机构的授意撤换、修改投标文件或者投标文件；</w:t>
      </w:r>
    </w:p>
    <w:p w14:paraId="3A2890A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）供应商之间协商报价、技术方案等投标文件或者投标文件的实质性内容；</w:t>
      </w:r>
    </w:p>
    <w:p w14:paraId="15DD71D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）属于同一集团、协会、商会等组织成员的供应商按照该组织要求协同参加政府采购活动；</w:t>
      </w:r>
    </w:p>
    <w:p w14:paraId="73DF07D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）供应商之间事先约定一致抬高或者压低投标报价，或者在招标项目中事先约定轮流以高价位或者低价位中标，或者事先约定由某一特定供应商中标，然后再参加投标；</w:t>
      </w:r>
    </w:p>
    <w:p w14:paraId="5B15B5D6">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）供应商之间商定部分供应商放弃参加政府采购活动或者放弃中标；</w:t>
      </w:r>
    </w:p>
    <w:p w14:paraId="60570BC4">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）供应商与采购人或者采购代理机构之间、供应商相互之间，为谋求特定供应商中标或者排斥其他供应商的其他串通行为。</w:t>
      </w:r>
    </w:p>
    <w:p w14:paraId="56F9B374">
      <w:pPr>
        <w:snapToGrid w:val="0"/>
        <w:spacing w:line="360" w:lineRule="auto"/>
        <w:ind w:left="2" w:leftChars="1" w:firstLine="402" w:firstLineChars="200"/>
        <w:rPr>
          <w:rFonts w:ascii="宋体" w:hAnsi="宋体"/>
          <w:b/>
          <w:color w:val="auto"/>
          <w:kern w:val="0"/>
          <w:sz w:val="20"/>
          <w:szCs w:val="20"/>
          <w:highlight w:val="none"/>
        </w:rPr>
      </w:pPr>
    </w:p>
    <w:p w14:paraId="40703E7A">
      <w:pPr>
        <w:spacing w:line="400" w:lineRule="exact"/>
        <w:ind w:firstLine="643" w:firstLineChars="200"/>
        <w:jc w:val="center"/>
        <w:outlineLvl w:val="2"/>
        <w:rPr>
          <w:rFonts w:hint="eastAsia"/>
          <w:b/>
          <w:bCs/>
          <w:color w:val="auto"/>
          <w:kern w:val="0"/>
          <w:sz w:val="32"/>
          <w:szCs w:val="32"/>
          <w:highlight w:val="none"/>
        </w:rPr>
      </w:pPr>
      <w:bookmarkStart w:id="13" w:name="_Toc26415"/>
      <w:r>
        <w:rPr>
          <w:rFonts w:hint="eastAsia"/>
          <w:b/>
          <w:bCs/>
          <w:color w:val="auto"/>
          <w:kern w:val="0"/>
          <w:sz w:val="32"/>
          <w:szCs w:val="32"/>
          <w:highlight w:val="none"/>
        </w:rPr>
        <w:t>二、招标文件</w:t>
      </w:r>
      <w:bookmarkEnd w:id="13"/>
    </w:p>
    <w:p w14:paraId="69B0C0A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3182BC5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招标公告；</w:t>
      </w:r>
    </w:p>
    <w:p w14:paraId="7F7681F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669BBF5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投标人须知；</w:t>
      </w:r>
    </w:p>
    <w:p w14:paraId="2A28550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第四章 评标方法及评标标准；</w:t>
      </w:r>
    </w:p>
    <w:p w14:paraId="6E25699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拟签订的合同文本；</w:t>
      </w:r>
    </w:p>
    <w:p w14:paraId="2C7213B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投标文件格式；</w:t>
      </w:r>
    </w:p>
    <w:p w14:paraId="69B98F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1566D76F">
      <w:pPr>
        <w:spacing w:line="360" w:lineRule="auto"/>
        <w:ind w:firstLine="420" w:firstLineChars="200"/>
        <w:rPr>
          <w:rFonts w:hint="eastAsia" w:hAnsi="宋体"/>
          <w:color w:val="auto"/>
          <w:highlight w:val="none"/>
        </w:rPr>
      </w:pPr>
      <w:r>
        <w:rPr>
          <w:rFonts w:hint="eastAsia" w:hAnsi="宋体"/>
          <w:color w:val="auto"/>
          <w:highlight w:val="none"/>
        </w:rPr>
        <w:t>根据本章第</w:t>
      </w:r>
      <w:r>
        <w:rPr>
          <w:rFonts w:hAnsi="宋体"/>
          <w:color w:val="auto"/>
          <w:highlight w:val="none"/>
        </w:rPr>
        <w:t>11.1</w:t>
      </w:r>
      <w:r>
        <w:rPr>
          <w:rFonts w:hint="eastAsia" w:hAnsi="宋体"/>
          <w:color w:val="auto"/>
          <w:highlight w:val="none"/>
        </w:rPr>
        <w:t>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14:paraId="4A18631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336390FD">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22B9E8E">
      <w:pPr>
        <w:spacing w:line="360" w:lineRule="auto"/>
        <w:ind w:firstLine="420" w:firstLineChars="200"/>
        <w:rPr>
          <w:rFonts w:hint="eastAsia" w:hAnsi="宋体"/>
          <w:color w:val="auto"/>
          <w:highlight w:val="none"/>
        </w:rPr>
      </w:pPr>
      <w:r>
        <w:rPr>
          <w:rFonts w:hAnsi="宋体"/>
          <w:color w:val="auto"/>
          <w:highlight w:val="none"/>
        </w:rPr>
        <w:t xml:space="preserve">11.2 </w:t>
      </w:r>
      <w:r>
        <w:rPr>
          <w:rFonts w:hint="eastAsia" w:hAnsi="宋体"/>
          <w:color w:val="auto"/>
          <w:highlight w:val="none"/>
        </w:rPr>
        <w:t>投标人应认真审阅本公开招标文件，如有疑问，或发现其中有误或有要求不合理的，应在投标人须知前附表规定的</w:t>
      </w:r>
      <w:r>
        <w:rPr>
          <w:rFonts w:hint="eastAsia" w:cs="宋体"/>
          <w:color w:val="auto"/>
          <w:kern w:val="0"/>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14:paraId="54D28BE7">
      <w:pPr>
        <w:spacing w:line="360" w:lineRule="auto"/>
        <w:ind w:firstLine="420" w:firstLineChars="200"/>
        <w:rPr>
          <w:color w:val="auto"/>
          <w:highlight w:val="none"/>
        </w:rPr>
      </w:pPr>
      <w:r>
        <w:rPr>
          <w:rFonts w:hAnsi="宋体"/>
          <w:color w:val="auto"/>
          <w:highlight w:val="none"/>
        </w:rPr>
        <w:t xml:space="preserve">11.3 </w:t>
      </w:r>
      <w:r>
        <w:rPr>
          <w:rFonts w:hint="eastAsia" w:hAnsi="宋体"/>
          <w:color w:val="auto"/>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color w:val="auto"/>
          <w:highlight w:val="none"/>
        </w:rPr>
        <w:t>15</w:t>
      </w:r>
      <w:r>
        <w:rPr>
          <w:rFonts w:hint="eastAsia" w:hAnsi="宋体"/>
          <w:color w:val="auto"/>
          <w:highlight w:val="none"/>
        </w:rPr>
        <w:t>日前，以书面形式通知</w:t>
      </w:r>
      <w:r>
        <w:rPr>
          <w:rFonts w:hAnsi="宋体"/>
          <w:color w:val="auto"/>
          <w:highlight w:val="none"/>
        </w:rPr>
        <w:t>(</w:t>
      </w:r>
      <w:r>
        <w:rPr>
          <w:rFonts w:hint="eastAsia" w:hAnsi="宋体"/>
          <w:color w:val="auto"/>
          <w:highlight w:val="none"/>
        </w:rPr>
        <w:t>在“</w:t>
      </w:r>
      <w:r>
        <w:rPr>
          <w:rFonts w:hint="eastAsia" w:hAnsi="宋体"/>
          <w:color w:val="auto"/>
          <w:szCs w:val="21"/>
          <w:highlight w:val="none"/>
        </w:rPr>
        <w:t>投标人须知前附表”</w:t>
      </w:r>
      <w:r>
        <w:rPr>
          <w:rFonts w:hint="eastAsia" w:hAnsi="宋体"/>
          <w:color w:val="auto"/>
          <w:highlight w:val="none"/>
        </w:rPr>
        <w:t>规定的政府采购信息发布媒体上发布更正公告及平台短信通知</w:t>
      </w:r>
      <w:r>
        <w:rPr>
          <w:rFonts w:hAnsi="宋体"/>
          <w:color w:val="auto"/>
          <w:highlight w:val="none"/>
        </w:rPr>
        <w:t>)</w:t>
      </w:r>
      <w:r>
        <w:rPr>
          <w:rFonts w:hint="eastAsia" w:hAnsi="宋体"/>
          <w:color w:val="auto"/>
          <w:highlight w:val="none"/>
        </w:rPr>
        <w:t>所有获取招标文件的潜在投标人；不足</w:t>
      </w:r>
      <w:r>
        <w:rPr>
          <w:rFonts w:hAnsi="宋体"/>
          <w:color w:val="auto"/>
          <w:highlight w:val="none"/>
        </w:rPr>
        <w:t>15</w:t>
      </w:r>
      <w:r>
        <w:rPr>
          <w:rFonts w:hint="eastAsia" w:hAnsi="宋体"/>
          <w:color w:val="auto"/>
          <w:highlight w:val="none"/>
        </w:rPr>
        <w:t>日的，采购人或者采购代理机构应当顺延提交投标文件的截止时间。发出的澄清或者修改不影响投标文件编制的也应在截标前</w:t>
      </w:r>
      <w:r>
        <w:rPr>
          <w:rFonts w:hAnsi="宋体"/>
          <w:color w:val="auto"/>
          <w:highlight w:val="none"/>
        </w:rPr>
        <w:t>3</w:t>
      </w:r>
      <w:r>
        <w:rPr>
          <w:rFonts w:hint="eastAsia" w:hAnsi="宋体"/>
          <w:color w:val="auto"/>
          <w:highlight w:val="none"/>
        </w:rPr>
        <w:t>日发出。</w:t>
      </w:r>
    </w:p>
    <w:p w14:paraId="2F6D57F1">
      <w:pPr>
        <w:spacing w:line="360" w:lineRule="auto"/>
        <w:ind w:firstLine="420" w:firstLineChars="200"/>
        <w:rPr>
          <w:color w:val="auto"/>
          <w:highlight w:val="none"/>
        </w:rPr>
      </w:pPr>
      <w:r>
        <w:rPr>
          <w:rFonts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int="eastAsia"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14:paraId="1F346CD8">
      <w:pPr>
        <w:spacing w:line="360" w:lineRule="auto"/>
        <w:ind w:firstLine="420" w:firstLineChars="200"/>
        <w:rPr>
          <w:rFonts w:hAnsi="宋体"/>
          <w:color w:val="auto"/>
          <w:highlight w:val="none"/>
        </w:rPr>
      </w:pPr>
      <w:r>
        <w:rPr>
          <w:rFonts w:hAnsi="宋体"/>
          <w:color w:val="auto"/>
          <w:highlight w:val="none"/>
        </w:rPr>
        <w:t>11.5</w:t>
      </w:r>
      <w:r>
        <w:rPr>
          <w:rFonts w:hint="eastAsia" w:hAnsi="宋体"/>
          <w:color w:val="auto"/>
          <w:highlight w:val="none"/>
        </w:rPr>
        <w:t>采购人或者采购代理机构可以在招标文件提供期限截止后，组织已获取招标文件的潜在投标人现场考察或者召开开标前答疑会，具体详见“投标人须知前附表”。</w:t>
      </w:r>
    </w:p>
    <w:p w14:paraId="0015DC91">
      <w:pPr>
        <w:spacing w:line="400" w:lineRule="exact"/>
        <w:ind w:firstLine="643" w:firstLineChars="200"/>
        <w:jc w:val="center"/>
        <w:outlineLvl w:val="2"/>
        <w:rPr>
          <w:b/>
          <w:bCs/>
          <w:color w:val="auto"/>
          <w:kern w:val="0"/>
          <w:sz w:val="32"/>
          <w:szCs w:val="32"/>
          <w:highlight w:val="none"/>
        </w:rPr>
      </w:pPr>
      <w:bookmarkStart w:id="14" w:name="_Toc9725"/>
      <w:r>
        <w:rPr>
          <w:rFonts w:hint="eastAsia"/>
          <w:b/>
          <w:bCs/>
          <w:color w:val="auto"/>
          <w:kern w:val="0"/>
          <w:sz w:val="32"/>
          <w:szCs w:val="32"/>
          <w:highlight w:val="none"/>
        </w:rPr>
        <w:t>三、投标文件的编制</w:t>
      </w:r>
      <w:bookmarkEnd w:id="14"/>
    </w:p>
    <w:p w14:paraId="2A39DD4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12.投标文件的编制原则</w:t>
      </w:r>
    </w:p>
    <w:p w14:paraId="6AEF9A1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12.1投标人必须按照招标文件的要求编制投标文件。投标文件必须对招标文件提出的要求和条件作出明确响应。</w:t>
      </w:r>
    </w:p>
    <w:p w14:paraId="6A4FB45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w:t>
      </w:r>
    </w:p>
    <w:p w14:paraId="527A10B9">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p>
    <w:p w14:paraId="4C1C010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14:paraId="790FF0C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（1）资格证明文件：具体材料见“投标人须知前附表”。</w:t>
      </w:r>
    </w:p>
    <w:p w14:paraId="4979E332">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（2）商务文件：具体材料见“投标人须知前附表”。</w:t>
      </w:r>
    </w:p>
    <w:p w14:paraId="3C1232F3">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（3）技术文件：具体材料见“投标人须知前附表”。 </w:t>
      </w:r>
    </w:p>
    <w:p w14:paraId="16BCD672">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（4）报价文件： 具体材料见“投标人须知前附表”。</w:t>
      </w:r>
    </w:p>
    <w:p w14:paraId="658D8AF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13.2投标文件电子版：具体要求见本节19.投标文件编制。</w:t>
      </w:r>
    </w:p>
    <w:p w14:paraId="51BECE01">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14.投标文件的语言及计量</w:t>
      </w:r>
    </w:p>
    <w:p w14:paraId="47B13ED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14.1语言文字</w:t>
      </w:r>
    </w:p>
    <w:p w14:paraId="5070B58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7A1E82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14.2投标计量单位</w:t>
      </w:r>
    </w:p>
    <w:p w14:paraId="68741FA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042173E8">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05BE5203">
      <w:pPr>
        <w:spacing w:line="360" w:lineRule="auto"/>
        <w:ind w:firstLine="420" w:firstLineChars="200"/>
        <w:rPr>
          <w:rFonts w:hint="eastAsia" w:hAnsi="宋体"/>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p>
    <w:p w14:paraId="747D9FE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16.投标报价</w:t>
      </w:r>
    </w:p>
    <w:p w14:paraId="4385D7C3">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592B601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16.2投标报价具体包括内容详见“投标人须知前附表”。</w:t>
      </w:r>
    </w:p>
    <w:p w14:paraId="6BDB62B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65E7B6B5">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75695E6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368E02F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17.2 投标有效期应按规定的期限作出承诺，具体详见“投标人须知前附表”。</w:t>
      </w:r>
    </w:p>
    <w:p w14:paraId="1298C85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17.3投标人的投标文件在投标有效期内均保持有效。</w:t>
      </w:r>
    </w:p>
    <w:p w14:paraId="0853FFB4">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18.投标保证金</w:t>
      </w:r>
    </w:p>
    <w:p w14:paraId="48B13342">
      <w:pPr>
        <w:spacing w:line="360" w:lineRule="auto"/>
        <w:ind w:firstLine="420" w:firstLineChars="200"/>
        <w:rPr>
          <w:rFonts w:hint="eastAsia" w:hAnsi="宋体"/>
          <w:color w:val="auto"/>
          <w:szCs w:val="21"/>
          <w:highlight w:val="none"/>
        </w:rPr>
      </w:pPr>
      <w:r>
        <w:rPr>
          <w:rFonts w:hint="eastAsia" w:hAnsi="宋体"/>
          <w:color w:val="auto"/>
          <w:szCs w:val="21"/>
          <w:highlight w:val="none"/>
        </w:rPr>
        <w:t>见“投标人须知前附表”。</w:t>
      </w:r>
    </w:p>
    <w:p w14:paraId="588B1BE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19.投标文件的编制</w:t>
      </w:r>
    </w:p>
    <w:p w14:paraId="287D7731">
      <w:pPr>
        <w:spacing w:line="360" w:lineRule="auto"/>
        <w:ind w:firstLine="422" w:firstLineChars="200"/>
        <w:rPr>
          <w:rFonts w:hint="eastAsia" w:hAnsi="宋体"/>
          <w:color w:val="auto"/>
          <w:szCs w:val="21"/>
          <w:highlight w:val="none"/>
        </w:rPr>
      </w:pPr>
      <w:r>
        <w:rPr>
          <w:rFonts w:hint="eastAsia" w:ascii="宋体" w:hAnsi="宋体"/>
          <w:b/>
          <w:color w:val="auto"/>
          <w:szCs w:val="21"/>
          <w:highlight w:val="none"/>
        </w:rPr>
        <w:t xml:space="preserve"> </w:t>
      </w:r>
      <w:r>
        <w:rPr>
          <w:rFonts w:hAnsi="宋体"/>
          <w:color w:val="auto"/>
          <w:szCs w:val="21"/>
          <w:highlight w:val="none"/>
        </w:rPr>
        <w:t>19.1</w:t>
      </w:r>
      <w:r>
        <w:rPr>
          <w:rFonts w:hint="eastAsia" w:hAnsi="宋体"/>
          <w:color w:val="auto"/>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r>
        <w:rPr>
          <w:rFonts w:hAnsi="宋体"/>
          <w:color w:val="auto"/>
          <w:szCs w:val="21"/>
          <w:highlight w:val="none"/>
        </w:rPr>
        <w:t xml:space="preserve"> </w:t>
      </w:r>
    </w:p>
    <w:p w14:paraId="4F5A6EA3">
      <w:pPr>
        <w:adjustRightInd w:val="0"/>
        <w:snapToGrid w:val="0"/>
        <w:spacing w:line="360" w:lineRule="auto"/>
        <w:ind w:firstLine="420" w:firstLineChars="200"/>
        <w:rPr>
          <w:rFonts w:ascii="Calibri" w:hAnsi="宋体"/>
          <w:color w:val="auto"/>
          <w:kern w:val="0"/>
          <w:szCs w:val="21"/>
          <w:highlight w:val="none"/>
        </w:rPr>
      </w:pPr>
      <w:r>
        <w:rPr>
          <w:rFonts w:ascii="Calibri" w:hAnsi="宋体"/>
          <w:color w:val="auto"/>
          <w:kern w:val="0"/>
          <w:szCs w:val="21"/>
          <w:highlight w:val="none"/>
        </w:rPr>
        <w:t>19.2</w:t>
      </w:r>
      <w:r>
        <w:rPr>
          <w:rFonts w:hint="eastAsia" w:ascii="Calibri" w:hAnsi="宋体"/>
          <w:color w:val="auto"/>
          <w:kern w:val="0"/>
          <w:szCs w:val="21"/>
          <w:highlight w:val="none"/>
        </w:rPr>
        <w:t>投标文件按照招标文件第六章格式要求在规定位置进行签署、盖章。投标人的投标文件未按照招标文件要求签署、盖章的，</w:t>
      </w:r>
      <w:r>
        <w:rPr>
          <w:rFonts w:hint="eastAsia" w:ascii="Calibri" w:hAnsi="宋体"/>
          <w:b/>
          <w:color w:val="auto"/>
          <w:kern w:val="0"/>
          <w:szCs w:val="21"/>
          <w:highlight w:val="none"/>
        </w:rPr>
        <w:t>其投标无效。</w:t>
      </w:r>
      <w:r>
        <w:rPr>
          <w:rFonts w:hint="eastAsia" w:ascii="Calibri" w:hAnsi="宋体"/>
          <w:color w:val="auto"/>
          <w:kern w:val="0"/>
          <w:szCs w:val="21"/>
          <w:highlight w:val="none"/>
        </w:rPr>
        <w:t>骑缝盖公章不视为在规定位置盖章。</w:t>
      </w:r>
    </w:p>
    <w:p w14:paraId="4A7B9B1C">
      <w:pPr>
        <w:adjustRightInd w:val="0"/>
        <w:snapToGrid w:val="0"/>
        <w:spacing w:line="360" w:lineRule="auto"/>
        <w:ind w:firstLine="420" w:firstLineChars="200"/>
        <w:rPr>
          <w:rFonts w:ascii="Calibri" w:hAnsi="宋体"/>
          <w:color w:val="auto"/>
          <w:kern w:val="0"/>
          <w:szCs w:val="21"/>
          <w:highlight w:val="none"/>
        </w:rPr>
      </w:pPr>
      <w:r>
        <w:rPr>
          <w:rFonts w:ascii="Calibri" w:hAnsi="宋体"/>
          <w:color w:val="auto"/>
          <w:kern w:val="0"/>
          <w:szCs w:val="21"/>
          <w:highlight w:val="none"/>
        </w:rPr>
        <w:t>19.3</w:t>
      </w:r>
      <w:r>
        <w:rPr>
          <w:rFonts w:hint="eastAsia" w:ascii="Calibri" w:hAnsi="宋体"/>
          <w:color w:val="auto"/>
          <w:kern w:val="0"/>
          <w:szCs w:val="21"/>
          <w:highlight w:val="none"/>
        </w:rPr>
        <w:t>为确保网上操作合法、有效和安全，投标人应当在投标截止时间前完成在“广西政府采购云”平台的身份认证，确保在电子投标过程中能够对相关数据电文进行加密和使用电子签名。</w:t>
      </w:r>
    </w:p>
    <w:p w14:paraId="48CC69D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734E5D72">
      <w:pPr>
        <w:spacing w:line="360" w:lineRule="auto"/>
        <w:ind w:firstLine="420" w:firstLineChars="200"/>
        <w:rPr>
          <w:rFonts w:hint="eastAsia" w:ascii="宋体" w:hAnsi="宋体" w:cs="宋体"/>
          <w:color w:val="auto"/>
          <w:szCs w:val="21"/>
          <w:highlight w:val="none"/>
        </w:rPr>
      </w:pPr>
      <w:r>
        <w:rPr>
          <w:rFonts w:hAnsi="宋体"/>
          <w:color w:val="auto"/>
          <w:szCs w:val="21"/>
          <w:highlight w:val="none"/>
        </w:rPr>
        <w:t xml:space="preserve"> 19.5</w:t>
      </w:r>
      <w:r>
        <w:rPr>
          <w:rFonts w:hint="eastAsia" w:hAnsi="宋体"/>
          <w:color w:val="auto"/>
          <w:szCs w:val="21"/>
          <w:highlight w:val="none"/>
        </w:rPr>
        <w:t>投标文件应避免涂改、行间插字或者删除，</w:t>
      </w:r>
      <w:r>
        <w:rPr>
          <w:rFonts w:hint="eastAsia" w:ascii="宋体" w:hAnsi="宋体" w:cs="宋体"/>
          <w:b/>
          <w:color w:val="auto"/>
          <w:szCs w:val="21"/>
          <w:highlight w:val="none"/>
        </w:rPr>
        <w:t>否则其投标无效。</w:t>
      </w:r>
    </w:p>
    <w:p w14:paraId="243B6BDB">
      <w:pPr>
        <w:spacing w:line="360" w:lineRule="auto"/>
        <w:ind w:firstLine="525" w:firstLineChars="250"/>
        <w:rPr>
          <w:rFonts w:hint="eastAsia" w:hAnsi="宋体"/>
          <w:color w:val="auto"/>
          <w:highlight w:val="none"/>
        </w:rPr>
      </w:pPr>
      <w:r>
        <w:rPr>
          <w:rFonts w:hAnsi="宋体"/>
          <w:color w:val="auto"/>
          <w:highlight w:val="none"/>
        </w:rPr>
        <w:t xml:space="preserve">19.6 </w:t>
      </w:r>
      <w:r>
        <w:rPr>
          <w:rFonts w:hint="eastAsia" w:hAnsi="宋体"/>
          <w:color w:val="auto"/>
          <w:highlight w:val="none"/>
        </w:rPr>
        <w:t>对招标文件的实质性要求和条件作出响应是指投标人必须对招标文件中标注为实质性要求和条件的</w:t>
      </w:r>
      <w:r>
        <w:rPr>
          <w:rFonts w:hint="eastAsia"/>
          <w:color w:val="auto"/>
          <w:szCs w:val="21"/>
          <w:highlight w:val="none"/>
        </w:rPr>
        <w:t>服务内容及要求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14:paraId="6516221E">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19.7本项目为南宁市全流程电子化项目，异常情况见“第二节 投标人须知正文”中“四、24.2开标程序。</w:t>
      </w:r>
    </w:p>
    <w:p w14:paraId="298CF000">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20.备份投标文件</w:t>
      </w:r>
    </w:p>
    <w:p w14:paraId="42800CA3">
      <w:pPr>
        <w:spacing w:line="360" w:lineRule="auto"/>
        <w:ind w:firstLine="420" w:firstLineChars="200"/>
        <w:rPr>
          <w:rFonts w:hint="eastAsia" w:ascii="黑体" w:hAnsi="黑体" w:eastAsia="黑体"/>
          <w:color w:val="auto"/>
          <w:sz w:val="24"/>
          <w:highlight w:val="none"/>
        </w:rPr>
      </w:pPr>
      <w:r>
        <w:rPr>
          <w:rFonts w:hint="eastAsia" w:hAnsi="宋体"/>
          <w:bCs/>
          <w:color w:val="auto"/>
          <w:szCs w:val="21"/>
          <w:highlight w:val="none"/>
        </w:rPr>
        <w:t>详见在“投标人须知前附表”。</w:t>
      </w:r>
    </w:p>
    <w:p w14:paraId="66CEF365">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3BE239A9">
      <w:pPr>
        <w:spacing w:line="360" w:lineRule="auto"/>
        <w:ind w:firstLine="420" w:firstLineChars="200"/>
        <w:rPr>
          <w:rFonts w:hint="eastAsia" w:hAnsi="宋体"/>
          <w:b/>
          <w:color w:val="auto"/>
          <w:highlight w:val="none"/>
        </w:rPr>
      </w:pPr>
      <w:r>
        <w:rPr>
          <w:rFonts w:hAnsi="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w:t>
      </w:r>
      <w:r>
        <w:rPr>
          <w:rFonts w:hint="eastAsia" w:ascii="Calibri" w:hAnsi="宋体"/>
          <w:color w:val="auto"/>
          <w:kern w:val="0"/>
          <w:szCs w:val="21"/>
          <w:highlight w:val="none"/>
        </w:rPr>
        <w:t>广西政府采购云</w:t>
      </w:r>
      <w:r>
        <w:rPr>
          <w:rFonts w:hint="eastAsia" w:hAnsi="宋体"/>
          <w:bCs/>
          <w:color w:val="auto"/>
          <w:szCs w:val="21"/>
          <w:highlight w:val="none"/>
        </w:rPr>
        <w:t>平台”。</w:t>
      </w:r>
      <w:r>
        <w:rPr>
          <w:rFonts w:hAnsi="宋体"/>
          <w:bCs/>
          <w:color w:val="auto"/>
          <w:szCs w:val="21"/>
          <w:highlight w:val="none"/>
        </w:rPr>
        <w:t xml:space="preserve"> </w:t>
      </w:r>
      <w:r>
        <w:rPr>
          <w:rFonts w:hAnsi="宋体"/>
          <w:b/>
          <w:color w:val="auto"/>
          <w:highlight w:val="none"/>
        </w:rPr>
        <w:t xml:space="preserve"> </w:t>
      </w:r>
    </w:p>
    <w:p w14:paraId="4D1201C3">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w:t>
      </w:r>
      <w:r>
        <w:rPr>
          <w:rFonts w:hint="eastAsia" w:ascii="Calibri" w:hAnsi="宋体"/>
          <w:color w:val="auto"/>
          <w:kern w:val="0"/>
          <w:szCs w:val="21"/>
          <w:highlight w:val="none"/>
        </w:rPr>
        <w:t>广西政府采购云</w:t>
      </w:r>
      <w:r>
        <w:rPr>
          <w:rFonts w:hint="eastAsia" w:ascii="宋体" w:hAnsi="宋体"/>
          <w:b/>
          <w:color w:val="auto"/>
          <w:szCs w:val="21"/>
          <w:highlight w:val="none"/>
        </w:rPr>
        <w:t>”平台将拒收。</w:t>
      </w:r>
    </w:p>
    <w:p w14:paraId="14D860F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21.3电子版投标文件提交方式见“招标公告”中“四、提交投标文件截止时间、开标时间和地点”</w:t>
      </w:r>
      <w:r>
        <w:rPr>
          <w:rFonts w:hint="eastAsia" w:ascii="宋体" w:hAnsi="宋体"/>
          <w:b/>
          <w:color w:val="auto"/>
          <w:szCs w:val="21"/>
          <w:highlight w:val="none"/>
        </w:rPr>
        <w:t xml:space="preserve"> 。</w:t>
      </w:r>
    </w:p>
    <w:p w14:paraId="73243589">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6100CBA9">
      <w:pPr>
        <w:spacing w:line="360" w:lineRule="auto"/>
        <w:ind w:firstLine="420" w:firstLineChars="200"/>
        <w:rPr>
          <w:rFonts w:hint="eastAsia" w:ascii="黑体" w:hAnsi="黑体" w:eastAsia="黑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Calibri" w:hAnsi="宋体"/>
          <w:color w:val="auto"/>
          <w:kern w:val="0"/>
          <w:szCs w:val="21"/>
          <w:highlight w:val="none"/>
        </w:rPr>
        <w:t>广西政府采购云</w:t>
      </w:r>
      <w:r>
        <w:rPr>
          <w:rFonts w:hint="eastAsia" w:ascii="宋体" w:hAnsi="宋体" w:cs="宋体"/>
          <w:color w:val="auto"/>
          <w:szCs w:val="21"/>
          <w:highlight w:val="none"/>
        </w:rPr>
        <w:t>”平台将拒收。（补充、修改或者撤回方式见公告附件“电子投标文件制作与投送教程”）</w:t>
      </w:r>
    </w:p>
    <w:p w14:paraId="0170EEC8">
      <w:pPr>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22.2“</w:t>
      </w:r>
      <w:r>
        <w:rPr>
          <w:rFonts w:hint="eastAsia" w:ascii="Calibri" w:hAnsi="宋体"/>
          <w:color w:val="auto"/>
          <w:kern w:val="0"/>
          <w:szCs w:val="21"/>
          <w:highlight w:val="none"/>
        </w:rPr>
        <w:t xml:space="preserve"> 广西政府采购云</w:t>
      </w:r>
      <w:r>
        <w:rPr>
          <w:rFonts w:hint="eastAsia" w:ascii="宋体" w:hAnsi="宋体" w:cs="宋体"/>
          <w:color w:val="auto"/>
          <w:kern w:val="0"/>
          <w:szCs w:val="21"/>
          <w:highlight w:val="none"/>
        </w:rPr>
        <w:t>”平台收到投标文件，将妥善保存并即时向供应商发出确认回执通知。在投标截止时间前，除供应商补充、修改或者撤回投标文件外，任何单位和个人不得解密或提取投标文件。</w:t>
      </w:r>
    </w:p>
    <w:p w14:paraId="080769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w:t>
      </w:r>
      <w:r>
        <w:rPr>
          <w:rFonts w:hint="eastAsia" w:ascii="Calibri" w:hAnsi="宋体"/>
          <w:color w:val="auto"/>
          <w:kern w:val="0"/>
          <w:szCs w:val="21"/>
          <w:highlight w:val="none"/>
        </w:rPr>
        <w:t>广西政府采购云</w:t>
      </w:r>
      <w:r>
        <w:rPr>
          <w:rFonts w:hint="eastAsia" w:ascii="宋体" w:hAnsi="宋体" w:cs="宋体"/>
          <w:color w:val="auto"/>
          <w:szCs w:val="21"/>
          <w:highlight w:val="none"/>
        </w:rPr>
        <w:t>”平台操作退回，除此之外采购人和采购代理机构对已提交的投标文件概不退回。</w:t>
      </w:r>
    </w:p>
    <w:p w14:paraId="6D8CC365">
      <w:pPr>
        <w:snapToGrid w:val="0"/>
        <w:spacing w:line="400" w:lineRule="exact"/>
        <w:ind w:firstLine="739"/>
        <w:rPr>
          <w:rFonts w:hint="eastAsia" w:ascii="宋体" w:hAnsi="宋体"/>
          <w:snapToGrid w:val="0"/>
          <w:color w:val="auto"/>
          <w:spacing w:val="-4"/>
          <w:kern w:val="0"/>
          <w:szCs w:val="21"/>
          <w:highlight w:val="none"/>
        </w:rPr>
      </w:pPr>
    </w:p>
    <w:p w14:paraId="4B34C942">
      <w:pPr>
        <w:spacing w:line="400" w:lineRule="exact"/>
        <w:ind w:firstLine="643" w:firstLineChars="200"/>
        <w:jc w:val="center"/>
        <w:outlineLvl w:val="2"/>
        <w:rPr>
          <w:rFonts w:hint="eastAsia"/>
          <w:b/>
          <w:bCs/>
          <w:color w:val="auto"/>
          <w:kern w:val="0"/>
          <w:sz w:val="32"/>
          <w:szCs w:val="32"/>
          <w:highlight w:val="none"/>
        </w:rPr>
      </w:pPr>
      <w:bookmarkStart w:id="15" w:name="_Toc18901"/>
      <w:r>
        <w:rPr>
          <w:rFonts w:hint="eastAsia"/>
          <w:b/>
          <w:bCs/>
          <w:color w:val="auto"/>
          <w:kern w:val="0"/>
          <w:sz w:val="32"/>
          <w:szCs w:val="32"/>
          <w:highlight w:val="none"/>
        </w:rPr>
        <w:t>四、开</w:t>
      </w:r>
      <w:r>
        <w:rPr>
          <w:b/>
          <w:bCs/>
          <w:color w:val="auto"/>
          <w:kern w:val="0"/>
          <w:sz w:val="32"/>
          <w:szCs w:val="32"/>
          <w:highlight w:val="none"/>
        </w:rPr>
        <w:t xml:space="preserve">    </w:t>
      </w:r>
      <w:r>
        <w:rPr>
          <w:rFonts w:hint="eastAsia"/>
          <w:b/>
          <w:bCs/>
          <w:color w:val="auto"/>
          <w:kern w:val="0"/>
          <w:sz w:val="32"/>
          <w:szCs w:val="32"/>
          <w:highlight w:val="none"/>
        </w:rPr>
        <w:t>标</w:t>
      </w:r>
      <w:bookmarkEnd w:id="15"/>
    </w:p>
    <w:p w14:paraId="3F18B2C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23.开标时间和地点</w:t>
      </w:r>
    </w:p>
    <w:p w14:paraId="0FF92633">
      <w:pPr>
        <w:spacing w:line="360" w:lineRule="auto"/>
        <w:ind w:firstLine="420" w:firstLineChars="200"/>
        <w:rPr>
          <w:rFonts w:hint="eastAsia" w:hAnsi="宋体"/>
          <w:bCs/>
          <w:color w:val="auto"/>
          <w:highlight w:val="none"/>
        </w:rPr>
      </w:pPr>
      <w:r>
        <w:rPr>
          <w:rFonts w:hAnsi="宋体"/>
          <w:bCs/>
          <w:color w:val="auto"/>
          <w:highlight w:val="none"/>
        </w:rPr>
        <w:t>23.1</w:t>
      </w:r>
      <w:r>
        <w:rPr>
          <w:rFonts w:hint="eastAsia" w:hAnsi="宋体"/>
          <w:bCs/>
          <w:color w:val="auto"/>
          <w:highlight w:val="none"/>
        </w:rPr>
        <w:t>开标时间及地点详见“投标人须知前附表”</w:t>
      </w:r>
    </w:p>
    <w:p w14:paraId="378339F1">
      <w:pPr>
        <w:spacing w:line="360" w:lineRule="auto"/>
        <w:ind w:firstLine="420" w:firstLineChars="200"/>
        <w:rPr>
          <w:color w:val="auto"/>
          <w:highlight w:val="none"/>
        </w:rPr>
      </w:pPr>
      <w:r>
        <w:rPr>
          <w:rFonts w:hAnsi="宋体"/>
          <w:color w:val="auto"/>
          <w:highlight w:val="none"/>
        </w:rPr>
        <w:t>23.2</w:t>
      </w:r>
      <w:r>
        <w:rPr>
          <w:rFonts w:hint="eastAsia" w:hAnsi="宋体"/>
          <w:color w:val="auto"/>
          <w:highlight w:val="none"/>
        </w:rPr>
        <w:t>如</w:t>
      </w:r>
      <w:r>
        <w:rPr>
          <w:rFonts w:hint="eastAsia" w:hAnsi="宋体"/>
          <w:bCs/>
          <w:color w:val="auto"/>
          <w:highlight w:val="none"/>
        </w:rPr>
        <w:t>投标人成功解密投标文件，但未在“</w:t>
      </w:r>
      <w:r>
        <w:rPr>
          <w:rFonts w:hint="eastAsia" w:ascii="Calibri" w:hAnsi="宋体"/>
          <w:color w:val="auto"/>
          <w:kern w:val="0"/>
          <w:szCs w:val="21"/>
          <w:highlight w:val="none"/>
        </w:rPr>
        <w:t>广西政府采购云</w:t>
      </w:r>
      <w:r>
        <w:rPr>
          <w:rFonts w:hint="eastAsia" w:hAnsi="宋体"/>
          <w:bCs/>
          <w:color w:val="auto"/>
          <w:highlight w:val="none"/>
        </w:rPr>
        <w:t>”电子开标大厅参加开标的，视同认可开标过程和结果，</w:t>
      </w:r>
      <w:r>
        <w:rPr>
          <w:rFonts w:hint="eastAsia" w:hAnsi="宋体"/>
          <w:color w:val="auto"/>
          <w:highlight w:val="none"/>
        </w:rPr>
        <w:t>由此产生的后果由投标人自行负责。</w:t>
      </w:r>
      <w:r>
        <w:rPr>
          <w:rFonts w:hAnsi="宋体"/>
          <w:color w:val="auto"/>
          <w:highlight w:val="none"/>
        </w:rPr>
        <w:t xml:space="preserve"> </w:t>
      </w:r>
      <w:r>
        <w:rPr>
          <w:rFonts w:hint="eastAsia"/>
          <w:color w:val="auto"/>
          <w:highlight w:val="none"/>
        </w:rPr>
        <w:t>投标人不足</w:t>
      </w:r>
      <w:r>
        <w:rPr>
          <w:color w:val="auto"/>
          <w:highlight w:val="none"/>
        </w:rPr>
        <w:t>3</w:t>
      </w:r>
      <w:r>
        <w:rPr>
          <w:rFonts w:hint="eastAsia"/>
          <w:color w:val="auto"/>
          <w:highlight w:val="none"/>
        </w:rPr>
        <w:t>家的，不得开标。</w:t>
      </w:r>
    </w:p>
    <w:p w14:paraId="39FE565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246CFE5B">
      <w:pPr>
        <w:autoSpaceDE w:val="0"/>
        <w:autoSpaceDN w:val="0"/>
        <w:adjustRightInd w:val="0"/>
        <w:spacing w:line="440" w:lineRule="exact"/>
        <w:ind w:firstLine="420" w:firstLineChars="200"/>
        <w:rPr>
          <w:rFonts w:hint="eastAsia"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391DD07C">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w:t>
      </w:r>
      <w:r>
        <w:rPr>
          <w:rFonts w:hint="eastAsia" w:ascii="Calibri" w:hAnsi="宋体"/>
          <w:color w:val="auto"/>
          <w:kern w:val="0"/>
          <w:szCs w:val="21"/>
          <w:highlight w:val="none"/>
        </w:rPr>
        <w:t>广西政府采购云</w:t>
      </w:r>
      <w:r>
        <w:rPr>
          <w:rFonts w:hint="eastAsia" w:ascii="宋体" w:hAnsi="宋体"/>
          <w:bCs/>
          <w:color w:val="auto"/>
          <w:szCs w:val="21"/>
          <w:highlight w:val="none"/>
        </w:rPr>
        <w:t>”平台选取评审专家，如采购代理机构未按规定选取专家的，视为本次开评标无效，应当重新采购；</w:t>
      </w:r>
    </w:p>
    <w:p w14:paraId="6F576595">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（2）采购代理机构将按照招标文件规定的时间通过“</w:t>
      </w:r>
      <w:r>
        <w:rPr>
          <w:rFonts w:hint="eastAsia" w:ascii="Calibri" w:hAnsi="宋体"/>
          <w:color w:val="auto"/>
          <w:kern w:val="0"/>
          <w:szCs w:val="21"/>
          <w:highlight w:val="none"/>
        </w:rPr>
        <w:t>广西政府采购云</w:t>
      </w:r>
      <w:r>
        <w:rPr>
          <w:rFonts w:hint="eastAsia" w:ascii="宋体" w:hAnsi="宋体"/>
          <w:bCs/>
          <w:color w:val="auto"/>
          <w:szCs w:val="21"/>
          <w:highlight w:val="none"/>
        </w:rPr>
        <w:t>”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9D62555">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24.2开标程序：</w:t>
      </w:r>
    </w:p>
    <w:p w14:paraId="0695191D">
      <w:pPr>
        <w:snapToGrid w:val="0"/>
        <w:spacing w:line="440" w:lineRule="exact"/>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（1）解密电子投标文件。“</w:t>
      </w:r>
      <w:r>
        <w:rPr>
          <w:rFonts w:hint="eastAsia" w:ascii="宋体" w:hAnsi="宋体" w:eastAsia="宋体" w:cs="宋体"/>
          <w:color w:val="auto"/>
          <w:kern w:val="0"/>
          <w:sz w:val="21"/>
          <w:szCs w:val="21"/>
          <w:highlight w:val="none"/>
        </w:rPr>
        <w:t>广西政府采购云”平台按开标时间自动提取所有投标文件。采购代理机构依托“ 广西政府采购云”平台向各投标人发出电子加密投标文件【开始解密】通知，由投标人按招标文件规定的时间内自行进行投标文件解密。投标人的法定代表人或其委托代理人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kern w:val="0"/>
          <w:sz w:val="21"/>
          <w:szCs w:val="21"/>
          <w:highlight w:val="none"/>
        </w:rPr>
        <w:t>须携带加密时所用的CA锁准时登录到“</w:t>
      </w:r>
      <w:r>
        <w:rPr>
          <w:rFonts w:hint="eastAsia" w:ascii="宋体" w:hAnsi="宋体" w:eastAsia="宋体" w:cs="宋体"/>
          <w:color w:val="auto"/>
          <w:kern w:val="0"/>
          <w:sz w:val="21"/>
          <w:szCs w:val="21"/>
          <w:highlight w:val="none"/>
        </w:rPr>
        <w:t xml:space="preserve"> 广西政府采购云</w:t>
      </w:r>
      <w:r>
        <w:rPr>
          <w:rFonts w:hint="eastAsia" w:ascii="宋体" w:hAnsi="宋体" w:eastAsia="宋体" w:cs="宋体"/>
          <w:b/>
          <w:color w:val="auto"/>
          <w:kern w:val="0"/>
          <w:sz w:val="21"/>
          <w:szCs w:val="21"/>
          <w:highlight w:val="none"/>
        </w:rPr>
        <w:t>”平台电子开标大厅签到并对电子投标文件解密</w:t>
      </w:r>
      <w:r>
        <w:rPr>
          <w:rFonts w:hint="eastAsia" w:ascii="宋体" w:hAnsi="宋体" w:eastAsia="宋体" w:cs="宋体"/>
          <w:color w:val="auto"/>
          <w:kern w:val="0"/>
          <w:sz w:val="21"/>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kern w:val="0"/>
          <w:sz w:val="21"/>
          <w:szCs w:val="21"/>
          <w:highlight w:val="none"/>
        </w:rPr>
        <w:t>均视为无效投标。</w:t>
      </w:r>
    </w:p>
    <w:p w14:paraId="051D9281">
      <w:pPr>
        <w:snapToGrid w:val="0"/>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（解密</w:t>
      </w:r>
      <w:r>
        <w:rPr>
          <w:rFonts w:hint="eastAsia" w:ascii="宋体" w:hAnsi="宋体" w:eastAsia="宋体" w:cs="宋体"/>
          <w:bCs/>
          <w:color w:val="auto"/>
          <w:kern w:val="0"/>
          <w:sz w:val="21"/>
          <w:szCs w:val="21"/>
          <w:highlight w:val="none"/>
        </w:rPr>
        <w:t>异常情况处理：详见本章</w:t>
      </w:r>
      <w:r>
        <w:rPr>
          <w:rFonts w:hint="eastAsia" w:ascii="宋体" w:hAnsi="宋体" w:eastAsia="宋体" w:cs="宋体"/>
          <w:color w:val="auto"/>
          <w:kern w:val="0"/>
          <w:sz w:val="21"/>
          <w:szCs w:val="21"/>
          <w:highlight w:val="none"/>
        </w:rPr>
        <w:t>29.3 电子交易活动的中止。）</w:t>
      </w:r>
    </w:p>
    <w:p w14:paraId="60F5F1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电子唱标。</w:t>
      </w:r>
      <w:r>
        <w:rPr>
          <w:rFonts w:hint="eastAsia" w:ascii="宋体" w:hAnsi="宋体" w:eastAsia="宋体" w:cs="宋体"/>
          <w:color w:val="auto"/>
          <w:sz w:val="21"/>
          <w:szCs w:val="21"/>
          <w:highlight w:val="none"/>
        </w:rPr>
        <w:t>投标文件解密结束，各投标供应商报价均在“</w:t>
      </w:r>
      <w:r>
        <w:rPr>
          <w:rFonts w:hint="eastAsia" w:ascii="宋体" w:hAnsi="宋体" w:eastAsia="宋体" w:cs="宋体"/>
          <w:color w:val="auto"/>
          <w:kern w:val="0"/>
          <w:sz w:val="21"/>
          <w:szCs w:val="21"/>
          <w:highlight w:val="none"/>
        </w:rPr>
        <w:t>广西政府采购云</w:t>
      </w:r>
      <w:r>
        <w:rPr>
          <w:rFonts w:hint="eastAsia" w:ascii="宋体" w:hAnsi="宋体" w:eastAsia="宋体" w:cs="宋体"/>
          <w:color w:val="auto"/>
          <w:sz w:val="21"/>
          <w:szCs w:val="21"/>
          <w:highlight w:val="none"/>
        </w:rPr>
        <w:t>”平台远程不见面开标大厅展示；</w:t>
      </w:r>
    </w:p>
    <w:p w14:paraId="094BC0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签署电子《政府采购活动现场确认声明书》。</w:t>
      </w:r>
      <w:r>
        <w:rPr>
          <w:rFonts w:hint="eastAsia" w:ascii="宋体" w:hAnsi="宋体" w:eastAsia="宋体" w:cs="宋体"/>
          <w:color w:val="auto"/>
          <w:sz w:val="21"/>
          <w:szCs w:val="21"/>
          <w:highlight w:val="none"/>
        </w:rPr>
        <w:t>通过邮件形式在远程不见面开标大厅发送各投标人签署电子《政府采购活动现场确认声明书》。</w:t>
      </w:r>
    </w:p>
    <w:p w14:paraId="266AEFA7">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w:t>
      </w:r>
      <w:r>
        <w:rPr>
          <w:rFonts w:hint="eastAsia" w:ascii="宋体" w:hAnsi="宋体"/>
          <w:bCs/>
          <w:color w:val="auto"/>
          <w:sz w:val="21"/>
          <w:szCs w:val="21"/>
          <w:highlight w:val="none"/>
        </w:rPr>
        <w:t>标记录公布后15分钟内进行当场校核及勘误，并线上确认，未确认的视同认可开标结果。</w:t>
      </w:r>
    </w:p>
    <w:p w14:paraId="726953CD">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A8E645A">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（6）开标结束。</w:t>
      </w:r>
    </w:p>
    <w:p w14:paraId="7F8228CF">
      <w:pPr>
        <w:snapToGrid w:val="0"/>
        <w:spacing w:line="440" w:lineRule="exact"/>
        <w:ind w:firstLine="422" w:firstLineChars="200"/>
        <w:rPr>
          <w:rFonts w:hint="eastAsia" w:ascii="宋体" w:hAnsi="宋体"/>
          <w:color w:val="auto"/>
          <w:kern w:val="0"/>
          <w:sz w:val="21"/>
          <w:szCs w:val="21"/>
          <w:highlight w:val="none"/>
        </w:rPr>
      </w:pPr>
      <w:r>
        <w:rPr>
          <w:rFonts w:hint="eastAsia" w:ascii="宋体" w:hAnsi="宋体"/>
          <w:b/>
          <w:bCs/>
          <w:color w:val="auto"/>
          <w:kern w:val="0"/>
          <w:sz w:val="21"/>
          <w:szCs w:val="21"/>
          <w:highlight w:val="none"/>
        </w:rPr>
        <w:t>特别说明：</w:t>
      </w:r>
      <w:r>
        <w:rPr>
          <w:rFonts w:hint="eastAsia" w:ascii="宋体" w:hAnsi="宋体"/>
          <w:color w:val="auto"/>
          <w:kern w:val="0"/>
          <w:sz w:val="21"/>
          <w:szCs w:val="21"/>
          <w:highlight w:val="none"/>
        </w:rPr>
        <w:t>如遇“</w:t>
      </w:r>
      <w:r>
        <w:rPr>
          <w:rFonts w:hint="eastAsia" w:ascii="Calibri" w:hAnsi="宋体"/>
          <w:color w:val="auto"/>
          <w:kern w:val="0"/>
          <w:sz w:val="21"/>
          <w:szCs w:val="21"/>
          <w:highlight w:val="none"/>
        </w:rPr>
        <w:t xml:space="preserve"> 广西政府采购云</w:t>
      </w:r>
      <w:r>
        <w:rPr>
          <w:rFonts w:hint="eastAsia" w:ascii="宋体" w:hAnsi="宋体"/>
          <w:color w:val="auto"/>
          <w:kern w:val="0"/>
          <w:sz w:val="21"/>
          <w:szCs w:val="21"/>
          <w:highlight w:val="none"/>
        </w:rPr>
        <w:t>”平台电子化开标或评审程序调整的，按调整后执行。</w:t>
      </w:r>
    </w:p>
    <w:p w14:paraId="1504A4FB">
      <w:pPr>
        <w:snapToGrid w:val="0"/>
        <w:spacing w:line="400" w:lineRule="exact"/>
        <w:ind w:left="679" w:leftChars="228" w:hanging="200" w:hangingChars="100"/>
        <w:rPr>
          <w:rFonts w:hint="eastAsia" w:ascii="宋体" w:hAnsi="宋体"/>
          <w:color w:val="auto"/>
          <w:kern w:val="0"/>
          <w:sz w:val="20"/>
          <w:szCs w:val="20"/>
          <w:highlight w:val="none"/>
        </w:rPr>
      </w:pPr>
    </w:p>
    <w:p w14:paraId="4F2BB913">
      <w:pPr>
        <w:spacing w:line="400" w:lineRule="exact"/>
        <w:ind w:firstLine="643" w:firstLineChars="200"/>
        <w:jc w:val="center"/>
        <w:outlineLvl w:val="2"/>
        <w:rPr>
          <w:rFonts w:hint="eastAsia"/>
          <w:b/>
          <w:bCs/>
          <w:color w:val="auto"/>
          <w:kern w:val="0"/>
          <w:sz w:val="32"/>
          <w:szCs w:val="32"/>
          <w:highlight w:val="none"/>
        </w:rPr>
      </w:pPr>
      <w:bookmarkStart w:id="16" w:name="_Toc27187"/>
      <w:r>
        <w:rPr>
          <w:rFonts w:hint="eastAsia"/>
          <w:b/>
          <w:bCs/>
          <w:color w:val="auto"/>
          <w:kern w:val="0"/>
          <w:sz w:val="32"/>
          <w:szCs w:val="32"/>
          <w:highlight w:val="none"/>
        </w:rPr>
        <w:t>五、资格审查</w:t>
      </w:r>
      <w:bookmarkEnd w:id="16"/>
    </w:p>
    <w:p w14:paraId="45AF56B8">
      <w:pPr>
        <w:spacing w:line="360" w:lineRule="auto"/>
        <w:ind w:firstLine="482" w:firstLineChars="200"/>
        <w:outlineLvl w:val="4"/>
        <w:rPr>
          <w:rFonts w:ascii="黑体" w:hAnsi="黑体" w:eastAsia="黑体"/>
          <w:b/>
          <w:bCs/>
          <w:color w:val="auto"/>
          <w:kern w:val="0"/>
          <w:sz w:val="24"/>
          <w:szCs w:val="28"/>
          <w:highlight w:val="none"/>
        </w:rPr>
      </w:pPr>
      <w:r>
        <w:rPr>
          <w:rFonts w:hint="eastAsia" w:ascii="黑体" w:hAnsi="黑体" w:eastAsia="黑体"/>
          <w:b/>
          <w:bCs/>
          <w:color w:val="auto"/>
          <w:kern w:val="0"/>
          <w:sz w:val="24"/>
          <w:szCs w:val="28"/>
          <w:highlight w:val="none"/>
        </w:rPr>
        <w:t>25.资格审查</w:t>
      </w:r>
    </w:p>
    <w:p w14:paraId="3DCAF24C">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25.1开标结束后，采购人或采购机构依法通过电子投标文件对投标人的资格进行线上审查。</w:t>
      </w:r>
    </w:p>
    <w:p w14:paraId="2F781B6B">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14:paraId="684B2B48">
      <w:pPr>
        <w:spacing w:line="360" w:lineRule="auto"/>
        <w:ind w:firstLine="420" w:firstLineChars="200"/>
        <w:rPr>
          <w:rFonts w:hint="eastAsia"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7B342647">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25.4投标人有下列情形之一的，资格审查不通过，作无效投标处理：</w:t>
      </w:r>
    </w:p>
    <w:p w14:paraId="21A0F902">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）不具备招标文件中规定的资格要求的；（注：其中信用查询规则见“投标人须知前附表”，“政采云”平台已与“信用中国”平台做接口，审查专家可直接在线查询）</w:t>
      </w:r>
    </w:p>
    <w:p w14:paraId="5FC3EDDF">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）投标文件未提供任一项“投标人须知前附表”资格证明文件规定的“必须提供”的文件资料的；</w:t>
      </w:r>
    </w:p>
    <w:p w14:paraId="450408C6">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）投标文件提供的资格证明文件出现任一项不符合“投标人须知前附表”资格证明文件规定的“必须提供”的文件资料要求或者无效的。</w:t>
      </w:r>
    </w:p>
    <w:p w14:paraId="3A080A85">
      <w:pPr>
        <w:spacing w:line="360" w:lineRule="auto"/>
        <w:ind w:firstLine="420" w:firstLineChars="200"/>
        <w:outlineLvl w:val="4"/>
        <w:rPr>
          <w:rFonts w:ascii="宋体" w:hAnsi="宋体"/>
          <w:color w:val="auto"/>
          <w:kern w:val="0"/>
          <w:szCs w:val="20"/>
          <w:highlight w:val="none"/>
        </w:rPr>
      </w:pPr>
      <w:r>
        <w:rPr>
          <w:rFonts w:hint="eastAsia" w:ascii="宋体" w:hAnsi="宋体"/>
          <w:color w:val="auto"/>
          <w:kern w:val="0"/>
          <w:szCs w:val="20"/>
          <w:highlight w:val="none"/>
        </w:rPr>
        <w:t>25.5资格审查的合格投标人不足3家的，不得评标。</w:t>
      </w:r>
    </w:p>
    <w:p w14:paraId="6EF62C75">
      <w:pPr>
        <w:spacing w:line="360" w:lineRule="auto"/>
        <w:ind w:firstLine="643" w:firstLineChars="200"/>
        <w:jc w:val="center"/>
        <w:outlineLvl w:val="2"/>
        <w:rPr>
          <w:rFonts w:hint="eastAsia"/>
          <w:b/>
          <w:bCs/>
          <w:color w:val="auto"/>
          <w:kern w:val="0"/>
          <w:sz w:val="32"/>
          <w:szCs w:val="32"/>
          <w:highlight w:val="none"/>
        </w:rPr>
      </w:pPr>
      <w:bookmarkStart w:id="17" w:name="_Toc8024"/>
      <w:r>
        <w:rPr>
          <w:rFonts w:hint="eastAsia"/>
          <w:b/>
          <w:bCs/>
          <w:color w:val="auto"/>
          <w:kern w:val="0"/>
          <w:sz w:val="32"/>
          <w:szCs w:val="32"/>
          <w:highlight w:val="none"/>
        </w:rPr>
        <w:t>六、评</w:t>
      </w:r>
      <w:r>
        <w:rPr>
          <w:b/>
          <w:bCs/>
          <w:color w:val="auto"/>
          <w:kern w:val="0"/>
          <w:sz w:val="32"/>
          <w:szCs w:val="32"/>
          <w:highlight w:val="none"/>
        </w:rPr>
        <w:t xml:space="preserve">   </w:t>
      </w:r>
      <w:r>
        <w:rPr>
          <w:rFonts w:hint="eastAsia"/>
          <w:b/>
          <w:bCs/>
          <w:color w:val="auto"/>
          <w:kern w:val="0"/>
          <w:sz w:val="32"/>
          <w:szCs w:val="32"/>
          <w:highlight w:val="none"/>
        </w:rPr>
        <w:t>标</w:t>
      </w:r>
      <w:bookmarkEnd w:id="17"/>
    </w:p>
    <w:p w14:paraId="315DB07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26.组建评标委员会</w:t>
      </w:r>
    </w:p>
    <w:p w14:paraId="63667AAD">
      <w:pPr>
        <w:spacing w:line="360" w:lineRule="auto"/>
        <w:ind w:firstLine="420" w:firstLineChars="200"/>
        <w:rPr>
          <w:rFonts w:hint="eastAsia" w:hAnsi="宋体"/>
          <w:color w:val="auto"/>
          <w:highlight w:val="none"/>
        </w:rPr>
      </w:pPr>
      <w:r>
        <w:rPr>
          <w:rFonts w:hint="eastAsia" w:hAnsi="宋体"/>
          <w:color w:val="auto"/>
          <w:highlight w:val="none"/>
        </w:rPr>
        <w:t>评标委员会由采购人代表和评审专家组成，人数为</w:t>
      </w:r>
      <w:r>
        <w:rPr>
          <w:rFonts w:hAnsi="宋体"/>
          <w:color w:val="auto"/>
          <w:highlight w:val="none"/>
        </w:rPr>
        <w:t>5</w:t>
      </w:r>
      <w:r>
        <w:rPr>
          <w:rFonts w:hint="eastAsia" w:hAnsi="宋体"/>
          <w:color w:val="auto"/>
          <w:highlight w:val="none"/>
        </w:rPr>
        <w:t>人以上单数，其中评审专家不得少于成员总数的三分之二。</w:t>
      </w:r>
    </w:p>
    <w:p w14:paraId="1C702FFF">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07D8244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2E2ED787">
      <w:pPr>
        <w:spacing w:line="360" w:lineRule="auto"/>
        <w:ind w:firstLine="420" w:firstLineChars="200"/>
        <w:rPr>
          <w:rFonts w:hint="eastAsia"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w:t>
      </w:r>
      <w:r>
        <w:rPr>
          <w:rFonts w:hAnsi="宋体" w:cs="宋体"/>
          <w:color w:val="auto"/>
          <w:highlight w:val="none"/>
        </w:rPr>
        <w:t xml:space="preserve"> </w:t>
      </w:r>
      <w:r>
        <w:rPr>
          <w:rFonts w:hint="eastAsia" w:hAnsi="宋体" w:cs="宋体"/>
          <w:color w:val="auto"/>
          <w:highlight w:val="none"/>
        </w:rPr>
        <w:t>评标方法和评标标准”</w:t>
      </w:r>
      <w:r>
        <w:rPr>
          <w:rFonts w:hint="eastAsia" w:hAnsi="宋体"/>
          <w:color w:val="auto"/>
          <w:highlight w:val="none"/>
        </w:rPr>
        <w:t>没有规定的方法、评审因素和标准，不作为评标依据。</w:t>
      </w:r>
    </w:p>
    <w:p w14:paraId="571E54F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3D7E4018">
      <w:pPr>
        <w:spacing w:line="360" w:lineRule="auto"/>
        <w:ind w:firstLine="420" w:firstLineChars="200"/>
        <w:rPr>
          <w:rFonts w:hint="eastAsia" w:hAnsi="宋体"/>
          <w:color w:val="auto"/>
          <w:highlight w:val="none"/>
        </w:rPr>
      </w:pPr>
      <w:r>
        <w:rPr>
          <w:rFonts w:hAnsi="宋体"/>
          <w:color w:val="auto"/>
          <w:highlight w:val="none"/>
        </w:rPr>
        <w:t>28.1</w:t>
      </w:r>
      <w:r>
        <w:rPr>
          <w:rFonts w:hint="eastAsia" w:hAnsi="宋体"/>
          <w:color w:val="auto"/>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8E7001D">
      <w:pPr>
        <w:spacing w:line="360" w:lineRule="auto"/>
        <w:ind w:firstLine="420" w:firstLineChars="200"/>
        <w:rPr>
          <w:rFonts w:hAnsi="宋体"/>
          <w:color w:val="auto"/>
          <w:highlight w:val="none"/>
        </w:rPr>
      </w:pPr>
      <w:r>
        <w:rPr>
          <w:rFonts w:hAnsi="宋体"/>
          <w:color w:val="auto"/>
          <w:highlight w:val="none"/>
        </w:rPr>
        <w:t>28.2</w:t>
      </w:r>
      <w:r>
        <w:rPr>
          <w:rFonts w:hint="eastAsia" w:hAnsi="宋体"/>
          <w:color w:val="auto"/>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503FB36F">
      <w:pPr>
        <w:spacing w:line="360" w:lineRule="auto"/>
        <w:ind w:firstLine="420" w:firstLineChars="200"/>
        <w:rPr>
          <w:rFonts w:hAnsi="宋体"/>
          <w:color w:val="auto"/>
          <w:highlight w:val="none"/>
        </w:rPr>
      </w:pPr>
      <w:r>
        <w:rPr>
          <w:rFonts w:hAnsi="宋体"/>
          <w:color w:val="auto"/>
          <w:highlight w:val="none"/>
        </w:rPr>
        <w:t>28.3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0563433">
      <w:pPr>
        <w:spacing w:line="360" w:lineRule="auto"/>
        <w:ind w:firstLine="420" w:firstLineChars="200"/>
        <w:rPr>
          <w:rFonts w:hAnsi="宋体"/>
          <w:color w:val="auto"/>
          <w:highlight w:val="none"/>
        </w:rPr>
      </w:pPr>
      <w:r>
        <w:rPr>
          <w:rFonts w:hAnsi="宋体"/>
          <w:color w:val="auto"/>
          <w:highlight w:val="none"/>
        </w:rPr>
        <w:t>28.4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358A5EE7">
      <w:pPr>
        <w:widowControl/>
        <w:spacing w:line="560" w:lineRule="exact"/>
        <w:ind w:firstLine="420" w:firstLineChars="200"/>
        <w:jc w:val="left"/>
        <w:textAlignment w:val="baseline"/>
        <w:rPr>
          <w:rFonts w:hint="eastAsia" w:hAnsi="宋体"/>
          <w:color w:val="auto"/>
          <w:highlight w:val="none"/>
        </w:rPr>
      </w:pPr>
      <w:r>
        <w:rPr>
          <w:rFonts w:hAnsi="宋体"/>
          <w:color w:val="auto"/>
          <w:highlight w:val="none"/>
        </w:rPr>
        <w:t>28.5</w:t>
      </w:r>
      <w:r>
        <w:rPr>
          <w:rFonts w:hint="eastAsia"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7B015EB">
      <w:pPr>
        <w:widowControl/>
        <w:spacing w:line="560" w:lineRule="exact"/>
        <w:ind w:firstLine="420" w:firstLineChars="200"/>
        <w:jc w:val="left"/>
        <w:textAlignment w:val="baseline"/>
        <w:rPr>
          <w:rFonts w:hint="eastAsia" w:hAnsi="宋体"/>
          <w:color w:val="auto"/>
          <w:highlight w:val="none"/>
        </w:rPr>
      </w:pPr>
      <w:r>
        <w:rPr>
          <w:rFonts w:hint="eastAsia" w:hAnsi="宋体"/>
          <w:color w:val="auto"/>
          <w:highlight w:val="none"/>
        </w:rPr>
        <w:t>28.6  在招标采购中，出现下列情形之一的，应予废标：</w:t>
      </w:r>
    </w:p>
    <w:p w14:paraId="7905ACA9">
      <w:pPr>
        <w:widowControl/>
        <w:spacing w:line="560" w:lineRule="exact"/>
        <w:ind w:firstLine="420" w:firstLineChars="200"/>
        <w:jc w:val="left"/>
        <w:textAlignment w:val="baseline"/>
        <w:rPr>
          <w:rFonts w:hint="eastAsia" w:hAnsi="宋体"/>
          <w:color w:val="auto"/>
          <w:highlight w:val="none"/>
        </w:rPr>
      </w:pPr>
      <w:r>
        <w:rPr>
          <w:rFonts w:hint="eastAsia" w:hAnsi="宋体"/>
          <w:color w:val="auto"/>
          <w:highlight w:val="none"/>
        </w:rPr>
        <w:t xml:space="preserve">  （一）符合专业条件的供应商或者对招标文件作实质响应的供应商不足三家的；</w:t>
      </w:r>
    </w:p>
    <w:p w14:paraId="4F14311F">
      <w:pPr>
        <w:widowControl/>
        <w:spacing w:line="560" w:lineRule="exact"/>
        <w:ind w:firstLine="420" w:firstLineChars="200"/>
        <w:jc w:val="left"/>
        <w:textAlignment w:val="baseline"/>
        <w:rPr>
          <w:rFonts w:hint="eastAsia" w:hAnsi="宋体"/>
          <w:color w:val="auto"/>
          <w:highlight w:val="none"/>
        </w:rPr>
      </w:pPr>
      <w:r>
        <w:rPr>
          <w:rFonts w:hint="eastAsia" w:hAnsi="宋体"/>
          <w:color w:val="auto"/>
          <w:highlight w:val="none"/>
        </w:rPr>
        <w:t xml:space="preserve">  （二）出现影响采购公正的违法、违规行为的；</w:t>
      </w:r>
    </w:p>
    <w:p w14:paraId="7E2DF89D">
      <w:pPr>
        <w:widowControl/>
        <w:spacing w:line="560" w:lineRule="exact"/>
        <w:ind w:firstLine="420" w:firstLineChars="200"/>
        <w:jc w:val="left"/>
        <w:textAlignment w:val="baseline"/>
        <w:rPr>
          <w:rFonts w:hint="eastAsia" w:hAnsi="宋体"/>
          <w:color w:val="auto"/>
          <w:highlight w:val="none"/>
        </w:rPr>
      </w:pPr>
      <w:r>
        <w:rPr>
          <w:rFonts w:hint="eastAsia" w:hAnsi="宋体"/>
          <w:color w:val="auto"/>
          <w:highlight w:val="none"/>
        </w:rPr>
        <w:t xml:space="preserve">  （三）投标人的报价均超过了采购预算，采购人不能支付的；</w:t>
      </w:r>
    </w:p>
    <w:p w14:paraId="21C007E1">
      <w:pPr>
        <w:widowControl/>
        <w:spacing w:line="560" w:lineRule="exact"/>
        <w:ind w:firstLine="420" w:firstLineChars="200"/>
        <w:jc w:val="left"/>
        <w:textAlignment w:val="baseline"/>
        <w:rPr>
          <w:rFonts w:hint="eastAsia" w:hAnsi="宋体"/>
          <w:color w:val="auto"/>
          <w:highlight w:val="none"/>
        </w:rPr>
      </w:pPr>
      <w:r>
        <w:rPr>
          <w:rFonts w:hint="eastAsia" w:hAnsi="宋体"/>
          <w:color w:val="auto"/>
          <w:highlight w:val="none"/>
        </w:rPr>
        <w:t xml:space="preserve">  （四）因重大变故，采购任务取消的。</w:t>
      </w:r>
    </w:p>
    <w:p w14:paraId="30FFA1AE">
      <w:pPr>
        <w:widowControl/>
        <w:spacing w:line="560" w:lineRule="exact"/>
        <w:ind w:firstLine="480" w:firstLineChars="200"/>
        <w:jc w:val="left"/>
        <w:textAlignment w:val="baseline"/>
        <w:rPr>
          <w:rFonts w:ascii="黑体" w:hAnsi="黑体" w:eastAsia="黑体"/>
          <w:color w:val="auto"/>
          <w:sz w:val="24"/>
          <w:highlight w:val="none"/>
        </w:rPr>
      </w:pPr>
      <w:r>
        <w:rPr>
          <w:rFonts w:hint="eastAsia" w:ascii="黑体" w:hAnsi="黑体" w:eastAsia="黑体"/>
          <w:color w:val="auto"/>
          <w:sz w:val="24"/>
          <w:highlight w:val="none"/>
        </w:rPr>
        <w:t>29.评标方法及评标标准</w:t>
      </w:r>
    </w:p>
    <w:p w14:paraId="2F5B72CF">
      <w:pPr>
        <w:spacing w:line="360" w:lineRule="auto"/>
        <w:ind w:firstLine="420" w:firstLineChars="200"/>
        <w:rPr>
          <w:rFonts w:hint="eastAsia" w:hAnsi="宋体"/>
          <w:color w:val="auto"/>
          <w:highlight w:val="none"/>
        </w:rPr>
      </w:pPr>
      <w:r>
        <w:rPr>
          <w:rFonts w:hAnsi="宋体"/>
          <w:color w:val="auto"/>
          <w:highlight w:val="none"/>
        </w:rPr>
        <w:t>29.1</w:t>
      </w:r>
      <w:r>
        <w:rPr>
          <w:rFonts w:hint="eastAsia" w:hAnsi="宋体"/>
          <w:color w:val="auto"/>
          <w:highlight w:val="none"/>
        </w:rPr>
        <w:t>本项目的评标方法详见“投标人须知前附表”。</w:t>
      </w:r>
    </w:p>
    <w:p w14:paraId="15334592">
      <w:pPr>
        <w:spacing w:line="360" w:lineRule="auto"/>
        <w:ind w:firstLine="420" w:firstLineChars="200"/>
        <w:rPr>
          <w:rFonts w:hAnsi="宋体"/>
          <w:color w:val="auto"/>
          <w:highlight w:val="none"/>
        </w:rPr>
      </w:pPr>
      <w:r>
        <w:rPr>
          <w:rFonts w:hAnsi="宋体"/>
          <w:color w:val="auto"/>
          <w:highlight w:val="none"/>
        </w:rPr>
        <w:t>29.2</w:t>
      </w:r>
      <w:r>
        <w:rPr>
          <w:rFonts w:hAnsi="宋体" w:cs="宋体"/>
          <w:color w:val="auto"/>
          <w:highlight w:val="none"/>
        </w:rPr>
        <w:t xml:space="preserve"> </w:t>
      </w:r>
      <w:r>
        <w:rPr>
          <w:rFonts w:hint="eastAsia" w:hAnsi="宋体"/>
          <w:color w:val="auto"/>
          <w:highlight w:val="none"/>
        </w:rPr>
        <w:t>评标委员会按照</w:t>
      </w:r>
      <w:r>
        <w:rPr>
          <w:rFonts w:hint="eastAsia" w:hAnsi="宋体" w:cs="宋体"/>
          <w:b/>
          <w:color w:val="auto"/>
          <w:highlight w:val="none"/>
        </w:rPr>
        <w:t>“第四章</w:t>
      </w:r>
      <w:r>
        <w:rPr>
          <w:rFonts w:hAnsi="宋体" w:cs="宋体"/>
          <w:b/>
          <w:color w:val="auto"/>
          <w:highlight w:val="none"/>
        </w:rPr>
        <w:t xml:space="preserve"> </w:t>
      </w:r>
      <w:r>
        <w:rPr>
          <w:rFonts w:hint="eastAsia" w:hAnsi="宋体" w:cs="宋体"/>
          <w:b/>
          <w:color w:val="auto"/>
          <w:highlight w:val="none"/>
        </w:rPr>
        <w:t>评标方法和评标标准”</w:t>
      </w:r>
      <w:r>
        <w:rPr>
          <w:rFonts w:hint="eastAsia" w:hAnsi="宋体"/>
          <w:color w:val="auto"/>
          <w:highlight w:val="none"/>
        </w:rPr>
        <w:t>规定的方法、评审因素、标准和程序对投标文件进行评审。</w:t>
      </w:r>
    </w:p>
    <w:p w14:paraId="6C45E310">
      <w:pPr>
        <w:spacing w:line="360" w:lineRule="auto"/>
        <w:ind w:firstLine="420" w:firstLineChars="200"/>
        <w:rPr>
          <w:rFonts w:hAnsi="宋体"/>
          <w:color w:val="auto"/>
          <w:highlight w:val="none"/>
        </w:rPr>
      </w:pPr>
      <w:r>
        <w:rPr>
          <w:rFonts w:hAnsi="宋体"/>
          <w:color w:val="auto"/>
          <w:highlight w:val="none"/>
        </w:rPr>
        <w:t xml:space="preserve">29.3 </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9E7FBA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r>
        <w:rPr>
          <w:rFonts w:hAnsi="宋体"/>
          <w:color w:val="auto"/>
          <w:highlight w:val="none"/>
        </w:rPr>
        <w:t xml:space="preserve"> </w:t>
      </w:r>
    </w:p>
    <w:p w14:paraId="3FDA4E6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14:paraId="75B220A9">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14:paraId="4003DDB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r>
        <w:rPr>
          <w:rFonts w:hAnsi="宋体"/>
          <w:color w:val="auto"/>
          <w:highlight w:val="none"/>
        </w:rPr>
        <w:t xml:space="preserve"> </w:t>
      </w:r>
    </w:p>
    <w:p w14:paraId="4131A75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）其他无法保证电子交易的公平、公正和安全的情况。</w:t>
      </w:r>
    </w:p>
    <w:p w14:paraId="63B4384D">
      <w:pPr>
        <w:spacing w:line="360" w:lineRule="auto"/>
        <w:ind w:firstLine="420" w:firstLineChars="200"/>
        <w:rPr>
          <w:rFonts w:hAnsi="宋体"/>
          <w:color w:val="auto"/>
          <w:highlight w:val="none"/>
        </w:rPr>
      </w:pPr>
      <w:r>
        <w:rPr>
          <w:rFonts w:hAnsi="宋体"/>
          <w:color w:val="auto"/>
          <w:highlight w:val="none"/>
        </w:rPr>
        <w:t>29.4</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5722F36">
      <w:pPr>
        <w:snapToGrid w:val="0"/>
        <w:spacing w:line="400" w:lineRule="exact"/>
        <w:ind w:firstLine="400" w:firstLineChars="200"/>
        <w:rPr>
          <w:rFonts w:ascii="宋体" w:hAnsi="宋体"/>
          <w:color w:val="auto"/>
          <w:kern w:val="0"/>
          <w:sz w:val="20"/>
          <w:szCs w:val="20"/>
          <w:highlight w:val="none"/>
        </w:rPr>
      </w:pPr>
    </w:p>
    <w:p w14:paraId="104B0332">
      <w:pPr>
        <w:spacing w:line="400" w:lineRule="exact"/>
        <w:ind w:firstLine="643" w:firstLineChars="200"/>
        <w:jc w:val="center"/>
        <w:outlineLvl w:val="2"/>
        <w:rPr>
          <w:rFonts w:hint="eastAsia"/>
          <w:b/>
          <w:bCs/>
          <w:color w:val="auto"/>
          <w:kern w:val="0"/>
          <w:sz w:val="32"/>
          <w:szCs w:val="32"/>
          <w:highlight w:val="none"/>
        </w:rPr>
      </w:pPr>
      <w:bookmarkStart w:id="18" w:name="_Toc20317"/>
      <w:r>
        <w:rPr>
          <w:rFonts w:hint="eastAsia"/>
          <w:b/>
          <w:bCs/>
          <w:color w:val="auto"/>
          <w:kern w:val="0"/>
          <w:sz w:val="32"/>
          <w:szCs w:val="32"/>
          <w:highlight w:val="none"/>
        </w:rPr>
        <w:t>七、中标和合同</w:t>
      </w:r>
      <w:bookmarkEnd w:id="18"/>
    </w:p>
    <w:p w14:paraId="0D5C9F2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422240B0">
      <w:pPr>
        <w:spacing w:line="360" w:lineRule="auto"/>
        <w:ind w:firstLine="422" w:firstLineChars="200"/>
        <w:rPr>
          <w:rFonts w:hint="eastAsia" w:ascii="宋体" w:hAnsi="宋体" w:cs="Courier New"/>
          <w:b/>
          <w:bCs/>
          <w:color w:val="auto"/>
          <w:szCs w:val="21"/>
          <w:highlight w:val="none"/>
        </w:rPr>
      </w:pPr>
      <w:r>
        <w:rPr>
          <w:rFonts w:hint="eastAsia" w:ascii="宋体" w:hAnsi="宋体" w:cs="Courier New"/>
          <w:b/>
          <w:bCs/>
          <w:color w:val="auto"/>
          <w:szCs w:val="21"/>
          <w:highlight w:val="none"/>
        </w:rPr>
        <w:t>30.1本项目授权评标委员会直接按第四章“评标方法及标准”的规定排列中标候选人顺序，并依照次序确定中标人。</w:t>
      </w:r>
    </w:p>
    <w:p w14:paraId="2116E6F4">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A5A884D">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30.3中标供应商无正当理由拒签合同的，根据《中华人民共和国政府采购法》第七十七条第一款规定处理。</w:t>
      </w:r>
    </w:p>
    <w:p w14:paraId="7B49CF9B">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30.4根据《中华人民共和国民法典》</w:t>
      </w:r>
      <w:r>
        <w:rPr>
          <w:rFonts w:hint="eastAsia"/>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14:paraId="54CF095E">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31. 结果公告</w:t>
      </w:r>
    </w:p>
    <w:p w14:paraId="3908D3F6">
      <w:pPr>
        <w:spacing w:line="360" w:lineRule="auto"/>
        <w:ind w:firstLine="420" w:firstLineChars="200"/>
        <w:rPr>
          <w:rFonts w:hint="eastAsia" w:hAnsi="宋体" w:cs="宋体"/>
          <w:color w:val="auto"/>
          <w:highlight w:val="none"/>
        </w:rPr>
      </w:pPr>
      <w:r>
        <w:rPr>
          <w:rFonts w:hAnsi="宋体"/>
          <w:color w:val="auto"/>
          <w:szCs w:val="21"/>
          <w:highlight w:val="none"/>
        </w:rPr>
        <w:t>31.1</w:t>
      </w:r>
      <w:r>
        <w:rPr>
          <w:rFonts w:hint="eastAsia" w:hAnsi="宋体" w:cs="宋体"/>
          <w:color w:val="auto"/>
          <w:highlight w:val="none"/>
        </w:rPr>
        <w:t>在中标供应商</w:t>
      </w:r>
      <w:r>
        <w:rPr>
          <w:rFonts w:hint="eastAsia" w:hAnsi="宋体" w:cs="Arial"/>
          <w:color w:val="auto"/>
          <w:highlight w:val="none"/>
        </w:rPr>
        <w:t>确定之日起</w:t>
      </w:r>
      <w:r>
        <w:rPr>
          <w:rFonts w:hAnsi="宋体" w:cs="宋体"/>
          <w:color w:val="auto"/>
          <w:highlight w:val="none"/>
        </w:rPr>
        <w:t>2</w:t>
      </w:r>
      <w:r>
        <w:rPr>
          <w:rFonts w:hint="eastAsia" w:hAnsi="宋体" w:cs="宋体"/>
          <w:color w:val="auto"/>
          <w:highlight w:val="none"/>
        </w:rPr>
        <w:t>个工作日内，由采购代理机构</w:t>
      </w:r>
      <w:r>
        <w:rPr>
          <w:rFonts w:hint="eastAsia" w:hAnsi="宋体"/>
          <w:b/>
          <w:color w:val="auto"/>
          <w:szCs w:val="21"/>
          <w:highlight w:val="none"/>
        </w:rPr>
        <w:t>在招标公告发布媒体上</w:t>
      </w:r>
      <w:r>
        <w:rPr>
          <w:rFonts w:hint="eastAsia" w:hAnsi="宋体" w:cs="宋体"/>
          <w:color w:val="auto"/>
          <w:highlight w:val="none"/>
        </w:rPr>
        <w:t>发布中标结果公告，中标结果公告期限为</w:t>
      </w:r>
      <w:r>
        <w:rPr>
          <w:rFonts w:hAnsi="宋体" w:cs="宋体"/>
          <w:color w:val="auto"/>
          <w:highlight w:val="none"/>
        </w:rPr>
        <w:t>1</w:t>
      </w:r>
      <w:r>
        <w:rPr>
          <w:rFonts w:hint="eastAsia" w:hAnsi="宋体" w:cs="宋体"/>
          <w:color w:val="auto"/>
          <w:highlight w:val="none"/>
        </w:rPr>
        <w:t>个工作日，发布中标结果公告的同时向中标供应商发出中标通知书。</w:t>
      </w:r>
      <w:r>
        <w:rPr>
          <w:rFonts w:hint="eastAsia" w:hAnsi="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授权的评标委员会</w:t>
      </w:r>
      <w:r>
        <w:rPr>
          <w:rFonts w:hint="eastAsia" w:hAnsi="宋体"/>
          <w:color w:val="auto"/>
          <w:szCs w:val="21"/>
          <w:highlight w:val="none"/>
        </w:rPr>
        <w:t>可以确定排名第三的中标候选人为中标人，以此类推。</w:t>
      </w:r>
    </w:p>
    <w:p w14:paraId="061C25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72FF2438">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3BA877A">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32.发出中标通知书</w:t>
      </w:r>
    </w:p>
    <w:p w14:paraId="5395B5C7">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32.1在发布中标公告的同时，采购代理机构向中标人通过“</w:t>
      </w:r>
      <w:r>
        <w:rPr>
          <w:rFonts w:hint="eastAsia" w:ascii="Calibri" w:hAnsi="宋体"/>
          <w:color w:val="auto"/>
          <w:kern w:val="0"/>
          <w:szCs w:val="21"/>
          <w:highlight w:val="none"/>
        </w:rPr>
        <w:t>广西政府采购云</w:t>
      </w:r>
      <w:r>
        <w:rPr>
          <w:rFonts w:hint="eastAsia" w:ascii="宋体" w:hAnsi="宋体"/>
          <w:b/>
          <w:color w:val="auto"/>
          <w:szCs w:val="21"/>
          <w:highlight w:val="none"/>
        </w:rPr>
        <w:t>”平台发出电子中标通知书。</w:t>
      </w:r>
    </w:p>
    <w:p w14:paraId="42295F83">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6A2008E4">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372975AD">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009B9E68">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03AD88C6">
      <w:pPr>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23B6E119">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073EED6E">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见“投标人须知前附表”。</w:t>
      </w:r>
    </w:p>
    <w:p w14:paraId="4CA99163">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165EA6D2">
      <w:pPr>
        <w:adjustRightInd w:val="0"/>
        <w:snapToGrid w:val="0"/>
        <w:spacing w:line="360" w:lineRule="auto"/>
        <w:ind w:firstLine="422" w:firstLineChars="200"/>
        <w:rPr>
          <w:rFonts w:hint="eastAsia" w:ascii="宋体" w:hAnsi="宋体"/>
          <w:color w:val="auto"/>
          <w:kern w:val="0"/>
          <w:szCs w:val="21"/>
          <w:highlight w:val="none"/>
          <w:lang w:val="zh-CN"/>
        </w:rPr>
      </w:pPr>
      <w:r>
        <w:rPr>
          <w:rFonts w:hint="eastAsia" w:ascii="宋体" w:hAnsi="宋体"/>
          <w:b/>
          <w:color w:val="auto"/>
          <w:kern w:val="0"/>
          <w:szCs w:val="21"/>
          <w:highlight w:val="none"/>
        </w:rPr>
        <w:t xml:space="preserve"> 36.1中标人领取电子中标通知书后，</w:t>
      </w:r>
      <w:r>
        <w:rPr>
          <w:rFonts w:hint="eastAsia" w:ascii="宋体" w:hAnsi="宋体"/>
          <w:color w:val="auto"/>
          <w:kern w:val="0"/>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1BE62063">
      <w:pPr>
        <w:adjustRightInd w:val="0"/>
        <w:snapToGrid w:val="0"/>
        <w:spacing w:line="360" w:lineRule="auto"/>
        <w:ind w:firstLine="420" w:firstLineChars="20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36.2</w:t>
      </w:r>
      <w:r>
        <w:rPr>
          <w:rFonts w:hint="eastAsia" w:ascii="宋体" w:hAnsi="宋体" w:cs="仿宋_GB2312"/>
          <w:color w:val="auto"/>
          <w:kern w:val="0"/>
          <w:szCs w:val="21"/>
          <w:highlight w:val="none"/>
        </w:rPr>
        <w:t>采购合同由采购人与中标供应商根据招标文件、投标文件等内容通过政府采购电子交易平台在线签订，自动备案。</w:t>
      </w:r>
    </w:p>
    <w:p w14:paraId="582C18F0">
      <w:pPr>
        <w:adjustRightInd w:val="0"/>
        <w:snapToGrid w:val="0"/>
        <w:spacing w:line="360" w:lineRule="auto"/>
        <w:ind w:firstLine="420" w:firstLineChars="200"/>
        <w:rPr>
          <w:rFonts w:hint="eastAsia" w:ascii="宋体" w:hAnsi="宋体" w:cs="仿宋_GB2312"/>
          <w:color w:val="auto"/>
          <w:kern w:val="0"/>
          <w:szCs w:val="21"/>
          <w:highlight w:val="none"/>
        </w:rPr>
      </w:pPr>
      <w:r>
        <w:rPr>
          <w:rFonts w:hint="eastAsia" w:ascii="宋体" w:hAnsi="宋体"/>
          <w:color w:val="auto"/>
          <w:kern w:val="0"/>
          <w:szCs w:val="21"/>
          <w:highlight w:val="none"/>
        </w:rPr>
        <w:t>36.3签订合同时间：按中标通知书规定的时间与采购人签订合同（最长不能超过25日）。</w:t>
      </w:r>
    </w:p>
    <w:p w14:paraId="6244959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27D01D9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AC439A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12D145B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7A9D4D1E">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00EB0190">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37.政府采购合同公告</w:t>
      </w:r>
    </w:p>
    <w:p w14:paraId="2EEF8A8C">
      <w:pPr>
        <w:spacing w:line="360" w:lineRule="auto"/>
        <w:ind w:firstLine="420" w:firstLineChars="200"/>
        <w:rPr>
          <w:rFonts w:hint="eastAsia" w:ascii="宋体"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上公告，但政府采购合同中涉及国家秘密、商业秘密的内容除外。</w:t>
      </w:r>
    </w:p>
    <w:p w14:paraId="1E6390C5">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38. 询问、质疑和投诉</w:t>
      </w:r>
    </w:p>
    <w:p w14:paraId="37E35991">
      <w:pPr>
        <w:spacing w:line="360" w:lineRule="auto"/>
        <w:ind w:firstLine="422" w:firstLineChars="200"/>
        <w:rPr>
          <w:rFonts w:hint="eastAsia"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419CBFCA">
      <w:pPr>
        <w:spacing w:line="360" w:lineRule="auto"/>
        <w:ind w:firstLine="420" w:firstLineChars="200"/>
        <w:rPr>
          <w:rFonts w:hAnsi="宋体"/>
          <w:bCs/>
          <w:color w:val="auto"/>
          <w:szCs w:val="21"/>
          <w:highlight w:val="none"/>
        </w:rPr>
      </w:pPr>
      <w:r>
        <w:rPr>
          <w:rFonts w:hAnsi="宋体"/>
          <w:bCs/>
          <w:color w:val="auto"/>
          <w:szCs w:val="21"/>
          <w:highlight w:val="none"/>
        </w:rPr>
        <w:t>38.1.1</w:t>
      </w:r>
      <w:r>
        <w:rPr>
          <w:rFonts w:hint="eastAsia" w:hAnsi="宋体"/>
          <w:bCs/>
          <w:color w:val="auto"/>
          <w:szCs w:val="21"/>
          <w:highlight w:val="none"/>
        </w:rPr>
        <w:t>供应商在开标前对政府采购活动事项有疑问的，可以向采购人或采购代理机构项目负责人提出询问。</w:t>
      </w:r>
    </w:p>
    <w:p w14:paraId="7D7F46E4">
      <w:pPr>
        <w:spacing w:line="360" w:lineRule="auto"/>
        <w:ind w:firstLine="420" w:firstLineChars="200"/>
        <w:rPr>
          <w:rFonts w:hAnsi="宋体"/>
          <w:bCs/>
          <w:color w:val="auto"/>
          <w:szCs w:val="21"/>
          <w:highlight w:val="none"/>
        </w:rPr>
      </w:pPr>
      <w:r>
        <w:rPr>
          <w:rFonts w:hAnsi="宋体"/>
          <w:bCs/>
          <w:color w:val="auto"/>
          <w:szCs w:val="21"/>
          <w:highlight w:val="none"/>
        </w:rPr>
        <w:t>38.1.2</w:t>
      </w:r>
      <w:r>
        <w:rPr>
          <w:rFonts w:hint="eastAsia" w:hAnsi="宋体"/>
          <w:bCs/>
          <w:color w:val="auto"/>
          <w:szCs w:val="21"/>
          <w:highlight w:val="none"/>
        </w:rPr>
        <w:t>采购人或采购人委托的采购代理机构自受理询问之日起</w:t>
      </w:r>
      <w:r>
        <w:rPr>
          <w:rFonts w:hAnsi="宋体"/>
          <w:bCs/>
          <w:color w:val="auto"/>
          <w:szCs w:val="21"/>
          <w:highlight w:val="none"/>
        </w:rPr>
        <w:t>3</w:t>
      </w:r>
      <w:r>
        <w:rPr>
          <w:rFonts w:hint="eastAsia" w:hAnsi="宋体"/>
          <w:bCs/>
          <w:color w:val="auto"/>
          <w:szCs w:val="21"/>
          <w:highlight w:val="none"/>
        </w:rPr>
        <w:t>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14:paraId="10D35A12">
      <w:pPr>
        <w:spacing w:line="360" w:lineRule="auto"/>
        <w:ind w:firstLine="420" w:firstLineChars="200"/>
        <w:rPr>
          <w:rFonts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14:paraId="77ADB4C8">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38.2质疑</w:t>
      </w:r>
    </w:p>
    <w:p w14:paraId="7A8FEC1E">
      <w:pPr>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2F77F56A">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）潜在供应商依法获取公开招标文件后，认为采购文件使自己的权益受到损害的，应当在公开招标文件公告期限届满之日起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1384565D">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BD81159">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）供应商认为中标或者成交结果使自己的权益受到损害的，应当在中标或者成交结果公告期限届满之日起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2658DB88">
      <w:pPr>
        <w:spacing w:line="360" w:lineRule="auto"/>
        <w:ind w:firstLine="422" w:firstLineChars="200"/>
        <w:rPr>
          <w:rFonts w:hAnsi="宋体"/>
          <w:bCs/>
          <w:color w:val="auto"/>
          <w:szCs w:val="21"/>
          <w:highlight w:val="none"/>
        </w:rPr>
      </w:pPr>
      <w:r>
        <w:rPr>
          <w:rFonts w:hAnsi="宋体"/>
          <w:b/>
          <w:bCs/>
          <w:color w:val="auto"/>
          <w:szCs w:val="21"/>
          <w:highlight w:val="none"/>
        </w:rPr>
        <w:t>38.2.2</w:t>
      </w:r>
      <w:r>
        <w:rPr>
          <w:rFonts w:hint="eastAsia" w:hAnsi="宋体"/>
          <w:bCs/>
          <w:color w:val="auto"/>
          <w:szCs w:val="21"/>
          <w:highlight w:val="none"/>
        </w:rPr>
        <w:t>供应商质疑实行实名制，其质疑应当有具体的质疑事项及事实根据，质疑应当坚持依法依规、诚实信用原则，不得进行虚假、恶意质疑。</w:t>
      </w:r>
    </w:p>
    <w:p w14:paraId="4C18B38A">
      <w:pPr>
        <w:spacing w:line="360" w:lineRule="auto"/>
        <w:ind w:firstLine="422" w:firstLineChars="200"/>
        <w:rPr>
          <w:rFonts w:hAnsi="宋体"/>
          <w:bCs/>
          <w:color w:val="auto"/>
          <w:highlight w:val="none"/>
        </w:rPr>
      </w:pPr>
      <w:r>
        <w:rPr>
          <w:rFonts w:hAnsi="宋体"/>
          <w:b/>
          <w:bCs/>
          <w:color w:val="auto"/>
          <w:highlight w:val="none"/>
        </w:rPr>
        <w:t>38.2.3</w:t>
      </w:r>
      <w:r>
        <w:rPr>
          <w:rFonts w:hAnsi="宋体"/>
          <w:bCs/>
          <w:color w:val="auto"/>
          <w:highlight w:val="none"/>
        </w:rPr>
        <w:t xml:space="preserve"> </w:t>
      </w:r>
      <w:r>
        <w:rPr>
          <w:rFonts w:hint="eastAsia" w:hAnsi="宋体"/>
          <w:bCs/>
          <w:color w:val="auto"/>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auto"/>
          <w:highlight w:val="none"/>
        </w:rPr>
        <w:t>。</w:t>
      </w:r>
    </w:p>
    <w:p w14:paraId="1F58430F">
      <w:pPr>
        <w:spacing w:line="360" w:lineRule="auto"/>
        <w:ind w:firstLine="422" w:firstLineChars="200"/>
        <w:rPr>
          <w:rFonts w:hAnsi="宋体"/>
          <w:b/>
          <w:bCs/>
          <w:color w:val="auto"/>
          <w:highlight w:val="none"/>
        </w:rPr>
      </w:pPr>
      <w:r>
        <w:rPr>
          <w:rFonts w:hAnsi="宋体"/>
          <w:b/>
          <w:bCs/>
          <w:color w:val="auto"/>
          <w:highlight w:val="none"/>
        </w:rPr>
        <w:t xml:space="preserve">38.2.4 </w:t>
      </w:r>
      <w:r>
        <w:rPr>
          <w:rFonts w:hint="eastAsia" w:hAnsi="宋体"/>
          <w:b/>
          <w:bCs/>
          <w:color w:val="auto"/>
          <w:highlight w:val="none"/>
        </w:rPr>
        <w:t>质疑供应商提起质疑应当符合下列条件：</w:t>
      </w:r>
    </w:p>
    <w:p w14:paraId="65353371">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采购活动的供应商（潜在供应商已依法获取可之一的采购文件的，可以对该采购文件质疑）；</w:t>
      </w:r>
    </w:p>
    <w:p w14:paraId="0432D2FF">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）质疑函内容符合本章第</w:t>
      </w:r>
      <w:r>
        <w:rPr>
          <w:rFonts w:hAnsi="宋体"/>
          <w:bCs/>
          <w:color w:val="auto"/>
          <w:highlight w:val="none"/>
        </w:rPr>
        <w:t>38.2.5</w:t>
      </w:r>
      <w:r>
        <w:rPr>
          <w:rFonts w:hint="eastAsia" w:hAnsi="宋体"/>
          <w:bCs/>
          <w:color w:val="auto"/>
          <w:highlight w:val="none"/>
        </w:rPr>
        <w:t>项的规定；</w:t>
      </w:r>
    </w:p>
    <w:p w14:paraId="394238D0">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）在质疑有效期限内提起质疑；</w:t>
      </w:r>
    </w:p>
    <w:p w14:paraId="56D7BB13">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）属于所质疑的采购人或采购人委托的采购代理机构组织的采购活动；</w:t>
      </w:r>
    </w:p>
    <w:p w14:paraId="1464B554">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）同一质疑事项未经采购人或采购人委托的采购代理机构质疑处理；</w:t>
      </w:r>
      <w:r>
        <w:rPr>
          <w:rFonts w:hAnsi="宋体"/>
          <w:bCs/>
          <w:color w:val="auto"/>
          <w:highlight w:val="none"/>
        </w:rPr>
        <w:t xml:space="preserve"> </w:t>
      </w:r>
    </w:p>
    <w:p w14:paraId="2224FB8D">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）供应商对同一采购程序环节的质疑应当在质疑有效期内一次性提出；</w:t>
      </w:r>
    </w:p>
    <w:p w14:paraId="7B9CE9BF">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7</w:t>
      </w:r>
      <w:r>
        <w:rPr>
          <w:rFonts w:hint="eastAsia" w:hAnsi="宋体"/>
          <w:bCs/>
          <w:color w:val="auto"/>
          <w:highlight w:val="none"/>
        </w:rPr>
        <w:t>）供应商提交质疑应当提交必要的证明材料，证明材料应以合法手段取得；</w:t>
      </w:r>
    </w:p>
    <w:p w14:paraId="39F4CAEE">
      <w:pPr>
        <w:spacing w:line="360" w:lineRule="auto"/>
        <w:ind w:firstLine="420" w:firstLineChars="200"/>
        <w:rPr>
          <w:color w:val="auto"/>
          <w:highlight w:val="none"/>
        </w:rPr>
      </w:pPr>
      <w:r>
        <w:rPr>
          <w:rFonts w:hint="eastAsia" w:hAnsi="宋体"/>
          <w:bCs/>
          <w:color w:val="auto"/>
          <w:highlight w:val="none"/>
        </w:rPr>
        <w:t>（</w:t>
      </w:r>
      <w:r>
        <w:rPr>
          <w:rFonts w:hAnsi="宋体"/>
          <w:bCs/>
          <w:color w:val="auto"/>
          <w:highlight w:val="none"/>
        </w:rPr>
        <w:t>8</w:t>
      </w:r>
      <w:r>
        <w:rPr>
          <w:rFonts w:hint="eastAsia" w:hAnsi="宋体"/>
          <w:bCs/>
          <w:color w:val="auto"/>
          <w:highlight w:val="none"/>
        </w:rPr>
        <w:t>）财政部门规定的其他条件。</w:t>
      </w:r>
    </w:p>
    <w:p w14:paraId="2F4809B4">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 xml:space="preserve"> 38.2.5 </w:t>
      </w:r>
      <w:r>
        <w:rPr>
          <w:rFonts w:hint="eastAsia" w:hAnsi="宋体"/>
          <w:bCs/>
          <w:color w:val="auto"/>
          <w:highlight w:val="none"/>
        </w:rPr>
        <w:t>供应商提出质疑应当提交质疑函和必要的证明材料，针对同一采购程序环节的质疑必须在法定质疑期内一次性提出。质疑函应当包括下列内容（质疑函格式后附）：</w:t>
      </w:r>
    </w:p>
    <w:p w14:paraId="3629D541">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）供应商的姓名或者名称、地址、邮编、联系人及联系电话；</w:t>
      </w:r>
    </w:p>
    <w:p w14:paraId="4D360F48">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）质疑项目的名称、编号；</w:t>
      </w:r>
    </w:p>
    <w:p w14:paraId="4F62E9A2">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）具体、明确的质疑事项和与质疑事项相关的请求；</w:t>
      </w:r>
    </w:p>
    <w:p w14:paraId="533A7DE7">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）事实依据（列明权益受到损害的事实和理由）；</w:t>
      </w:r>
    </w:p>
    <w:p w14:paraId="78595B83">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）必要的法律依据；</w:t>
      </w:r>
    </w:p>
    <w:p w14:paraId="049B1DFB">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）提出质疑的日期。</w:t>
      </w:r>
    </w:p>
    <w:p w14:paraId="34F37DB7">
      <w:pPr>
        <w:spacing w:line="360" w:lineRule="auto"/>
        <w:ind w:firstLine="420" w:firstLineChars="200"/>
        <w:rPr>
          <w:rFonts w:hAnsi="宋体"/>
          <w:bCs/>
          <w:color w:val="auto"/>
          <w:highlight w:val="none"/>
        </w:rPr>
      </w:pPr>
      <w:r>
        <w:rPr>
          <w:rFonts w:hint="eastAsia" w:hAnsi="宋体"/>
          <w:bCs/>
          <w:color w:val="auto"/>
          <w:highlight w:val="none"/>
        </w:rPr>
        <w:t>供应商为自然人的，应当由本人签字；供应商为法人或者其他组织的，应当由法定代表人、主要负责人，或者其委托代理人签字或者盖章，并加盖公章。</w:t>
      </w:r>
    </w:p>
    <w:p w14:paraId="7006903F">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264816C6">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305A6109">
      <w:pPr>
        <w:spacing w:line="360" w:lineRule="auto"/>
        <w:ind w:firstLine="420" w:firstLineChars="200"/>
        <w:rPr>
          <w:rFonts w:hint="eastAsia"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CAD833F">
      <w:pPr>
        <w:spacing w:line="360" w:lineRule="auto"/>
        <w:ind w:firstLine="420" w:firstLineChars="200"/>
        <w:rPr>
          <w:rFonts w:hAnsi="宋体"/>
          <w:bCs/>
          <w:color w:val="auto"/>
          <w:highlight w:val="none"/>
        </w:rPr>
      </w:pPr>
      <w:r>
        <w:rPr>
          <w:rFonts w:hint="eastAsia"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37D328CC">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74EC6F41">
      <w:pPr>
        <w:spacing w:line="360" w:lineRule="auto"/>
        <w:ind w:firstLine="422" w:firstLineChars="200"/>
        <w:rPr>
          <w:rFonts w:hAnsi="宋体"/>
          <w:b/>
          <w:color w:val="auto"/>
          <w:highlight w:val="none"/>
        </w:rPr>
      </w:pPr>
      <w:r>
        <w:rPr>
          <w:rFonts w:hAnsi="宋体"/>
          <w:b/>
          <w:color w:val="auto"/>
          <w:highlight w:val="none"/>
        </w:rPr>
        <w:t>38.3</w:t>
      </w:r>
      <w:r>
        <w:rPr>
          <w:rFonts w:hint="eastAsia" w:hAnsi="宋体"/>
          <w:b/>
          <w:color w:val="auto"/>
          <w:highlight w:val="none"/>
        </w:rPr>
        <w:t>投诉</w:t>
      </w:r>
    </w:p>
    <w:p w14:paraId="51C10199">
      <w:pPr>
        <w:spacing w:line="360" w:lineRule="auto"/>
        <w:ind w:firstLine="422" w:firstLineChars="200"/>
        <w:rPr>
          <w:rFonts w:hAnsi="宋体"/>
          <w:bCs/>
          <w:color w:val="auto"/>
          <w:highlight w:val="none"/>
        </w:rPr>
      </w:pPr>
      <w:r>
        <w:rPr>
          <w:rFonts w:hAnsi="宋体"/>
          <w:b/>
          <w:color w:val="auto"/>
          <w:highlight w:val="none"/>
        </w:rPr>
        <w:t>38.3</w:t>
      </w:r>
      <w:r>
        <w:rPr>
          <w:rFonts w:hAnsi="宋体"/>
          <w:bCs/>
          <w:color w:val="auto"/>
          <w:highlight w:val="none"/>
        </w:rPr>
        <w:t>.</w:t>
      </w:r>
      <w:r>
        <w:rPr>
          <w:rFonts w:hAnsi="宋体"/>
          <w:b/>
          <w:bCs/>
          <w:color w:val="auto"/>
          <w:highlight w:val="none"/>
        </w:rPr>
        <w:t xml:space="preserve">1 </w:t>
      </w:r>
      <w:r>
        <w:rPr>
          <w:rFonts w:hAnsi="宋体"/>
          <w:bCs/>
          <w:color w:val="auto"/>
          <w:highlight w:val="none"/>
        </w:rPr>
        <w:t xml:space="preserve"> </w:t>
      </w:r>
      <w:r>
        <w:rPr>
          <w:rFonts w:hint="eastAsia" w:hAnsi="宋体"/>
          <w:bCs/>
          <w:color w:val="auto"/>
          <w:highlight w:val="none"/>
        </w:rPr>
        <w:t>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w:t>
      </w:r>
      <w:r>
        <w:rPr>
          <w:rFonts w:hAnsi="宋体"/>
          <w:bCs/>
          <w:color w:val="auto"/>
          <w:highlight w:val="none"/>
        </w:rPr>
        <w:t>15</w:t>
      </w:r>
      <w:r>
        <w:rPr>
          <w:rFonts w:hint="eastAsia" w:hAnsi="宋体"/>
          <w:bCs/>
          <w:color w:val="auto"/>
          <w:highlight w:val="none"/>
        </w:rPr>
        <w:t>个工作日内向南宁市政府采购监督管理部门提起投诉，投诉方式见“投标人须知前附表”。</w:t>
      </w:r>
    </w:p>
    <w:p w14:paraId="36651D74">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.2 </w:t>
      </w:r>
      <w:r>
        <w:rPr>
          <w:color w:val="auto"/>
          <w:highlight w:val="none"/>
        </w:rPr>
        <w:t xml:space="preserve"> </w:t>
      </w:r>
      <w:r>
        <w:rPr>
          <w:rFonts w:hint="eastAsia"/>
          <w:color w:val="auto"/>
          <w:highlight w:val="none"/>
        </w:rPr>
        <w:t>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14:paraId="6C9E4D5B">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）投诉人和被投诉人的名称、地址、邮编、联系人及联系电话等；</w:t>
      </w:r>
      <w:r>
        <w:rPr>
          <w:rFonts w:hAnsi="宋体"/>
          <w:color w:val="auto"/>
          <w:highlight w:val="none"/>
        </w:rPr>
        <w:t xml:space="preserve"> </w:t>
      </w:r>
    </w:p>
    <w:p w14:paraId="47347975">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）质疑和质疑答复情况及相关证明材料；</w:t>
      </w:r>
      <w:r>
        <w:rPr>
          <w:color w:val="auto"/>
          <w:highlight w:val="none"/>
        </w:rPr>
        <w:t xml:space="preserve"> </w:t>
      </w:r>
    </w:p>
    <w:p w14:paraId="742D171A">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）具体、明确的投诉事项和与投诉事项相关的投诉请求；</w:t>
      </w:r>
    </w:p>
    <w:p w14:paraId="06B6949F">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）事实依据；</w:t>
      </w:r>
    </w:p>
    <w:p w14:paraId="438B9355">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）法律依据；</w:t>
      </w:r>
    </w:p>
    <w:p w14:paraId="6FE2DD3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）提起投诉的日期。</w:t>
      </w:r>
    </w:p>
    <w:p w14:paraId="7BF8E9E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）附件材料：营业执照副本内页复印件（要求证件有效并清晰反映企业法人经营范围；近期连续三个月依法缴纳税收和在职职工社会保障资金证明材料（复印件）。</w:t>
      </w:r>
      <w:r>
        <w:rPr>
          <w:rFonts w:hAnsi="宋体"/>
          <w:color w:val="auto"/>
          <w:highlight w:val="none"/>
        </w:rPr>
        <w:tab/>
      </w:r>
    </w:p>
    <w:p w14:paraId="5CE5A560">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委托代理人身份证明复印件。</w:t>
      </w:r>
    </w:p>
    <w:p w14:paraId="4C428A2A">
      <w:pPr>
        <w:spacing w:line="360" w:lineRule="auto"/>
        <w:ind w:firstLine="422" w:firstLineChars="200"/>
        <w:rPr>
          <w:rFonts w:hAnsi="宋体"/>
          <w:color w:val="auto"/>
          <w:highlight w:val="none"/>
        </w:rPr>
      </w:pPr>
      <w:r>
        <w:rPr>
          <w:rFonts w:hAnsi="宋体"/>
          <w:b/>
          <w:color w:val="auto"/>
          <w:highlight w:val="none"/>
        </w:rPr>
        <w:t>38.3</w:t>
      </w:r>
      <w:r>
        <w:rPr>
          <w:b/>
          <w:color w:val="auto"/>
          <w:highlight w:val="none"/>
        </w:rPr>
        <w:t>.4</w:t>
      </w:r>
      <w:r>
        <w:rPr>
          <w:color w:val="auto"/>
          <w:highlight w:val="none"/>
        </w:rPr>
        <w:t xml:space="preserve">  </w:t>
      </w:r>
      <w:r>
        <w:rPr>
          <w:rFonts w:hint="eastAsia"/>
          <w:color w:val="auto"/>
          <w:highlight w:val="none"/>
        </w:rPr>
        <w:t>投诉人提起投诉应当符合下列条件：</w:t>
      </w:r>
    </w:p>
    <w:p w14:paraId="5B3BE70F">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7042A472">
      <w:pPr>
        <w:spacing w:line="360" w:lineRule="auto"/>
        <w:ind w:firstLine="420" w:firstLineChars="200"/>
        <w:rPr>
          <w:rFonts w:hint="eastAsia" w:ascii="宋体" w:hAnsi="宋体"/>
          <w:color w:val="auto"/>
          <w:highlight w:val="none"/>
        </w:rPr>
      </w:pPr>
      <w:r>
        <w:rPr>
          <w:rFonts w:hint="eastAsia" w:ascii="宋体" w:hAnsi="宋体"/>
          <w:color w:val="auto"/>
          <w:highlight w:val="none"/>
        </w:rPr>
        <w:t>（2）提起投诉前已依法进行质疑；</w:t>
      </w:r>
    </w:p>
    <w:p w14:paraId="34EB5B9D">
      <w:pPr>
        <w:spacing w:line="360" w:lineRule="auto"/>
        <w:ind w:firstLine="420" w:firstLineChars="200"/>
        <w:rPr>
          <w:rFonts w:hint="eastAsia" w:ascii="宋体" w:hAnsi="宋体"/>
          <w:color w:val="auto"/>
          <w:highlight w:val="none"/>
        </w:rPr>
      </w:pPr>
      <w:r>
        <w:rPr>
          <w:rFonts w:hint="eastAsia" w:ascii="宋体" w:hAnsi="宋体"/>
          <w:color w:val="auto"/>
          <w:highlight w:val="none"/>
        </w:rPr>
        <w:t>（3）投诉书内容符合本章第38.3.2项的规定；</w:t>
      </w:r>
    </w:p>
    <w:p w14:paraId="44D6E233">
      <w:pPr>
        <w:spacing w:line="360" w:lineRule="auto"/>
        <w:ind w:firstLine="420" w:firstLineChars="200"/>
        <w:rPr>
          <w:rFonts w:hint="eastAsia" w:ascii="宋体" w:hAnsi="宋体"/>
          <w:color w:val="auto"/>
          <w:highlight w:val="none"/>
        </w:rPr>
      </w:pPr>
      <w:r>
        <w:rPr>
          <w:rFonts w:hint="eastAsia" w:ascii="宋体" w:hAnsi="宋体"/>
          <w:color w:val="auto"/>
          <w:highlight w:val="none"/>
        </w:rPr>
        <w:t>（4）在投诉有效期限内提起投诉；</w:t>
      </w:r>
    </w:p>
    <w:p w14:paraId="6EF960E1">
      <w:pPr>
        <w:spacing w:line="360" w:lineRule="auto"/>
        <w:ind w:firstLine="420" w:firstLineChars="200"/>
        <w:rPr>
          <w:rFonts w:hint="eastAsia" w:ascii="宋体" w:hAnsi="宋体"/>
          <w:color w:val="auto"/>
          <w:highlight w:val="none"/>
        </w:rPr>
      </w:pPr>
      <w:r>
        <w:rPr>
          <w:rFonts w:hint="eastAsia" w:ascii="宋体" w:hAnsi="宋体"/>
          <w:color w:val="auto"/>
          <w:highlight w:val="none"/>
        </w:rPr>
        <w:t>（5）属于南宁市政府采购监督管理部门管辖；</w:t>
      </w:r>
    </w:p>
    <w:p w14:paraId="58CE6334">
      <w:pPr>
        <w:spacing w:line="360" w:lineRule="auto"/>
        <w:ind w:firstLine="420" w:firstLineChars="200"/>
        <w:rPr>
          <w:rFonts w:hint="eastAsia"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南宁市政府采购监督管理部门</w:t>
      </w:r>
      <w:r>
        <w:rPr>
          <w:rFonts w:hint="eastAsia" w:ascii="宋体" w:hAnsi="宋体"/>
          <w:color w:val="auto"/>
          <w:highlight w:val="none"/>
        </w:rPr>
        <w:t>投诉处理；</w:t>
      </w:r>
    </w:p>
    <w:p w14:paraId="7BAF773E">
      <w:pPr>
        <w:spacing w:line="360" w:lineRule="auto"/>
        <w:ind w:firstLine="420" w:firstLineChars="200"/>
        <w:rPr>
          <w:rFonts w:hint="eastAsia" w:ascii="宋体"/>
          <w:color w:val="auto"/>
          <w:highlight w:val="none"/>
        </w:rPr>
      </w:pPr>
      <w:r>
        <w:rPr>
          <w:rFonts w:hint="eastAsia" w:ascii="宋体"/>
          <w:color w:val="auto"/>
          <w:highlight w:val="none"/>
        </w:rPr>
        <w:t>（7）国务院财政部门规定的其他条件。</w:t>
      </w:r>
    </w:p>
    <w:p w14:paraId="5A0AE25E">
      <w:pPr>
        <w:spacing w:line="360" w:lineRule="auto"/>
        <w:ind w:firstLine="422" w:firstLineChars="200"/>
        <w:rPr>
          <w:rFonts w:hint="eastAsia"/>
          <w:color w:val="auto"/>
          <w:highlight w:val="none"/>
        </w:rPr>
      </w:pPr>
      <w:r>
        <w:rPr>
          <w:rFonts w:hAnsi="宋体"/>
          <w:b/>
          <w:color w:val="auto"/>
          <w:highlight w:val="none"/>
        </w:rPr>
        <w:t>38.3</w:t>
      </w:r>
      <w:r>
        <w:rPr>
          <w:rFonts w:hint="eastAsia" w:ascii="宋体"/>
          <w:b/>
          <w:color w:val="auto"/>
          <w:highlight w:val="none"/>
        </w:rPr>
        <w:t>.5</w:t>
      </w:r>
      <w:r>
        <w:rPr>
          <w:rFonts w:hint="eastAsia" w:ascii="宋体"/>
          <w:color w:val="auto"/>
          <w:highlight w:val="none"/>
        </w:rPr>
        <w:t xml:space="preserve">  南宁市政府采购监督管理部门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w:t>
      </w:r>
      <w:r>
        <w:rPr>
          <w:rFonts w:hint="eastAsia" w:ascii="宋体" w:hAnsi="宋体" w:cs="宋体"/>
          <w:color w:val="auto"/>
          <w:kern w:val="0"/>
          <w:szCs w:val="21"/>
          <w:highlight w:val="none"/>
        </w:rPr>
        <w:t>“广西政府采购网”（http://zfcg.gxzf.gov.cn）</w:t>
      </w:r>
      <w:r>
        <w:rPr>
          <w:rFonts w:hint="eastAsia"/>
          <w:color w:val="auto"/>
          <w:highlight w:val="none"/>
        </w:rPr>
        <w:t>发布。</w:t>
      </w:r>
    </w:p>
    <w:p w14:paraId="4FEA5C26">
      <w:pPr>
        <w:spacing w:line="360" w:lineRule="auto"/>
        <w:ind w:firstLine="422" w:firstLineChars="200"/>
        <w:rPr>
          <w:rFonts w:ascii="宋体"/>
          <w:color w:val="auto"/>
          <w:highlight w:val="none"/>
        </w:rPr>
      </w:pPr>
      <w:r>
        <w:rPr>
          <w:rFonts w:hAnsi="宋体"/>
          <w:b/>
          <w:color w:val="auto"/>
          <w:highlight w:val="none"/>
        </w:rPr>
        <w:t>38.3</w:t>
      </w:r>
      <w:r>
        <w:rPr>
          <w:rFonts w:hint="eastAsia" w:ascii="宋体"/>
          <w:b/>
          <w:color w:val="auto"/>
          <w:highlight w:val="none"/>
        </w:rPr>
        <w:t>.6</w:t>
      </w:r>
      <w:r>
        <w:rPr>
          <w:rFonts w:hint="eastAsia" w:ascii="宋体"/>
          <w:color w:val="auto"/>
          <w:highlight w:val="none"/>
        </w:rPr>
        <w:t xml:space="preserve">  南宁市政府采购监督管理部门在处理投诉事项期间，可以视具体情况暂停采购活动。</w:t>
      </w:r>
    </w:p>
    <w:p w14:paraId="6DD9CD95">
      <w:pPr>
        <w:snapToGrid w:val="0"/>
        <w:spacing w:line="360" w:lineRule="auto"/>
        <w:ind w:left="120" w:leftChars="57" w:firstLine="482" w:firstLineChars="150"/>
        <w:jc w:val="center"/>
        <w:outlineLvl w:val="2"/>
        <w:rPr>
          <w:rFonts w:hint="eastAsia"/>
          <w:b/>
          <w:bCs/>
          <w:color w:val="auto"/>
          <w:sz w:val="32"/>
          <w:szCs w:val="32"/>
          <w:highlight w:val="none"/>
        </w:rPr>
      </w:pPr>
      <w:bookmarkStart w:id="19" w:name="_Toc23138"/>
      <w:r>
        <w:rPr>
          <w:rFonts w:hint="eastAsia"/>
          <w:b/>
          <w:bCs/>
          <w:color w:val="auto"/>
          <w:sz w:val="32"/>
          <w:szCs w:val="32"/>
          <w:highlight w:val="none"/>
        </w:rPr>
        <w:t>八、验收</w:t>
      </w:r>
      <w:bookmarkEnd w:id="19"/>
    </w:p>
    <w:p w14:paraId="3D3BA894">
      <w:pPr>
        <w:spacing w:line="360" w:lineRule="auto"/>
        <w:ind w:firstLine="422" w:firstLineChars="200"/>
        <w:rPr>
          <w:rFonts w:hAnsi="宋体"/>
          <w:b/>
          <w:color w:val="auto"/>
          <w:highlight w:val="none"/>
        </w:rPr>
      </w:pPr>
      <w:r>
        <w:rPr>
          <w:rFonts w:hAnsi="宋体"/>
          <w:b/>
          <w:color w:val="auto"/>
          <w:highlight w:val="none"/>
        </w:rPr>
        <w:t>39.</w:t>
      </w:r>
      <w:r>
        <w:rPr>
          <w:rFonts w:hint="eastAsia" w:hAnsi="宋体"/>
          <w:b/>
          <w:color w:val="auto"/>
          <w:highlight w:val="none"/>
        </w:rPr>
        <w:t>验收</w:t>
      </w:r>
    </w:p>
    <w:p w14:paraId="583C7234">
      <w:pPr>
        <w:tabs>
          <w:tab w:val="left" w:pos="0"/>
        </w:tabs>
        <w:spacing w:line="360" w:lineRule="auto"/>
        <w:ind w:firstLine="480"/>
        <w:rPr>
          <w:rFonts w:hAnsi="宋体"/>
          <w:color w:val="auto"/>
          <w:highlight w:val="none"/>
        </w:rPr>
      </w:pPr>
      <w:r>
        <w:rPr>
          <w:rFonts w:hAnsi="宋体"/>
          <w:color w:val="auto"/>
          <w:highlight w:val="none"/>
        </w:rPr>
        <w:t>39.1</w:t>
      </w:r>
      <w:r>
        <w:rPr>
          <w:rFonts w:hint="eastAsia" w:hAnsi="宋体"/>
          <w:color w:val="auto"/>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BBEFA9">
      <w:pPr>
        <w:tabs>
          <w:tab w:val="left" w:pos="0"/>
        </w:tabs>
        <w:spacing w:line="360" w:lineRule="auto"/>
        <w:ind w:firstLine="480"/>
        <w:rPr>
          <w:rFonts w:hAnsi="宋体"/>
          <w:color w:val="auto"/>
          <w:highlight w:val="none"/>
        </w:rPr>
      </w:pPr>
      <w:r>
        <w:rPr>
          <w:rFonts w:hAnsi="宋体"/>
          <w:color w:val="auto"/>
          <w:highlight w:val="none"/>
        </w:rPr>
        <w:t>39.2</w:t>
      </w:r>
      <w:r>
        <w:rPr>
          <w:rFonts w:hint="eastAsia" w:hAnsi="宋体"/>
          <w:color w:val="auto"/>
          <w:highlight w:val="none"/>
        </w:rPr>
        <w:t>采购人可以邀请参加本项目的其他投标人或者第三方机构参与验收。参与验收的投标人或者第三方机构的意见作为验收书的参考资料一并存档。</w:t>
      </w:r>
    </w:p>
    <w:p w14:paraId="7D853B54">
      <w:pPr>
        <w:tabs>
          <w:tab w:val="left" w:pos="0"/>
        </w:tabs>
        <w:spacing w:line="360" w:lineRule="auto"/>
        <w:ind w:firstLine="480"/>
        <w:rPr>
          <w:rFonts w:hAnsi="宋体"/>
          <w:color w:val="auto"/>
          <w:highlight w:val="none"/>
        </w:rPr>
      </w:pPr>
      <w:r>
        <w:rPr>
          <w:rFonts w:hAnsi="宋体"/>
          <w:color w:val="auto"/>
          <w:highlight w:val="none"/>
        </w:rPr>
        <w:t>39.3</w:t>
      </w:r>
      <w:r>
        <w:rPr>
          <w:rFonts w:hint="eastAsia" w:hAnsi="宋体"/>
          <w:color w:val="auto"/>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A12734">
      <w:pPr>
        <w:tabs>
          <w:tab w:val="left" w:pos="0"/>
        </w:tabs>
        <w:spacing w:line="360" w:lineRule="auto"/>
        <w:ind w:firstLine="480"/>
        <w:rPr>
          <w:rFonts w:hAnsi="宋体"/>
          <w:color w:val="auto"/>
          <w:highlight w:val="none"/>
        </w:rPr>
      </w:pPr>
      <w:r>
        <w:rPr>
          <w:rFonts w:hAnsi="宋体"/>
          <w:color w:val="auto"/>
          <w:highlight w:val="none"/>
        </w:rPr>
        <w:t>39.4</w:t>
      </w:r>
      <w:r>
        <w:rPr>
          <w:rFonts w:hint="eastAsia" w:hAnsi="宋体"/>
          <w:color w:val="auto"/>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7DEA58">
      <w:pPr>
        <w:snapToGrid w:val="0"/>
        <w:spacing w:line="400" w:lineRule="exact"/>
        <w:rPr>
          <w:rFonts w:ascii="宋体" w:hAnsi="宋体"/>
          <w:color w:val="auto"/>
          <w:kern w:val="0"/>
          <w:sz w:val="20"/>
          <w:szCs w:val="20"/>
          <w:highlight w:val="none"/>
        </w:rPr>
      </w:pPr>
    </w:p>
    <w:p w14:paraId="229FEE0A">
      <w:pPr>
        <w:spacing w:line="360" w:lineRule="auto"/>
        <w:ind w:firstLine="643" w:firstLineChars="200"/>
        <w:jc w:val="center"/>
        <w:outlineLvl w:val="2"/>
        <w:rPr>
          <w:rFonts w:hint="eastAsia"/>
          <w:b/>
          <w:bCs/>
          <w:color w:val="auto"/>
          <w:kern w:val="0"/>
          <w:sz w:val="32"/>
          <w:szCs w:val="32"/>
          <w:highlight w:val="none"/>
        </w:rPr>
      </w:pPr>
      <w:bookmarkStart w:id="20" w:name="_Toc3013"/>
      <w:r>
        <w:rPr>
          <w:rFonts w:hint="eastAsia"/>
          <w:b/>
          <w:bCs/>
          <w:color w:val="auto"/>
          <w:kern w:val="0"/>
          <w:sz w:val="32"/>
          <w:szCs w:val="32"/>
          <w:highlight w:val="none"/>
        </w:rPr>
        <w:t>九、其他事项</w:t>
      </w:r>
      <w:bookmarkEnd w:id="20"/>
    </w:p>
    <w:p w14:paraId="60A6062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40.代理服务费</w:t>
      </w:r>
    </w:p>
    <w:p w14:paraId="00F61898">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代理服务收费标准及缴费账户详见“投标人须知前附表”，投标人为联合体的，可以由联合体中的一方或者多方共同交纳代理服务费。</w:t>
      </w:r>
    </w:p>
    <w:p w14:paraId="71250F42">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41. 需要补充的其他内容</w:t>
      </w:r>
    </w:p>
    <w:p w14:paraId="764735AD">
      <w:pPr>
        <w:spacing w:line="360" w:lineRule="auto"/>
        <w:ind w:firstLine="420" w:firstLineChars="200"/>
        <w:rPr>
          <w:rFonts w:hint="eastAsia" w:hAnsi="宋体"/>
          <w:color w:val="auto"/>
          <w:highlight w:val="none"/>
        </w:rPr>
      </w:pPr>
      <w:r>
        <w:rPr>
          <w:rFonts w:hAnsi="宋体"/>
          <w:color w:val="auto"/>
          <w:highlight w:val="none"/>
        </w:rPr>
        <w:t>41.1</w:t>
      </w:r>
      <w:r>
        <w:rPr>
          <w:rFonts w:hint="eastAsia" w:hAnsi="宋体" w:cs="宋体"/>
          <w:color w:val="auto"/>
          <w:highlight w:val="none"/>
        </w:rPr>
        <w:t>本招标文件解释规则详见</w:t>
      </w:r>
      <w:r>
        <w:rPr>
          <w:rFonts w:hint="eastAsia" w:hAnsi="宋体"/>
          <w:color w:val="auto"/>
          <w:highlight w:val="none"/>
        </w:rPr>
        <w:t>“投标人须知前附表”。</w:t>
      </w:r>
    </w:p>
    <w:p w14:paraId="088B421C">
      <w:pPr>
        <w:spacing w:line="360" w:lineRule="auto"/>
        <w:ind w:firstLine="420" w:firstLineChars="200"/>
        <w:rPr>
          <w:rFonts w:hAnsi="宋体"/>
          <w:color w:val="auto"/>
          <w:highlight w:val="none"/>
        </w:rPr>
      </w:pPr>
      <w:r>
        <w:rPr>
          <w:rFonts w:hAnsi="宋体" w:cs="宋体"/>
          <w:color w:val="auto"/>
          <w:highlight w:val="none"/>
        </w:rPr>
        <w:t xml:space="preserve">41.2 </w:t>
      </w:r>
      <w:r>
        <w:rPr>
          <w:rFonts w:hint="eastAsia" w:hAnsi="宋体"/>
          <w:color w:val="auto"/>
          <w:highlight w:val="none"/>
        </w:rPr>
        <w:t>其他事项详见“投标人须知前附表”。</w:t>
      </w:r>
    </w:p>
    <w:p w14:paraId="568F8EB4">
      <w:pPr>
        <w:spacing w:line="360" w:lineRule="auto"/>
        <w:ind w:firstLine="420" w:firstLineChars="200"/>
        <w:rPr>
          <w:rFonts w:hAnsi="宋体"/>
          <w:color w:val="auto"/>
          <w:highlight w:val="none"/>
        </w:rPr>
      </w:pPr>
      <w:r>
        <w:rPr>
          <w:rFonts w:hAnsi="宋体"/>
          <w:color w:val="auto"/>
          <w:highlight w:val="none"/>
        </w:rPr>
        <w:t>41.3</w:t>
      </w:r>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color w:val="auto"/>
          <w:highlight w:val="none"/>
        </w:rPr>
        <w:t>不对其中涉及的货物的制造商和工程承建商作出要求的，</w:t>
      </w:r>
      <w:r>
        <w:rPr>
          <w:rFonts w:hint="eastAsia" w:hAnsi="宋体"/>
          <w:color w:val="auto"/>
          <w:highlight w:val="none"/>
        </w:rPr>
        <w:t>享受本文件规定的中小企业扶持政策。</w:t>
      </w:r>
    </w:p>
    <w:p w14:paraId="10BCDDC0">
      <w:pPr>
        <w:spacing w:line="360" w:lineRule="auto"/>
        <w:ind w:firstLine="420" w:firstLineChars="200"/>
        <w:rPr>
          <w:rFonts w:hAnsi="宋体"/>
          <w:color w:val="auto"/>
          <w:highlight w:val="none"/>
        </w:rPr>
      </w:pPr>
      <w:r>
        <w:rPr>
          <w:rFonts w:hint="eastAsia" w:hAnsi="宋体"/>
          <w:color w:val="auto"/>
          <w:highlight w:val="none"/>
        </w:rPr>
        <w:t>以联合体形式参加政府采购活动，联合体各方均为中小企业的，联合体视同中小企业。其中，联合体各方均为小微企业的，联合体视同小微企业。</w:t>
      </w:r>
    </w:p>
    <w:p w14:paraId="3D1389AC">
      <w:pPr>
        <w:spacing w:line="360" w:lineRule="auto"/>
        <w:ind w:firstLine="420" w:firstLineChars="200"/>
        <w:rPr>
          <w:rFonts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p>
    <w:p w14:paraId="7C3C6BE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42. 政采贷相关说明</w:t>
      </w:r>
    </w:p>
    <w:p w14:paraId="5AA9827E">
      <w:pPr>
        <w:spacing w:line="360" w:lineRule="auto"/>
        <w:ind w:firstLine="420" w:firstLineChars="200"/>
        <w:jc w:val="left"/>
        <w:rPr>
          <w:rFonts w:hint="eastAsia" w:hAnsi="宋体"/>
          <w:color w:val="auto"/>
          <w:highlight w:val="none"/>
        </w:rPr>
      </w:pPr>
      <w:r>
        <w:rPr>
          <w:rFonts w:hint="eastAsia"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2E7F19FF">
      <w:pPr>
        <w:numPr>
          <w:ilvl w:val="0"/>
          <w:numId w:val="4"/>
        </w:numPr>
        <w:spacing w:line="360" w:lineRule="auto"/>
        <w:ind w:firstLine="420" w:firstLineChars="200"/>
        <w:jc w:val="left"/>
        <w:rPr>
          <w:rFonts w:hint="eastAsia" w:hAnsi="宋体"/>
          <w:color w:val="auto"/>
          <w:highlight w:val="none"/>
        </w:rPr>
      </w:pPr>
      <w:r>
        <w:rPr>
          <w:rFonts w:hint="eastAsia" w:hAnsi="宋体"/>
          <w:color w:val="auto"/>
          <w:highlight w:val="none"/>
        </w:rPr>
        <w:t>线下渠道：在“南宁市公共资源交易中心”官网（网址：</w:t>
      </w:r>
      <w:r>
        <w:rPr>
          <w:rFonts w:hAnsi="宋体"/>
          <w:color w:val="auto"/>
          <w:highlight w:val="none"/>
        </w:rPr>
        <w:fldChar w:fldCharType="begin"/>
      </w:r>
      <w:r>
        <w:rPr>
          <w:rFonts w:hAnsi="宋体"/>
          <w:color w:val="auto"/>
          <w:highlight w:val="none"/>
        </w:rPr>
        <w:instrText xml:space="preserve"> HYPERLINK "http://www.nnggzy.org.cn）\“交易信息-政府采购-政府采购信用融资\”中融资银行和南宁市企业融资服务中心专栏信息申请政府采购信用融资。" </w:instrText>
      </w:r>
      <w:r>
        <w:rPr>
          <w:rFonts w:hAnsi="宋体"/>
          <w:color w:val="auto"/>
          <w:highlight w:val="none"/>
        </w:rPr>
        <w:fldChar w:fldCharType="separate"/>
      </w:r>
      <w:r>
        <w:rPr>
          <w:rFonts w:hAnsi="宋体"/>
          <w:color w:val="auto"/>
          <w:highlight w:val="none"/>
          <w:u w:val="single"/>
        </w:rPr>
        <w:t>http://www.nnggzy.org.cn</w:t>
      </w:r>
      <w:r>
        <w:rPr>
          <w:rFonts w:hint="eastAsia" w:hAnsi="宋体"/>
          <w:color w:val="auto"/>
          <w:highlight w:val="none"/>
          <w:u w:val="single"/>
        </w:rPr>
        <w:t>）“交易信息</w:t>
      </w:r>
      <w:r>
        <w:rPr>
          <w:rFonts w:hAnsi="宋体"/>
          <w:color w:val="auto"/>
          <w:highlight w:val="none"/>
          <w:u w:val="single"/>
        </w:rPr>
        <w:t>-</w:t>
      </w:r>
      <w:r>
        <w:rPr>
          <w:rFonts w:hint="eastAsia" w:hAnsi="宋体"/>
          <w:color w:val="auto"/>
          <w:highlight w:val="none"/>
          <w:u w:val="single"/>
        </w:rPr>
        <w:t>政府采购</w:t>
      </w:r>
      <w:r>
        <w:rPr>
          <w:rFonts w:hAnsi="宋体"/>
          <w:color w:val="auto"/>
          <w:highlight w:val="none"/>
          <w:u w:val="single"/>
        </w:rPr>
        <w:t>-</w:t>
      </w:r>
      <w:r>
        <w:rPr>
          <w:rFonts w:hint="eastAsia" w:hAnsi="宋体"/>
          <w:color w:val="auto"/>
          <w:highlight w:val="none"/>
          <w:u w:val="single"/>
        </w:rPr>
        <w:t>政府采购信用融资”中融资银行和南宁市企业融资服务中心专栏信息申请政府采购信用融资。</w:t>
      </w:r>
      <w:r>
        <w:rPr>
          <w:rFonts w:hAnsi="宋体"/>
          <w:color w:val="auto"/>
          <w:highlight w:val="none"/>
        </w:rPr>
        <w:fldChar w:fldCharType="end"/>
      </w:r>
    </w:p>
    <w:p w14:paraId="6C1FA26D">
      <w:pPr>
        <w:numPr>
          <w:ilvl w:val="0"/>
          <w:numId w:val="4"/>
        </w:numPr>
        <w:spacing w:line="360" w:lineRule="auto"/>
        <w:ind w:firstLine="420" w:firstLineChars="200"/>
        <w:jc w:val="left"/>
        <w:rPr>
          <w:rFonts w:hint="eastAsia" w:hAnsi="宋体"/>
          <w:color w:val="auto"/>
          <w:highlight w:val="none"/>
        </w:rPr>
      </w:pPr>
      <w:r>
        <w:rPr>
          <w:rFonts w:hint="eastAsia" w:hAnsi="宋体"/>
          <w:color w:val="auto"/>
          <w:highlight w:val="none"/>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color w:val="auto"/>
          <w:highlight w:val="none"/>
        </w:rPr>
        <w:br w:type="page"/>
      </w:r>
    </w:p>
    <w:p w14:paraId="16194B58">
      <w:pPr>
        <w:jc w:val="center"/>
        <w:outlineLvl w:val="0"/>
        <w:rPr>
          <w:b/>
          <w:color w:val="auto"/>
          <w:kern w:val="0"/>
          <w:sz w:val="36"/>
          <w:szCs w:val="20"/>
          <w:highlight w:val="none"/>
        </w:rPr>
      </w:pPr>
      <w:bookmarkStart w:id="21" w:name="_Toc21819"/>
      <w:r>
        <w:rPr>
          <w:rFonts w:hint="eastAsia"/>
          <w:b/>
          <w:color w:val="auto"/>
          <w:kern w:val="0"/>
          <w:sz w:val="36"/>
          <w:szCs w:val="20"/>
          <w:highlight w:val="none"/>
        </w:rPr>
        <w:t>第四章</w:t>
      </w:r>
      <w:r>
        <w:rPr>
          <w:b/>
          <w:color w:val="auto"/>
          <w:kern w:val="0"/>
          <w:sz w:val="36"/>
          <w:szCs w:val="20"/>
          <w:highlight w:val="none"/>
        </w:rPr>
        <w:t xml:space="preserve">  </w:t>
      </w:r>
      <w:r>
        <w:rPr>
          <w:rFonts w:hint="eastAsia"/>
          <w:b/>
          <w:color w:val="auto"/>
          <w:kern w:val="0"/>
          <w:sz w:val="36"/>
          <w:szCs w:val="20"/>
          <w:highlight w:val="none"/>
        </w:rPr>
        <w:t>评标方法及评分标准</w:t>
      </w:r>
      <w:bookmarkEnd w:id="21"/>
    </w:p>
    <w:p w14:paraId="60902583">
      <w:pPr>
        <w:jc w:val="center"/>
        <w:outlineLvl w:val="1"/>
        <w:rPr>
          <w:b/>
          <w:bCs/>
          <w:color w:val="auto"/>
          <w:kern w:val="0"/>
          <w:sz w:val="32"/>
          <w:szCs w:val="32"/>
          <w:highlight w:val="none"/>
        </w:rPr>
      </w:pPr>
      <w:bookmarkStart w:id="22" w:name="_Toc8493"/>
      <w:r>
        <w:rPr>
          <w:rFonts w:hint="eastAsia"/>
          <w:b/>
          <w:bCs/>
          <w:color w:val="auto"/>
          <w:kern w:val="0"/>
          <w:sz w:val="32"/>
          <w:szCs w:val="32"/>
          <w:highlight w:val="none"/>
        </w:rPr>
        <w:t>第一节</w:t>
      </w:r>
      <w:r>
        <w:rPr>
          <w:b/>
          <w:bCs/>
          <w:color w:val="auto"/>
          <w:kern w:val="0"/>
          <w:sz w:val="32"/>
          <w:szCs w:val="32"/>
          <w:highlight w:val="none"/>
        </w:rPr>
        <w:t xml:space="preserve"> </w:t>
      </w:r>
      <w:r>
        <w:rPr>
          <w:rFonts w:hint="eastAsia"/>
          <w:b/>
          <w:bCs/>
          <w:color w:val="auto"/>
          <w:kern w:val="0"/>
          <w:sz w:val="32"/>
          <w:szCs w:val="32"/>
          <w:highlight w:val="none"/>
        </w:rPr>
        <w:t>评标方法</w:t>
      </w:r>
      <w:bookmarkEnd w:id="22"/>
    </w:p>
    <w:p w14:paraId="6E4CEA9C">
      <w:pPr>
        <w:tabs>
          <w:tab w:val="left" w:pos="2472"/>
        </w:tabs>
        <w:spacing w:line="460" w:lineRule="exact"/>
        <w:ind w:firstLine="420" w:firstLineChars="200"/>
        <w:rPr>
          <w:rFonts w:ascii="宋体" w:hAnsi="Courier New"/>
          <w:color w:val="auto"/>
          <w:kern w:val="0"/>
          <w:sz w:val="21"/>
          <w:szCs w:val="21"/>
          <w:highlight w:val="none"/>
        </w:rPr>
      </w:pPr>
      <w:r>
        <w:rPr>
          <w:rFonts w:hint="eastAsia" w:ascii="宋体" w:hAnsi="宋体" w:cs="宋体"/>
          <w:color w:val="auto"/>
          <w:kern w:val="0"/>
          <w:sz w:val="21"/>
          <w:szCs w:val="21"/>
          <w:highlight w:val="none"/>
        </w:rPr>
        <w:t>本项目采用</w:t>
      </w:r>
      <w:r>
        <w:rPr>
          <w:rFonts w:hint="eastAsia" w:ascii="宋体" w:hAnsi="宋体" w:cs="宋体"/>
          <w:color w:val="auto"/>
          <w:kern w:val="0"/>
          <w:sz w:val="21"/>
          <w:szCs w:val="21"/>
          <w:highlight w:val="none"/>
          <w:u w:val="single"/>
        </w:rPr>
        <w:t xml:space="preserve"> 以下勾选的方式</w:t>
      </w:r>
      <w:r>
        <w:rPr>
          <w:rFonts w:hint="eastAsia" w:ascii="宋体" w:hAnsi="宋体" w:cs="宋体"/>
          <w:color w:val="auto"/>
          <w:kern w:val="0"/>
          <w:sz w:val="21"/>
          <w:szCs w:val="21"/>
          <w:highlight w:val="none"/>
        </w:rPr>
        <w:t>进行评审。</w:t>
      </w:r>
    </w:p>
    <w:p w14:paraId="4B700FD8">
      <w:pPr>
        <w:spacing w:line="360" w:lineRule="auto"/>
        <w:ind w:firstLine="420"/>
        <w:rPr>
          <w:rFonts w:hint="eastAsia" w:ascii="宋体" w:hAnsi="宋体"/>
          <w:color w:val="auto"/>
          <w:kern w:val="0"/>
          <w:sz w:val="21"/>
          <w:szCs w:val="21"/>
          <w:highlight w:val="none"/>
        </w:rPr>
      </w:pPr>
      <w:r>
        <w:rPr>
          <w:rFonts w:hint="eastAsia" w:ascii="宋体" w:hAnsi="宋体"/>
          <w:color w:val="auto"/>
          <w:kern w:val="0"/>
          <w:sz w:val="21"/>
          <w:szCs w:val="21"/>
          <w:highlight w:val="none"/>
        </w:rPr>
        <w:t>□最低评标价法，是指投标文件满足招标文件全部实质性要求，且投标报价最低的投标人为中标候选人的评标方法。</w:t>
      </w:r>
    </w:p>
    <w:p w14:paraId="73576EEC">
      <w:pPr>
        <w:autoSpaceDE w:val="0"/>
        <w:autoSpaceDN w:val="0"/>
        <w:adjustRightInd w:val="0"/>
        <w:spacing w:line="440" w:lineRule="exact"/>
        <w:ind w:firstLine="420" w:firstLineChars="200"/>
        <w:rPr>
          <w:rFonts w:hint="eastAsia" w:ascii="宋体" w:hAnsi="宋体"/>
          <w:color w:val="auto"/>
          <w:sz w:val="21"/>
          <w:szCs w:val="21"/>
          <w:highlight w:val="none"/>
        </w:rPr>
      </w:pPr>
      <w:r>
        <w:rPr>
          <w:rFonts w:hint="eastAsia" w:ascii="MS Mincho" w:hAnsi="MS Mincho" w:eastAsia="MS Mincho" w:cs="MS Mincho"/>
          <w:color w:val="auto"/>
          <w:sz w:val="21"/>
          <w:szCs w:val="21"/>
          <w:highlight w:val="none"/>
        </w:rPr>
        <w:t>☑</w:t>
      </w:r>
      <w:r>
        <w:rPr>
          <w:rFonts w:hint="eastAsia" w:hAnsi="宋体"/>
          <w:color w:val="auto"/>
          <w:sz w:val="21"/>
          <w:szCs w:val="21"/>
          <w:highlight w:val="none"/>
        </w:rPr>
        <w:t>综合评分法，</w:t>
      </w:r>
      <w:r>
        <w:rPr>
          <w:rFonts w:hint="eastAsia" w:ascii="宋体" w:hAnsi="宋体"/>
          <w:color w:val="auto"/>
          <w:sz w:val="21"/>
          <w:szCs w:val="21"/>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68F2A2FE">
      <w:pPr>
        <w:spacing w:line="360" w:lineRule="auto"/>
        <w:ind w:firstLine="420"/>
        <w:rPr>
          <w:rFonts w:hint="eastAsia" w:ascii="宋体" w:hAnsi="宋体"/>
          <w:color w:val="auto"/>
          <w:kern w:val="0"/>
          <w:sz w:val="20"/>
          <w:szCs w:val="20"/>
          <w:highlight w:val="none"/>
        </w:rPr>
      </w:pPr>
    </w:p>
    <w:p w14:paraId="124439A9">
      <w:pPr>
        <w:tabs>
          <w:tab w:val="left" w:pos="2472"/>
        </w:tabs>
        <w:spacing w:line="460" w:lineRule="exact"/>
        <w:jc w:val="center"/>
        <w:outlineLvl w:val="1"/>
        <w:rPr>
          <w:rFonts w:hint="eastAsia"/>
          <w:b/>
          <w:bCs/>
          <w:color w:val="auto"/>
          <w:kern w:val="0"/>
          <w:sz w:val="32"/>
          <w:szCs w:val="32"/>
          <w:highlight w:val="none"/>
        </w:rPr>
      </w:pPr>
      <w:bookmarkStart w:id="23" w:name="_Toc16585"/>
      <w:r>
        <w:rPr>
          <w:rFonts w:hint="eastAsia"/>
          <w:b/>
          <w:bCs/>
          <w:color w:val="auto"/>
          <w:kern w:val="0"/>
          <w:sz w:val="32"/>
          <w:szCs w:val="32"/>
          <w:highlight w:val="none"/>
        </w:rPr>
        <w:t>第二节</w:t>
      </w:r>
      <w:r>
        <w:rPr>
          <w:b/>
          <w:bCs/>
          <w:color w:val="auto"/>
          <w:kern w:val="0"/>
          <w:sz w:val="32"/>
          <w:szCs w:val="32"/>
          <w:highlight w:val="none"/>
        </w:rPr>
        <w:t xml:space="preserve"> </w:t>
      </w:r>
      <w:r>
        <w:rPr>
          <w:rFonts w:hint="eastAsia"/>
          <w:b/>
          <w:bCs/>
          <w:color w:val="auto"/>
          <w:kern w:val="0"/>
          <w:sz w:val="32"/>
          <w:szCs w:val="32"/>
          <w:highlight w:val="none"/>
        </w:rPr>
        <w:t>评标程序</w:t>
      </w:r>
      <w:bookmarkEnd w:id="23"/>
    </w:p>
    <w:p w14:paraId="005D2D1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21EF3B11">
      <w:pPr>
        <w:spacing w:line="360" w:lineRule="auto"/>
        <w:ind w:firstLine="420" w:firstLineChars="200"/>
        <w:rPr>
          <w:rFonts w:hint="eastAsia"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14:paraId="2DB3532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30FCEB0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023E545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6AD834E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14:paraId="652F210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4705003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（3）报价超出招标文件规定最高限价，或者超出采购预算金额（包括分项预算）的；</w:t>
      </w:r>
    </w:p>
    <w:p w14:paraId="23FDE03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6A1AF8E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（5）修正后的报价，投标人不确认的；</w:t>
      </w:r>
    </w:p>
    <w:p w14:paraId="45ECCBE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（6）投标人属于本章第5条第（2）项情形的。</w:t>
      </w:r>
    </w:p>
    <w:p w14:paraId="355ABCD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1A146CD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5D15DBA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（1）投标文件未按招标文件要求签署、盖章的；</w:t>
      </w:r>
    </w:p>
    <w:p w14:paraId="1FA0A02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488BFD8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（3）投标文件未提供“投标人须知前附表”第13.1条规定中“必须提供”或者“委托时必须提供”的文件资料的;</w:t>
      </w:r>
    </w:p>
    <w:p w14:paraId="68920F3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（4）投标有效期、项目完成时间（交货时间、服务完成时间或者服务期等）、质保期、售后服务等招标文件中标“▲”的商务条款发生负偏离的；</w:t>
      </w:r>
    </w:p>
    <w:p w14:paraId="68B148F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3D60AB0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0912EAC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3E8357B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（8）投标文件含有采购人不能接受的附加条件的；</w:t>
      </w:r>
    </w:p>
    <w:p w14:paraId="70FA61C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（9）未响应招标文件实质性要求的；</w:t>
      </w:r>
    </w:p>
    <w:p w14:paraId="30374F1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（10）属于投标人须知正文第9.2条情形的；</w:t>
      </w:r>
    </w:p>
    <w:p w14:paraId="7A270B2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（11）法律、法规和招标文件规定的其他无效情形。</w:t>
      </w:r>
    </w:p>
    <w:p w14:paraId="195871B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159436A5">
      <w:pPr>
        <w:spacing w:line="360" w:lineRule="auto"/>
        <w:ind w:firstLine="420" w:firstLineChars="200"/>
        <w:rPr>
          <w:rFonts w:hint="eastAsia"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）不满足招标文件要求的服务内容、技术要求、安全、质量标准，或者与招标文件中标“▲”的技术需求发生负偏离的；</w:t>
      </w:r>
    </w:p>
    <w:p w14:paraId="27AD5E49">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）技术需求评审允许负偏离的条款数超过“投标人须知前附表”规定项数的；</w:t>
      </w:r>
    </w:p>
    <w:p w14:paraId="02CF2172">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）投标文件未提供“投标人须知前附表”第</w:t>
      </w:r>
      <w:r>
        <w:rPr>
          <w:rFonts w:hAnsi="宋体"/>
          <w:color w:val="auto"/>
          <w:szCs w:val="21"/>
          <w:highlight w:val="none"/>
        </w:rPr>
        <w:t>13.1</w:t>
      </w:r>
      <w:r>
        <w:rPr>
          <w:rFonts w:hint="eastAsia" w:hAnsi="宋体"/>
          <w:color w:val="auto"/>
          <w:szCs w:val="21"/>
          <w:highlight w:val="none"/>
        </w:rPr>
        <w:t>条规定中“必须提供”的文件资料的</w:t>
      </w:r>
      <w:r>
        <w:rPr>
          <w:rFonts w:hAnsi="宋体"/>
          <w:color w:val="auto"/>
          <w:szCs w:val="21"/>
          <w:highlight w:val="none"/>
        </w:rPr>
        <w:t>;</w:t>
      </w:r>
    </w:p>
    <w:p w14:paraId="41AEEDFD">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）虚假投标，或者出现其他情形而导致被评标委员会认定无效的；</w:t>
      </w:r>
    </w:p>
    <w:p w14:paraId="4AC67071">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）如招标文件需要提供技术方案的，投标技术方案不明确，招标文件未允许但存在一个或者一个以上备选（替代）投标方案的。</w:t>
      </w:r>
    </w:p>
    <w:p w14:paraId="3911E91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48D67DB9">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691CA2DF">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92C3CFE">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4.投标文件修正</w:t>
      </w:r>
    </w:p>
    <w:p w14:paraId="0C4A674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14:paraId="0BD4B724">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）报价文件中“开标一览表”内容与投标文件中相应内容不一致的，以“开标一览表”为准；</w:t>
      </w:r>
    </w:p>
    <w:p w14:paraId="5A33A61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）大写金额和小写金额不一致的，以大写金额为准；</w:t>
      </w:r>
    </w:p>
    <w:p w14:paraId="2A58AA55">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）单价金额小数点或者百分比有明显错位的，以开标一览表的总价为准，并修改单价；</w:t>
      </w:r>
    </w:p>
    <w:p w14:paraId="2E50552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）总价金额与按单价汇总金额不一致的，以单价金额计算结果为准。</w:t>
      </w:r>
    </w:p>
    <w:p w14:paraId="6C58933E">
      <w:pPr>
        <w:spacing w:line="360" w:lineRule="auto"/>
        <w:ind w:firstLine="420" w:firstLineChars="200"/>
        <w:rPr>
          <w:rFonts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14:paraId="45B957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010F28D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01152BC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5.比较与评价</w:t>
      </w:r>
    </w:p>
    <w:p w14:paraId="430B7229">
      <w:pPr>
        <w:spacing w:line="360" w:lineRule="auto"/>
        <w:ind w:firstLine="420" w:firstLineChars="200"/>
        <w:rPr>
          <w:rFonts w:hint="eastAsia" w:hAnsi="宋体"/>
          <w:color w:val="auto"/>
          <w:highlight w:val="none"/>
        </w:rPr>
      </w:pPr>
      <w:r>
        <w:rPr>
          <w:rFonts w:hAnsi="宋体"/>
          <w:color w:val="auto"/>
          <w:highlight w:val="none"/>
        </w:rPr>
        <w:t>5.1</w:t>
      </w:r>
      <w:r>
        <w:rPr>
          <w:rFonts w:hint="eastAsia" w:hAnsi="宋体"/>
          <w:color w:val="auto"/>
          <w:highlight w:val="none"/>
        </w:rPr>
        <w:t>评标委员会按照招标文件中规定的评标方法和评标标准，对符合性审查合格的投标文件进行商务和技术评估，综合比较与评价。</w:t>
      </w:r>
    </w:p>
    <w:p w14:paraId="52DE69C5">
      <w:pPr>
        <w:spacing w:line="360" w:lineRule="auto"/>
        <w:ind w:firstLine="420" w:firstLineChars="200"/>
        <w:rPr>
          <w:rFonts w:hAnsi="宋体"/>
          <w:color w:val="auto"/>
          <w:highlight w:val="none"/>
        </w:rPr>
      </w:pPr>
      <w:r>
        <w:rPr>
          <w:rFonts w:hAnsi="宋体"/>
          <w:color w:val="auto"/>
          <w:highlight w:val="none"/>
        </w:rPr>
        <w:t>5.2</w:t>
      </w:r>
      <w:r>
        <w:rPr>
          <w:rFonts w:hint="eastAsia" w:hAnsi="宋体"/>
          <w:color w:val="auto"/>
          <w:highlight w:val="none"/>
        </w:rPr>
        <w:t>评标委员会独立对每个投标人的投标文件进行评价，并汇总每个投标人的得分。</w:t>
      </w:r>
    </w:p>
    <w:p w14:paraId="4C176ACA">
      <w:pPr>
        <w:widowControl/>
        <w:numPr>
          <w:ilvl w:val="0"/>
          <w:numId w:val="5"/>
        </w:numPr>
        <w:spacing w:after="150" w:line="480" w:lineRule="auto"/>
        <w:ind w:firstLine="420" w:firstLineChars="200"/>
        <w:jc w:val="left"/>
        <w:rPr>
          <w:rFonts w:hAnsi="宋体"/>
          <w:color w:val="auto"/>
          <w:highlight w:val="none"/>
        </w:rPr>
      </w:pPr>
      <w:r>
        <w:rPr>
          <w:rFonts w:hint="eastAsia" w:hAnsi="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93B80BC">
      <w:pPr>
        <w:widowControl/>
        <w:numPr>
          <w:ilvl w:val="0"/>
          <w:numId w:val="5"/>
        </w:numPr>
        <w:spacing w:after="150" w:line="480" w:lineRule="auto"/>
        <w:ind w:firstLine="420" w:firstLineChars="200"/>
        <w:jc w:val="left"/>
        <w:rPr>
          <w:rFonts w:hAnsi="宋体"/>
          <w:color w:val="auto"/>
          <w:highlight w:val="none"/>
        </w:rPr>
      </w:pP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9CF9357">
      <w:pPr>
        <w:spacing w:line="360" w:lineRule="auto"/>
        <w:ind w:firstLine="420" w:firstLineChars="200"/>
        <w:rPr>
          <w:rFonts w:hAnsi="宋体"/>
          <w:color w:val="auto"/>
          <w:highlight w:val="none"/>
        </w:rPr>
      </w:pPr>
      <w:r>
        <w:rPr>
          <w:rFonts w:hAnsi="宋体"/>
          <w:color w:val="auto"/>
          <w:highlight w:val="none"/>
        </w:rPr>
        <w:t>5.3</w:t>
      </w:r>
      <w:r>
        <w:rPr>
          <w:rFonts w:hint="eastAsia" w:hAnsi="宋体"/>
          <w:color w:val="auto"/>
          <w:highlight w:val="none"/>
        </w:rPr>
        <w:t>评标委员会按照招标文件中规定的评标方法和标准计算各投标人的报价得分。在计算过程中，不得去掉最高报价或者最低报价。</w:t>
      </w:r>
    </w:p>
    <w:p w14:paraId="0BA0D814">
      <w:pPr>
        <w:spacing w:line="360" w:lineRule="auto"/>
        <w:ind w:firstLine="420" w:firstLineChars="200"/>
        <w:rPr>
          <w:rFonts w:hAnsi="宋体"/>
          <w:color w:val="auto"/>
          <w:highlight w:val="none"/>
        </w:rPr>
      </w:pPr>
      <w:r>
        <w:rPr>
          <w:rFonts w:hAnsi="宋体"/>
          <w:color w:val="auto"/>
          <w:highlight w:val="none"/>
        </w:rPr>
        <w:t>5.4</w:t>
      </w:r>
      <w:r>
        <w:rPr>
          <w:rFonts w:hint="eastAsia" w:hAnsi="宋体"/>
          <w:color w:val="auto"/>
          <w:highlight w:val="none"/>
        </w:rPr>
        <w:t>各投标人的得分为所有评委的有效评分的算术平均数。</w:t>
      </w:r>
    </w:p>
    <w:p w14:paraId="115D8AE0">
      <w:pPr>
        <w:spacing w:line="360" w:lineRule="auto"/>
        <w:ind w:firstLine="420" w:firstLineChars="200"/>
        <w:rPr>
          <w:rFonts w:hAnsi="宋体"/>
          <w:color w:val="auto"/>
          <w:highlight w:val="none"/>
        </w:rPr>
      </w:pPr>
      <w:r>
        <w:rPr>
          <w:rFonts w:hAnsi="宋体"/>
          <w:color w:val="auto"/>
          <w:highlight w:val="none"/>
        </w:rPr>
        <w:t>5.5</w:t>
      </w:r>
      <w:r>
        <w:rPr>
          <w:rFonts w:hint="eastAsia" w:hAnsi="宋体"/>
          <w:color w:val="auto"/>
          <w:highlight w:val="none"/>
        </w:rPr>
        <w:t>评标委员会按照招标文件中的规定推荐中标候选人。</w:t>
      </w:r>
    </w:p>
    <w:p w14:paraId="675D7342">
      <w:pPr>
        <w:spacing w:line="360" w:lineRule="auto"/>
        <w:ind w:firstLine="420" w:firstLineChars="200"/>
        <w:rPr>
          <w:rFonts w:hAnsi="宋体"/>
          <w:color w:val="auto"/>
          <w:highlight w:val="none"/>
        </w:rPr>
      </w:pPr>
      <w:r>
        <w:rPr>
          <w:rFonts w:hAnsi="宋体"/>
          <w:color w:val="auto"/>
          <w:highlight w:val="none"/>
        </w:rPr>
        <w:t>5.6</w:t>
      </w:r>
      <w:r>
        <w:rPr>
          <w:rFonts w:hint="eastAsia"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04711AD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4484612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14:paraId="09012758">
      <w:pPr>
        <w:widowControl/>
        <w:spacing w:line="560" w:lineRule="exact"/>
        <w:ind w:firstLine="420" w:firstLineChars="200"/>
        <w:jc w:val="left"/>
        <w:textAlignment w:val="baseline"/>
        <w:rPr>
          <w:rFonts w:hint="eastAsia" w:hAnsi="宋体"/>
          <w:color w:val="auto"/>
          <w:highlight w:val="none"/>
        </w:rPr>
      </w:pPr>
      <w:r>
        <w:rPr>
          <w:rFonts w:hAnsi="宋体"/>
          <w:color w:val="auto"/>
          <w:highlight w:val="none"/>
        </w:rPr>
        <w:t>6.2</w:t>
      </w:r>
      <w:r>
        <w:rPr>
          <w:rFonts w:hint="eastAsia" w:hAnsi="宋体"/>
          <w:color w:val="auto"/>
          <w:highlight w:val="none"/>
        </w:rPr>
        <w:t>评标结果汇总完成后，除下列情形外，任何人不得修改评标结果：</w:t>
      </w:r>
    </w:p>
    <w:p w14:paraId="43067C0A">
      <w:pPr>
        <w:widowControl/>
        <w:spacing w:line="560" w:lineRule="exact"/>
        <w:jc w:val="left"/>
        <w:textAlignment w:val="baseline"/>
        <w:rPr>
          <w:rFonts w:hAnsi="宋体"/>
          <w:color w:val="auto"/>
          <w:highlight w:val="none"/>
        </w:rPr>
      </w:pPr>
      <w:r>
        <w:rPr>
          <w:rFonts w:hint="eastAsia" w:hAnsi="宋体"/>
          <w:color w:val="auto"/>
          <w:highlight w:val="none"/>
        </w:rPr>
        <w:t>　　（一）分值汇总计算错误的；</w:t>
      </w:r>
    </w:p>
    <w:p w14:paraId="3D8183B7">
      <w:pPr>
        <w:widowControl/>
        <w:spacing w:line="560" w:lineRule="exact"/>
        <w:jc w:val="left"/>
        <w:textAlignment w:val="baseline"/>
        <w:rPr>
          <w:rFonts w:hAnsi="宋体"/>
          <w:color w:val="auto"/>
          <w:highlight w:val="none"/>
        </w:rPr>
      </w:pPr>
      <w:r>
        <w:rPr>
          <w:rFonts w:hint="eastAsia" w:hAnsi="宋体"/>
          <w:color w:val="auto"/>
          <w:highlight w:val="none"/>
        </w:rPr>
        <w:t>　　（二）分项评分超出评分标准范围的；</w:t>
      </w:r>
    </w:p>
    <w:p w14:paraId="6344336A">
      <w:pPr>
        <w:widowControl/>
        <w:spacing w:line="560" w:lineRule="exact"/>
        <w:jc w:val="left"/>
        <w:textAlignment w:val="baseline"/>
        <w:rPr>
          <w:rFonts w:hAnsi="宋体"/>
          <w:color w:val="auto"/>
          <w:highlight w:val="none"/>
        </w:rPr>
      </w:pPr>
      <w:r>
        <w:rPr>
          <w:rFonts w:hint="eastAsia" w:hAnsi="宋体"/>
          <w:color w:val="auto"/>
          <w:highlight w:val="none"/>
        </w:rPr>
        <w:t>　　（三）评标委员会成员对客观评审因素评分不一致的；</w:t>
      </w:r>
    </w:p>
    <w:p w14:paraId="19CE5E0A">
      <w:pPr>
        <w:widowControl/>
        <w:spacing w:line="560" w:lineRule="exact"/>
        <w:jc w:val="left"/>
        <w:textAlignment w:val="baseline"/>
        <w:rPr>
          <w:rFonts w:hAnsi="宋体"/>
          <w:color w:val="auto"/>
          <w:highlight w:val="none"/>
        </w:rPr>
      </w:pPr>
      <w:r>
        <w:rPr>
          <w:rFonts w:hint="eastAsia" w:hAnsi="宋体"/>
          <w:color w:val="auto"/>
          <w:highlight w:val="none"/>
        </w:rPr>
        <w:t>　　（四）经评标委员会认定评分畸高、畸低的。</w:t>
      </w:r>
    </w:p>
    <w:p w14:paraId="1AEC9D2E">
      <w:pPr>
        <w:spacing w:line="360" w:lineRule="auto"/>
        <w:ind w:firstLine="420" w:firstLineChars="200"/>
        <w:rPr>
          <w:rFonts w:hint="eastAsia" w:hAnsi="宋体"/>
          <w:color w:val="auto"/>
          <w:highlight w:val="none"/>
        </w:rPr>
      </w:pPr>
      <w:r>
        <w:rPr>
          <w:rFonts w:hint="eastAsia"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E22974B">
      <w:pPr>
        <w:spacing w:line="360" w:lineRule="auto"/>
        <w:ind w:firstLine="420" w:firstLineChars="200"/>
        <w:rPr>
          <w:rFonts w:hint="eastAsia" w:hAnsi="宋体"/>
          <w:color w:val="auto"/>
          <w:highlight w:val="none"/>
        </w:rPr>
      </w:pPr>
    </w:p>
    <w:p w14:paraId="6EA31672">
      <w:pPr>
        <w:keepNext/>
        <w:keepLines/>
        <w:spacing w:before="260" w:after="260" w:line="413" w:lineRule="auto"/>
        <w:jc w:val="center"/>
        <w:outlineLvl w:val="1"/>
        <w:rPr>
          <w:rFonts w:ascii="Arial" w:hAnsi="Arial" w:eastAsia="黑体"/>
          <w:bCs/>
          <w:color w:val="auto"/>
          <w:kern w:val="0"/>
          <w:sz w:val="30"/>
          <w:szCs w:val="30"/>
          <w:highlight w:val="none"/>
        </w:rPr>
      </w:pPr>
      <w:bookmarkStart w:id="24" w:name="_Toc8782"/>
      <w:r>
        <w:rPr>
          <w:rFonts w:hint="eastAsia" w:ascii="Arial" w:hAnsi="Arial" w:eastAsia="黑体"/>
          <w:bCs/>
          <w:color w:val="auto"/>
          <w:kern w:val="0"/>
          <w:sz w:val="30"/>
          <w:szCs w:val="30"/>
          <w:highlight w:val="none"/>
        </w:rPr>
        <w:t>第三节</w:t>
      </w:r>
      <w:r>
        <w:rPr>
          <w:rFonts w:ascii="Arial" w:hAnsi="Arial" w:eastAsia="黑体"/>
          <w:bCs/>
          <w:color w:val="auto"/>
          <w:kern w:val="0"/>
          <w:sz w:val="30"/>
          <w:szCs w:val="30"/>
          <w:highlight w:val="none"/>
        </w:rPr>
        <w:t xml:space="preserve"> </w:t>
      </w:r>
      <w:r>
        <w:rPr>
          <w:rFonts w:hint="eastAsia" w:ascii="Arial" w:hAnsi="Arial" w:eastAsia="黑体"/>
          <w:bCs/>
          <w:color w:val="auto"/>
          <w:kern w:val="0"/>
          <w:sz w:val="30"/>
          <w:szCs w:val="30"/>
          <w:highlight w:val="none"/>
        </w:rPr>
        <w:t>评分标准</w:t>
      </w:r>
      <w:bookmarkEnd w:id="24"/>
    </w:p>
    <w:p w14:paraId="315AE62B">
      <w:pPr>
        <w:widowControl w:val="0"/>
        <w:ind w:firstLine="602" w:firstLineChars="200"/>
        <w:jc w:val="center"/>
        <w:rPr>
          <w:rFonts w:ascii="Times New Roman" w:hAnsi="Times New Roman" w:eastAsia="宋体" w:cs="Times New Roman"/>
          <w:b/>
          <w:color w:val="auto"/>
          <w:kern w:val="2"/>
          <w:sz w:val="30"/>
          <w:szCs w:val="30"/>
          <w:highlight w:val="none"/>
          <w:shd w:val="clear" w:color="auto" w:fill="auto"/>
          <w:lang w:val="en-US" w:eastAsia="zh-CN" w:bidi="ar-SA"/>
        </w:rPr>
      </w:pPr>
      <w:r>
        <w:rPr>
          <w:rFonts w:hint="eastAsia" w:ascii="Times New Roman" w:hAnsi="Times New Roman" w:eastAsia="宋体" w:cs="Times New Roman"/>
          <w:b/>
          <w:color w:val="auto"/>
          <w:kern w:val="2"/>
          <w:sz w:val="30"/>
          <w:szCs w:val="30"/>
          <w:highlight w:val="none"/>
          <w:shd w:val="clear" w:color="auto" w:fill="auto"/>
          <w:lang w:val="en-US" w:eastAsia="zh-CN" w:bidi="ar-SA"/>
        </w:rPr>
        <w:t>综合评分法</w:t>
      </w:r>
    </w:p>
    <w:p w14:paraId="10B6BC81">
      <w:pPr>
        <w:widowControl w:val="0"/>
        <w:spacing w:line="360" w:lineRule="exact"/>
        <w:ind w:firstLine="420"/>
        <w:jc w:val="both"/>
        <w:rPr>
          <w:rFonts w:hint="eastAsia" w:ascii="宋体" w:hAnsi="宋体" w:eastAsia="宋体" w:cs="Times New Roman"/>
          <w:bCs/>
          <w:color w:val="auto"/>
          <w:kern w:val="2"/>
          <w:sz w:val="21"/>
          <w:szCs w:val="20"/>
          <w:highlight w:val="none"/>
          <w:shd w:val="clear" w:color="auto" w:fill="auto"/>
          <w:lang w:val="en-US" w:eastAsia="zh-CN" w:bidi="ar-SA"/>
        </w:rPr>
      </w:pPr>
      <w:r>
        <w:rPr>
          <w:rFonts w:hint="eastAsia" w:ascii="宋体" w:hAnsi="宋体" w:eastAsia="宋体" w:cs="Times New Roman"/>
          <w:bCs/>
          <w:color w:val="auto"/>
          <w:kern w:val="2"/>
          <w:sz w:val="21"/>
          <w:szCs w:val="20"/>
          <w:highlight w:val="none"/>
          <w:shd w:val="clear" w:color="auto" w:fill="auto"/>
          <w:lang w:val="en-US" w:eastAsia="zh-CN" w:bidi="ar-SA"/>
        </w:rPr>
        <w:t>注：</w:t>
      </w:r>
    </w:p>
    <w:p w14:paraId="4BE5D433">
      <w:pPr>
        <w:widowControl w:val="0"/>
        <w:spacing w:line="360" w:lineRule="exact"/>
        <w:ind w:firstLine="420"/>
        <w:jc w:val="both"/>
        <w:rPr>
          <w:rFonts w:ascii="宋体" w:hAnsi="宋体" w:eastAsia="宋体" w:cs="Times New Roman"/>
          <w:bCs/>
          <w:color w:val="auto"/>
          <w:kern w:val="2"/>
          <w:sz w:val="21"/>
          <w:szCs w:val="20"/>
          <w:highlight w:val="none"/>
          <w:shd w:val="clear" w:color="auto" w:fill="auto"/>
          <w:lang w:val="en-US" w:eastAsia="zh-CN" w:bidi="ar-SA"/>
        </w:rPr>
      </w:pPr>
      <w:r>
        <w:rPr>
          <w:rFonts w:hint="eastAsia" w:ascii="宋体" w:hAnsi="宋体" w:eastAsia="宋体" w:cs="Times New Roman"/>
          <w:bCs/>
          <w:color w:val="auto"/>
          <w:kern w:val="2"/>
          <w:sz w:val="21"/>
          <w:szCs w:val="20"/>
          <w:highlight w:val="none"/>
          <w:shd w:val="clear" w:color="auto" w:fill="auto"/>
          <w:lang w:val="en-US" w:eastAsia="zh-CN" w:bidi="ar-SA"/>
        </w:rPr>
        <w:t>1、计分方法按四舍五入取至百分位。</w:t>
      </w:r>
    </w:p>
    <w:p w14:paraId="3711663E">
      <w:pPr>
        <w:widowControl w:val="0"/>
        <w:spacing w:line="360" w:lineRule="exact"/>
        <w:ind w:firstLine="420"/>
        <w:jc w:val="both"/>
        <w:rPr>
          <w:rFonts w:hint="eastAsia" w:ascii="宋体" w:hAnsi="宋体" w:eastAsia="宋体" w:cs="Times New Roman"/>
          <w:bCs/>
          <w:color w:val="auto"/>
          <w:kern w:val="2"/>
          <w:sz w:val="21"/>
          <w:szCs w:val="20"/>
          <w:highlight w:val="none"/>
          <w:shd w:val="clear" w:color="auto" w:fill="auto"/>
          <w:lang w:val="en-US" w:eastAsia="zh-CN" w:bidi="ar-SA"/>
        </w:rPr>
      </w:pPr>
      <w:r>
        <w:rPr>
          <w:rFonts w:hint="eastAsia" w:ascii="宋体" w:hAnsi="宋体" w:eastAsia="宋体" w:cs="Times New Roman"/>
          <w:bCs/>
          <w:color w:val="auto"/>
          <w:kern w:val="2"/>
          <w:sz w:val="21"/>
          <w:szCs w:val="20"/>
          <w:highlight w:val="none"/>
          <w:shd w:val="clear" w:color="auto" w:fill="auto"/>
          <w:lang w:val="en-US" w:eastAsia="zh-CN" w:bidi="ar-SA"/>
        </w:rPr>
        <w:t>2、商务技术评审因素为客观评分项的，应在评分项目或评分标准中予以标注为“客观分”。对投标人的客观评分项目，各评标专家评分应当一致。</w:t>
      </w:r>
    </w:p>
    <w:p w14:paraId="6FA3B95E">
      <w:pPr>
        <w:widowControl w:val="0"/>
        <w:spacing w:line="360" w:lineRule="exact"/>
        <w:ind w:firstLine="420"/>
        <w:jc w:val="both"/>
        <w:rPr>
          <w:rFonts w:hint="eastAsia" w:ascii="宋体" w:hAnsi="宋体" w:eastAsia="宋体" w:cs="Times New Roman"/>
          <w:bCs/>
          <w:color w:val="auto"/>
          <w:kern w:val="2"/>
          <w:sz w:val="21"/>
          <w:szCs w:val="20"/>
          <w:highlight w:val="none"/>
          <w:shd w:val="clear" w:color="auto" w:fill="auto"/>
          <w:lang w:val="en-US" w:eastAsia="zh-CN" w:bidi="ar-SA"/>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315"/>
        <w:gridCol w:w="7022"/>
        <w:gridCol w:w="891"/>
      </w:tblGrid>
      <w:tr w14:paraId="2159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noWrap w:val="0"/>
            <w:vAlign w:val="center"/>
          </w:tcPr>
          <w:p w14:paraId="057AF071">
            <w:pPr>
              <w:keepNext w:val="0"/>
              <w:keepLines w:val="0"/>
              <w:suppressLineNumbers w:val="0"/>
              <w:bidi w:val="0"/>
              <w:spacing w:before="0" w:beforeAutospacing="0" w:after="0" w:afterAutospacing="0" w:line="240" w:lineRule="auto"/>
              <w:ind w:left="0" w:right="0"/>
              <w:jc w:val="center"/>
              <w:rPr>
                <w:rFonts w:hint="eastAsia"/>
                <w:b/>
                <w:bCs/>
                <w:color w:val="auto"/>
                <w:highlight w:val="none"/>
              </w:rPr>
            </w:pPr>
            <w:r>
              <w:rPr>
                <w:rFonts w:hint="eastAsia"/>
                <w:b/>
                <w:bCs/>
                <w:color w:val="auto"/>
                <w:highlight w:val="none"/>
              </w:rPr>
              <w:t>序号</w:t>
            </w:r>
          </w:p>
        </w:tc>
        <w:tc>
          <w:tcPr>
            <w:tcW w:w="667" w:type="pct"/>
            <w:noWrap w:val="0"/>
            <w:vAlign w:val="center"/>
          </w:tcPr>
          <w:p w14:paraId="57B6E8F9">
            <w:pPr>
              <w:keepNext w:val="0"/>
              <w:keepLines w:val="0"/>
              <w:suppressLineNumbers w:val="0"/>
              <w:bidi w:val="0"/>
              <w:spacing w:before="0" w:beforeAutospacing="0" w:after="0" w:afterAutospacing="0" w:line="240" w:lineRule="auto"/>
              <w:ind w:left="0" w:right="0"/>
              <w:jc w:val="center"/>
              <w:rPr>
                <w:rFonts w:hint="eastAsia"/>
                <w:b/>
                <w:bCs/>
                <w:color w:val="auto"/>
                <w:highlight w:val="none"/>
              </w:rPr>
            </w:pPr>
            <w:r>
              <w:rPr>
                <w:rFonts w:hint="eastAsia"/>
                <w:b/>
                <w:bCs/>
                <w:color w:val="auto"/>
                <w:highlight w:val="none"/>
              </w:rPr>
              <w:t>评分类型</w:t>
            </w:r>
          </w:p>
        </w:tc>
        <w:tc>
          <w:tcPr>
            <w:tcW w:w="3563" w:type="pct"/>
            <w:noWrap w:val="0"/>
            <w:vAlign w:val="center"/>
          </w:tcPr>
          <w:p w14:paraId="44EC68D4">
            <w:pPr>
              <w:keepNext w:val="0"/>
              <w:keepLines w:val="0"/>
              <w:suppressLineNumbers w:val="0"/>
              <w:bidi w:val="0"/>
              <w:spacing w:before="0" w:beforeAutospacing="0" w:after="0" w:afterAutospacing="0" w:line="240" w:lineRule="auto"/>
              <w:ind w:left="0" w:right="0"/>
              <w:jc w:val="center"/>
              <w:rPr>
                <w:rFonts w:hint="eastAsia"/>
                <w:b/>
                <w:bCs/>
                <w:color w:val="auto"/>
                <w:highlight w:val="none"/>
              </w:rPr>
            </w:pPr>
            <w:r>
              <w:rPr>
                <w:rFonts w:hint="eastAsia"/>
                <w:b/>
                <w:bCs/>
                <w:color w:val="auto"/>
                <w:highlight w:val="none"/>
              </w:rPr>
              <w:t>评分标准</w:t>
            </w:r>
          </w:p>
        </w:tc>
        <w:tc>
          <w:tcPr>
            <w:tcW w:w="451" w:type="pct"/>
            <w:noWrap w:val="0"/>
            <w:vAlign w:val="center"/>
          </w:tcPr>
          <w:p w14:paraId="3602F6E6">
            <w:pPr>
              <w:keepNext w:val="0"/>
              <w:keepLines w:val="0"/>
              <w:suppressLineNumbers w:val="0"/>
              <w:bidi w:val="0"/>
              <w:spacing w:before="0" w:beforeAutospacing="0" w:after="0" w:afterAutospacing="0" w:line="240" w:lineRule="auto"/>
              <w:ind w:left="0" w:right="0"/>
              <w:jc w:val="center"/>
              <w:rPr>
                <w:rFonts w:hint="eastAsia"/>
                <w:b/>
                <w:bCs/>
                <w:color w:val="auto"/>
                <w:highlight w:val="none"/>
              </w:rPr>
            </w:pPr>
            <w:r>
              <w:rPr>
                <w:rFonts w:hint="eastAsia"/>
                <w:b/>
                <w:bCs/>
                <w:color w:val="auto"/>
                <w:highlight w:val="none"/>
              </w:rPr>
              <w:t>分值</w:t>
            </w:r>
          </w:p>
        </w:tc>
      </w:tr>
      <w:tr w14:paraId="4A02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noWrap w:val="0"/>
            <w:vAlign w:val="center"/>
          </w:tcPr>
          <w:p w14:paraId="6C88B666">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1</w:t>
            </w:r>
          </w:p>
        </w:tc>
        <w:tc>
          <w:tcPr>
            <w:tcW w:w="667" w:type="pct"/>
            <w:noWrap w:val="0"/>
            <w:vAlign w:val="center"/>
          </w:tcPr>
          <w:p w14:paraId="6E8E867D">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报价</w:t>
            </w:r>
          </w:p>
        </w:tc>
        <w:tc>
          <w:tcPr>
            <w:tcW w:w="3563" w:type="pct"/>
            <w:noWrap w:val="0"/>
            <w:vAlign w:val="center"/>
          </w:tcPr>
          <w:p w14:paraId="4D3D687F">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（1）评标价为投标人的投标报价进行政策性扣除后的价格，评标价只是作为评标时使用。最终中标人的中标金额＝投标报价。</w:t>
            </w:r>
          </w:p>
          <w:p w14:paraId="47DEB930">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（2）按照《政府采购促进中小企业发展管理办法》（财库〔2020〕46号）</w:t>
            </w:r>
            <w:r>
              <w:rPr>
                <w:rFonts w:hint="eastAsia"/>
                <w:color w:val="auto"/>
                <w:highlight w:val="none"/>
                <w:lang w:eastAsia="zh-CN"/>
              </w:rPr>
              <w:t>、</w:t>
            </w:r>
            <w:r>
              <w:rPr>
                <w:rFonts w:hint="eastAsia" w:ascii="宋体" w:hAnsi="宋体" w:cs="宋体"/>
                <w:bCs/>
                <w:color w:val="auto"/>
                <w:szCs w:val="21"/>
                <w:highlight w:val="none"/>
              </w:rPr>
              <w:t>财政部《关于进一步加大政府采购支持中小企业力度的通知》（财库〔2022〕19号）、</w:t>
            </w:r>
            <w:r>
              <w:rPr>
                <w:rFonts w:hint="eastAsia" w:ascii="宋体" w:hAnsi="宋体" w:cs="宋体"/>
                <w:color w:val="auto"/>
                <w:szCs w:val="21"/>
                <w:highlight w:val="none"/>
              </w:rPr>
              <w:t>《广西壮族自治区财政厅关于持续优化政府采购营商环境推动高质量发展的通知》（桂财采〔2024〕55号）</w:t>
            </w:r>
            <w:r>
              <w:rPr>
                <w:rFonts w:hint="eastAsia" w:ascii="宋体" w:hAnsi="宋体" w:cs="宋体"/>
                <w:bCs/>
                <w:color w:val="auto"/>
                <w:szCs w:val="21"/>
                <w:highlight w:val="none"/>
              </w:rPr>
              <w:t>的规定</w:t>
            </w:r>
            <w:r>
              <w:rPr>
                <w:rFonts w:hint="eastAsia"/>
                <w:color w:val="auto"/>
                <w:highlight w:val="none"/>
              </w:rPr>
              <w:t>的规定，供应商（投标人）在其响应（投标）文件中提供《中小企业声明函》，且其所竞标产品全部为小型或者微型企业产品的，对其最后报价给予10%的扣除，扣除后的价格为评标报价，即评标报价=投标报价×（1-10%）。</w:t>
            </w:r>
          </w:p>
          <w:p w14:paraId="4673333D">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（3）按照《财政部、司法部关于政府采购支持监狱企业发展有关问题的通知》（财库〔2014〕68号）的规定，监狱企业视同小型、微型企业，享受预留份额、评审中价格扣除等促进中小企业发展的政府采购政策。</w:t>
            </w:r>
          </w:p>
          <w:p w14:paraId="4C818BF8">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20E376A6">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（5）政策性扣除计算方法。</w:t>
            </w:r>
          </w:p>
          <w:p w14:paraId="514B71B4">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在货物采购项目中，供应商所投标全部货物由小型或者微型企业制造；在工程采购项目中，工程由小微企业承建；在服务采购项目中，服务由小微企业承接。对符合上述要求的供应商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color w:val="auto"/>
                <w:highlight w:val="none"/>
                <w:lang w:val="en-US" w:eastAsia="zh-CN"/>
              </w:rPr>
              <w:t>6</w:t>
            </w:r>
            <w:r>
              <w:rPr>
                <w:rFonts w:hint="eastAsia"/>
                <w:color w:val="auto"/>
                <w:highlight w:val="none"/>
              </w:rPr>
              <w:t>%的扣除，用扣除后的价格参加评审，扣除后的价格为评标价，即评标报价=投标报价×（1</w:t>
            </w:r>
            <w:r>
              <w:rPr>
                <w:rFonts w:hint="eastAsia"/>
                <w:color w:val="auto"/>
                <w:highlight w:val="none"/>
                <w:lang w:val="en-US" w:eastAsia="zh-CN"/>
              </w:rPr>
              <w:t>-6</w:t>
            </w:r>
            <w:r>
              <w:rPr>
                <w:rFonts w:hint="eastAsia"/>
                <w:color w:val="auto"/>
                <w:highlight w:val="none"/>
              </w:rPr>
              <w:t>%）。除上述情况外，评标报价=投标报价。</w:t>
            </w:r>
          </w:p>
          <w:p w14:paraId="5655F775">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（6）以进入综合评分环节的最低的评标报价为基准价，基准价报价得分为15分。</w:t>
            </w:r>
          </w:p>
          <w:p w14:paraId="6715E286">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（7）价格分计算公式：某投标人报价分=（基准价/某投标人评标报价）×15分。</w:t>
            </w:r>
          </w:p>
        </w:tc>
        <w:tc>
          <w:tcPr>
            <w:tcW w:w="451" w:type="pct"/>
            <w:noWrap w:val="0"/>
            <w:vAlign w:val="center"/>
          </w:tcPr>
          <w:p w14:paraId="5EADB0AC">
            <w:pPr>
              <w:keepNext w:val="0"/>
              <w:keepLines w:val="0"/>
              <w:suppressLineNumbers w:val="0"/>
              <w:bidi w:val="0"/>
              <w:spacing w:before="0" w:beforeAutospacing="0" w:after="0" w:afterAutospacing="0" w:line="360" w:lineRule="auto"/>
              <w:ind w:left="0" w:right="0"/>
              <w:jc w:val="center"/>
              <w:rPr>
                <w:rFonts w:hint="eastAsia"/>
                <w:b/>
                <w:bCs/>
                <w:color w:val="auto"/>
                <w:sz w:val="20"/>
                <w:szCs w:val="22"/>
                <w:highlight w:val="none"/>
                <w:lang w:val="en-US"/>
              </w:rPr>
            </w:pPr>
            <w:r>
              <w:rPr>
                <w:rFonts w:hint="eastAsia"/>
                <w:b/>
                <w:bCs/>
                <w:color w:val="auto"/>
                <w:sz w:val="20"/>
                <w:szCs w:val="22"/>
                <w:highlight w:val="none"/>
                <w:lang w:val="en-US" w:eastAsia="zh-CN"/>
              </w:rPr>
              <w:t>0-15分</w:t>
            </w:r>
          </w:p>
        </w:tc>
      </w:tr>
      <w:tr w14:paraId="0747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noWrap w:val="0"/>
            <w:vAlign w:val="center"/>
          </w:tcPr>
          <w:p w14:paraId="1F2108B6">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2</w:t>
            </w:r>
          </w:p>
        </w:tc>
        <w:tc>
          <w:tcPr>
            <w:tcW w:w="667" w:type="pct"/>
            <w:noWrap w:val="0"/>
            <w:vAlign w:val="center"/>
          </w:tcPr>
          <w:p w14:paraId="689AC591">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技术分</w:t>
            </w:r>
          </w:p>
        </w:tc>
        <w:tc>
          <w:tcPr>
            <w:tcW w:w="3563" w:type="pct"/>
            <w:noWrap w:val="0"/>
            <w:vAlign w:val="center"/>
          </w:tcPr>
          <w:p w14:paraId="137EF98A">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b/>
                <w:bCs/>
                <w:color w:val="auto"/>
                <w:highlight w:val="none"/>
              </w:rPr>
              <w:t>满分（</w:t>
            </w:r>
            <w:r>
              <w:rPr>
                <w:rFonts w:hint="eastAsia"/>
                <w:b/>
                <w:bCs/>
                <w:color w:val="auto"/>
                <w:highlight w:val="none"/>
                <w:lang w:val="en-US" w:eastAsia="zh-CN"/>
              </w:rPr>
              <w:t>57</w:t>
            </w:r>
            <w:r>
              <w:rPr>
                <w:rFonts w:hint="eastAsia"/>
                <w:b/>
                <w:bCs/>
                <w:color w:val="auto"/>
                <w:highlight w:val="none"/>
              </w:rPr>
              <w:t>分）</w:t>
            </w:r>
          </w:p>
        </w:tc>
        <w:tc>
          <w:tcPr>
            <w:tcW w:w="451" w:type="pct"/>
            <w:noWrap w:val="0"/>
            <w:vAlign w:val="center"/>
          </w:tcPr>
          <w:p w14:paraId="44D0A3C9">
            <w:pPr>
              <w:keepNext w:val="0"/>
              <w:keepLines w:val="0"/>
              <w:suppressLineNumbers w:val="0"/>
              <w:bidi w:val="0"/>
              <w:spacing w:before="0" w:beforeAutospacing="0" w:after="0" w:afterAutospacing="0" w:line="360" w:lineRule="auto"/>
              <w:ind w:left="0" w:right="0"/>
              <w:jc w:val="center"/>
              <w:rPr>
                <w:rFonts w:hint="eastAsia"/>
                <w:b/>
                <w:bCs/>
                <w:color w:val="auto"/>
                <w:sz w:val="20"/>
                <w:szCs w:val="22"/>
                <w:highlight w:val="none"/>
              </w:rPr>
            </w:pPr>
          </w:p>
        </w:tc>
      </w:tr>
      <w:tr w14:paraId="0F8A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noWrap w:val="0"/>
            <w:vAlign w:val="center"/>
          </w:tcPr>
          <w:p w14:paraId="0C95DE00">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2.1</w:t>
            </w:r>
          </w:p>
        </w:tc>
        <w:tc>
          <w:tcPr>
            <w:tcW w:w="667" w:type="pct"/>
            <w:noWrap w:val="0"/>
            <w:vAlign w:val="center"/>
          </w:tcPr>
          <w:p w14:paraId="2A549DED">
            <w:pPr>
              <w:keepNext w:val="0"/>
              <w:keepLines w:val="0"/>
              <w:suppressLineNumbers w:val="0"/>
              <w:bidi w:val="0"/>
              <w:spacing w:before="0" w:beforeAutospacing="0" w:after="0" w:afterAutospacing="0" w:line="360" w:lineRule="auto"/>
              <w:ind w:left="0" w:right="0"/>
              <w:jc w:val="center"/>
              <w:rPr>
                <w:rFonts w:hint="eastAsia"/>
                <w:b/>
                <w:bCs/>
                <w:color w:val="auto"/>
                <w:highlight w:val="none"/>
                <w:lang w:eastAsia="zh-CN"/>
              </w:rPr>
            </w:pPr>
            <w:r>
              <w:rPr>
                <w:rFonts w:hint="eastAsia"/>
                <w:b/>
                <w:bCs/>
                <w:color w:val="auto"/>
                <w:highlight w:val="none"/>
              </w:rPr>
              <w:t>整体技术服务分</w:t>
            </w:r>
          </w:p>
        </w:tc>
        <w:tc>
          <w:tcPr>
            <w:tcW w:w="3563" w:type="pct"/>
            <w:noWrap w:val="0"/>
            <w:vAlign w:val="center"/>
          </w:tcPr>
          <w:p w14:paraId="68BF50FF">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本项评分由评标委员会独立进行打分，主要技术参数指项目需求一览表中标注▲号的技术参数。</w:t>
            </w:r>
          </w:p>
          <w:p w14:paraId="4A413B44">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全部技术参数无负偏离，且主要技术参数有优于采购文件要求的，每一项正偏离得1分，满分15分。【非主要参数(未标注▲号)中有负偏离的，此项得0分。】</w:t>
            </w:r>
          </w:p>
        </w:tc>
        <w:tc>
          <w:tcPr>
            <w:tcW w:w="451" w:type="pct"/>
            <w:noWrap w:val="0"/>
            <w:vAlign w:val="center"/>
          </w:tcPr>
          <w:p w14:paraId="61605D32">
            <w:pPr>
              <w:keepNext w:val="0"/>
              <w:keepLines w:val="0"/>
              <w:suppressLineNumbers w:val="0"/>
              <w:bidi w:val="0"/>
              <w:spacing w:before="0" w:beforeAutospacing="0" w:after="0" w:afterAutospacing="0" w:line="360" w:lineRule="auto"/>
              <w:ind w:left="0" w:right="0"/>
              <w:jc w:val="center"/>
              <w:rPr>
                <w:rFonts w:hint="eastAsia"/>
                <w:b/>
                <w:bCs/>
                <w:color w:val="auto"/>
                <w:sz w:val="20"/>
                <w:szCs w:val="22"/>
                <w:highlight w:val="none"/>
              </w:rPr>
            </w:pPr>
            <w:r>
              <w:rPr>
                <w:rFonts w:hint="eastAsia"/>
                <w:b/>
                <w:bCs/>
                <w:color w:val="auto"/>
                <w:sz w:val="20"/>
                <w:szCs w:val="22"/>
                <w:highlight w:val="none"/>
                <w:lang w:val="en-US" w:eastAsia="zh-CN"/>
              </w:rPr>
              <w:t>0-15</w:t>
            </w:r>
            <w:r>
              <w:rPr>
                <w:rFonts w:hint="eastAsia"/>
                <w:b/>
                <w:bCs/>
                <w:color w:val="auto"/>
                <w:sz w:val="20"/>
                <w:szCs w:val="22"/>
                <w:highlight w:val="none"/>
              </w:rPr>
              <w:t>分</w:t>
            </w:r>
          </w:p>
        </w:tc>
      </w:tr>
      <w:tr w14:paraId="3205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noWrap w:val="0"/>
            <w:vAlign w:val="center"/>
          </w:tcPr>
          <w:p w14:paraId="659BD16E">
            <w:pPr>
              <w:keepNext w:val="0"/>
              <w:keepLines w:val="0"/>
              <w:suppressLineNumbers w:val="0"/>
              <w:bidi w:val="0"/>
              <w:spacing w:before="0" w:beforeAutospacing="0" w:after="0" w:afterAutospacing="0" w:line="360" w:lineRule="auto"/>
              <w:ind w:left="0" w:right="0"/>
              <w:jc w:val="center"/>
              <w:rPr>
                <w:rFonts w:hint="eastAsia"/>
                <w:b/>
                <w:bCs/>
                <w:color w:val="auto"/>
                <w:highlight w:val="none"/>
                <w:lang w:val="en-US" w:eastAsia="zh-CN"/>
              </w:rPr>
            </w:pPr>
            <w:r>
              <w:rPr>
                <w:rFonts w:hint="eastAsia"/>
                <w:b/>
                <w:bCs/>
                <w:color w:val="auto"/>
                <w:highlight w:val="none"/>
                <w:lang w:val="en-US" w:eastAsia="zh-CN"/>
              </w:rPr>
              <w:t>2.2</w:t>
            </w:r>
          </w:p>
        </w:tc>
        <w:tc>
          <w:tcPr>
            <w:tcW w:w="667" w:type="pct"/>
            <w:vMerge w:val="restart"/>
            <w:noWrap w:val="0"/>
            <w:vAlign w:val="center"/>
          </w:tcPr>
          <w:p w14:paraId="31625ED2">
            <w:pPr>
              <w:keepNext w:val="0"/>
              <w:keepLines w:val="0"/>
              <w:suppressLineNumbers w:val="0"/>
              <w:bidi w:val="0"/>
              <w:spacing w:before="0" w:beforeAutospacing="0" w:after="0" w:afterAutospacing="0" w:line="360" w:lineRule="auto"/>
              <w:ind w:left="0" w:right="0"/>
              <w:jc w:val="center"/>
              <w:rPr>
                <w:rFonts w:hint="eastAsia"/>
                <w:b/>
                <w:bCs/>
                <w:color w:val="auto"/>
                <w:highlight w:val="none"/>
                <w:lang w:val="zh-CN"/>
              </w:rPr>
            </w:pPr>
            <w:r>
              <w:rPr>
                <w:rFonts w:hint="eastAsia"/>
                <w:b/>
                <w:bCs/>
                <w:color w:val="auto"/>
                <w:highlight w:val="none"/>
              </w:rPr>
              <w:t>运维服务方案分</w:t>
            </w:r>
          </w:p>
        </w:tc>
        <w:tc>
          <w:tcPr>
            <w:tcW w:w="3563" w:type="pct"/>
            <w:noWrap w:val="0"/>
            <w:vAlign w:val="center"/>
          </w:tcPr>
          <w:p w14:paraId="7B82F357">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（1）智能交通硬件运维服务方案（满分14分）</w:t>
            </w:r>
          </w:p>
          <w:p w14:paraId="69BE4318">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一档（2分）：简单理解本项目的背景、目标、范围，未完整把握交通卡口维护服务重点、难点、要点。</w:t>
            </w:r>
          </w:p>
          <w:p w14:paraId="4320DE8A">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一档（6分）：基本理解本项目的背景、目标、范围，基本把握交通卡口维护服务重点、难点、要点；提出了基本可行的质量控制、进度控制和管理的目标、方法、措施的。</w:t>
            </w:r>
          </w:p>
          <w:p w14:paraId="5F062069">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三档（10分）：准确理解本项目的背景、目标、范围，准确把握交通卡口维护服务重点、难点、要点；提出了完整可行的质量控制、进度控制和管理的目标、方法、措施的。</w:t>
            </w:r>
          </w:p>
          <w:p w14:paraId="347CAFE8">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四档（14分）：准确理解本项目的背景、目标、范围，完全把握交通卡口维护服务重点、难点、要点；提出了完整可行的质量控制、进度控制和信息管理的目标、方法、措施的，以及有针对性的对系统现有设备在集成、整合、维保服务方面提出解决方案，有效的提高系统可靠性及使用效率。</w:t>
            </w:r>
          </w:p>
          <w:p w14:paraId="470A783E">
            <w:pPr>
              <w:pStyle w:val="3"/>
              <w:keepNext w:val="0"/>
              <w:keepLines w:val="0"/>
              <w:suppressLineNumbers w:val="0"/>
              <w:spacing w:before="0" w:beforeAutospacing="0" w:afterAutospacing="0"/>
              <w:ind w:left="0" w:right="0" w:firstLine="422" w:firstLineChars="200"/>
              <w:rPr>
                <w:rFonts w:hint="eastAsia"/>
                <w:color w:val="auto"/>
                <w:highlight w:val="none"/>
              </w:rPr>
            </w:pPr>
            <w:r>
              <w:rPr>
                <w:rFonts w:hint="eastAsia" w:ascii="Times New Roman" w:hAnsi="宋体" w:eastAsia="宋体" w:cs="Courier New"/>
                <w:b/>
                <w:color w:val="auto"/>
                <w:szCs w:val="21"/>
                <w:highlight w:val="none"/>
                <w:shd w:val="clear" w:color="auto" w:fill="auto"/>
              </w:rPr>
              <w:t>注：不提供或未满足入一档条件不得分。</w:t>
            </w:r>
          </w:p>
        </w:tc>
        <w:tc>
          <w:tcPr>
            <w:tcW w:w="451" w:type="pct"/>
            <w:noWrap w:val="0"/>
            <w:vAlign w:val="center"/>
          </w:tcPr>
          <w:p w14:paraId="0A2665AC">
            <w:pPr>
              <w:keepNext w:val="0"/>
              <w:keepLines w:val="0"/>
              <w:suppressLineNumbers w:val="0"/>
              <w:bidi w:val="0"/>
              <w:spacing w:before="0" w:beforeAutospacing="0" w:after="0" w:afterAutospacing="0" w:line="360" w:lineRule="auto"/>
              <w:ind w:left="0" w:right="0"/>
              <w:jc w:val="center"/>
              <w:rPr>
                <w:rFonts w:hint="eastAsia"/>
                <w:b/>
                <w:bCs/>
                <w:color w:val="auto"/>
                <w:sz w:val="20"/>
                <w:szCs w:val="22"/>
                <w:highlight w:val="none"/>
              </w:rPr>
            </w:pPr>
            <w:r>
              <w:rPr>
                <w:rFonts w:hint="eastAsia"/>
                <w:b/>
                <w:bCs/>
                <w:color w:val="auto"/>
                <w:sz w:val="20"/>
                <w:szCs w:val="22"/>
                <w:highlight w:val="none"/>
                <w:lang w:val="en-US" w:eastAsia="zh-CN"/>
              </w:rPr>
              <w:t>0-14</w:t>
            </w:r>
            <w:r>
              <w:rPr>
                <w:rFonts w:hint="eastAsia"/>
                <w:b/>
                <w:bCs/>
                <w:color w:val="auto"/>
                <w:sz w:val="20"/>
                <w:szCs w:val="22"/>
                <w:highlight w:val="none"/>
              </w:rPr>
              <w:t>分</w:t>
            </w:r>
          </w:p>
        </w:tc>
      </w:tr>
      <w:tr w14:paraId="20CB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noWrap w:val="0"/>
            <w:vAlign w:val="center"/>
          </w:tcPr>
          <w:p w14:paraId="1C644785">
            <w:pPr>
              <w:keepNext w:val="0"/>
              <w:keepLines w:val="0"/>
              <w:suppressLineNumbers w:val="0"/>
              <w:bidi w:val="0"/>
              <w:spacing w:before="0" w:beforeAutospacing="0" w:after="0" w:afterAutospacing="0" w:line="360" w:lineRule="auto"/>
              <w:ind w:left="0" w:right="0"/>
              <w:jc w:val="center"/>
              <w:rPr>
                <w:rFonts w:hint="eastAsia"/>
                <w:b/>
                <w:bCs/>
                <w:color w:val="auto"/>
                <w:highlight w:val="none"/>
                <w:lang w:val="en-US" w:eastAsia="zh-CN"/>
              </w:rPr>
            </w:pPr>
          </w:p>
        </w:tc>
        <w:tc>
          <w:tcPr>
            <w:tcW w:w="667" w:type="pct"/>
            <w:vMerge w:val="continue"/>
            <w:noWrap w:val="0"/>
            <w:vAlign w:val="center"/>
          </w:tcPr>
          <w:p w14:paraId="388B5692">
            <w:pPr>
              <w:keepNext w:val="0"/>
              <w:keepLines w:val="0"/>
              <w:suppressLineNumbers w:val="0"/>
              <w:bidi w:val="0"/>
              <w:spacing w:before="0" w:beforeAutospacing="0" w:after="0" w:afterAutospacing="0" w:line="360" w:lineRule="auto"/>
              <w:ind w:left="0" w:right="0"/>
              <w:jc w:val="center"/>
              <w:rPr>
                <w:rFonts w:hint="eastAsia"/>
                <w:b/>
                <w:bCs/>
                <w:color w:val="auto"/>
                <w:highlight w:val="none"/>
                <w:lang w:val="zh-CN"/>
              </w:rPr>
            </w:pPr>
          </w:p>
        </w:tc>
        <w:tc>
          <w:tcPr>
            <w:tcW w:w="3563" w:type="pct"/>
            <w:noWrap w:val="0"/>
            <w:vAlign w:val="center"/>
          </w:tcPr>
          <w:p w14:paraId="27C81276">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（2）信号控制机系统运维服务方案（满分15分）</w:t>
            </w:r>
          </w:p>
          <w:p w14:paraId="4178F99B">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一档（2分）：简单理解信号控制机运维服务的目标、范围，运维方案（服务流程、当前主流技术，系统功能配置、故障处理）内容不少于2项。</w:t>
            </w:r>
          </w:p>
          <w:p w14:paraId="590C86C0">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二档（6分）：基本理解信号控制机运维服务的目标、范围，运维方案（服务流程、当前主流技术，系统功能配置、故障处理）内容不少于3项。</w:t>
            </w:r>
          </w:p>
          <w:p w14:paraId="509A4C9D">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三档（10分）：准确理解信号控制机运维服务的目标、范围，详细分析现有软件平台存在的问题，运维方案（服务流程、当前主流技术，系统功能配置、故障处理）内容完整。</w:t>
            </w:r>
          </w:p>
          <w:p w14:paraId="3421C146">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四档（15分）：准确理解信号控制机运维服务的目标、范围，详细分析现有软件平台存在的问题，运维方案（服务流程、当前主流技术，系统功能配置、故障处理）内容完整且进行优化，整体方案明显优于项目需求。</w:t>
            </w:r>
          </w:p>
          <w:p w14:paraId="69B7FF64">
            <w:pPr>
              <w:pStyle w:val="3"/>
              <w:keepNext w:val="0"/>
              <w:keepLines w:val="0"/>
              <w:suppressLineNumbers w:val="0"/>
              <w:spacing w:before="0" w:beforeAutospacing="0" w:afterAutospacing="0"/>
              <w:ind w:left="0" w:right="0" w:firstLine="422" w:firstLineChars="200"/>
              <w:rPr>
                <w:rFonts w:hint="eastAsia"/>
                <w:color w:val="auto"/>
                <w:highlight w:val="none"/>
              </w:rPr>
            </w:pPr>
            <w:r>
              <w:rPr>
                <w:rFonts w:hint="eastAsia" w:ascii="Times New Roman" w:hAnsi="宋体" w:eastAsia="宋体" w:cs="Courier New"/>
                <w:b/>
                <w:color w:val="auto"/>
                <w:szCs w:val="21"/>
                <w:highlight w:val="none"/>
                <w:shd w:val="clear" w:color="auto" w:fill="auto"/>
              </w:rPr>
              <w:t>注：不提供或未满足入一档条件不得分。</w:t>
            </w:r>
          </w:p>
        </w:tc>
        <w:tc>
          <w:tcPr>
            <w:tcW w:w="451" w:type="pct"/>
            <w:noWrap w:val="0"/>
            <w:vAlign w:val="center"/>
          </w:tcPr>
          <w:p w14:paraId="309B56C0">
            <w:pPr>
              <w:keepNext w:val="0"/>
              <w:keepLines w:val="0"/>
              <w:suppressLineNumbers w:val="0"/>
              <w:bidi w:val="0"/>
              <w:spacing w:before="0" w:beforeAutospacing="0" w:after="0" w:afterAutospacing="0" w:line="360" w:lineRule="auto"/>
              <w:ind w:left="0" w:right="0"/>
              <w:jc w:val="center"/>
              <w:rPr>
                <w:rFonts w:hint="eastAsia"/>
                <w:b/>
                <w:bCs/>
                <w:color w:val="auto"/>
                <w:sz w:val="20"/>
                <w:szCs w:val="22"/>
                <w:highlight w:val="none"/>
                <w:lang w:val="en-US" w:eastAsia="zh-CN"/>
              </w:rPr>
            </w:pPr>
            <w:r>
              <w:rPr>
                <w:rFonts w:hint="eastAsia"/>
                <w:b/>
                <w:bCs/>
                <w:color w:val="auto"/>
                <w:sz w:val="20"/>
                <w:szCs w:val="22"/>
                <w:highlight w:val="none"/>
                <w:lang w:val="en-US" w:eastAsia="zh-CN"/>
              </w:rPr>
              <w:t>0-15</w:t>
            </w:r>
            <w:r>
              <w:rPr>
                <w:rFonts w:hint="eastAsia"/>
                <w:b/>
                <w:bCs/>
                <w:color w:val="auto"/>
                <w:sz w:val="20"/>
                <w:szCs w:val="22"/>
                <w:highlight w:val="none"/>
              </w:rPr>
              <w:t>分</w:t>
            </w:r>
          </w:p>
        </w:tc>
      </w:tr>
      <w:tr w14:paraId="244E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noWrap w:val="0"/>
            <w:vAlign w:val="center"/>
          </w:tcPr>
          <w:p w14:paraId="291B813E">
            <w:pPr>
              <w:keepNext w:val="0"/>
              <w:keepLines w:val="0"/>
              <w:suppressLineNumbers w:val="0"/>
              <w:bidi w:val="0"/>
              <w:spacing w:before="0" w:beforeAutospacing="0" w:after="0" w:afterAutospacing="0" w:line="360" w:lineRule="auto"/>
              <w:ind w:left="0" w:right="0"/>
              <w:jc w:val="center"/>
              <w:rPr>
                <w:rFonts w:hint="eastAsia"/>
                <w:b/>
                <w:bCs/>
                <w:color w:val="auto"/>
                <w:highlight w:val="none"/>
                <w:lang w:val="en-US" w:eastAsia="zh-CN"/>
              </w:rPr>
            </w:pPr>
            <w:r>
              <w:rPr>
                <w:rFonts w:hint="eastAsia"/>
                <w:b/>
                <w:bCs/>
                <w:color w:val="auto"/>
                <w:highlight w:val="none"/>
              </w:rPr>
              <w:t>2.</w:t>
            </w:r>
            <w:r>
              <w:rPr>
                <w:rFonts w:hint="eastAsia"/>
                <w:b/>
                <w:bCs/>
                <w:color w:val="auto"/>
                <w:highlight w:val="none"/>
                <w:lang w:val="en-US" w:eastAsia="zh-CN"/>
              </w:rPr>
              <w:t>3</w:t>
            </w:r>
          </w:p>
        </w:tc>
        <w:tc>
          <w:tcPr>
            <w:tcW w:w="667" w:type="pct"/>
            <w:noWrap w:val="0"/>
            <w:vAlign w:val="center"/>
          </w:tcPr>
          <w:p w14:paraId="3187900D">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施工组织</w:t>
            </w:r>
          </w:p>
        </w:tc>
        <w:tc>
          <w:tcPr>
            <w:tcW w:w="3563" w:type="pct"/>
            <w:noWrap w:val="0"/>
            <w:vAlign w:val="center"/>
          </w:tcPr>
          <w:p w14:paraId="33A14804">
            <w:pPr>
              <w:keepNext w:val="0"/>
              <w:keepLines w:val="0"/>
              <w:suppressLineNumbers w:val="0"/>
              <w:bidi w:val="0"/>
              <w:spacing w:before="0" w:beforeAutospacing="0" w:after="0" w:afterAutospacing="0" w:line="360" w:lineRule="auto"/>
              <w:ind w:left="0" w:right="0"/>
              <w:rPr>
                <w:rFonts w:hint="eastAsia"/>
                <w:color w:val="auto"/>
                <w:highlight w:val="none"/>
                <w:lang w:eastAsia="zh-CN"/>
              </w:rPr>
            </w:pPr>
            <w:r>
              <w:rPr>
                <w:rFonts w:hint="eastAsia"/>
                <w:color w:val="auto"/>
                <w:highlight w:val="none"/>
              </w:rPr>
              <w:t>一档（1分）：提供项目实施方案，包含组织管理、实施计划、进度控制，无明显错误，实施方案基本可行，投入自有安装维护服务人员</w:t>
            </w:r>
            <w:r>
              <w:rPr>
                <w:rFonts w:hint="eastAsia"/>
                <w:color w:val="auto"/>
                <w:highlight w:val="none"/>
                <w:lang w:eastAsia="zh-CN"/>
              </w:rPr>
              <w:t>。</w:t>
            </w:r>
          </w:p>
          <w:p w14:paraId="4D5489FC">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二档（4分）：提供项目实施方案，包含组织管理、实施计划、进度控制、人员投入情况、运输安排、人员的培训，内容齐全，整体方案满足项目需求。</w:t>
            </w:r>
          </w:p>
          <w:p w14:paraId="163D7C53">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三档（7分）：提供项目实施方案，包含组织管理、实施计划、进度控制、人员投入情况、运输安排、人员的培训、安全管理、质量控制等，内容齐全且优化，整体方案满明显优于需求。</w:t>
            </w:r>
          </w:p>
          <w:p w14:paraId="3058BFD9">
            <w:pPr>
              <w:pStyle w:val="3"/>
              <w:keepNext w:val="0"/>
              <w:keepLines w:val="0"/>
              <w:suppressLineNumbers w:val="0"/>
              <w:spacing w:before="0" w:beforeAutospacing="0" w:afterAutospacing="0"/>
              <w:ind w:left="0" w:right="0" w:firstLine="422" w:firstLineChars="200"/>
              <w:rPr>
                <w:rFonts w:hint="eastAsia"/>
                <w:color w:val="auto"/>
                <w:highlight w:val="none"/>
              </w:rPr>
            </w:pPr>
            <w:r>
              <w:rPr>
                <w:rFonts w:hint="eastAsia" w:ascii="Times New Roman" w:hAnsi="宋体" w:eastAsia="宋体" w:cs="Courier New"/>
                <w:b/>
                <w:color w:val="auto"/>
                <w:szCs w:val="21"/>
                <w:highlight w:val="none"/>
                <w:shd w:val="clear" w:color="auto" w:fill="auto"/>
              </w:rPr>
              <w:t>注：不提供或未满足入一档条件不得分。</w:t>
            </w:r>
          </w:p>
        </w:tc>
        <w:tc>
          <w:tcPr>
            <w:tcW w:w="451" w:type="pct"/>
            <w:noWrap w:val="0"/>
            <w:vAlign w:val="center"/>
          </w:tcPr>
          <w:p w14:paraId="41E5FB51">
            <w:pPr>
              <w:keepNext w:val="0"/>
              <w:keepLines w:val="0"/>
              <w:suppressLineNumbers w:val="0"/>
              <w:bidi w:val="0"/>
              <w:spacing w:before="0" w:beforeAutospacing="0" w:after="0" w:afterAutospacing="0" w:line="360" w:lineRule="auto"/>
              <w:ind w:left="0" w:right="0"/>
              <w:jc w:val="center"/>
              <w:rPr>
                <w:rFonts w:hint="eastAsia"/>
                <w:b/>
                <w:bCs/>
                <w:color w:val="auto"/>
                <w:sz w:val="20"/>
                <w:szCs w:val="22"/>
                <w:highlight w:val="none"/>
              </w:rPr>
            </w:pPr>
            <w:r>
              <w:rPr>
                <w:rFonts w:hint="eastAsia"/>
                <w:b/>
                <w:bCs/>
                <w:color w:val="auto"/>
                <w:sz w:val="20"/>
                <w:szCs w:val="22"/>
                <w:highlight w:val="none"/>
                <w:lang w:val="en-US" w:eastAsia="zh-CN"/>
              </w:rPr>
              <w:t>0-7</w:t>
            </w:r>
            <w:r>
              <w:rPr>
                <w:rFonts w:hint="eastAsia"/>
                <w:b/>
                <w:bCs/>
                <w:color w:val="auto"/>
                <w:sz w:val="20"/>
                <w:szCs w:val="22"/>
                <w:highlight w:val="none"/>
              </w:rPr>
              <w:t>分</w:t>
            </w:r>
          </w:p>
        </w:tc>
      </w:tr>
      <w:tr w14:paraId="5948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noWrap w:val="0"/>
            <w:vAlign w:val="center"/>
          </w:tcPr>
          <w:p w14:paraId="65DDBEF2">
            <w:pPr>
              <w:keepNext w:val="0"/>
              <w:keepLines w:val="0"/>
              <w:suppressLineNumbers w:val="0"/>
              <w:bidi w:val="0"/>
              <w:spacing w:before="0" w:beforeAutospacing="0" w:after="0" w:afterAutospacing="0" w:line="360" w:lineRule="auto"/>
              <w:ind w:left="0" w:right="0"/>
              <w:jc w:val="center"/>
              <w:rPr>
                <w:rFonts w:hint="eastAsia"/>
                <w:b/>
                <w:bCs/>
                <w:color w:val="auto"/>
                <w:highlight w:val="none"/>
                <w:lang w:val="en-US" w:eastAsia="zh-CN"/>
              </w:rPr>
            </w:pPr>
            <w:r>
              <w:rPr>
                <w:rFonts w:hint="eastAsia"/>
                <w:b/>
                <w:bCs/>
                <w:color w:val="auto"/>
                <w:highlight w:val="none"/>
                <w:lang w:val="en-US" w:eastAsia="zh-CN"/>
              </w:rPr>
              <w:t>2.4</w:t>
            </w:r>
          </w:p>
        </w:tc>
        <w:tc>
          <w:tcPr>
            <w:tcW w:w="667" w:type="pct"/>
            <w:noWrap w:val="0"/>
            <w:vAlign w:val="center"/>
          </w:tcPr>
          <w:p w14:paraId="33F656BA">
            <w:pPr>
              <w:keepNext w:val="0"/>
              <w:keepLines w:val="0"/>
              <w:suppressLineNumbers w:val="0"/>
              <w:bidi w:val="0"/>
              <w:spacing w:before="0" w:beforeAutospacing="0" w:after="0" w:afterAutospacing="0" w:line="360" w:lineRule="auto"/>
              <w:ind w:left="0" w:right="0"/>
              <w:jc w:val="center"/>
              <w:rPr>
                <w:rFonts w:hint="eastAsia"/>
                <w:b/>
                <w:bCs/>
                <w:color w:val="auto"/>
                <w:highlight w:val="none"/>
                <w:lang w:eastAsia="zh-CN"/>
              </w:rPr>
            </w:pPr>
            <w:r>
              <w:rPr>
                <w:rFonts w:hint="eastAsia"/>
                <w:b/>
                <w:bCs/>
                <w:color w:val="auto"/>
                <w:highlight w:val="none"/>
              </w:rPr>
              <w:t>售后服务</w:t>
            </w:r>
          </w:p>
        </w:tc>
        <w:tc>
          <w:tcPr>
            <w:tcW w:w="3563" w:type="pct"/>
            <w:noWrap w:val="0"/>
            <w:vAlign w:val="center"/>
          </w:tcPr>
          <w:p w14:paraId="3ABF05E7">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（1）投标人做出售后服务承诺书，其涵盖的内容应包括响应体系、用户回访、定期巡检、备品备件等，得2分，不合理或没承诺的不得分；（满分2分）</w:t>
            </w:r>
          </w:p>
          <w:p w14:paraId="4D5240BD">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rPr>
              <w:t>（2）有具体、完善、可靠的服务响应体系（如抢修电话、抢修车辆、人员配备、应急设备等）和服务响应方式，表述有此前售后服务工作业绩的，得2分，没有或表现不佳的不得分；（满分2分）</w:t>
            </w:r>
          </w:p>
          <w:p w14:paraId="6D187CDC">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ascii="Times New Roman" w:hAnsi="Times New Roman" w:eastAsia="宋体" w:cs="Times New Roman"/>
                <w:color w:val="auto"/>
                <w:highlight w:val="none"/>
              </w:rPr>
              <w:t>（3）承诺优于采购文件售后服务要求的服务响应时间、服务响应方式的，</w:t>
            </w:r>
            <w:r>
              <w:rPr>
                <w:rFonts w:hint="eastAsia"/>
                <w:color w:val="auto"/>
                <w:highlight w:val="none"/>
                <w:lang w:eastAsia="zh-CN"/>
              </w:rPr>
              <w:t>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hint="eastAsia"/>
                <w:color w:val="auto"/>
                <w:highlight w:val="none"/>
              </w:rPr>
              <w:t>（满分2分）</w:t>
            </w:r>
          </w:p>
        </w:tc>
        <w:tc>
          <w:tcPr>
            <w:tcW w:w="451" w:type="pct"/>
            <w:noWrap w:val="0"/>
            <w:vAlign w:val="center"/>
          </w:tcPr>
          <w:p w14:paraId="23B0B227">
            <w:pPr>
              <w:keepNext w:val="0"/>
              <w:keepLines w:val="0"/>
              <w:suppressLineNumbers w:val="0"/>
              <w:bidi w:val="0"/>
              <w:spacing w:before="0" w:beforeAutospacing="0" w:after="0" w:afterAutospacing="0" w:line="360" w:lineRule="auto"/>
              <w:ind w:left="0" w:right="0"/>
              <w:jc w:val="center"/>
              <w:rPr>
                <w:rFonts w:hint="eastAsia"/>
                <w:b/>
                <w:bCs/>
                <w:color w:val="auto"/>
                <w:sz w:val="20"/>
                <w:szCs w:val="22"/>
                <w:highlight w:val="none"/>
                <w:lang w:val="en-US" w:eastAsia="zh-CN"/>
              </w:rPr>
            </w:pPr>
            <w:r>
              <w:rPr>
                <w:rFonts w:hint="eastAsia"/>
                <w:b/>
                <w:bCs/>
                <w:color w:val="auto"/>
                <w:sz w:val="20"/>
                <w:szCs w:val="22"/>
                <w:highlight w:val="none"/>
                <w:lang w:val="en-US" w:eastAsia="zh-CN"/>
              </w:rPr>
              <w:t>0-6分</w:t>
            </w:r>
          </w:p>
        </w:tc>
      </w:tr>
      <w:tr w14:paraId="2708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noWrap w:val="0"/>
            <w:vAlign w:val="center"/>
          </w:tcPr>
          <w:p w14:paraId="7CBB9EA4">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3</w:t>
            </w:r>
          </w:p>
        </w:tc>
        <w:tc>
          <w:tcPr>
            <w:tcW w:w="667" w:type="pct"/>
            <w:noWrap w:val="0"/>
            <w:vAlign w:val="center"/>
          </w:tcPr>
          <w:p w14:paraId="7740CFDC">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商务分</w:t>
            </w:r>
          </w:p>
        </w:tc>
        <w:tc>
          <w:tcPr>
            <w:tcW w:w="3563" w:type="pct"/>
            <w:noWrap w:val="0"/>
            <w:vAlign w:val="center"/>
          </w:tcPr>
          <w:p w14:paraId="418E541D">
            <w:pPr>
              <w:keepNext w:val="0"/>
              <w:keepLines w:val="0"/>
              <w:suppressLineNumbers w:val="0"/>
              <w:bidi w:val="0"/>
              <w:spacing w:before="0" w:beforeAutospacing="0" w:after="0" w:afterAutospacing="0" w:line="360" w:lineRule="auto"/>
              <w:ind w:left="0" w:right="0"/>
              <w:rPr>
                <w:rFonts w:hint="eastAsia"/>
                <w:b/>
                <w:bCs/>
                <w:color w:val="auto"/>
                <w:highlight w:val="none"/>
              </w:rPr>
            </w:pPr>
            <w:r>
              <w:rPr>
                <w:rFonts w:hint="eastAsia"/>
                <w:b/>
                <w:bCs/>
                <w:color w:val="auto"/>
                <w:highlight w:val="none"/>
              </w:rPr>
              <w:t>满分（</w:t>
            </w:r>
            <w:r>
              <w:rPr>
                <w:rFonts w:hint="eastAsia"/>
                <w:b/>
                <w:bCs/>
                <w:color w:val="auto"/>
                <w:highlight w:val="none"/>
                <w:lang w:val="en-US" w:eastAsia="zh-CN"/>
              </w:rPr>
              <w:t>28</w:t>
            </w:r>
            <w:r>
              <w:rPr>
                <w:rFonts w:hint="eastAsia"/>
                <w:b/>
                <w:bCs/>
                <w:color w:val="auto"/>
                <w:highlight w:val="none"/>
              </w:rPr>
              <w:t>分）</w:t>
            </w:r>
          </w:p>
        </w:tc>
        <w:tc>
          <w:tcPr>
            <w:tcW w:w="451" w:type="pct"/>
            <w:noWrap w:val="0"/>
            <w:vAlign w:val="center"/>
          </w:tcPr>
          <w:p w14:paraId="3A4B7B6C">
            <w:pPr>
              <w:keepNext w:val="0"/>
              <w:keepLines w:val="0"/>
              <w:suppressLineNumbers w:val="0"/>
              <w:bidi w:val="0"/>
              <w:spacing w:before="0" w:beforeAutospacing="0" w:after="0" w:afterAutospacing="0" w:line="360" w:lineRule="auto"/>
              <w:ind w:left="0" w:right="0"/>
              <w:jc w:val="center"/>
              <w:rPr>
                <w:rFonts w:hint="eastAsia"/>
                <w:b/>
                <w:bCs/>
                <w:color w:val="auto"/>
                <w:sz w:val="20"/>
                <w:szCs w:val="22"/>
                <w:highlight w:val="none"/>
              </w:rPr>
            </w:pPr>
          </w:p>
        </w:tc>
      </w:tr>
      <w:tr w14:paraId="3CA7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18" w:type="pct"/>
            <w:noWrap w:val="0"/>
            <w:vAlign w:val="center"/>
          </w:tcPr>
          <w:p w14:paraId="2B73992C">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3.1</w:t>
            </w:r>
          </w:p>
        </w:tc>
        <w:tc>
          <w:tcPr>
            <w:tcW w:w="667" w:type="pct"/>
            <w:noWrap w:val="0"/>
            <w:vAlign w:val="center"/>
          </w:tcPr>
          <w:p w14:paraId="6F26A378">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人员配备</w:t>
            </w:r>
          </w:p>
        </w:tc>
        <w:tc>
          <w:tcPr>
            <w:tcW w:w="3563" w:type="pct"/>
            <w:noWrap w:val="0"/>
            <w:vAlign w:val="center"/>
          </w:tcPr>
          <w:p w14:paraId="5980BEE4">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投标人有通过现行主要使用的Optimus交通信号控制系统培训并取得合格证书的技术人员，每人得3分</w:t>
            </w:r>
            <w:r>
              <w:rPr>
                <w:rFonts w:hint="eastAsia"/>
                <w:color w:val="auto"/>
                <w:highlight w:val="none"/>
                <w:lang w:eastAsia="zh-CN"/>
              </w:rPr>
              <w:t>，</w:t>
            </w:r>
            <w:r>
              <w:rPr>
                <w:rFonts w:hint="eastAsia"/>
                <w:color w:val="auto"/>
                <w:highlight w:val="none"/>
              </w:rPr>
              <w:t>满分6分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需在投标文件</w:t>
            </w:r>
            <w:r>
              <w:rPr>
                <w:rFonts w:hint="eastAsia"/>
                <w:color w:val="auto"/>
                <w:highlight w:val="none"/>
              </w:rPr>
              <w:t>提供证书复印件并加盖投标人公章，否则不得分）</w:t>
            </w:r>
          </w:p>
          <w:p w14:paraId="3D75389B">
            <w:pPr>
              <w:keepNext w:val="0"/>
              <w:keepLines w:val="0"/>
              <w:suppressLineNumbers w:val="0"/>
              <w:bidi w:val="0"/>
              <w:spacing w:before="0" w:beforeAutospacing="0" w:after="0" w:afterAutospacing="0" w:line="360" w:lineRule="auto"/>
              <w:ind w:left="0" w:right="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投标人有二级建造师证书（机电</w:t>
            </w:r>
            <w:r>
              <w:rPr>
                <w:rFonts w:hint="eastAsia"/>
                <w:color w:val="auto"/>
                <w:highlight w:val="none"/>
                <w:lang w:eastAsia="zh-CN"/>
              </w:rPr>
              <w:t>工程</w:t>
            </w:r>
            <w:r>
              <w:rPr>
                <w:rFonts w:hint="eastAsia"/>
                <w:color w:val="auto"/>
                <w:highlight w:val="none"/>
              </w:rPr>
              <w:t>专业）的技术人员，每人得3分</w:t>
            </w:r>
            <w:r>
              <w:rPr>
                <w:rFonts w:hint="eastAsia"/>
                <w:color w:val="auto"/>
                <w:highlight w:val="none"/>
                <w:lang w:eastAsia="zh-CN"/>
              </w:rPr>
              <w:t>，</w:t>
            </w:r>
            <w:r>
              <w:rPr>
                <w:rFonts w:hint="eastAsia"/>
                <w:color w:val="auto"/>
                <w:highlight w:val="none"/>
              </w:rPr>
              <w:t>满分6分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需在投标文件</w:t>
            </w:r>
            <w:r>
              <w:rPr>
                <w:rFonts w:hint="eastAsia"/>
                <w:color w:val="auto"/>
                <w:highlight w:val="none"/>
              </w:rPr>
              <w:t>提供证书复印件并加盖投标人公章，以上任一项不具备不得分）</w:t>
            </w:r>
          </w:p>
        </w:tc>
        <w:tc>
          <w:tcPr>
            <w:tcW w:w="451" w:type="pct"/>
            <w:noWrap w:val="0"/>
            <w:vAlign w:val="center"/>
          </w:tcPr>
          <w:p w14:paraId="393D7CE4">
            <w:pPr>
              <w:keepNext w:val="0"/>
              <w:keepLines w:val="0"/>
              <w:suppressLineNumbers w:val="0"/>
              <w:bidi w:val="0"/>
              <w:spacing w:before="0" w:beforeAutospacing="0" w:after="0" w:afterAutospacing="0" w:line="360" w:lineRule="auto"/>
              <w:ind w:left="0" w:right="0"/>
              <w:jc w:val="center"/>
              <w:rPr>
                <w:rFonts w:hint="eastAsia"/>
                <w:b/>
                <w:bCs/>
                <w:color w:val="auto"/>
                <w:sz w:val="20"/>
                <w:szCs w:val="22"/>
                <w:highlight w:val="none"/>
              </w:rPr>
            </w:pPr>
            <w:r>
              <w:rPr>
                <w:rFonts w:hint="eastAsia"/>
                <w:b/>
                <w:bCs/>
                <w:color w:val="auto"/>
                <w:sz w:val="20"/>
                <w:szCs w:val="22"/>
                <w:highlight w:val="none"/>
                <w:lang w:val="en-US" w:eastAsia="zh-CN"/>
              </w:rPr>
              <w:t>0-</w:t>
            </w:r>
            <w:r>
              <w:rPr>
                <w:rFonts w:hint="eastAsia"/>
                <w:b/>
                <w:bCs/>
                <w:color w:val="auto"/>
                <w:sz w:val="20"/>
                <w:szCs w:val="22"/>
                <w:highlight w:val="none"/>
              </w:rPr>
              <w:t>1</w:t>
            </w:r>
            <w:r>
              <w:rPr>
                <w:rFonts w:hint="eastAsia"/>
                <w:b/>
                <w:bCs/>
                <w:color w:val="auto"/>
                <w:sz w:val="20"/>
                <w:szCs w:val="22"/>
                <w:highlight w:val="none"/>
                <w:lang w:val="en-US" w:eastAsia="zh-CN"/>
              </w:rPr>
              <w:t>2</w:t>
            </w:r>
            <w:r>
              <w:rPr>
                <w:rFonts w:hint="eastAsia"/>
                <w:b/>
                <w:bCs/>
                <w:color w:val="auto"/>
                <w:sz w:val="20"/>
                <w:szCs w:val="22"/>
                <w:highlight w:val="none"/>
              </w:rPr>
              <w:t>分</w:t>
            </w:r>
          </w:p>
        </w:tc>
      </w:tr>
      <w:tr w14:paraId="033F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318" w:type="pct"/>
            <w:noWrap w:val="0"/>
            <w:vAlign w:val="center"/>
          </w:tcPr>
          <w:p w14:paraId="3C84A8C1">
            <w:pPr>
              <w:keepNext w:val="0"/>
              <w:keepLines w:val="0"/>
              <w:suppressLineNumbers w:val="0"/>
              <w:bidi w:val="0"/>
              <w:spacing w:before="0" w:beforeAutospacing="0" w:after="0" w:afterAutospacing="0" w:line="360" w:lineRule="auto"/>
              <w:ind w:left="0" w:right="0"/>
              <w:jc w:val="center"/>
              <w:rPr>
                <w:rFonts w:hint="default" w:eastAsia="宋体"/>
                <w:b/>
                <w:bCs/>
                <w:color w:val="auto"/>
                <w:highlight w:val="none"/>
                <w:lang w:val="en-US" w:eastAsia="zh-CN"/>
              </w:rPr>
            </w:pPr>
            <w:r>
              <w:rPr>
                <w:rFonts w:hint="eastAsia"/>
                <w:b/>
                <w:bCs/>
                <w:color w:val="auto"/>
                <w:highlight w:val="none"/>
                <w:lang w:val="en-US" w:eastAsia="zh-CN"/>
              </w:rPr>
              <w:t>3.2</w:t>
            </w:r>
          </w:p>
        </w:tc>
        <w:tc>
          <w:tcPr>
            <w:tcW w:w="667" w:type="pct"/>
            <w:noWrap w:val="0"/>
            <w:vAlign w:val="center"/>
          </w:tcPr>
          <w:p w14:paraId="0BFDF258">
            <w:pPr>
              <w:keepNext w:val="0"/>
              <w:keepLines w:val="0"/>
              <w:suppressLineNumbers w:val="0"/>
              <w:bidi w:val="0"/>
              <w:spacing w:before="0" w:beforeAutospacing="0" w:after="0" w:afterAutospacing="0" w:line="360" w:lineRule="auto"/>
              <w:ind w:left="0" w:right="0"/>
              <w:jc w:val="center"/>
              <w:rPr>
                <w:rFonts w:hint="eastAsia" w:eastAsia="宋体"/>
                <w:b/>
                <w:bCs/>
                <w:color w:val="auto"/>
                <w:highlight w:val="none"/>
                <w:lang w:eastAsia="zh-CN"/>
              </w:rPr>
            </w:pPr>
            <w:r>
              <w:rPr>
                <w:rFonts w:hint="eastAsia"/>
                <w:b/>
                <w:bCs/>
                <w:color w:val="auto"/>
                <w:highlight w:val="none"/>
                <w:lang w:eastAsia="zh-CN"/>
              </w:rPr>
              <w:t>企业能力</w:t>
            </w:r>
          </w:p>
        </w:tc>
        <w:tc>
          <w:tcPr>
            <w:tcW w:w="3563" w:type="pct"/>
            <w:noWrap w:val="0"/>
            <w:vAlign w:val="center"/>
          </w:tcPr>
          <w:p w14:paraId="7A5E5FED">
            <w:pPr>
              <w:keepNext w:val="0"/>
              <w:keepLines w:val="0"/>
              <w:suppressLineNumbers w:val="0"/>
              <w:bidi w:val="0"/>
              <w:spacing w:before="0" w:beforeAutospacing="0" w:after="0" w:afterAutospacing="0" w:line="360" w:lineRule="auto"/>
              <w:ind w:left="0" w:right="0" w:firstLine="210" w:firstLineChars="100"/>
              <w:rPr>
                <w:rFonts w:hint="eastAsia"/>
                <w:color w:val="auto"/>
                <w:highlight w:val="none"/>
                <w:lang w:eastAsia="zh-CN"/>
              </w:rPr>
            </w:pPr>
            <w:r>
              <w:rPr>
                <w:rFonts w:hint="eastAsia"/>
                <w:color w:val="auto"/>
                <w:highlight w:val="none"/>
              </w:rPr>
              <w:t>投标人自有或租赁专用高空作业车辆的每辆得2分</w:t>
            </w:r>
            <w:r>
              <w:rPr>
                <w:rFonts w:hint="eastAsia"/>
                <w:color w:val="auto"/>
                <w:highlight w:val="none"/>
                <w:lang w:eastAsia="zh-CN"/>
              </w:rPr>
              <w:t>；</w:t>
            </w:r>
            <w:r>
              <w:rPr>
                <w:rFonts w:hint="eastAsia"/>
                <w:color w:val="auto"/>
                <w:highlight w:val="none"/>
              </w:rPr>
              <w:t>自有或租赁维护专用小客车（蓝牌）的每辆得1分</w:t>
            </w:r>
            <w:r>
              <w:rPr>
                <w:rFonts w:hint="eastAsia"/>
                <w:color w:val="auto"/>
                <w:highlight w:val="none"/>
                <w:lang w:eastAsia="zh-CN"/>
              </w:rPr>
              <w:t>；</w:t>
            </w:r>
            <w:r>
              <w:rPr>
                <w:rFonts w:hint="eastAsia"/>
                <w:color w:val="auto"/>
                <w:highlight w:val="none"/>
              </w:rPr>
              <w:t>自有或租赁交通设施故障应急抢修小货车的每辆得1分</w:t>
            </w:r>
            <w:r>
              <w:rPr>
                <w:rFonts w:hint="eastAsia"/>
                <w:color w:val="auto"/>
                <w:highlight w:val="none"/>
                <w:lang w:eastAsia="zh-CN"/>
              </w:rPr>
              <w:t>。满分</w:t>
            </w:r>
            <w:r>
              <w:rPr>
                <w:rFonts w:hint="eastAsia"/>
                <w:color w:val="auto"/>
                <w:highlight w:val="none"/>
                <w:lang w:val="en-US" w:eastAsia="zh-CN"/>
              </w:rPr>
              <w:t>8分。</w:t>
            </w:r>
            <w:r>
              <w:rPr>
                <w:rFonts w:hint="eastAsia"/>
                <w:color w:val="auto"/>
                <w:highlight w:val="none"/>
              </w:rPr>
              <w:t>（</w:t>
            </w:r>
            <w:r>
              <w:rPr>
                <w:rFonts w:hint="eastAsia"/>
                <w:color w:val="auto"/>
                <w:highlight w:val="none"/>
                <w:lang w:eastAsia="zh-CN"/>
              </w:rPr>
              <w:t>需在投标文件</w:t>
            </w:r>
            <w:r>
              <w:rPr>
                <w:rFonts w:hint="eastAsia"/>
                <w:color w:val="auto"/>
                <w:highlight w:val="none"/>
              </w:rPr>
              <w:t>提供车辆行驶证或租赁合同复印件并加盖投标人公章）</w:t>
            </w:r>
          </w:p>
        </w:tc>
        <w:tc>
          <w:tcPr>
            <w:tcW w:w="451" w:type="pct"/>
            <w:noWrap w:val="0"/>
            <w:vAlign w:val="center"/>
          </w:tcPr>
          <w:p w14:paraId="300A909C">
            <w:pPr>
              <w:keepNext w:val="0"/>
              <w:keepLines w:val="0"/>
              <w:suppressLineNumbers w:val="0"/>
              <w:bidi w:val="0"/>
              <w:spacing w:before="0" w:beforeAutospacing="0" w:after="0" w:afterAutospacing="0" w:line="360" w:lineRule="auto"/>
              <w:ind w:left="0" w:right="0"/>
              <w:jc w:val="center"/>
              <w:rPr>
                <w:rFonts w:hint="eastAsia" w:eastAsia="宋体"/>
                <w:b/>
                <w:bCs/>
                <w:color w:val="auto"/>
                <w:sz w:val="20"/>
                <w:szCs w:val="22"/>
                <w:highlight w:val="none"/>
                <w:lang w:val="en-US" w:eastAsia="zh-CN"/>
              </w:rPr>
            </w:pPr>
            <w:r>
              <w:rPr>
                <w:rFonts w:hint="eastAsia"/>
                <w:b/>
                <w:bCs/>
                <w:color w:val="auto"/>
                <w:sz w:val="20"/>
                <w:szCs w:val="22"/>
                <w:highlight w:val="none"/>
                <w:lang w:val="en-US" w:eastAsia="zh-CN"/>
              </w:rPr>
              <w:t>0-8分</w:t>
            </w:r>
          </w:p>
        </w:tc>
      </w:tr>
      <w:tr w14:paraId="4EAB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18" w:type="pct"/>
            <w:noWrap w:val="0"/>
            <w:vAlign w:val="center"/>
          </w:tcPr>
          <w:p w14:paraId="053BDD9D">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3.2</w:t>
            </w:r>
          </w:p>
        </w:tc>
        <w:tc>
          <w:tcPr>
            <w:tcW w:w="667" w:type="pct"/>
            <w:noWrap w:val="0"/>
            <w:vAlign w:val="center"/>
          </w:tcPr>
          <w:p w14:paraId="48CBD21F">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业绩</w:t>
            </w:r>
          </w:p>
        </w:tc>
        <w:tc>
          <w:tcPr>
            <w:tcW w:w="3563" w:type="pct"/>
            <w:noWrap w:val="0"/>
            <w:vAlign w:val="center"/>
          </w:tcPr>
          <w:p w14:paraId="3B521B6C">
            <w:pPr>
              <w:keepNext w:val="0"/>
              <w:keepLines w:val="0"/>
              <w:suppressLineNumbers w:val="0"/>
              <w:bidi w:val="0"/>
              <w:spacing w:before="0" w:beforeAutospacing="0" w:after="0" w:afterAutospacing="0" w:line="360" w:lineRule="auto"/>
              <w:ind w:left="0" w:right="0" w:firstLine="210" w:firstLineChars="100"/>
              <w:rPr>
                <w:rFonts w:hint="eastAsia"/>
                <w:color w:val="auto"/>
                <w:highlight w:val="none"/>
              </w:rPr>
            </w:pPr>
            <w:r>
              <w:rPr>
                <w:rFonts w:hint="eastAsia"/>
                <w:color w:val="auto"/>
                <w:highlight w:val="none"/>
              </w:rPr>
              <w:t>投标人自202</w:t>
            </w:r>
            <w:r>
              <w:rPr>
                <w:rFonts w:hint="eastAsia"/>
                <w:color w:val="auto"/>
                <w:highlight w:val="none"/>
                <w:lang w:val="en-US" w:eastAsia="zh-CN"/>
              </w:rPr>
              <w:t>2</w:t>
            </w:r>
            <w:r>
              <w:rPr>
                <w:rFonts w:hint="eastAsia"/>
                <w:color w:val="auto"/>
                <w:highlight w:val="none"/>
              </w:rPr>
              <w:t>以来具有智能交通维护类或智能交通相关项目业绩的（以合同或中标通知书复印件为准)，每项得1分</w:t>
            </w:r>
            <w:r>
              <w:rPr>
                <w:rFonts w:hint="eastAsia"/>
                <w:color w:val="auto"/>
                <w:highlight w:val="none"/>
                <w:lang w:eastAsia="zh-CN"/>
              </w:rPr>
              <w:t>，</w:t>
            </w:r>
            <w:r>
              <w:rPr>
                <w:rFonts w:hint="eastAsia"/>
                <w:color w:val="auto"/>
                <w:highlight w:val="none"/>
              </w:rPr>
              <w:t>满分8分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需在投标文件</w:t>
            </w:r>
            <w:r>
              <w:rPr>
                <w:rFonts w:hint="eastAsia"/>
                <w:color w:val="auto"/>
                <w:highlight w:val="none"/>
              </w:rPr>
              <w:t>提供合同或中标通知书复印件，原件备查）</w:t>
            </w:r>
          </w:p>
        </w:tc>
        <w:tc>
          <w:tcPr>
            <w:tcW w:w="451" w:type="pct"/>
            <w:noWrap w:val="0"/>
            <w:vAlign w:val="center"/>
          </w:tcPr>
          <w:p w14:paraId="54DD551F">
            <w:pPr>
              <w:keepNext w:val="0"/>
              <w:keepLines w:val="0"/>
              <w:suppressLineNumbers w:val="0"/>
              <w:bidi w:val="0"/>
              <w:spacing w:before="0" w:beforeAutospacing="0" w:after="0" w:afterAutospacing="0" w:line="360" w:lineRule="auto"/>
              <w:ind w:left="0" w:right="0"/>
              <w:jc w:val="center"/>
              <w:rPr>
                <w:rFonts w:hint="eastAsia"/>
                <w:b/>
                <w:bCs/>
                <w:color w:val="auto"/>
                <w:sz w:val="20"/>
                <w:szCs w:val="22"/>
                <w:highlight w:val="none"/>
              </w:rPr>
            </w:pPr>
            <w:r>
              <w:rPr>
                <w:rFonts w:hint="eastAsia"/>
                <w:b/>
                <w:bCs/>
                <w:color w:val="auto"/>
                <w:sz w:val="20"/>
                <w:szCs w:val="22"/>
                <w:highlight w:val="none"/>
                <w:lang w:val="en-US" w:eastAsia="zh-CN"/>
              </w:rPr>
              <w:t>0-8分</w:t>
            </w:r>
          </w:p>
        </w:tc>
      </w:tr>
      <w:tr w14:paraId="18AA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noWrap w:val="0"/>
            <w:vAlign w:val="center"/>
          </w:tcPr>
          <w:p w14:paraId="102397AF">
            <w:pPr>
              <w:keepNext w:val="0"/>
              <w:keepLines w:val="0"/>
              <w:suppressLineNumbers w:val="0"/>
              <w:bidi w:val="0"/>
              <w:spacing w:before="0" w:beforeAutospacing="0" w:after="0" w:afterAutospacing="0" w:line="360" w:lineRule="auto"/>
              <w:ind w:left="0" w:right="0"/>
              <w:jc w:val="center"/>
              <w:rPr>
                <w:rFonts w:hint="eastAsia"/>
                <w:b/>
                <w:bCs/>
                <w:color w:val="auto"/>
                <w:highlight w:val="none"/>
              </w:rPr>
            </w:pPr>
            <w:r>
              <w:rPr>
                <w:rFonts w:hint="eastAsia"/>
                <w:b/>
                <w:bCs/>
                <w:color w:val="auto"/>
                <w:highlight w:val="none"/>
              </w:rPr>
              <w:t>4</w:t>
            </w:r>
          </w:p>
        </w:tc>
        <w:tc>
          <w:tcPr>
            <w:tcW w:w="667" w:type="pct"/>
            <w:noWrap w:val="0"/>
            <w:vAlign w:val="center"/>
          </w:tcPr>
          <w:p w14:paraId="04B78DA0">
            <w:pPr>
              <w:keepNext w:val="0"/>
              <w:keepLines w:val="0"/>
              <w:suppressLineNumbers w:val="0"/>
              <w:bidi w:val="0"/>
              <w:spacing w:before="0" w:beforeAutospacing="0" w:after="0" w:afterAutospacing="0" w:line="360" w:lineRule="auto"/>
              <w:ind w:left="0" w:right="0"/>
              <w:jc w:val="center"/>
              <w:rPr>
                <w:rFonts w:hint="eastAsia"/>
                <w:b/>
                <w:bCs/>
                <w:color w:val="auto"/>
                <w:highlight w:val="none"/>
                <w:lang w:eastAsia="zh-CN"/>
              </w:rPr>
            </w:pPr>
            <w:r>
              <w:rPr>
                <w:rFonts w:hint="eastAsia"/>
                <w:b/>
                <w:bCs/>
                <w:color w:val="auto"/>
                <w:highlight w:val="none"/>
                <w:lang w:eastAsia="zh-CN"/>
              </w:rPr>
              <w:t>信用管理考核分</w:t>
            </w:r>
          </w:p>
        </w:tc>
        <w:tc>
          <w:tcPr>
            <w:tcW w:w="3563" w:type="pct"/>
            <w:noWrap w:val="0"/>
            <w:vAlign w:val="center"/>
          </w:tcPr>
          <w:p w14:paraId="70CB72D3">
            <w:pPr>
              <w:keepNext w:val="0"/>
              <w:keepLines w:val="0"/>
              <w:suppressLineNumbers w:val="0"/>
              <w:bidi w:val="0"/>
              <w:spacing w:before="0" w:beforeAutospacing="0" w:after="0" w:afterAutospacing="0" w:line="360" w:lineRule="auto"/>
              <w:ind w:left="0" w:right="0" w:firstLine="210" w:firstLineChars="100"/>
              <w:rPr>
                <w:rFonts w:hint="eastAsia" w:ascii="宋体" w:hAnsi="宋体" w:cs="宋体"/>
                <w:color w:val="auto"/>
                <w:szCs w:val="21"/>
                <w:highlight w:val="none"/>
              </w:rPr>
            </w:pPr>
            <w:r>
              <w:rPr>
                <w:rFonts w:hint="eastAsia" w:ascii="宋体" w:hAnsi="宋体" w:cs="宋体"/>
                <w:color w:val="auto"/>
                <w:szCs w:val="21"/>
                <w:highlight w:val="none"/>
              </w:rPr>
              <w:t>投标人在截标日前一年内在政府采购活动中存在违约违规情形的（以财政部门书面认定材料为评分依据），每次扣除3分，最高扣6分。</w:t>
            </w:r>
          </w:p>
          <w:p w14:paraId="77CC146E">
            <w:pPr>
              <w:keepNext w:val="0"/>
              <w:keepLines w:val="0"/>
              <w:suppressLineNumbers w:val="0"/>
              <w:bidi w:val="0"/>
              <w:spacing w:before="0" w:beforeAutospacing="0" w:after="0" w:afterAutospacing="0" w:line="360" w:lineRule="auto"/>
              <w:ind w:left="0" w:right="0" w:firstLine="210" w:firstLineChars="100"/>
              <w:rPr>
                <w:rFonts w:hint="eastAsia"/>
                <w:color w:val="auto"/>
                <w:highlight w:val="none"/>
              </w:rPr>
            </w:pPr>
            <w:r>
              <w:rPr>
                <w:rFonts w:hint="eastAsia" w:ascii="宋体" w:hAnsi="宋体"/>
                <w:bCs/>
                <w:color w:val="auto"/>
                <w:szCs w:val="21"/>
                <w:highlight w:val="none"/>
              </w:rPr>
              <w:t>(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tc>
        <w:tc>
          <w:tcPr>
            <w:tcW w:w="451" w:type="pct"/>
            <w:noWrap w:val="0"/>
            <w:vAlign w:val="center"/>
          </w:tcPr>
          <w:p w14:paraId="115226D2">
            <w:pPr>
              <w:keepNext w:val="0"/>
              <w:keepLines w:val="0"/>
              <w:suppressLineNumbers w:val="0"/>
              <w:bidi w:val="0"/>
              <w:spacing w:before="0" w:beforeAutospacing="0" w:after="0" w:afterAutospacing="0" w:line="360" w:lineRule="auto"/>
              <w:ind w:left="0" w:right="0"/>
              <w:jc w:val="center"/>
              <w:rPr>
                <w:rFonts w:hint="eastAsia"/>
                <w:b/>
                <w:bCs/>
                <w:color w:val="auto"/>
                <w:sz w:val="20"/>
                <w:szCs w:val="22"/>
                <w:highlight w:val="none"/>
                <w:lang w:val="en-US" w:eastAsia="zh-CN"/>
              </w:rPr>
            </w:pPr>
            <w:r>
              <w:rPr>
                <w:rFonts w:hint="eastAsia"/>
                <w:b/>
                <w:bCs/>
                <w:color w:val="auto"/>
                <w:sz w:val="20"/>
                <w:szCs w:val="22"/>
                <w:highlight w:val="none"/>
                <w:lang w:val="en-US" w:eastAsia="zh-CN"/>
              </w:rPr>
              <w:t>-6-0分</w:t>
            </w:r>
          </w:p>
        </w:tc>
      </w:tr>
      <w:tr w14:paraId="7249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14:paraId="2AEF62DB">
            <w:pPr>
              <w:keepNext w:val="0"/>
              <w:keepLines w:val="0"/>
              <w:suppressLineNumbers w:val="0"/>
              <w:bidi w:val="0"/>
              <w:spacing w:before="0" w:beforeAutospacing="0" w:after="0" w:afterAutospacing="0" w:line="360" w:lineRule="auto"/>
              <w:ind w:left="0" w:right="0"/>
              <w:rPr>
                <w:rFonts w:hint="eastAsia"/>
                <w:color w:val="auto"/>
                <w:highlight w:val="none"/>
                <w:lang w:val="en-US" w:eastAsia="zh-CN"/>
              </w:rPr>
            </w:pPr>
            <w:r>
              <w:rPr>
                <w:rFonts w:hint="eastAsia"/>
                <w:color w:val="auto"/>
                <w:highlight w:val="none"/>
              </w:rPr>
              <w:t>总得分＝1＋2＋3</w:t>
            </w:r>
            <w:r>
              <w:rPr>
                <w:rFonts w:hint="eastAsia"/>
                <w:color w:val="auto"/>
                <w:highlight w:val="none"/>
                <w:lang w:val="en-US" w:eastAsia="zh-CN"/>
              </w:rPr>
              <w:t>+4</w:t>
            </w:r>
          </w:p>
        </w:tc>
      </w:tr>
    </w:tbl>
    <w:p w14:paraId="4901C32E">
      <w:pPr>
        <w:keepNext/>
        <w:keepLines/>
        <w:spacing w:before="260" w:after="260" w:line="413" w:lineRule="auto"/>
        <w:jc w:val="center"/>
        <w:outlineLvl w:val="1"/>
        <w:rPr>
          <w:rFonts w:hint="eastAsia" w:ascii="Arial" w:hAnsi="Arial" w:eastAsia="黑体"/>
          <w:bCs/>
          <w:color w:val="auto"/>
          <w:kern w:val="0"/>
          <w:sz w:val="30"/>
          <w:szCs w:val="30"/>
          <w:highlight w:val="none"/>
        </w:rPr>
      </w:pPr>
      <w:bookmarkStart w:id="25" w:name="_Toc7336"/>
      <w:r>
        <w:rPr>
          <w:rFonts w:hint="eastAsia" w:ascii="Arial" w:hAnsi="Arial" w:eastAsia="黑体"/>
          <w:bCs/>
          <w:color w:val="auto"/>
          <w:kern w:val="0"/>
          <w:sz w:val="30"/>
          <w:szCs w:val="30"/>
          <w:highlight w:val="none"/>
        </w:rPr>
        <w:t>第四节</w:t>
      </w:r>
      <w:r>
        <w:rPr>
          <w:rFonts w:ascii="Arial" w:hAnsi="Arial" w:eastAsia="黑体"/>
          <w:bCs/>
          <w:color w:val="auto"/>
          <w:kern w:val="0"/>
          <w:sz w:val="30"/>
          <w:szCs w:val="30"/>
          <w:highlight w:val="none"/>
        </w:rPr>
        <w:t xml:space="preserve"> </w:t>
      </w:r>
      <w:r>
        <w:rPr>
          <w:rFonts w:hint="eastAsia" w:ascii="Arial" w:hAnsi="Arial" w:eastAsia="黑体"/>
          <w:bCs/>
          <w:color w:val="auto"/>
          <w:kern w:val="0"/>
          <w:sz w:val="30"/>
          <w:szCs w:val="30"/>
          <w:highlight w:val="none"/>
        </w:rPr>
        <w:t>中标候选人推荐原则</w:t>
      </w:r>
      <w:bookmarkEnd w:id="25"/>
    </w:p>
    <w:p w14:paraId="78793FC6">
      <w:pPr>
        <w:numPr>
          <w:ilvl w:val="0"/>
          <w:numId w:val="6"/>
        </w:numPr>
        <w:spacing w:line="360" w:lineRule="auto"/>
        <w:contextualSpacing/>
        <w:rPr>
          <w:rFonts w:ascii="宋体" w:hAnsi="宋体"/>
          <w:b/>
          <w:bCs/>
          <w:color w:val="auto"/>
          <w:kern w:val="0"/>
          <w:sz w:val="24"/>
          <w:highlight w:val="none"/>
        </w:rPr>
      </w:pPr>
      <w:r>
        <w:rPr>
          <w:rFonts w:hint="eastAsia" w:ascii="宋体" w:hAnsi="宋体"/>
          <w:b/>
          <w:bCs/>
          <w:color w:val="auto"/>
          <w:kern w:val="0"/>
          <w:sz w:val="24"/>
          <w:highlight w:val="none"/>
        </w:rPr>
        <w:t>综合评分法</w:t>
      </w:r>
    </w:p>
    <w:p w14:paraId="44B4D371">
      <w:pPr>
        <w:spacing w:line="360" w:lineRule="auto"/>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1D14E35D">
      <w:pPr>
        <w:spacing w:line="360" w:lineRule="auto"/>
        <w:ind w:firstLine="482" w:firstLineChars="200"/>
        <w:rPr>
          <w:rFonts w:hint="eastAsia" w:ascii="宋体" w:hAnsi="宋体"/>
          <w:color w:val="auto"/>
          <w:kern w:val="0"/>
          <w:sz w:val="20"/>
          <w:szCs w:val="20"/>
          <w:highlight w:val="none"/>
        </w:rPr>
      </w:pPr>
      <w:r>
        <w:rPr>
          <w:rFonts w:hint="eastAsia" w:ascii="宋体" w:hAnsi="宋体"/>
          <w:b/>
          <w:bCs/>
          <w:color w:val="auto"/>
          <w:kern w:val="0"/>
          <w:sz w:val="24"/>
          <w:highlight w:val="none"/>
        </w:rPr>
        <w:t>（二）最低评标报价法</w:t>
      </w:r>
    </w:p>
    <w:p w14:paraId="5DDEB816">
      <w:pPr>
        <w:tabs>
          <w:tab w:val="left" w:pos="2472"/>
        </w:tabs>
        <w:spacing w:line="480" w:lineRule="exact"/>
        <w:ind w:firstLine="420" w:firstLineChars="200"/>
        <w:rPr>
          <w:rFonts w:hint="eastAsia" w:ascii="宋体" w:hAnsi="Courier New"/>
          <w:color w:val="auto"/>
          <w:kern w:val="0"/>
          <w:sz w:val="21"/>
          <w:szCs w:val="21"/>
          <w:highlight w:val="none"/>
        </w:rPr>
      </w:pPr>
      <w:r>
        <w:rPr>
          <w:rFonts w:hint="eastAsia" w:ascii="宋体" w:hAnsi="宋体"/>
          <w:color w:val="auto"/>
          <w:kern w:val="0"/>
          <w:sz w:val="21"/>
          <w:szCs w:val="21"/>
          <w:highlight w:val="none"/>
        </w:rPr>
        <w:t>评标委员会将按照有效报价从低到高排序并推荐中标候选人。</w:t>
      </w:r>
      <w:r>
        <w:rPr>
          <w:rFonts w:hint="eastAsia" w:ascii="宋体" w:hAnsi="Courier New"/>
          <w:color w:val="auto"/>
          <w:kern w:val="0"/>
          <w:sz w:val="21"/>
          <w:szCs w:val="21"/>
          <w:highlight w:val="none"/>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49B880FF">
      <w:pPr>
        <w:keepNext/>
        <w:keepLines/>
        <w:spacing w:line="360" w:lineRule="auto"/>
        <w:ind w:firstLine="600" w:firstLineChars="200"/>
        <w:jc w:val="center"/>
        <w:outlineLvl w:val="1"/>
        <w:rPr>
          <w:rFonts w:hint="eastAsia" w:ascii="Arial" w:hAnsi="Arial" w:eastAsia="黑体"/>
          <w:bCs/>
          <w:color w:val="auto"/>
          <w:kern w:val="0"/>
          <w:sz w:val="30"/>
          <w:szCs w:val="30"/>
          <w:highlight w:val="none"/>
        </w:rPr>
      </w:pPr>
      <w:bookmarkStart w:id="26" w:name="_Toc28938"/>
      <w:r>
        <w:rPr>
          <w:rFonts w:hint="eastAsia" w:ascii="Arial" w:hAnsi="Arial" w:eastAsia="黑体"/>
          <w:bCs/>
          <w:color w:val="auto"/>
          <w:kern w:val="0"/>
          <w:sz w:val="30"/>
          <w:szCs w:val="30"/>
          <w:highlight w:val="none"/>
        </w:rPr>
        <w:t>第五节</w:t>
      </w:r>
      <w:r>
        <w:rPr>
          <w:rFonts w:ascii="Arial" w:hAnsi="Arial" w:eastAsia="黑体"/>
          <w:bCs/>
          <w:color w:val="auto"/>
          <w:kern w:val="0"/>
          <w:sz w:val="30"/>
          <w:szCs w:val="30"/>
          <w:highlight w:val="none"/>
        </w:rPr>
        <w:t xml:space="preserve"> </w:t>
      </w:r>
      <w:r>
        <w:rPr>
          <w:rFonts w:hint="eastAsia" w:ascii="Arial" w:hAnsi="Arial" w:eastAsia="黑体"/>
          <w:bCs/>
          <w:color w:val="auto"/>
          <w:kern w:val="0"/>
          <w:sz w:val="30"/>
          <w:szCs w:val="30"/>
          <w:highlight w:val="none"/>
        </w:rPr>
        <w:t>评标报告</w:t>
      </w:r>
      <w:bookmarkEnd w:id="26"/>
    </w:p>
    <w:p w14:paraId="1C015AAF">
      <w:pPr>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（一）评标报告与推荐中标候选人</w:t>
      </w:r>
    </w:p>
    <w:p w14:paraId="05129BE4">
      <w:pPr>
        <w:tabs>
          <w:tab w:val="left" w:pos="2472"/>
        </w:tabs>
        <w:spacing w:line="360" w:lineRule="auto"/>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评标委员会根据原始评标记录和评标结果编写评标报告，并通过电子交易平台向采购人、采购代理机构提交。</w:t>
      </w:r>
    </w:p>
    <w:p w14:paraId="47D94649">
      <w:pPr>
        <w:widowControl/>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（二）评标争议事项处理</w:t>
      </w:r>
    </w:p>
    <w:p w14:paraId="6954A44F">
      <w:pPr>
        <w:tabs>
          <w:tab w:val="left" w:pos="2472"/>
        </w:tabs>
        <w:spacing w:line="360" w:lineRule="auto"/>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98ABB9A">
      <w:pPr>
        <w:widowControl/>
        <w:jc w:val="left"/>
        <w:rPr>
          <w:b/>
          <w:color w:val="auto"/>
          <w:sz w:val="21"/>
          <w:szCs w:val="21"/>
          <w:highlight w:val="none"/>
        </w:rPr>
        <w:sectPr>
          <w:pgSz w:w="11906" w:h="16838"/>
          <w:pgMar w:top="1134" w:right="1134" w:bottom="1134" w:left="1134" w:header="720" w:footer="720" w:gutter="0"/>
          <w:cols w:space="720" w:num="1"/>
          <w:docGrid w:type="lines" w:linePitch="331" w:charSpace="0"/>
        </w:sectPr>
      </w:pPr>
    </w:p>
    <w:p w14:paraId="09E44DBD">
      <w:pPr>
        <w:tabs>
          <w:tab w:val="left" w:pos="2472"/>
        </w:tabs>
        <w:spacing w:line="460" w:lineRule="exact"/>
        <w:jc w:val="center"/>
        <w:rPr>
          <w:rFonts w:hint="eastAsia"/>
          <w:b/>
          <w:color w:val="auto"/>
          <w:kern w:val="0"/>
          <w:sz w:val="36"/>
          <w:szCs w:val="20"/>
          <w:highlight w:val="none"/>
        </w:rPr>
      </w:pPr>
    </w:p>
    <w:p w14:paraId="15DB5851">
      <w:pPr>
        <w:tabs>
          <w:tab w:val="left" w:pos="2472"/>
        </w:tabs>
        <w:spacing w:line="460" w:lineRule="exact"/>
        <w:jc w:val="center"/>
        <w:rPr>
          <w:b/>
          <w:color w:val="auto"/>
          <w:kern w:val="0"/>
          <w:sz w:val="36"/>
          <w:szCs w:val="20"/>
          <w:highlight w:val="none"/>
        </w:rPr>
      </w:pPr>
    </w:p>
    <w:p w14:paraId="47BBD1EA">
      <w:pPr>
        <w:tabs>
          <w:tab w:val="left" w:pos="2472"/>
        </w:tabs>
        <w:spacing w:line="460" w:lineRule="exact"/>
        <w:jc w:val="center"/>
        <w:rPr>
          <w:b/>
          <w:color w:val="auto"/>
          <w:kern w:val="0"/>
          <w:sz w:val="36"/>
          <w:szCs w:val="20"/>
          <w:highlight w:val="none"/>
        </w:rPr>
      </w:pPr>
    </w:p>
    <w:p w14:paraId="36D0FE41">
      <w:pPr>
        <w:tabs>
          <w:tab w:val="left" w:pos="2472"/>
        </w:tabs>
        <w:spacing w:line="460" w:lineRule="exact"/>
        <w:jc w:val="center"/>
        <w:rPr>
          <w:b/>
          <w:color w:val="auto"/>
          <w:kern w:val="0"/>
          <w:sz w:val="36"/>
          <w:szCs w:val="20"/>
          <w:highlight w:val="none"/>
        </w:rPr>
      </w:pPr>
    </w:p>
    <w:p w14:paraId="2756F073">
      <w:pPr>
        <w:tabs>
          <w:tab w:val="left" w:pos="2472"/>
        </w:tabs>
        <w:spacing w:line="460" w:lineRule="exact"/>
        <w:jc w:val="center"/>
        <w:rPr>
          <w:b/>
          <w:color w:val="auto"/>
          <w:kern w:val="0"/>
          <w:sz w:val="36"/>
          <w:szCs w:val="20"/>
          <w:highlight w:val="none"/>
        </w:rPr>
      </w:pPr>
    </w:p>
    <w:p w14:paraId="25DF35B8">
      <w:pPr>
        <w:tabs>
          <w:tab w:val="left" w:pos="2472"/>
        </w:tabs>
        <w:spacing w:line="460" w:lineRule="exact"/>
        <w:jc w:val="center"/>
        <w:rPr>
          <w:b/>
          <w:color w:val="auto"/>
          <w:kern w:val="0"/>
          <w:sz w:val="36"/>
          <w:szCs w:val="20"/>
          <w:highlight w:val="none"/>
        </w:rPr>
      </w:pPr>
    </w:p>
    <w:p w14:paraId="09F3640D">
      <w:pPr>
        <w:tabs>
          <w:tab w:val="left" w:pos="2472"/>
        </w:tabs>
        <w:spacing w:line="460" w:lineRule="exact"/>
        <w:jc w:val="center"/>
        <w:rPr>
          <w:b/>
          <w:color w:val="auto"/>
          <w:kern w:val="0"/>
          <w:sz w:val="36"/>
          <w:szCs w:val="20"/>
          <w:highlight w:val="none"/>
        </w:rPr>
      </w:pPr>
    </w:p>
    <w:p w14:paraId="516A2D70">
      <w:pPr>
        <w:tabs>
          <w:tab w:val="left" w:pos="2472"/>
        </w:tabs>
        <w:spacing w:line="460" w:lineRule="exact"/>
        <w:jc w:val="center"/>
        <w:rPr>
          <w:b/>
          <w:color w:val="auto"/>
          <w:kern w:val="0"/>
          <w:sz w:val="36"/>
          <w:szCs w:val="20"/>
          <w:highlight w:val="none"/>
        </w:rPr>
      </w:pPr>
    </w:p>
    <w:p w14:paraId="374FF979">
      <w:pPr>
        <w:tabs>
          <w:tab w:val="left" w:pos="2472"/>
        </w:tabs>
        <w:spacing w:line="460" w:lineRule="exact"/>
        <w:jc w:val="center"/>
        <w:rPr>
          <w:b/>
          <w:color w:val="auto"/>
          <w:kern w:val="0"/>
          <w:sz w:val="36"/>
          <w:szCs w:val="20"/>
          <w:highlight w:val="none"/>
        </w:rPr>
      </w:pPr>
    </w:p>
    <w:p w14:paraId="4DBE4D4B">
      <w:pPr>
        <w:tabs>
          <w:tab w:val="left" w:pos="2472"/>
        </w:tabs>
        <w:spacing w:line="460" w:lineRule="exact"/>
        <w:jc w:val="center"/>
        <w:rPr>
          <w:b/>
          <w:color w:val="auto"/>
          <w:kern w:val="0"/>
          <w:sz w:val="36"/>
          <w:szCs w:val="20"/>
          <w:highlight w:val="none"/>
        </w:rPr>
      </w:pPr>
    </w:p>
    <w:p w14:paraId="7B3FD3D9">
      <w:pPr>
        <w:tabs>
          <w:tab w:val="left" w:pos="2472"/>
        </w:tabs>
        <w:spacing w:line="460" w:lineRule="exact"/>
        <w:jc w:val="center"/>
        <w:rPr>
          <w:b/>
          <w:color w:val="auto"/>
          <w:kern w:val="0"/>
          <w:sz w:val="36"/>
          <w:szCs w:val="20"/>
          <w:highlight w:val="none"/>
        </w:rPr>
      </w:pPr>
    </w:p>
    <w:p w14:paraId="791007D9">
      <w:pPr>
        <w:tabs>
          <w:tab w:val="left" w:pos="2472"/>
        </w:tabs>
        <w:spacing w:line="460" w:lineRule="exact"/>
        <w:jc w:val="center"/>
        <w:rPr>
          <w:b/>
          <w:color w:val="auto"/>
          <w:kern w:val="0"/>
          <w:sz w:val="36"/>
          <w:szCs w:val="20"/>
          <w:highlight w:val="none"/>
        </w:rPr>
      </w:pPr>
    </w:p>
    <w:p w14:paraId="3F502D49">
      <w:pPr>
        <w:tabs>
          <w:tab w:val="left" w:pos="2472"/>
        </w:tabs>
        <w:spacing w:line="460" w:lineRule="exact"/>
        <w:jc w:val="center"/>
        <w:outlineLvl w:val="0"/>
        <w:rPr>
          <w:b/>
          <w:color w:val="auto"/>
          <w:kern w:val="0"/>
          <w:sz w:val="36"/>
          <w:szCs w:val="20"/>
          <w:highlight w:val="none"/>
        </w:rPr>
      </w:pPr>
      <w:bookmarkStart w:id="27" w:name="_Toc2306"/>
      <w:r>
        <w:rPr>
          <w:rFonts w:hint="eastAsia"/>
          <w:b/>
          <w:color w:val="auto"/>
          <w:kern w:val="0"/>
          <w:sz w:val="36"/>
          <w:szCs w:val="20"/>
          <w:highlight w:val="none"/>
        </w:rPr>
        <w:t>第五章</w:t>
      </w:r>
      <w:r>
        <w:rPr>
          <w:b/>
          <w:color w:val="auto"/>
          <w:kern w:val="0"/>
          <w:sz w:val="36"/>
          <w:szCs w:val="20"/>
          <w:highlight w:val="none"/>
        </w:rPr>
        <w:t xml:space="preserve"> </w:t>
      </w:r>
      <w:r>
        <w:rPr>
          <w:rFonts w:hint="eastAsia"/>
          <w:b/>
          <w:color w:val="auto"/>
          <w:kern w:val="0"/>
          <w:sz w:val="36"/>
          <w:szCs w:val="20"/>
          <w:highlight w:val="none"/>
        </w:rPr>
        <w:t>拟签订的合同文本</w:t>
      </w:r>
      <w:bookmarkEnd w:id="27"/>
    </w:p>
    <w:p w14:paraId="5D092CDF">
      <w:pPr>
        <w:widowControl/>
        <w:jc w:val="left"/>
        <w:rPr>
          <w:rFonts w:ascii="宋体" w:hAnsi="Courier New"/>
          <w:bCs/>
          <w:color w:val="auto"/>
          <w:szCs w:val="20"/>
          <w:highlight w:val="none"/>
        </w:rPr>
        <w:sectPr>
          <w:pgSz w:w="11906" w:h="16838"/>
          <w:pgMar w:top="1134" w:right="1134" w:bottom="1134" w:left="1134" w:header="720" w:footer="720" w:gutter="0"/>
          <w:cols w:space="720" w:num="1"/>
          <w:docGrid w:type="lines" w:linePitch="331" w:charSpace="0"/>
        </w:sectPr>
      </w:pPr>
    </w:p>
    <w:p w14:paraId="4C4B2063">
      <w:pPr>
        <w:spacing w:line="360" w:lineRule="auto"/>
        <w:rPr>
          <w:rFonts w:ascii="仿宋_GB2312" w:hAnsi="楷体" w:eastAsia="仿宋_GB2312"/>
          <w:color w:val="auto"/>
          <w:sz w:val="24"/>
          <w:highlight w:val="none"/>
        </w:rPr>
      </w:pPr>
    </w:p>
    <w:p w14:paraId="1759E0C8">
      <w:pPr>
        <w:spacing w:line="360" w:lineRule="auto"/>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“政采云”平台合同编号：</w:t>
      </w:r>
      <w:r>
        <w:rPr>
          <w:rFonts w:hint="eastAsia" w:ascii="仿宋_GB2312" w:hAnsi="楷体" w:eastAsia="仿宋_GB2312"/>
          <w:color w:val="auto"/>
          <w:sz w:val="24"/>
          <w:highlight w:val="none"/>
          <w:u w:val="single"/>
        </w:rPr>
        <w:t xml:space="preserve">           </w:t>
      </w:r>
    </w:p>
    <w:p w14:paraId="568DE469">
      <w:pPr>
        <w:spacing w:line="360" w:lineRule="auto"/>
        <w:jc w:val="center"/>
        <w:rPr>
          <w:rFonts w:hint="eastAsia" w:ascii="宋体"/>
          <w:b/>
          <w:bCs/>
          <w:color w:val="auto"/>
          <w:sz w:val="52"/>
          <w:highlight w:val="none"/>
        </w:rPr>
      </w:pPr>
    </w:p>
    <w:p w14:paraId="58CF1FF0">
      <w:pPr>
        <w:spacing w:line="360" w:lineRule="auto"/>
        <w:jc w:val="center"/>
        <w:rPr>
          <w:rFonts w:hint="eastAsia" w:ascii="宋体"/>
          <w:b/>
          <w:bCs/>
          <w:color w:val="auto"/>
          <w:sz w:val="52"/>
          <w:highlight w:val="none"/>
        </w:rPr>
      </w:pPr>
      <w:r>
        <w:rPr>
          <w:rFonts w:hint="eastAsia" w:ascii="宋体"/>
          <w:b/>
          <w:bCs/>
          <w:color w:val="auto"/>
          <w:sz w:val="52"/>
          <w:highlight w:val="none"/>
        </w:rPr>
        <w:t>南 宁 市 政 府 采 购</w:t>
      </w:r>
    </w:p>
    <w:p w14:paraId="11BC5BFE">
      <w:pPr>
        <w:spacing w:line="360" w:lineRule="auto"/>
        <w:ind w:firstLine="420" w:firstLineChars="200"/>
        <w:rPr>
          <w:rFonts w:hint="eastAsia" w:ascii="宋体"/>
          <w:color w:val="auto"/>
          <w:highlight w:val="none"/>
        </w:rPr>
      </w:pPr>
    </w:p>
    <w:p w14:paraId="6E3734D2">
      <w:pPr>
        <w:spacing w:line="360" w:lineRule="auto"/>
        <w:ind w:firstLine="420" w:firstLineChars="200"/>
        <w:rPr>
          <w:rFonts w:hint="eastAsia" w:ascii="宋体"/>
          <w:color w:val="auto"/>
          <w:highlight w:val="none"/>
        </w:rPr>
      </w:pPr>
      <w:r>
        <w:rPr>
          <w:rFonts w:hint="eastAsia" w:ascii="宋体"/>
          <w:color w:val="auto"/>
          <w:highlight w:val="none"/>
        </w:rPr>
        <w:t xml:space="preserve">                                                 </w:t>
      </w:r>
    </w:p>
    <w:p w14:paraId="63974264">
      <w:pPr>
        <w:spacing w:line="360" w:lineRule="auto"/>
        <w:jc w:val="center"/>
        <w:rPr>
          <w:rFonts w:hint="eastAsia" w:ascii="宋体"/>
          <w:b/>
          <w:bCs/>
          <w:color w:val="auto"/>
          <w:sz w:val="44"/>
          <w:highlight w:val="none"/>
        </w:rPr>
      </w:pPr>
      <w:r>
        <w:rPr>
          <w:rFonts w:hint="eastAsia" w:ascii="宋体"/>
          <w:b/>
          <w:bCs/>
          <w:color w:val="auto"/>
          <w:sz w:val="44"/>
          <w:highlight w:val="none"/>
          <w:u w:val="single"/>
        </w:rPr>
        <w:t xml:space="preserve"> </w:t>
      </w:r>
      <w:r>
        <w:rPr>
          <w:rFonts w:hint="eastAsia" w:ascii="宋体"/>
          <w:b/>
          <w:bCs/>
          <w:color w:val="auto"/>
          <w:sz w:val="44"/>
          <w:highlight w:val="none"/>
          <w:u w:val="single"/>
          <w:lang w:eastAsia="zh-CN"/>
        </w:rPr>
        <w:t xml:space="preserve">2025年南宁市公安局交通警察支队外场智能交通设施运维服务采购 </w:t>
      </w:r>
      <w:r>
        <w:rPr>
          <w:rFonts w:hint="eastAsia" w:ascii="宋体"/>
          <w:b/>
          <w:bCs/>
          <w:color w:val="auto"/>
          <w:sz w:val="44"/>
          <w:highlight w:val="none"/>
          <w:u w:val="single"/>
        </w:rPr>
        <w:t xml:space="preserve">  </w:t>
      </w:r>
      <w:r>
        <w:rPr>
          <w:rFonts w:hint="eastAsia" w:ascii="宋体"/>
          <w:b/>
          <w:bCs/>
          <w:color w:val="auto"/>
          <w:sz w:val="44"/>
          <w:highlight w:val="none"/>
        </w:rPr>
        <w:t>合同</w:t>
      </w:r>
    </w:p>
    <w:p w14:paraId="2A959A2C">
      <w:pPr>
        <w:spacing w:line="360" w:lineRule="auto"/>
        <w:jc w:val="center"/>
        <w:rPr>
          <w:rFonts w:hint="eastAsia" w:ascii="宋体"/>
          <w:b/>
          <w:bCs/>
          <w:color w:val="auto"/>
          <w:sz w:val="44"/>
          <w:highlight w:val="none"/>
        </w:rPr>
      </w:pPr>
    </w:p>
    <w:p w14:paraId="45F72C29">
      <w:pPr>
        <w:spacing w:line="360" w:lineRule="auto"/>
        <w:jc w:val="center"/>
        <w:rPr>
          <w:rFonts w:hint="eastAsia" w:ascii="宋体"/>
          <w:b/>
          <w:bCs/>
          <w:color w:val="auto"/>
          <w:sz w:val="44"/>
          <w:highlight w:val="none"/>
        </w:rPr>
      </w:pPr>
    </w:p>
    <w:p w14:paraId="49526872">
      <w:pPr>
        <w:spacing w:line="360" w:lineRule="auto"/>
        <w:ind w:firstLine="3507" w:firstLineChars="794"/>
        <w:rPr>
          <w:rFonts w:hint="eastAsia" w:ascii="宋体"/>
          <w:b/>
          <w:bCs/>
          <w:color w:val="auto"/>
          <w:sz w:val="44"/>
          <w:highlight w:val="none"/>
        </w:rPr>
      </w:pPr>
    </w:p>
    <w:p w14:paraId="000C1704">
      <w:pPr>
        <w:spacing w:line="360" w:lineRule="auto"/>
        <w:ind w:firstLine="3507" w:firstLineChars="794"/>
        <w:rPr>
          <w:rFonts w:hint="eastAsia" w:ascii="宋体"/>
          <w:b/>
          <w:bCs/>
          <w:color w:val="auto"/>
          <w:sz w:val="44"/>
          <w:highlight w:val="none"/>
        </w:rPr>
      </w:pPr>
    </w:p>
    <w:p w14:paraId="599E9FE2">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lang w:eastAsia="zh-CN"/>
        </w:rPr>
        <w:t>NNZC2025-G3-990480-GXXZ</w:t>
      </w:r>
      <w:r>
        <w:rPr>
          <w:rFonts w:hint="eastAsia" w:ascii="宋体" w:hAnsi="宋体"/>
          <w:b/>
          <w:color w:val="auto"/>
          <w:sz w:val="36"/>
          <w:szCs w:val="36"/>
          <w:highlight w:val="none"/>
          <w:u w:val="single"/>
        </w:rPr>
        <w:t xml:space="preserve"> </w:t>
      </w:r>
    </w:p>
    <w:p w14:paraId="6FE75063">
      <w:pPr>
        <w:ind w:firstLine="1995" w:firstLineChars="552"/>
        <w:rPr>
          <w:rFonts w:hint="eastAsia" w:ascii="宋体" w:hAnsi="宋体"/>
          <w:b/>
          <w:color w:val="auto"/>
          <w:sz w:val="36"/>
          <w:szCs w:val="36"/>
          <w:highlight w:val="none"/>
          <w:u w:val="single"/>
          <w:lang w:eastAsia="zh-CN"/>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lang w:eastAsia="zh-CN"/>
        </w:rPr>
        <w:t xml:space="preserve"> NNZC[2025]3065号</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lang w:eastAsia="zh-CN"/>
        </w:rPr>
        <w:t xml:space="preserve"> </w:t>
      </w:r>
    </w:p>
    <w:p w14:paraId="2CD6F26D">
      <w:pPr>
        <w:ind w:firstLine="1970" w:firstLineChars="545"/>
        <w:rPr>
          <w:rFonts w:hint="eastAsia" w:ascii="宋体" w:hAnsi="宋体"/>
          <w:b/>
          <w:color w:val="auto"/>
          <w:sz w:val="36"/>
          <w:szCs w:val="36"/>
          <w:highlight w:val="none"/>
          <w:u w:val="single"/>
        </w:rPr>
      </w:pPr>
    </w:p>
    <w:p w14:paraId="6E762F7F">
      <w:pPr>
        <w:tabs>
          <w:tab w:val="left" w:pos="7200"/>
        </w:tabs>
        <w:spacing w:line="360" w:lineRule="auto"/>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eastAsia="zh-CN"/>
        </w:rPr>
        <w:t>南宁市公安局交通警察支队</w:t>
      </w:r>
      <w:r>
        <w:rPr>
          <w:rFonts w:hint="eastAsia" w:ascii="宋体" w:hAnsi="宋体"/>
          <w:b/>
          <w:color w:val="auto"/>
          <w:sz w:val="36"/>
          <w:szCs w:val="36"/>
          <w:highlight w:val="none"/>
          <w:u w:val="single"/>
        </w:rPr>
        <w:t xml:space="preserve">  </w:t>
      </w:r>
    </w:p>
    <w:p w14:paraId="10FFCAAC">
      <w:pPr>
        <w:tabs>
          <w:tab w:val="left" w:pos="7380"/>
        </w:tabs>
        <w:spacing w:line="360" w:lineRule="auto"/>
        <w:ind w:firstLine="1995" w:firstLineChars="552"/>
        <w:rPr>
          <w:rFonts w:hint="eastAsia"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302929B4">
      <w:pPr>
        <w:tabs>
          <w:tab w:val="left" w:pos="7380"/>
        </w:tabs>
        <w:spacing w:line="360" w:lineRule="auto"/>
        <w:rPr>
          <w:rFonts w:hint="eastAsia" w:ascii="宋体"/>
          <w:b/>
          <w:bCs/>
          <w:color w:val="auto"/>
          <w:sz w:val="44"/>
          <w:highlight w:val="none"/>
        </w:rPr>
      </w:pPr>
    </w:p>
    <w:p w14:paraId="7F2AFCCA">
      <w:pPr>
        <w:spacing w:before="120" w:line="360" w:lineRule="auto"/>
        <w:ind w:firstLine="960" w:firstLineChars="400"/>
        <w:rPr>
          <w:rFonts w:hint="eastAsia" w:ascii="仿宋_GB2312" w:hAnsi="楷体" w:eastAsia="仿宋_GB2312"/>
          <w:color w:val="auto"/>
          <w:sz w:val="24"/>
          <w:highlight w:val="none"/>
        </w:rPr>
      </w:pPr>
    </w:p>
    <w:p w14:paraId="73706AD2">
      <w:pPr>
        <w:spacing w:before="120" w:line="360" w:lineRule="auto"/>
        <w:ind w:firstLine="2660" w:firstLineChars="950"/>
        <w:rPr>
          <w:rFonts w:hint="eastAsia" w:ascii="宋体"/>
          <w:b/>
          <w:bCs/>
          <w:color w:val="auto"/>
          <w:sz w:val="48"/>
          <w:szCs w:val="28"/>
          <w:highlight w:val="none"/>
        </w:rPr>
      </w:pPr>
      <w:r>
        <w:rPr>
          <w:rFonts w:hint="eastAsia" w:ascii="仿宋_GB2312" w:hAnsi="楷体" w:eastAsia="仿宋_GB2312"/>
          <w:color w:val="auto"/>
          <w:sz w:val="28"/>
          <w:szCs w:val="28"/>
          <w:highlight w:val="none"/>
        </w:rPr>
        <w:t>签订日期：</w:t>
      </w:r>
      <w:r>
        <w:rPr>
          <w:rFonts w:hint="eastAsia" w:ascii="仿宋_GB2312" w:hAnsi="楷体" w:eastAsia="仿宋_GB2312"/>
          <w:color w:val="auto"/>
          <w:sz w:val="28"/>
          <w:szCs w:val="28"/>
          <w:highlight w:val="none"/>
          <w:u w:val="single"/>
        </w:rPr>
        <w:t xml:space="preserve"> </w:t>
      </w:r>
      <w:r>
        <w:rPr>
          <w:rFonts w:hint="eastAsia" w:ascii="仿宋_GB2312" w:hAnsi="楷体" w:eastAsia="仿宋_GB2312"/>
          <w:color w:val="auto"/>
          <w:sz w:val="28"/>
          <w:szCs w:val="28"/>
          <w:highlight w:val="none"/>
          <w:u w:val="single"/>
          <w:lang w:val="en-US" w:eastAsia="zh-CN"/>
        </w:rPr>
        <w:t>2025</w:t>
      </w:r>
      <w:r>
        <w:rPr>
          <w:rFonts w:hint="eastAsia" w:ascii="仿宋_GB2312" w:hAnsi="楷体" w:eastAsia="仿宋_GB2312"/>
          <w:color w:val="auto"/>
          <w:sz w:val="28"/>
          <w:szCs w:val="28"/>
          <w:highlight w:val="none"/>
          <w:u w:val="single"/>
        </w:rPr>
        <w:t xml:space="preserve"> </w:t>
      </w:r>
      <w:r>
        <w:rPr>
          <w:rFonts w:hint="eastAsia" w:ascii="仿宋_GB2312" w:hAnsi="楷体" w:eastAsia="仿宋_GB2312"/>
          <w:color w:val="auto"/>
          <w:sz w:val="28"/>
          <w:szCs w:val="28"/>
          <w:highlight w:val="none"/>
        </w:rPr>
        <w:t>年</w:t>
      </w:r>
      <w:r>
        <w:rPr>
          <w:rFonts w:hint="eastAsia" w:ascii="仿宋_GB2312" w:hAnsi="楷体" w:eastAsia="仿宋_GB2312"/>
          <w:color w:val="auto"/>
          <w:sz w:val="28"/>
          <w:szCs w:val="28"/>
          <w:highlight w:val="none"/>
          <w:u w:val="single"/>
        </w:rPr>
        <w:t xml:space="preserve">       </w:t>
      </w:r>
      <w:r>
        <w:rPr>
          <w:rFonts w:hint="eastAsia" w:ascii="仿宋_GB2312" w:hAnsi="楷体" w:eastAsia="仿宋_GB2312"/>
          <w:color w:val="auto"/>
          <w:sz w:val="28"/>
          <w:szCs w:val="28"/>
          <w:highlight w:val="none"/>
        </w:rPr>
        <w:t>月</w:t>
      </w:r>
      <w:r>
        <w:rPr>
          <w:rFonts w:hint="eastAsia" w:ascii="仿宋_GB2312" w:hAnsi="楷体" w:eastAsia="仿宋_GB2312"/>
          <w:color w:val="auto"/>
          <w:sz w:val="28"/>
          <w:szCs w:val="28"/>
          <w:highlight w:val="none"/>
          <w:u w:val="single"/>
        </w:rPr>
        <w:t xml:space="preserve">       </w:t>
      </w:r>
      <w:r>
        <w:rPr>
          <w:rFonts w:hint="eastAsia" w:ascii="仿宋_GB2312" w:hAnsi="楷体" w:eastAsia="仿宋_GB2312"/>
          <w:color w:val="auto"/>
          <w:sz w:val="28"/>
          <w:szCs w:val="28"/>
          <w:highlight w:val="none"/>
        </w:rPr>
        <w:t>日</w:t>
      </w:r>
    </w:p>
    <w:p w14:paraId="3B7336A3">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02D8E4C1">
      <w:pPr>
        <w:snapToGrid w:val="0"/>
        <w:spacing w:line="360" w:lineRule="auto"/>
        <w:jc w:val="center"/>
        <w:rPr>
          <w:rFonts w:hint="eastAsia" w:ascii="宋体"/>
          <w:b/>
          <w:bCs/>
          <w:color w:val="auto"/>
          <w:sz w:val="44"/>
          <w:highlight w:val="none"/>
        </w:rPr>
      </w:pPr>
    </w:p>
    <w:p w14:paraId="17B5F7E2">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07293C39">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45ED32A1">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0C343D29">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67BA0C4C">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4.1中标通知书 …………………………………………………………………（页码）</w:t>
      </w:r>
    </w:p>
    <w:p w14:paraId="1ACFB5EC">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4.2招标文件服务需求一览表 …………………………………………………（页码）</w:t>
      </w:r>
    </w:p>
    <w:p w14:paraId="3FA95F30">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4.3招标文件的更改通知（如有） ……………………………………………（页码）</w:t>
      </w:r>
    </w:p>
    <w:p w14:paraId="7F06E448">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4.4投标函 ………………………………………………………………………（页码）</w:t>
      </w:r>
    </w:p>
    <w:p w14:paraId="4FD4558D">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4.5报价表 ………………………………………………………………………（页码）</w:t>
      </w:r>
    </w:p>
    <w:p w14:paraId="4E75A3F5">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4.6投标服务技术资料表 ………………………………………………………（页码）</w:t>
      </w:r>
    </w:p>
    <w:p w14:paraId="061A882D">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3B7988E2">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4.8中标供应商澄清函（如有请提供） ………………………………………（页码）</w:t>
      </w:r>
    </w:p>
    <w:p w14:paraId="0553EC7D">
      <w:pPr>
        <w:snapToGrid w:val="0"/>
        <w:spacing w:line="360" w:lineRule="auto"/>
        <w:ind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694F14C3">
      <w:pPr>
        <w:snapToGrid w:val="0"/>
        <w:spacing w:line="360" w:lineRule="auto"/>
        <w:rPr>
          <w:rFonts w:hint="eastAsia" w:ascii="仿宋_GB2312" w:hAnsi="仿宋" w:eastAsia="仿宋_GB2312" w:cs="仿宋_GB2312"/>
          <w:color w:val="auto"/>
          <w:kern w:val="0"/>
          <w:sz w:val="24"/>
          <w:highlight w:val="none"/>
        </w:rPr>
      </w:pPr>
    </w:p>
    <w:p w14:paraId="0A26215D">
      <w:pPr>
        <w:widowControl/>
        <w:jc w:val="left"/>
        <w:rPr>
          <w:rFonts w:ascii="宋体" w:hAnsi="Courier New"/>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4F3B6091">
      <w:pPr>
        <w:autoSpaceDE w:val="0"/>
        <w:autoSpaceDN w:val="0"/>
        <w:adjustRightInd w:val="0"/>
        <w:snapToGrid w:val="0"/>
        <w:spacing w:after="120" w:line="360" w:lineRule="auto"/>
        <w:ind w:left="420" w:leftChars="200" w:firstLine="562" w:firstLineChars="200"/>
        <w:jc w:val="center"/>
        <w:rPr>
          <w:rFonts w:hint="eastAsia"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第一部分 合同书</w:t>
      </w:r>
    </w:p>
    <w:p w14:paraId="1354FDA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南宁市公安局交通警察支队</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公开招标方式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lang w:eastAsia="zh-CN"/>
        </w:rPr>
        <w:t xml:space="preserve">2025年南宁市公安局交通警察支队外场智能交通设施运维服务采购 </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（中标人名称）</w:t>
      </w:r>
      <w:r>
        <w:rPr>
          <w:rFonts w:hint="eastAsia" w:ascii="仿宋_GB2312" w:hAnsi="楷体" w:eastAsia="仿宋_GB2312"/>
          <w:color w:val="auto"/>
          <w:sz w:val="24"/>
          <w:highlight w:val="none"/>
        </w:rPr>
        <w:t>为该项目中标人。现于中标通知书发出之日起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日内（根据项目实际情况填写，不能超过25日），按照采购文件确定的事项签订本合同。</w:t>
      </w:r>
    </w:p>
    <w:p w14:paraId="305CFF0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eastAsia="zh-CN"/>
        </w:rPr>
        <w:t>南宁市公安局交通警察支队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20C5E015">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1.1 合同组成部分</w:t>
      </w:r>
    </w:p>
    <w:p w14:paraId="34DE52D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11DBA2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704BECB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14:paraId="6928691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投标文件及“投标报价”（含澄清或者说明文件）；</w:t>
      </w:r>
    </w:p>
    <w:p w14:paraId="6791132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14:paraId="7ACC409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535EF060">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1.2 标的物</w:t>
      </w:r>
    </w:p>
    <w:p w14:paraId="4E7FD57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1CA36BED">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69B142E8">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5A675EE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432DD23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w:t>
      </w:r>
    </w:p>
    <w:p w14:paraId="7971D790">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1.3 价款</w:t>
      </w:r>
    </w:p>
    <w:p w14:paraId="25260D2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72DACD7B">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851"/>
        <w:gridCol w:w="2889"/>
      </w:tblGrid>
      <w:tr w14:paraId="7EBE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4B5BCD24">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3851" w:type="dxa"/>
            <w:tcBorders>
              <w:top w:val="single" w:color="auto" w:sz="4" w:space="0"/>
              <w:left w:val="single" w:color="auto" w:sz="4" w:space="0"/>
              <w:bottom w:val="single" w:color="auto" w:sz="4" w:space="0"/>
              <w:right w:val="single" w:color="auto" w:sz="4" w:space="0"/>
            </w:tcBorders>
            <w:noWrap w:val="0"/>
            <w:vAlign w:val="center"/>
          </w:tcPr>
          <w:p w14:paraId="452A5D05">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50B2568A">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分项价格</w:t>
            </w:r>
          </w:p>
        </w:tc>
      </w:tr>
      <w:tr w14:paraId="63E5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7540042C">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851" w:type="dxa"/>
            <w:tcBorders>
              <w:top w:val="single" w:color="auto" w:sz="4" w:space="0"/>
              <w:left w:val="single" w:color="auto" w:sz="4" w:space="0"/>
              <w:bottom w:val="single" w:color="auto" w:sz="4" w:space="0"/>
              <w:right w:val="single" w:color="auto" w:sz="4" w:space="0"/>
            </w:tcBorders>
            <w:noWrap w:val="0"/>
            <w:vAlign w:val="center"/>
          </w:tcPr>
          <w:p w14:paraId="3835BD87">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center"/>
          </w:tcPr>
          <w:p w14:paraId="7422B1B5">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061F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4E30108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851" w:type="dxa"/>
            <w:tcBorders>
              <w:top w:val="single" w:color="auto" w:sz="4" w:space="0"/>
              <w:left w:val="single" w:color="auto" w:sz="4" w:space="0"/>
              <w:bottom w:val="single" w:color="auto" w:sz="4" w:space="0"/>
              <w:right w:val="single" w:color="auto" w:sz="4" w:space="0"/>
            </w:tcBorders>
            <w:noWrap w:val="0"/>
            <w:vAlign w:val="center"/>
          </w:tcPr>
          <w:p w14:paraId="4571C1C4">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center"/>
          </w:tcPr>
          <w:p w14:paraId="3A14FFB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5583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721A6165">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851" w:type="dxa"/>
            <w:tcBorders>
              <w:top w:val="single" w:color="auto" w:sz="4" w:space="0"/>
              <w:left w:val="single" w:color="auto" w:sz="4" w:space="0"/>
              <w:bottom w:val="single" w:color="auto" w:sz="4" w:space="0"/>
              <w:right w:val="single" w:color="auto" w:sz="4" w:space="0"/>
            </w:tcBorders>
            <w:noWrap w:val="0"/>
            <w:vAlign w:val="center"/>
          </w:tcPr>
          <w:p w14:paraId="1007E65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center"/>
          </w:tcPr>
          <w:p w14:paraId="0AD3DFB7">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066A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210" w:type="dxa"/>
            <w:gridSpan w:val="2"/>
            <w:tcBorders>
              <w:top w:val="single" w:color="auto" w:sz="4" w:space="0"/>
              <w:left w:val="single" w:color="auto" w:sz="4" w:space="0"/>
              <w:bottom w:val="single" w:color="auto" w:sz="4" w:space="0"/>
              <w:right w:val="single" w:color="auto" w:sz="4" w:space="0"/>
            </w:tcBorders>
            <w:noWrap w:val="0"/>
            <w:vAlign w:val="center"/>
          </w:tcPr>
          <w:p w14:paraId="6E274402">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总价</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2383D1D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bl>
    <w:p w14:paraId="2A2F6664">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1.4 付款方式和发票开具方式</w:t>
      </w:r>
    </w:p>
    <w:p w14:paraId="576699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2D25487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s="Times New Roman"/>
          <w:color w:val="auto"/>
          <w:sz w:val="24"/>
          <w:highlight w:val="none"/>
          <w:u w:val="single"/>
          <w:shd w:val="clear" w:color="auto" w:fill="auto"/>
        </w:rPr>
        <w:t>甲方收到乙方等额合法有效的增值税发票后通过银行转账方式向乙方支付合同款</w:t>
      </w:r>
      <w:r>
        <w:rPr>
          <w:rFonts w:hint="eastAsia" w:ascii="仿宋_GB2312" w:hAnsi="楷体" w:eastAsia="仿宋_GB2312"/>
          <w:color w:val="auto"/>
          <w:sz w:val="24"/>
          <w:highlight w:val="none"/>
        </w:rPr>
        <w:t>。</w:t>
      </w:r>
    </w:p>
    <w:p w14:paraId="635DBC73">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1.5 标的物交付期限、地点、方式和服务期限</w:t>
      </w:r>
    </w:p>
    <w:p w14:paraId="137DDD6A">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p>
    <w:p w14:paraId="489D252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608806C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1E9D2F3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1.5.4 服务及质保期限：</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4F3E67A8">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1.6 违约责任</w:t>
      </w:r>
    </w:p>
    <w:p w14:paraId="1978811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 xml:space="preserve"> 万分之五  </w:t>
      </w:r>
      <w:r>
        <w:rPr>
          <w:rFonts w:hint="eastAsia" w:ascii="仿宋_GB2312" w:hAnsi="楷体" w:eastAsia="仿宋_GB2312"/>
          <w:color w:val="auto"/>
          <w:sz w:val="24"/>
          <w:highlight w:val="none"/>
        </w:rPr>
        <w:t>（根据项目实际填写，一般为万分之五）计算，最高限额为本合同总价的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20</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%（根据项目实际填写，一般为20%）；迟延超过【</w:t>
      </w:r>
      <w:r>
        <w:rPr>
          <w:rFonts w:hint="eastAsia" w:ascii="仿宋_GB2312" w:hAnsi="楷体" w:eastAsia="仿宋_GB2312"/>
          <w:color w:val="auto"/>
          <w:sz w:val="24"/>
          <w:highlight w:val="none"/>
          <w:lang w:val="en-US" w:eastAsia="zh-CN"/>
        </w:rPr>
        <w:t>60</w:t>
      </w:r>
      <w:r>
        <w:rPr>
          <w:rFonts w:hint="eastAsia" w:ascii="仿宋_GB2312" w:hAnsi="楷体" w:eastAsia="仿宋_GB2312"/>
          <w:color w:val="auto"/>
          <w:sz w:val="24"/>
          <w:highlight w:val="none"/>
        </w:rPr>
        <w:t>】（根据项目实际填写）日的，甲方有权在要求乙方支付违约金的同时，书面通知乙方解除本合同，乙方应退回全部已收取的合同价款并按合同总金额的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20%</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（根据项目实际填写，一般为20%）向甲方支付违约金；</w:t>
      </w:r>
    </w:p>
    <w:p w14:paraId="7D5355C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 xml:space="preserve">  万分之五   </w:t>
      </w:r>
      <w:r>
        <w:rPr>
          <w:rFonts w:hint="eastAsia" w:ascii="仿宋_GB2312" w:hAnsi="楷体" w:eastAsia="仿宋_GB2312"/>
          <w:color w:val="auto"/>
          <w:sz w:val="24"/>
          <w:highlight w:val="none"/>
        </w:rPr>
        <w:t>（根据项目实际填写，一般为万分之五）计算，最高限额为欠付金额的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20</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%（根据项目实际填写，一般为20%）；迟延付款的违约金计算数额达到前述最高限额之日起，乙方有权在要求甲方支付违约金的同时，书面通知甲方解除本合同；</w:t>
      </w:r>
    </w:p>
    <w:p w14:paraId="6D4987B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0CEDC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1.6.4乙方在质保期内未按承诺提供售后等服务的，每发生一次向甲方支付违约金额</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3万</w:t>
      </w:r>
      <w:r>
        <w:rPr>
          <w:rFonts w:hint="eastAsia" w:ascii="仿宋_GB2312" w:hAnsi="楷体" w:eastAsia="仿宋_GB2312"/>
          <w:color w:val="auto"/>
          <w:sz w:val="24"/>
          <w:highlight w:val="none"/>
        </w:rPr>
        <w:t>元。（根据项目实际填写）</w:t>
      </w:r>
    </w:p>
    <w:p w14:paraId="34B0C52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0E05E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3913B1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1DD17EE7">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1.7 合同争议的解决</w:t>
      </w:r>
    </w:p>
    <w:p w14:paraId="2DE82A2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1.7.2</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44F5649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仲裁委员会依申请仲裁时其现行有效的仲裁规则裁决；</w:t>
      </w:r>
    </w:p>
    <w:p w14:paraId="079C443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甲方所在地有管辖权的</w:t>
      </w:r>
      <w:r>
        <w:rPr>
          <w:rFonts w:hint="eastAsia" w:ascii="仿宋_GB2312" w:hAnsi="楷体" w:eastAsia="仿宋_GB2312"/>
          <w:color w:val="auto"/>
          <w:sz w:val="24"/>
          <w:highlight w:val="none"/>
        </w:rPr>
        <w:t>人民法院起诉。</w:t>
      </w:r>
    </w:p>
    <w:p w14:paraId="37549EE3">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1.8 合同生效</w:t>
      </w:r>
    </w:p>
    <w:p w14:paraId="6786FD1E">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5ED1EFF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w:t>
      </w:r>
      <w:r>
        <w:rPr>
          <w:rFonts w:hint="eastAsia" w:ascii="仿宋_GB2312" w:hAnsi="仿宋" w:eastAsia="仿宋_GB2312"/>
          <w:color w:val="auto"/>
          <w:sz w:val="24"/>
          <w:highlight w:val="none"/>
          <w:u w:val="single"/>
          <w:lang w:eastAsia="zh-CN"/>
        </w:rPr>
        <w:t>南宁市公安局交通警察支队</w:t>
      </w:r>
      <w:r>
        <w:rPr>
          <w:rFonts w:hint="eastAsia" w:ascii="仿宋_GB2312" w:hAnsi="楷体" w:eastAsia="仿宋_GB2312"/>
          <w:color w:val="auto"/>
          <w:sz w:val="24"/>
          <w:highlight w:val="none"/>
          <w:lang w:val="zh-CN"/>
        </w:rPr>
        <w:t xml:space="preserve">          乙方：</w:t>
      </w:r>
    </w:p>
    <w:p w14:paraId="32A9A57E">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5C56BF5E">
      <w:pPr>
        <w:spacing w:line="360" w:lineRule="auto"/>
        <w:ind w:firstLine="200"/>
        <w:rPr>
          <w:rFonts w:hint="eastAsia" w:ascii="仿宋_GB2312" w:hAnsi="楷体" w:eastAsia="仿宋_GB2312"/>
          <w:color w:val="auto"/>
          <w:sz w:val="24"/>
          <w:highlight w:val="none"/>
          <w:lang w:val="zh-CN"/>
        </w:rPr>
      </w:pPr>
    </w:p>
    <w:p w14:paraId="77CC479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49642AA1">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1025B281">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                       或授权代表（签字）: </w:t>
      </w:r>
    </w:p>
    <w:p w14:paraId="7D91C76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4EAFA791">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5FB76C67">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24A11A07">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61BB1B5F">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59AE99AA">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37BD4EA7">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6BBFE1E3">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4281C4B3">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0327941E">
      <w:pPr>
        <w:spacing w:line="360" w:lineRule="auto"/>
        <w:ind w:firstLine="200"/>
        <w:jc w:val="center"/>
        <w:rPr>
          <w:rFonts w:hint="eastAsia" w:ascii="仿宋_GB2312" w:hAnsi="楷体" w:eastAsia="仿宋_GB2312"/>
          <w:b/>
          <w:color w:val="auto"/>
          <w:sz w:val="28"/>
          <w:szCs w:val="28"/>
          <w:highlight w:val="none"/>
        </w:rPr>
      </w:pPr>
      <w:r>
        <w:rPr>
          <w:rFonts w:hint="eastAsia" w:ascii="仿宋_GB2312" w:hAnsi="楷体" w:eastAsia="仿宋_GB2312"/>
          <w:b/>
          <w:color w:val="auto"/>
          <w:highlight w:val="none"/>
        </w:rPr>
        <w:br w:type="page"/>
      </w:r>
      <w:r>
        <w:rPr>
          <w:rFonts w:hint="eastAsia" w:ascii="仿宋_GB2312" w:hAnsi="楷体" w:eastAsia="仿宋_GB2312"/>
          <w:b/>
          <w:color w:val="auto"/>
          <w:sz w:val="28"/>
          <w:szCs w:val="28"/>
          <w:highlight w:val="none"/>
        </w:rPr>
        <w:t>第二部分 合同一般条款</w:t>
      </w:r>
    </w:p>
    <w:p w14:paraId="69FF0E97">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 定义</w:t>
      </w:r>
    </w:p>
    <w:p w14:paraId="5B09224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2BA153D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165BD3F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3F91048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13D4B08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2.1.4 “甲方”系指与中标人签署合同的采购人；采购人委托采购机构代表其与乙方签订合同的，采购人的授权委托书作为合同附件。</w:t>
      </w:r>
    </w:p>
    <w:p w14:paraId="4667A07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05DDB22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 “现场”系指合同约定标的物将要运至或者实施或者安装的地点。</w:t>
      </w:r>
    </w:p>
    <w:p w14:paraId="396A7DD5">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2.2 技术规范</w:t>
      </w:r>
    </w:p>
    <w:p w14:paraId="38B64B7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91BA11F">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2.3 知识产权</w:t>
      </w:r>
    </w:p>
    <w:p w14:paraId="05215F4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7D685C0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6EAC216">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2.4 包装和装运</w:t>
      </w:r>
    </w:p>
    <w:p w14:paraId="1949E7B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81A9AD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55A8C78">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2.5 履约检查和问题反馈</w:t>
      </w:r>
    </w:p>
    <w:p w14:paraId="45A3112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24318BF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p>
    <w:p w14:paraId="2285C43A">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2.6 结算方式和付款条件</w:t>
      </w:r>
    </w:p>
    <w:p w14:paraId="03C5BC7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10D5A44D">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2.7 技术资料和保密义务</w:t>
      </w:r>
    </w:p>
    <w:p w14:paraId="6AA0023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5F7BCCB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70BB728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87634E9">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2.8 质量保证</w:t>
      </w:r>
    </w:p>
    <w:p w14:paraId="51C4FE5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2841551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55FBA0DF">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14:paraId="676BDD42">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（根据项目实际情况填写，一般为30%）。</w:t>
      </w:r>
    </w:p>
    <w:p w14:paraId="12C0717C">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2.9 标的物的风险负担</w:t>
      </w:r>
    </w:p>
    <w:p w14:paraId="42581CF9">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65206781">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2.10 延迟交货/交付</w:t>
      </w:r>
    </w:p>
    <w:p w14:paraId="4D1B401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D896241">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2.11 合同变更</w:t>
      </w:r>
    </w:p>
    <w:p w14:paraId="448268B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26242C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p>
    <w:p w14:paraId="6791E83D">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2.12 合同转让和分包</w:t>
      </w:r>
    </w:p>
    <w:p w14:paraId="11CF40E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F3FDEEE">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2.13 不可抗力</w:t>
      </w:r>
    </w:p>
    <w:p w14:paraId="2495DC0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549EBD8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7C2BE68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0E6ACF2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1E8FD5CC">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2.14 税费</w:t>
      </w:r>
    </w:p>
    <w:p w14:paraId="4F3920E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138F9EDF">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2.15 乙方破产</w:t>
      </w:r>
    </w:p>
    <w:p w14:paraId="17975EB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A7C34D3">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2.16 合同中止、终止</w:t>
      </w:r>
    </w:p>
    <w:p w14:paraId="2F07979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22E8902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0765B102">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2.17 检验和验收</w:t>
      </w:r>
    </w:p>
    <w:p w14:paraId="76A8BFA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44A5288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E69064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p w14:paraId="69969462">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2.18 通知和送达</w:t>
      </w:r>
    </w:p>
    <w:p w14:paraId="0DA6D6E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个工作日（根据项目实际情况填写）内书面通知对方当事人，在对方当事人收到有关变更通知之前，变更前的约定送达方式或者地址仍视为有效。</w:t>
      </w:r>
    </w:p>
    <w:p w14:paraId="02896EF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624A8F17">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2.19 计量单位</w:t>
      </w:r>
    </w:p>
    <w:p w14:paraId="525E3FA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143C1509">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2.20 合同使用的文字和适用的法律</w:t>
      </w:r>
    </w:p>
    <w:p w14:paraId="6EFC0DF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53BB186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14AF5D01">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2.21 履约保证金</w:t>
      </w:r>
    </w:p>
    <w:p w14:paraId="5C1A3348">
      <w:pPr>
        <w:spacing w:line="360" w:lineRule="auto"/>
        <w:ind w:firstLine="480" w:firstLineChars="200"/>
        <w:rPr>
          <w:rFonts w:hint="eastAsia"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5B8F877A">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2B75B31E">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☑否）为中小企业“政采贷”可融资合同，关于中小企业信用融资事项见采购文件“投标人须知正文”。</w:t>
      </w:r>
    </w:p>
    <w:p w14:paraId="5A69C86A">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2.22.2本合同（□是  ☑否）为中小企业预留合同。</w:t>
      </w:r>
    </w:p>
    <w:p w14:paraId="12055B8F">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2.23 合同份数</w:t>
      </w:r>
    </w:p>
    <w:p w14:paraId="735F1DA7">
      <w:pPr>
        <w:spacing w:line="360" w:lineRule="auto"/>
        <w:ind w:firstLine="480" w:firstLineChars="200"/>
        <w:rPr>
          <w:rFonts w:hint="eastAsia" w:ascii="仿宋_GB2312" w:hAnsi="楷体" w:eastAsia="仿宋_GB2312" w:cs="Times New Roman"/>
          <w:color w:val="auto"/>
          <w:sz w:val="24"/>
          <w:highlight w:val="none"/>
          <w:shd w:val="clear" w:color="auto" w:fill="auto"/>
        </w:rPr>
      </w:pPr>
      <w:r>
        <w:rPr>
          <w:rFonts w:hint="eastAsia" w:ascii="仿宋_GB2312" w:hAnsi="宋体" w:eastAsia="仿宋_GB2312" w:cs="Times New Roman"/>
          <w:color w:val="auto"/>
          <w:sz w:val="24"/>
          <w:highlight w:val="none"/>
          <w:shd w:val="clear" w:color="auto" w:fill="auto"/>
        </w:rPr>
        <w:t>本合同壹式</w:t>
      </w:r>
      <w:r>
        <w:rPr>
          <w:rFonts w:hint="eastAsia" w:ascii="仿宋_GB2312" w:hAnsi="宋体" w:eastAsia="仿宋_GB2312" w:cs="Times New Roman"/>
          <w:color w:val="auto"/>
          <w:sz w:val="24"/>
          <w:highlight w:val="none"/>
          <w:u w:val="single"/>
          <w:shd w:val="clear" w:color="auto" w:fill="auto"/>
        </w:rPr>
        <w:t xml:space="preserve"> 陆</w:t>
      </w:r>
      <w:r>
        <w:rPr>
          <w:rFonts w:hint="eastAsia" w:ascii="仿宋_GB2312" w:hAnsi="仿宋" w:eastAsia="仿宋_GB2312" w:cs="Times New Roman"/>
          <w:color w:val="auto"/>
          <w:sz w:val="24"/>
          <w:highlight w:val="none"/>
          <w:u w:val="single"/>
          <w:shd w:val="clear" w:color="auto" w:fill="auto"/>
        </w:rPr>
        <w:t xml:space="preserve"> </w:t>
      </w:r>
      <w:r>
        <w:rPr>
          <w:rFonts w:hint="eastAsia" w:ascii="仿宋_GB2312" w:hAnsi="宋体" w:eastAsia="仿宋_GB2312" w:cs="Times New Roman"/>
          <w:color w:val="auto"/>
          <w:sz w:val="24"/>
          <w:highlight w:val="none"/>
          <w:shd w:val="clear" w:color="auto" w:fill="auto"/>
        </w:rPr>
        <w:t>份，甲方执</w:t>
      </w:r>
      <w:r>
        <w:rPr>
          <w:rFonts w:hint="eastAsia" w:ascii="仿宋_GB2312" w:hAnsi="宋体" w:eastAsia="仿宋_GB2312" w:cs="Times New Roman"/>
          <w:color w:val="auto"/>
          <w:sz w:val="24"/>
          <w:highlight w:val="none"/>
          <w:u w:val="single"/>
          <w:shd w:val="clear" w:color="auto" w:fill="auto"/>
        </w:rPr>
        <w:t xml:space="preserve"> 叁</w:t>
      </w:r>
      <w:r>
        <w:rPr>
          <w:rFonts w:hint="eastAsia" w:ascii="仿宋_GB2312" w:hAnsi="仿宋" w:eastAsia="仿宋_GB2312" w:cs="Times New Roman"/>
          <w:color w:val="auto"/>
          <w:sz w:val="24"/>
          <w:highlight w:val="none"/>
          <w:u w:val="single"/>
          <w:shd w:val="clear" w:color="auto" w:fill="auto"/>
        </w:rPr>
        <w:t xml:space="preserve"> </w:t>
      </w:r>
      <w:r>
        <w:rPr>
          <w:rFonts w:hint="eastAsia" w:ascii="仿宋_GB2312" w:hAnsi="宋体" w:eastAsia="仿宋_GB2312" w:cs="Times New Roman"/>
          <w:color w:val="auto"/>
          <w:sz w:val="24"/>
          <w:highlight w:val="none"/>
          <w:shd w:val="clear" w:color="auto" w:fill="auto"/>
        </w:rPr>
        <w:t>份，乙方执</w:t>
      </w:r>
      <w:r>
        <w:rPr>
          <w:rFonts w:hint="eastAsia" w:ascii="仿宋_GB2312" w:hAnsi="仿宋" w:eastAsia="仿宋_GB2312" w:cs="Times New Roman"/>
          <w:color w:val="auto"/>
          <w:sz w:val="24"/>
          <w:highlight w:val="none"/>
          <w:u w:val="single"/>
          <w:shd w:val="clear" w:color="auto" w:fill="auto"/>
        </w:rPr>
        <w:t xml:space="preserve"> 贰</w:t>
      </w:r>
      <w:r>
        <w:rPr>
          <w:rFonts w:hint="eastAsia" w:ascii="仿宋_GB2312" w:hAnsi="宋体" w:eastAsia="仿宋_GB2312" w:cs="Times New Roman"/>
          <w:color w:val="auto"/>
          <w:sz w:val="24"/>
          <w:highlight w:val="none"/>
          <w:u w:val="single"/>
          <w:shd w:val="clear" w:color="auto" w:fill="auto"/>
        </w:rPr>
        <w:t xml:space="preserve"> </w:t>
      </w:r>
      <w:r>
        <w:rPr>
          <w:rFonts w:hint="eastAsia" w:ascii="仿宋_GB2312" w:hAnsi="宋体" w:eastAsia="仿宋_GB2312" w:cs="Times New Roman"/>
          <w:color w:val="auto"/>
          <w:sz w:val="24"/>
          <w:highlight w:val="none"/>
          <w:shd w:val="clear" w:color="auto" w:fill="auto"/>
        </w:rPr>
        <w:t>份，代理机构执</w:t>
      </w:r>
      <w:r>
        <w:rPr>
          <w:rFonts w:hint="eastAsia" w:ascii="仿宋_GB2312" w:hAnsi="宋体" w:eastAsia="仿宋_GB2312" w:cs="Times New Roman"/>
          <w:color w:val="auto"/>
          <w:sz w:val="24"/>
          <w:highlight w:val="none"/>
          <w:u w:val="single"/>
          <w:shd w:val="clear" w:color="auto" w:fill="auto"/>
        </w:rPr>
        <w:t xml:space="preserve"> 壹</w:t>
      </w:r>
      <w:r>
        <w:rPr>
          <w:rFonts w:ascii="仿宋_GB2312" w:hAnsi="宋体" w:eastAsia="仿宋_GB2312" w:cs="Times New Roman"/>
          <w:color w:val="auto"/>
          <w:sz w:val="24"/>
          <w:highlight w:val="none"/>
          <w:u w:val="single"/>
          <w:shd w:val="clear" w:color="auto" w:fill="auto"/>
        </w:rPr>
        <w:t xml:space="preserve"> </w:t>
      </w:r>
      <w:r>
        <w:rPr>
          <w:rFonts w:hint="eastAsia" w:ascii="仿宋_GB2312" w:hAnsi="宋体" w:eastAsia="仿宋_GB2312" w:cs="Times New Roman"/>
          <w:color w:val="auto"/>
          <w:sz w:val="24"/>
          <w:highlight w:val="none"/>
          <w:shd w:val="clear" w:color="auto" w:fill="auto"/>
        </w:rPr>
        <w:t>份。</w:t>
      </w:r>
      <w:r>
        <w:rPr>
          <w:rFonts w:hint="eastAsia" w:ascii="仿宋_GB2312" w:hAnsi="楷体" w:eastAsia="仿宋_GB2312" w:cs="Times New Roman"/>
          <w:color w:val="auto"/>
          <w:sz w:val="24"/>
          <w:highlight w:val="none"/>
          <w:shd w:val="clear" w:color="auto" w:fill="auto"/>
        </w:rPr>
        <w:t>每份均具有同等法律效力。</w:t>
      </w:r>
    </w:p>
    <w:p w14:paraId="58351067">
      <w:pPr>
        <w:spacing w:line="360" w:lineRule="auto"/>
        <w:jc w:val="center"/>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r>
        <w:rPr>
          <w:rFonts w:hint="eastAsia" w:ascii="仿宋_GB2312" w:hAnsi="楷体" w:eastAsia="仿宋_GB2312"/>
          <w:b/>
          <w:color w:val="auto"/>
          <w:sz w:val="28"/>
          <w:szCs w:val="28"/>
          <w:highlight w:val="none"/>
        </w:rPr>
        <w:t>第三部分  合同专用条款</w:t>
      </w:r>
    </w:p>
    <w:p w14:paraId="476A613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6FA1081">
      <w:pPr>
        <w:spacing w:line="360" w:lineRule="auto"/>
        <w:ind w:firstLine="480" w:firstLineChars="200"/>
        <w:rPr>
          <w:rFonts w:hint="eastAsia" w:ascii="仿宋_GB2312" w:hAnsi="楷体" w:eastAsia="仿宋_GB2312" w:cs="Times New Roman"/>
          <w:color w:val="auto"/>
          <w:sz w:val="24"/>
          <w:highlight w:val="none"/>
          <w:shd w:val="clear" w:color="auto" w:fill="auto"/>
        </w:rPr>
      </w:pPr>
      <w:r>
        <w:rPr>
          <w:rFonts w:hint="eastAsia" w:ascii="仿宋_GB2312" w:hAnsi="楷体" w:eastAsia="仿宋_GB2312" w:cs="Times New Roman"/>
          <w:color w:val="auto"/>
          <w:sz w:val="24"/>
          <w:highlight w:val="none"/>
          <w:shd w:val="clear" w:color="auto" w:fill="auto"/>
        </w:rPr>
        <w:t>3.1具有知识产权的标的物知识产权归属：</w:t>
      </w:r>
    </w:p>
    <w:p w14:paraId="168C5640">
      <w:pPr>
        <w:spacing w:line="360" w:lineRule="auto"/>
        <w:ind w:firstLine="480" w:firstLineChars="200"/>
        <w:rPr>
          <w:rFonts w:hint="eastAsia" w:ascii="仿宋_GB2312" w:hAnsi="楷体" w:eastAsia="仿宋_GB2312" w:cs="Times New Roman"/>
          <w:color w:val="auto"/>
          <w:sz w:val="24"/>
          <w:highlight w:val="none"/>
          <w:u w:val="single"/>
          <w:shd w:val="clear" w:color="auto" w:fill="auto"/>
        </w:rPr>
      </w:pPr>
      <w:r>
        <w:rPr>
          <w:rFonts w:hint="eastAsia" w:ascii="仿宋_GB2312" w:hAnsi="楷体" w:eastAsia="仿宋_GB2312" w:cs="Times New Roman"/>
          <w:color w:val="auto"/>
          <w:sz w:val="24"/>
          <w:highlight w:val="none"/>
          <w:u w:val="single"/>
          <w:shd w:val="clear" w:color="auto" w:fill="auto"/>
        </w:rPr>
        <w:t xml:space="preserve">                                                                           </w:t>
      </w:r>
    </w:p>
    <w:p w14:paraId="6ABE900F">
      <w:pPr>
        <w:spacing w:line="360" w:lineRule="auto"/>
        <w:ind w:firstLine="480" w:firstLineChars="200"/>
        <w:rPr>
          <w:rFonts w:hint="eastAsia" w:ascii="仿宋_GB2312" w:hAnsi="楷体" w:eastAsia="仿宋_GB2312" w:cs="Times New Roman"/>
          <w:color w:val="auto"/>
          <w:sz w:val="24"/>
          <w:highlight w:val="none"/>
          <w:shd w:val="clear" w:color="auto" w:fill="auto"/>
        </w:rPr>
      </w:pPr>
      <w:r>
        <w:rPr>
          <w:rFonts w:hint="eastAsia" w:ascii="仿宋_GB2312" w:hAnsi="楷体" w:eastAsia="仿宋_GB2312" w:cs="Times New Roman"/>
          <w:color w:val="auto"/>
          <w:sz w:val="24"/>
          <w:highlight w:val="none"/>
          <w:shd w:val="clear" w:color="auto" w:fill="auto"/>
        </w:rPr>
        <w:t>3.2包装和装运专用条款（如果有）：</w:t>
      </w:r>
    </w:p>
    <w:p w14:paraId="18D917AB">
      <w:pPr>
        <w:spacing w:line="360" w:lineRule="auto"/>
        <w:ind w:firstLine="480" w:firstLineChars="200"/>
        <w:rPr>
          <w:rFonts w:hint="eastAsia" w:ascii="仿宋_GB2312" w:hAnsi="楷体" w:eastAsia="仿宋_GB2312" w:cs="Times New Roman"/>
          <w:color w:val="auto"/>
          <w:sz w:val="24"/>
          <w:highlight w:val="none"/>
          <w:u w:val="single"/>
          <w:shd w:val="clear" w:color="auto" w:fill="auto"/>
        </w:rPr>
      </w:pPr>
      <w:r>
        <w:rPr>
          <w:rFonts w:hint="eastAsia" w:ascii="仿宋_GB2312" w:hAnsi="楷体" w:eastAsia="仿宋_GB2312" w:cs="Times New Roman"/>
          <w:color w:val="auto"/>
          <w:sz w:val="24"/>
          <w:highlight w:val="none"/>
          <w:u w:val="single"/>
          <w:shd w:val="clear" w:color="auto" w:fill="auto"/>
        </w:rPr>
        <w:t xml:space="preserve">                                                                           </w:t>
      </w:r>
    </w:p>
    <w:p w14:paraId="71FC8A2A">
      <w:pPr>
        <w:spacing w:line="360" w:lineRule="auto"/>
        <w:ind w:firstLine="480" w:firstLineChars="200"/>
        <w:rPr>
          <w:rFonts w:hint="eastAsia" w:ascii="仿宋_GB2312" w:hAnsi="楷体" w:eastAsia="仿宋_GB2312" w:cs="Times New Roman"/>
          <w:color w:val="auto"/>
          <w:sz w:val="24"/>
          <w:highlight w:val="none"/>
          <w:shd w:val="clear" w:color="auto" w:fill="auto"/>
        </w:rPr>
      </w:pPr>
      <w:r>
        <w:rPr>
          <w:rFonts w:hint="eastAsia" w:ascii="仿宋_GB2312" w:hAnsi="楷体" w:eastAsia="仿宋_GB2312" w:cs="Times New Roman"/>
          <w:color w:val="auto"/>
          <w:sz w:val="24"/>
          <w:highlight w:val="none"/>
          <w:shd w:val="clear" w:color="auto" w:fill="auto"/>
        </w:rPr>
        <w:t>3.3装运标的物的要求和通知：</w:t>
      </w:r>
    </w:p>
    <w:p w14:paraId="789888A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s="Times New Roman"/>
          <w:color w:val="auto"/>
          <w:sz w:val="24"/>
          <w:highlight w:val="none"/>
          <w:u w:val="single"/>
          <w:shd w:val="clear" w:color="auto" w:fill="auto"/>
        </w:rPr>
        <w:t xml:space="preserve">                                                                           </w:t>
      </w:r>
    </w:p>
    <w:p w14:paraId="6768C8F7">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3.4</w:t>
      </w:r>
      <w:r>
        <w:rPr>
          <w:rFonts w:hint="eastAsia" w:ascii="仿宋_GB2312" w:hAnsi="楷体" w:eastAsia="仿宋_GB2312"/>
          <w:b/>
          <w:color w:val="auto"/>
          <w:sz w:val="24"/>
          <w:highlight w:val="none"/>
        </w:rPr>
        <w:t>结算方式和付款条件</w:t>
      </w:r>
    </w:p>
    <w:p w14:paraId="2C775383">
      <w:pPr>
        <w:spacing w:line="360" w:lineRule="auto"/>
        <w:ind w:firstLine="480" w:firstLineChars="200"/>
        <w:rPr>
          <w:rFonts w:hint="eastAsia"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本次项目合同总价为大写人民币</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en-US" w:eastAsia="zh-CN"/>
        </w:rPr>
        <w:t>¥</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u w:val="single"/>
          <w:lang w:val="en-US" w:eastAsia="zh-CN"/>
        </w:rPr>
        <w:t xml:space="preserve">  </w:t>
      </w:r>
      <w:r>
        <w:rPr>
          <w:rFonts w:hint="eastAsia" w:ascii="仿宋_GB2312" w:eastAsia="仿宋_GB2312" w:cs="仿宋_GB2312"/>
          <w:color w:val="auto"/>
          <w:kern w:val="0"/>
          <w:sz w:val="24"/>
          <w:highlight w:val="none"/>
          <w:lang w:val="zh-CN"/>
        </w:rPr>
        <w:t>元）。本项目采用以下勾选结算方式进行支付：</w:t>
      </w:r>
    </w:p>
    <w:p w14:paraId="583613EE">
      <w:pPr>
        <w:spacing w:line="360" w:lineRule="auto"/>
        <w:ind w:firstLine="480" w:firstLineChars="200"/>
        <w:rPr>
          <w:rFonts w:hint="eastAsia"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333B0076">
      <w:pPr>
        <w:spacing w:line="360" w:lineRule="auto"/>
        <w:ind w:firstLine="480" w:firstLineChars="200"/>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41B8AC4E">
      <w:pPr>
        <w:spacing w:line="360" w:lineRule="auto"/>
        <w:ind w:firstLine="480" w:firstLineChars="200"/>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第一期付款</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u w:val="single"/>
        </w:rPr>
        <w:t xml:space="preserve">                                        </w:t>
      </w:r>
    </w:p>
    <w:p w14:paraId="42B82D9F">
      <w:pPr>
        <w:spacing w:line="360" w:lineRule="auto"/>
        <w:ind w:firstLine="480" w:firstLineChars="200"/>
        <w:rPr>
          <w:rFonts w:hint="eastAsia"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第</w:t>
      </w:r>
      <w:r>
        <w:rPr>
          <w:rFonts w:hint="eastAsia" w:ascii="仿宋_GB2312" w:eastAsia="仿宋_GB2312" w:cs="仿宋_GB2312"/>
          <w:color w:val="auto"/>
          <w:kern w:val="0"/>
          <w:sz w:val="24"/>
          <w:highlight w:val="none"/>
        </w:rPr>
        <w:t>二</w:t>
      </w:r>
      <w:r>
        <w:rPr>
          <w:rFonts w:hint="eastAsia" w:ascii="仿宋_GB2312" w:eastAsia="仿宋_GB2312" w:cs="仿宋_GB2312"/>
          <w:color w:val="auto"/>
          <w:kern w:val="0"/>
          <w:sz w:val="24"/>
          <w:highlight w:val="none"/>
          <w:lang w:val="zh-CN"/>
        </w:rPr>
        <w:t>期付款</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u w:val="single"/>
        </w:rPr>
        <w:t xml:space="preserve">                                        </w:t>
      </w:r>
    </w:p>
    <w:p w14:paraId="15F919F4">
      <w:pPr>
        <w:spacing w:line="360" w:lineRule="auto"/>
        <w:ind w:firstLine="480" w:firstLineChars="200"/>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rPr>
        <w:t>……</w:t>
      </w:r>
    </w:p>
    <w:p w14:paraId="0D48AF18">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甲方无故逾期支付服务费用的，按照每逾期一日支付欠付服务费额度的（</w:t>
      </w:r>
      <w:r>
        <w:rPr>
          <w:rFonts w:hint="eastAsia" w:ascii="仿宋_GB2312" w:hAnsi="楷体" w:eastAsia="仿宋_GB2312"/>
          <w:color w:val="auto"/>
          <w:sz w:val="24"/>
          <w:highlight w:val="none"/>
        </w:rPr>
        <w:t>根据项目实际填写，一般为万分之五</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u w:val="single"/>
        </w:rPr>
        <w:t>万分之五</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承担违约责任，违约金上限按照《合同书》约定执行。</w:t>
      </w:r>
    </w:p>
    <w:p w14:paraId="5A5AEF2F">
      <w:pPr>
        <w:spacing w:line="360" w:lineRule="auto"/>
        <w:ind w:firstLine="480" w:firstLineChars="200"/>
        <w:rPr>
          <w:rFonts w:hint="eastAsia"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4ADE6F09">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3.5</w:t>
      </w:r>
      <w:r>
        <w:rPr>
          <w:rFonts w:hint="eastAsia" w:ascii="仿宋_GB2312" w:hAnsi="楷体" w:eastAsia="仿宋_GB2312"/>
          <w:b/>
          <w:color w:val="auto"/>
          <w:sz w:val="24"/>
          <w:highlight w:val="none"/>
        </w:rPr>
        <w:t>标的物的风险负担</w:t>
      </w:r>
    </w:p>
    <w:p w14:paraId="17F5D45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726BE14E">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3F3AD29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w:t>
      </w:r>
      <w:r>
        <w:rPr>
          <w:rFonts w:hint="eastAsia" w:ascii="仿宋_GB2312" w:hAnsi="楷体" w:eastAsia="仿宋_GB2312" w:cs="Times New Roman"/>
          <w:color w:val="auto"/>
          <w:sz w:val="24"/>
          <w:highlight w:val="none"/>
          <w:u w:val="single"/>
          <w:shd w:val="clear" w:color="auto" w:fill="auto"/>
        </w:rPr>
        <w:t xml:space="preserve"> 5个工作</w:t>
      </w:r>
      <w:r>
        <w:rPr>
          <w:rFonts w:hint="eastAsia" w:ascii="仿宋_GB2312" w:hAnsi="楷体" w:eastAsia="仿宋_GB2312"/>
          <w:color w:val="auto"/>
          <w:sz w:val="24"/>
          <w:highlight w:val="none"/>
        </w:rPr>
        <w:t>日内（根据项目实际填写）以书面形式通知对方当事人，并在日内，将有关部门出具的证明文件送达对方当事人。</w:t>
      </w:r>
    </w:p>
    <w:p w14:paraId="7BDF139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w:t>
      </w:r>
      <w:r>
        <w:rPr>
          <w:rFonts w:hint="eastAsia" w:ascii="仿宋_GB2312" w:hAnsi="楷体" w:eastAsia="仿宋_GB2312" w:cs="Times New Roman"/>
          <w:color w:val="auto"/>
          <w:sz w:val="24"/>
          <w:highlight w:val="none"/>
          <w:u w:val="single"/>
          <w:shd w:val="clear" w:color="auto" w:fill="auto"/>
        </w:rPr>
        <w:t xml:space="preserve"> 5个工作</w:t>
      </w:r>
      <w:r>
        <w:rPr>
          <w:rFonts w:hint="eastAsia" w:ascii="仿宋_GB2312" w:hAnsi="楷体" w:eastAsia="仿宋_GB2312"/>
          <w:color w:val="auto"/>
          <w:sz w:val="24"/>
          <w:highlight w:val="none"/>
        </w:rPr>
        <w:t>日内（根据项目实际填写）以书面形式变更合同；</w:t>
      </w:r>
    </w:p>
    <w:p w14:paraId="15491B2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3.5.3标的物交付前，乙方应对标的物的质量、数量等方面进行详细、全面的检验，并向甲方出具证明标的物符合合同约定的文件；标的物交付时，乙方在</w:t>
      </w:r>
      <w:r>
        <w:rPr>
          <w:rFonts w:hint="eastAsia" w:ascii="仿宋_GB2312" w:hAnsi="楷体" w:eastAsia="仿宋_GB2312" w:cs="Times New Roman"/>
          <w:color w:val="auto"/>
          <w:sz w:val="24"/>
          <w:highlight w:val="none"/>
          <w:u w:val="single"/>
          <w:shd w:val="clear" w:color="auto" w:fill="auto"/>
        </w:rPr>
        <w:t xml:space="preserve"> 5个工作</w:t>
      </w:r>
      <w:r>
        <w:rPr>
          <w:rFonts w:hint="eastAsia" w:ascii="仿宋_GB2312" w:hAnsi="楷体" w:eastAsia="仿宋_GB2312"/>
          <w:color w:val="auto"/>
          <w:sz w:val="24"/>
          <w:highlight w:val="none"/>
        </w:rPr>
        <w:t>日内发（根据项目实际填写）起验收，并可依法邀请相关方参加，验收应出具验收书。</w:t>
      </w:r>
    </w:p>
    <w:p w14:paraId="4805F23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3.5.4 检验和验收标准、程序等具体内容以及前述验收书的效力：</w:t>
      </w:r>
    </w:p>
    <w:p w14:paraId="241D420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s="Times New Roman"/>
          <w:color w:val="auto"/>
          <w:sz w:val="24"/>
          <w:highlight w:val="none"/>
          <w:u w:val="single"/>
          <w:shd w:val="clear" w:color="auto" w:fill="auto"/>
        </w:rPr>
        <w:t xml:space="preserve">                                                                           </w:t>
      </w:r>
    </w:p>
    <w:p w14:paraId="3B53FFF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3.5.5 其他：</w:t>
      </w:r>
      <w:r>
        <w:rPr>
          <w:rFonts w:hint="eastAsia" w:ascii="仿宋_GB2312" w:hAnsi="楷体" w:eastAsia="仿宋_GB2312" w:cs="Times New Roman"/>
          <w:color w:val="auto"/>
          <w:sz w:val="24"/>
          <w:highlight w:val="none"/>
          <w:u w:val="single"/>
          <w:shd w:val="clear" w:color="auto" w:fill="auto"/>
        </w:rPr>
        <w:t xml:space="preserve">                                                               </w:t>
      </w:r>
    </w:p>
    <w:p w14:paraId="21A3C5FB">
      <w:pPr>
        <w:spacing w:line="360" w:lineRule="auto"/>
        <w:ind w:firstLine="480" w:firstLineChars="200"/>
        <w:rPr>
          <w:rFonts w:hint="eastAsia" w:ascii="仿宋" w:hAnsi="仿宋" w:eastAsia="仿宋" w:cs="仿宋"/>
          <w:b/>
          <w:color w:val="auto"/>
          <w:sz w:val="24"/>
          <w:highlight w:val="none"/>
        </w:rPr>
      </w:pPr>
      <w:r>
        <w:rPr>
          <w:rFonts w:hint="eastAsia" w:ascii="仿宋_GB2312" w:hAnsi="楷体" w:eastAsia="仿宋_GB2312"/>
          <w:color w:val="auto"/>
          <w:sz w:val="24"/>
          <w:highlight w:val="none"/>
        </w:rPr>
        <w:t>3.6</w:t>
      </w:r>
      <w:r>
        <w:rPr>
          <w:rFonts w:hint="eastAsia" w:ascii="仿宋" w:hAnsi="仿宋" w:eastAsia="仿宋" w:cs="仿宋"/>
          <w:b/>
          <w:color w:val="auto"/>
          <w:sz w:val="24"/>
          <w:highlight w:val="none"/>
        </w:rPr>
        <w:t>项目验收：</w:t>
      </w:r>
    </w:p>
    <w:p w14:paraId="6E1E740A">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632D865">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18D562A">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0F11CA9">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3.6.4验收产生的费用：</w:t>
      </w:r>
    </w:p>
    <w:p w14:paraId="45A2FA71">
      <w:pPr>
        <w:tabs>
          <w:tab w:val="left" w:pos="904"/>
        </w:tabs>
        <w:snapToGrid w:val="0"/>
        <w:spacing w:line="360" w:lineRule="auto"/>
        <w:ind w:firstLine="480" w:firstLineChars="200"/>
        <w:jc w:val="lef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首次验收费用由</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承担，如首次验收不合格，后续验收费用由</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支付。</w:t>
      </w:r>
    </w:p>
    <w:p w14:paraId="5633719D">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3.6.5验收内容及资料要求：</w:t>
      </w:r>
    </w:p>
    <w:p w14:paraId="28C3DABB">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71D049A1">
      <w:pPr>
        <w:tabs>
          <w:tab w:val="left" w:pos="904"/>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3.6.6</w:t>
      </w:r>
      <w:r>
        <w:rPr>
          <w:rFonts w:hint="eastAsia" w:ascii="仿宋" w:hAnsi="仿宋" w:eastAsia="仿宋" w:cs="仿宋"/>
          <w:color w:val="auto"/>
          <w:sz w:val="24"/>
          <w:highlight w:val="none"/>
        </w:rPr>
        <w:t>验收内容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510"/>
        <w:gridCol w:w="5334"/>
      </w:tblGrid>
      <w:tr w14:paraId="5131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E4CAA4C">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2BD72110">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334" w:type="dxa"/>
            <w:tcBorders>
              <w:top w:val="single" w:color="auto" w:sz="4" w:space="0"/>
              <w:left w:val="single" w:color="auto" w:sz="4" w:space="0"/>
              <w:bottom w:val="single" w:color="auto" w:sz="4" w:space="0"/>
              <w:right w:val="single" w:color="auto" w:sz="4" w:space="0"/>
            </w:tcBorders>
            <w:noWrap w:val="0"/>
            <w:vAlign w:val="center"/>
          </w:tcPr>
          <w:p w14:paraId="4B5A7480">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2D95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6C18A4B">
            <w:pPr>
              <w:keepNext w:val="0"/>
              <w:keepLines w:val="0"/>
              <w:widowControl/>
              <w:suppressLineNumbers w:val="0"/>
              <w:spacing w:before="0" w:beforeAutospacing="0" w:after="0" w:afterAutospacing="0" w:line="360" w:lineRule="auto"/>
              <w:ind w:left="0" w:right="0" w:firstLine="200"/>
              <w:jc w:val="both"/>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72BA2DFD">
            <w:pPr>
              <w:keepNext w:val="0"/>
              <w:keepLines w:val="0"/>
              <w:widowControl/>
              <w:suppressLineNumbers w:val="0"/>
              <w:spacing w:before="0" w:beforeAutospacing="0" w:after="0" w:afterAutospacing="0" w:line="360" w:lineRule="auto"/>
              <w:ind w:left="0" w:right="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交付标的物数量</w:t>
            </w:r>
          </w:p>
        </w:tc>
        <w:tc>
          <w:tcPr>
            <w:tcW w:w="5334" w:type="dxa"/>
            <w:tcBorders>
              <w:top w:val="single" w:color="auto" w:sz="4" w:space="0"/>
              <w:left w:val="single" w:color="auto" w:sz="4" w:space="0"/>
              <w:bottom w:val="single" w:color="auto" w:sz="4" w:space="0"/>
              <w:right w:val="single" w:color="auto" w:sz="4" w:space="0"/>
            </w:tcBorders>
            <w:noWrap w:val="0"/>
            <w:vAlign w:val="center"/>
          </w:tcPr>
          <w:p w14:paraId="4557762C">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highlight w:val="none"/>
              </w:rPr>
            </w:pPr>
          </w:p>
        </w:tc>
      </w:tr>
      <w:tr w14:paraId="535F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81F9BF9">
            <w:pPr>
              <w:keepNext w:val="0"/>
              <w:keepLines w:val="0"/>
              <w:widowControl/>
              <w:suppressLineNumbers w:val="0"/>
              <w:spacing w:before="0" w:beforeAutospacing="0" w:after="0" w:afterAutospacing="0" w:line="360" w:lineRule="auto"/>
              <w:ind w:left="0" w:right="0" w:firstLine="200"/>
              <w:jc w:val="both"/>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2E6ED392">
            <w:pPr>
              <w:keepNext w:val="0"/>
              <w:keepLines w:val="0"/>
              <w:widowControl/>
              <w:suppressLineNumbers w:val="0"/>
              <w:spacing w:before="0" w:beforeAutospacing="0" w:after="0" w:afterAutospacing="0" w:line="360" w:lineRule="auto"/>
              <w:ind w:left="0" w:right="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交付标的物质量文件</w:t>
            </w:r>
          </w:p>
        </w:tc>
        <w:tc>
          <w:tcPr>
            <w:tcW w:w="5334" w:type="dxa"/>
            <w:tcBorders>
              <w:top w:val="single" w:color="auto" w:sz="4" w:space="0"/>
              <w:left w:val="single" w:color="auto" w:sz="4" w:space="0"/>
              <w:bottom w:val="single" w:color="auto" w:sz="4" w:space="0"/>
              <w:right w:val="single" w:color="auto" w:sz="4" w:space="0"/>
            </w:tcBorders>
            <w:noWrap w:val="0"/>
            <w:vAlign w:val="center"/>
          </w:tcPr>
          <w:p w14:paraId="26C69092">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highlight w:val="none"/>
              </w:rPr>
            </w:pPr>
          </w:p>
        </w:tc>
      </w:tr>
      <w:tr w14:paraId="26BC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FBE47CB">
            <w:pPr>
              <w:keepNext w:val="0"/>
              <w:keepLines w:val="0"/>
              <w:widowControl/>
              <w:suppressLineNumbers w:val="0"/>
              <w:spacing w:before="0" w:beforeAutospacing="0" w:after="0" w:afterAutospacing="0" w:line="360" w:lineRule="auto"/>
              <w:ind w:left="0" w:right="0" w:firstLine="200"/>
              <w:jc w:val="both"/>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26BDEC0F">
            <w:pPr>
              <w:keepNext w:val="0"/>
              <w:keepLines w:val="0"/>
              <w:suppressLineNumbers w:val="0"/>
              <w:spacing w:before="0" w:beforeAutospacing="0" w:after="0" w:afterAutospacing="0" w:line="360" w:lineRule="auto"/>
              <w:ind w:left="0" w:right="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交付标的物技术、性能指标 </w:t>
            </w:r>
          </w:p>
        </w:tc>
        <w:tc>
          <w:tcPr>
            <w:tcW w:w="5334" w:type="dxa"/>
            <w:tcBorders>
              <w:top w:val="single" w:color="auto" w:sz="4" w:space="0"/>
              <w:left w:val="single" w:color="auto" w:sz="4" w:space="0"/>
              <w:bottom w:val="single" w:color="auto" w:sz="4" w:space="0"/>
              <w:right w:val="single" w:color="auto" w:sz="4" w:space="0"/>
            </w:tcBorders>
            <w:noWrap w:val="0"/>
            <w:vAlign w:val="center"/>
          </w:tcPr>
          <w:p w14:paraId="3CDF8BC3">
            <w:pPr>
              <w:keepNext w:val="0"/>
              <w:keepLines w:val="0"/>
              <w:suppressLineNumbers w:val="0"/>
              <w:spacing w:before="0" w:beforeAutospacing="0" w:after="0" w:afterAutospacing="0" w:line="360" w:lineRule="auto"/>
              <w:ind w:left="0" w:right="0" w:firstLine="200"/>
              <w:jc w:val="left"/>
              <w:rPr>
                <w:rFonts w:hint="eastAsia" w:ascii="仿宋" w:hAnsi="仿宋" w:eastAsia="仿宋" w:cs="仿宋"/>
                <w:color w:val="auto"/>
                <w:highlight w:val="none"/>
              </w:rPr>
            </w:pPr>
          </w:p>
        </w:tc>
      </w:tr>
      <w:tr w14:paraId="0D03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F68C791">
            <w:pPr>
              <w:keepNext w:val="0"/>
              <w:keepLines w:val="0"/>
              <w:widowControl/>
              <w:suppressLineNumbers w:val="0"/>
              <w:spacing w:before="0" w:beforeAutospacing="0" w:after="0" w:afterAutospacing="0" w:line="360" w:lineRule="auto"/>
              <w:ind w:left="0" w:right="0" w:firstLine="20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514319B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售后服务承诺</w:t>
            </w:r>
          </w:p>
        </w:tc>
        <w:tc>
          <w:tcPr>
            <w:tcW w:w="5334" w:type="dxa"/>
            <w:tcBorders>
              <w:top w:val="single" w:color="auto" w:sz="4" w:space="0"/>
              <w:left w:val="single" w:color="auto" w:sz="4" w:space="0"/>
              <w:bottom w:val="single" w:color="auto" w:sz="4" w:space="0"/>
              <w:right w:val="single" w:color="auto" w:sz="4" w:space="0"/>
            </w:tcBorders>
            <w:noWrap w:val="0"/>
            <w:vAlign w:val="center"/>
          </w:tcPr>
          <w:p w14:paraId="7857FA5B">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highlight w:val="none"/>
              </w:rPr>
            </w:pPr>
          </w:p>
        </w:tc>
      </w:tr>
      <w:tr w14:paraId="08DD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E61643C">
            <w:pPr>
              <w:keepNext w:val="0"/>
              <w:keepLines w:val="0"/>
              <w:widowControl/>
              <w:suppressLineNumbers w:val="0"/>
              <w:spacing w:before="0" w:beforeAutospacing="0" w:after="0" w:afterAutospacing="0" w:line="360" w:lineRule="auto"/>
              <w:ind w:left="0" w:right="0" w:firstLine="200"/>
              <w:jc w:val="both"/>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2074171F">
            <w:pPr>
              <w:keepNext w:val="0"/>
              <w:keepLines w:val="0"/>
              <w:widowControl/>
              <w:suppressLineNumbers w:val="0"/>
              <w:spacing w:before="0" w:beforeAutospacing="0" w:after="0" w:afterAutospacing="0" w:line="360" w:lineRule="auto"/>
              <w:ind w:left="0" w:right="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5334" w:type="dxa"/>
            <w:tcBorders>
              <w:top w:val="single" w:color="auto" w:sz="4" w:space="0"/>
              <w:left w:val="single" w:color="auto" w:sz="4" w:space="0"/>
              <w:bottom w:val="single" w:color="auto" w:sz="4" w:space="0"/>
              <w:right w:val="single" w:color="auto" w:sz="4" w:space="0"/>
            </w:tcBorders>
            <w:noWrap w:val="0"/>
            <w:vAlign w:val="center"/>
          </w:tcPr>
          <w:p w14:paraId="6F944E04">
            <w:pPr>
              <w:keepNext w:val="0"/>
              <w:keepLines w:val="0"/>
              <w:widowControl/>
              <w:suppressLineNumbers w:val="0"/>
              <w:spacing w:before="0" w:beforeAutospacing="0" w:after="0" w:afterAutospacing="0" w:line="360" w:lineRule="auto"/>
              <w:ind w:left="0" w:right="0" w:firstLine="200"/>
              <w:jc w:val="left"/>
              <w:rPr>
                <w:rFonts w:hint="eastAsia" w:ascii="仿宋" w:hAnsi="仿宋" w:eastAsia="仿宋" w:cs="仿宋"/>
                <w:color w:val="auto"/>
                <w:kern w:val="0"/>
                <w:sz w:val="24"/>
                <w:highlight w:val="none"/>
              </w:rPr>
            </w:pPr>
          </w:p>
        </w:tc>
      </w:tr>
    </w:tbl>
    <w:p w14:paraId="576A6035">
      <w:pPr>
        <w:tabs>
          <w:tab w:val="left" w:pos="904"/>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2FC0266A">
      <w:pPr>
        <w:tabs>
          <w:tab w:val="left" w:pos="904"/>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3.6.7验收资料要求</w:t>
      </w:r>
    </w:p>
    <w:p w14:paraId="6E9C0B4E">
      <w:pPr>
        <w:tabs>
          <w:tab w:val="left" w:pos="904"/>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验收资料要求包括（不限于）以下内容：</w:t>
      </w:r>
    </w:p>
    <w:p w14:paraId="18F83C37">
      <w:pPr>
        <w:tabs>
          <w:tab w:val="left" w:pos="904"/>
        </w:tabs>
        <w:adjustRightInd w:val="0"/>
        <w:snapToGrid w:val="0"/>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（1）采购文件；</w:t>
      </w:r>
    </w:p>
    <w:p w14:paraId="34A32F95">
      <w:pPr>
        <w:tabs>
          <w:tab w:val="left" w:pos="904"/>
        </w:tabs>
        <w:adjustRightInd w:val="0"/>
        <w:snapToGrid w:val="0"/>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w:t>
      </w:r>
    </w:p>
    <w:p w14:paraId="1ED244D9">
      <w:pPr>
        <w:tabs>
          <w:tab w:val="left" w:pos="904"/>
        </w:tabs>
        <w:adjustRightInd w:val="0"/>
        <w:snapToGrid w:val="0"/>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（3）采购合同；</w:t>
      </w:r>
    </w:p>
    <w:p w14:paraId="1DC6BEE3">
      <w:pPr>
        <w:tabs>
          <w:tab w:val="left" w:pos="904"/>
        </w:tabs>
        <w:adjustRightInd w:val="0"/>
        <w:snapToGrid w:val="0"/>
        <w:spacing w:line="360" w:lineRule="auto"/>
        <w:ind w:firstLine="240" w:firstLineChars="100"/>
        <w:jc w:val="left"/>
        <w:rPr>
          <w:rFonts w:hint="eastAsia" w:ascii="仿宋" w:hAnsi="仿宋" w:eastAsia="仿宋" w:cs="仿宋_GB2312"/>
          <w:b/>
          <w:color w:val="auto"/>
          <w:sz w:val="36"/>
          <w:szCs w:val="20"/>
          <w:highlight w:val="none"/>
        </w:rPr>
      </w:pPr>
      <w:r>
        <w:rPr>
          <w:rFonts w:hint="eastAsia" w:ascii="仿宋" w:hAnsi="仿宋" w:eastAsia="仿宋" w:cs="仿宋"/>
          <w:color w:val="auto"/>
          <w:sz w:val="24"/>
          <w:highlight w:val="none"/>
        </w:rPr>
        <w:t>（4）其他需提供的相关材料：</w:t>
      </w:r>
      <w:r>
        <w:rPr>
          <w:rFonts w:hint="eastAsia" w:ascii="仿宋_GB2312" w:hAnsi="楷体" w:eastAsia="仿宋_GB2312"/>
          <w:color w:val="auto"/>
          <w:sz w:val="24"/>
          <w:highlight w:val="none"/>
        </w:rPr>
        <w:t>（业主根据项目实际增减第（4）点验收资料内容）</w:t>
      </w:r>
      <w:r>
        <w:rPr>
          <w:rFonts w:hint="eastAsia" w:ascii="仿宋" w:hAnsi="仿宋" w:eastAsia="仿宋" w:cs="仿宋"/>
          <w:color w:val="auto"/>
          <w:sz w:val="24"/>
          <w:highlight w:val="none"/>
        </w:rPr>
        <w:t>。</w:t>
      </w:r>
    </w:p>
    <w:p w14:paraId="473D3D01">
      <w:pPr>
        <w:rPr>
          <w:rFonts w:hint="eastAsia"/>
          <w:color w:val="auto"/>
          <w:highlight w:val="none"/>
        </w:rPr>
      </w:pPr>
    </w:p>
    <w:p w14:paraId="521F6FCA">
      <w:pPr>
        <w:widowControl/>
        <w:spacing w:beforeAutospacing="1" w:line="360" w:lineRule="auto"/>
        <w:jc w:val="left"/>
        <w:rPr>
          <w:rFonts w:hAnsi="宋体"/>
          <w:color w:val="auto"/>
          <w:highlight w:val="none"/>
        </w:rPr>
      </w:pPr>
    </w:p>
    <w:p w14:paraId="66E0C2D1">
      <w:pPr>
        <w:widowControl/>
        <w:spacing w:beforeAutospacing="1" w:line="360" w:lineRule="auto"/>
        <w:jc w:val="left"/>
        <w:rPr>
          <w:rFonts w:hAnsi="宋体"/>
          <w:color w:val="auto"/>
          <w:highlight w:val="none"/>
        </w:rPr>
      </w:pPr>
    </w:p>
    <w:p w14:paraId="760CEE02">
      <w:pPr>
        <w:widowControl/>
        <w:spacing w:beforeAutospacing="1" w:line="360" w:lineRule="auto"/>
        <w:jc w:val="left"/>
        <w:rPr>
          <w:rFonts w:hAnsi="宋体"/>
          <w:color w:val="auto"/>
          <w:highlight w:val="none"/>
        </w:rPr>
      </w:pPr>
    </w:p>
    <w:p w14:paraId="10CE3239">
      <w:pPr>
        <w:widowControl/>
        <w:spacing w:beforeAutospacing="1" w:line="360" w:lineRule="auto"/>
        <w:jc w:val="left"/>
        <w:rPr>
          <w:rFonts w:hAnsi="宋体"/>
          <w:color w:val="auto"/>
          <w:highlight w:val="none"/>
        </w:rPr>
      </w:pPr>
    </w:p>
    <w:p w14:paraId="0FEAF25E">
      <w:pPr>
        <w:rPr>
          <w:rFonts w:hint="eastAsia" w:ascii="仿宋_GB2312" w:hAnsi="Times New Roman" w:eastAsia="仿宋_GB2312" w:cs="Times New Roman"/>
          <w:bCs/>
          <w:color w:val="auto"/>
          <w:sz w:val="32"/>
          <w:szCs w:val="32"/>
          <w:highlight w:val="none"/>
          <w:shd w:val="clear" w:color="auto" w:fill="auto"/>
        </w:rPr>
      </w:pPr>
      <w:r>
        <w:rPr>
          <w:rFonts w:hint="eastAsia" w:ascii="仿宋_GB2312" w:hAnsi="Times New Roman" w:eastAsia="仿宋_GB2312" w:cs="Times New Roman"/>
          <w:color w:val="auto"/>
          <w:sz w:val="32"/>
          <w:szCs w:val="32"/>
          <w:highlight w:val="none"/>
          <w:shd w:val="clear" w:color="auto" w:fill="auto"/>
        </w:rPr>
        <w:t>合同附件1</w:t>
      </w:r>
    </w:p>
    <w:p w14:paraId="351838F7">
      <w:pPr>
        <w:jc w:val="center"/>
        <w:rPr>
          <w:rFonts w:ascii="宋体" w:hAnsi="宋体" w:eastAsia="宋体" w:cs="Times New Roman"/>
          <w:b/>
          <w:color w:val="auto"/>
          <w:sz w:val="44"/>
          <w:szCs w:val="44"/>
          <w:highlight w:val="none"/>
          <w:shd w:val="clear" w:color="auto" w:fill="auto"/>
        </w:rPr>
      </w:pPr>
      <w:r>
        <w:rPr>
          <w:rFonts w:hint="eastAsia" w:ascii="宋体" w:hAnsi="宋体" w:eastAsia="宋体" w:cs="Times New Roman"/>
          <w:b/>
          <w:color w:val="auto"/>
          <w:sz w:val="44"/>
          <w:szCs w:val="44"/>
          <w:highlight w:val="none"/>
          <w:shd w:val="clear" w:color="auto" w:fill="auto"/>
        </w:rPr>
        <w:t>政府采购项目廉政承诺书</w:t>
      </w:r>
    </w:p>
    <w:p w14:paraId="3A32B6CB">
      <w:pPr>
        <w:ind w:firstLine="640" w:firstLineChars="200"/>
        <w:rPr>
          <w:rFonts w:ascii="仿宋_GB2312" w:hAnsi="Times New Roman" w:eastAsia="仿宋_GB2312" w:cs="Times New Roman"/>
          <w:color w:val="auto"/>
          <w:sz w:val="32"/>
          <w:szCs w:val="32"/>
          <w:highlight w:val="none"/>
          <w:shd w:val="clear" w:color="auto" w:fill="auto"/>
        </w:rPr>
      </w:pPr>
    </w:p>
    <w:p w14:paraId="4C382B5B">
      <w:pPr>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为加强政府采购活动中的廉政建设，防止商业贿赂等违法违纪问题发生，保护国家、社会公共和单位的利益，根据国家有关法律法规及南宁市公安局交通警察支队政府采购廉政相关规定，我方自愿作出如下廉政承诺，并严格执行：</w:t>
      </w:r>
    </w:p>
    <w:p w14:paraId="54EBEA2A">
      <w:pPr>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1、参与贵支队政府采购活动中，除具备文件规定的资质、资格要求外，我方还严格遵守国家法律法规、政策及关于廉政建设各项规定和要求。</w:t>
      </w:r>
    </w:p>
    <w:p w14:paraId="1F697B8B">
      <w:pPr>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2、我方承诺，在参与贵支队政府采购活动中，遵循公开、公平、公正、诚实守信原则，遵守职业道德，不通过不正当手段向贵支队相关人员打听标底以及其他与招投标有关的情况和资料，不发生损害上述原则及损害国家利益、社会公共利益和双方单位合法权益的不正当竞争行为。</w:t>
      </w:r>
    </w:p>
    <w:p w14:paraId="37D9DCC7">
      <w:pPr>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3、和贵支队参与人员保持正常业务往来，不向相关单位及个人提供不正当利益。包括：不以回扣、劳务费、咨询费、服务等名义向贵支队相关人员行贿或赠送礼品、现金等有价证券和支付凭证。严禁为贵支队相关人员安排、组织宴请、旅游、出国（境）、娱乐、健身等活动，或为上述活动支付费用。严禁为贵支队相关单位及人员报销应由个人支付的各种费用，支付摊派费用或借用有关车辆等。</w:t>
      </w:r>
    </w:p>
    <w:p w14:paraId="1CE7E6D2">
      <w:pPr>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4、不向招标代理机构、评标委员会、竞争性谈判小组或询价小组成员行贿或提供其它不正当利益。</w:t>
      </w:r>
    </w:p>
    <w:p w14:paraId="552DE0AE">
      <w:pPr>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5、如实向贵支队举报、反映政府采购实施单位及相关人员提出的不正当要求。将履行廉政承诺情况作为项目实施内容按规定时限递交贵单位，并自愿承担拒绝作出廉政承诺履行情况产生的后果。</w:t>
      </w:r>
    </w:p>
    <w:p w14:paraId="47A79E30">
      <w:pPr>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6、发现政府采购活动中存在违法违规问题（如人为操控导致产品价格异常、产品指向性明显、相关厂商限制性提供投标技术文档等）和其他廉政问题的，及时向贵支队报告，并积极主动进行监督、调查，并配合贵支队开展查纠整改工作。对有证据证明存在违法违规行为的，主动配合贵支队将相关证据移送有关部门处理。</w:t>
      </w:r>
    </w:p>
    <w:p w14:paraId="727D4505">
      <w:pPr>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如违反上述承诺，自愿承担贵支队所采取的终止合作、列入不良行为记录、移送司法机关等处罚，并承担贵支队由此造成的一切损失和法律责任，放弃主张返还履约保证金的权利。</w:t>
      </w:r>
      <w:r>
        <w:rPr>
          <w:rFonts w:hint="eastAsia" w:ascii="宋体" w:hAnsi="宋体" w:eastAsia="宋体" w:cs="宋体"/>
          <w:color w:val="auto"/>
          <w:sz w:val="28"/>
          <w:szCs w:val="28"/>
          <w:highlight w:val="none"/>
          <w:shd w:val="clear" w:color="auto" w:fill="auto"/>
        </w:rPr>
        <w:br w:type="textWrapping"/>
      </w:r>
      <w:r>
        <w:rPr>
          <w:rFonts w:hint="eastAsia" w:ascii="宋体" w:hAnsi="宋体" w:eastAsia="宋体" w:cs="宋体"/>
          <w:color w:val="auto"/>
          <w:sz w:val="28"/>
          <w:szCs w:val="28"/>
          <w:highlight w:val="none"/>
          <w:shd w:val="clear" w:color="auto" w:fill="auto"/>
        </w:rPr>
        <w:t xml:space="preserve">    本承诺书经盖章后生效，并保存于南宁市公安局交通警察支队。</w:t>
      </w:r>
    </w:p>
    <w:p w14:paraId="078BAC04">
      <w:pPr>
        <w:ind w:firstLine="560" w:firstLineChars="200"/>
        <w:rPr>
          <w:rFonts w:hint="eastAsia" w:ascii="宋体" w:hAnsi="宋体" w:eastAsia="宋体" w:cs="宋体"/>
          <w:color w:val="auto"/>
          <w:sz w:val="28"/>
          <w:szCs w:val="28"/>
          <w:highlight w:val="none"/>
          <w:shd w:val="clear" w:color="auto" w:fill="auto"/>
        </w:rPr>
      </w:pPr>
    </w:p>
    <w:p w14:paraId="316FF1D0">
      <w:pPr>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中标/承建单位（加盖公章）： </w:t>
      </w:r>
      <w:r>
        <w:rPr>
          <w:rFonts w:hint="eastAsia" w:ascii="宋体" w:hAnsi="宋体" w:eastAsia="宋体" w:cs="宋体"/>
          <w:color w:val="auto"/>
          <w:sz w:val="28"/>
          <w:szCs w:val="28"/>
          <w:highlight w:val="none"/>
          <w:shd w:val="clear" w:color="auto" w:fill="auto"/>
        </w:rPr>
        <w:br w:type="textWrapping"/>
      </w:r>
      <w:r>
        <w:rPr>
          <w:rFonts w:hint="eastAsia" w:ascii="宋体" w:hAnsi="宋体" w:eastAsia="宋体" w:cs="宋体"/>
          <w:color w:val="auto"/>
          <w:sz w:val="28"/>
          <w:szCs w:val="28"/>
          <w:highlight w:val="none"/>
          <w:shd w:val="clear" w:color="auto" w:fill="auto"/>
        </w:rPr>
        <w:t>                    年　　月　　日</w:t>
      </w:r>
    </w:p>
    <w:p w14:paraId="287DCA19">
      <w:pPr>
        <w:ind w:firstLine="640" w:firstLineChars="200"/>
        <w:rPr>
          <w:rFonts w:ascii="仿宋_GB2312" w:hAnsi="Times New Roman" w:eastAsia="仿宋_GB2312" w:cs="Times New Roman"/>
          <w:color w:val="auto"/>
          <w:sz w:val="32"/>
          <w:szCs w:val="32"/>
          <w:highlight w:val="none"/>
          <w:shd w:val="clear" w:color="auto" w:fill="auto"/>
        </w:rPr>
      </w:pPr>
    </w:p>
    <w:p w14:paraId="0363B458">
      <w:pPr>
        <w:ind w:firstLine="640" w:firstLineChars="200"/>
        <w:rPr>
          <w:rFonts w:hint="eastAsia" w:ascii="仿宋_GB2312" w:hAnsi="Times New Roman" w:eastAsia="仿宋_GB2312" w:cs="Times New Roman"/>
          <w:color w:val="auto"/>
          <w:sz w:val="32"/>
          <w:szCs w:val="32"/>
          <w:highlight w:val="none"/>
          <w:shd w:val="clear" w:color="auto" w:fill="auto"/>
        </w:rPr>
      </w:pPr>
    </w:p>
    <w:p w14:paraId="35C2D8A1">
      <w:pPr>
        <w:ind w:firstLine="640" w:firstLineChars="200"/>
        <w:rPr>
          <w:rFonts w:hint="eastAsia" w:ascii="仿宋_GB2312" w:hAnsi="Times New Roman" w:eastAsia="仿宋_GB2312" w:cs="Times New Roman"/>
          <w:color w:val="auto"/>
          <w:sz w:val="32"/>
          <w:szCs w:val="32"/>
          <w:highlight w:val="none"/>
          <w:shd w:val="clear" w:color="auto" w:fill="auto"/>
        </w:rPr>
      </w:pPr>
    </w:p>
    <w:p w14:paraId="53E50D68">
      <w:pPr>
        <w:ind w:firstLine="640" w:firstLineChars="200"/>
        <w:rPr>
          <w:rFonts w:hint="eastAsia" w:ascii="仿宋_GB2312" w:hAnsi="Times New Roman" w:eastAsia="仿宋_GB2312" w:cs="Times New Roman"/>
          <w:color w:val="auto"/>
          <w:sz w:val="32"/>
          <w:szCs w:val="32"/>
          <w:highlight w:val="none"/>
          <w:shd w:val="clear" w:color="auto" w:fill="auto"/>
        </w:rPr>
      </w:pPr>
    </w:p>
    <w:p w14:paraId="1E063D03">
      <w:pPr>
        <w:ind w:firstLine="640" w:firstLineChars="200"/>
        <w:rPr>
          <w:rFonts w:hint="eastAsia" w:ascii="仿宋_GB2312" w:hAnsi="Times New Roman" w:eastAsia="仿宋_GB2312" w:cs="Times New Roman"/>
          <w:color w:val="auto"/>
          <w:sz w:val="32"/>
          <w:szCs w:val="32"/>
          <w:highlight w:val="none"/>
          <w:shd w:val="clear" w:color="auto" w:fill="auto"/>
        </w:rPr>
      </w:pPr>
    </w:p>
    <w:p w14:paraId="6FDA8EE0">
      <w:pPr>
        <w:ind w:firstLine="640" w:firstLineChars="200"/>
        <w:rPr>
          <w:rFonts w:hint="eastAsia" w:ascii="仿宋_GB2312" w:hAnsi="Times New Roman" w:eastAsia="仿宋_GB2312" w:cs="Times New Roman"/>
          <w:color w:val="auto"/>
          <w:sz w:val="32"/>
          <w:szCs w:val="32"/>
          <w:highlight w:val="none"/>
          <w:shd w:val="clear" w:color="auto" w:fill="auto"/>
        </w:rPr>
      </w:pPr>
    </w:p>
    <w:p w14:paraId="1F81B60A">
      <w:pPr>
        <w:ind w:firstLine="640" w:firstLineChars="200"/>
        <w:rPr>
          <w:rFonts w:hint="eastAsia" w:ascii="仿宋_GB2312" w:hAnsi="Times New Roman" w:eastAsia="仿宋_GB2312" w:cs="Times New Roman"/>
          <w:color w:val="auto"/>
          <w:sz w:val="32"/>
          <w:szCs w:val="32"/>
          <w:highlight w:val="none"/>
          <w:shd w:val="clear" w:color="auto" w:fill="auto"/>
        </w:rPr>
      </w:pPr>
    </w:p>
    <w:p w14:paraId="61B718F0">
      <w:pPr>
        <w:ind w:firstLine="640" w:firstLineChars="200"/>
        <w:rPr>
          <w:rFonts w:hint="eastAsia" w:ascii="仿宋_GB2312" w:hAnsi="Times New Roman" w:eastAsia="仿宋_GB2312" w:cs="Times New Roman"/>
          <w:color w:val="auto"/>
          <w:sz w:val="32"/>
          <w:szCs w:val="32"/>
          <w:highlight w:val="none"/>
          <w:shd w:val="clear" w:color="auto" w:fill="auto"/>
        </w:rPr>
      </w:pPr>
    </w:p>
    <w:p w14:paraId="4BB968FD">
      <w:pPr>
        <w:ind w:firstLine="640" w:firstLineChars="200"/>
        <w:rPr>
          <w:rFonts w:hint="eastAsia" w:ascii="仿宋_GB2312" w:hAnsi="Times New Roman" w:eastAsia="仿宋_GB2312" w:cs="Times New Roman"/>
          <w:color w:val="auto"/>
          <w:sz w:val="32"/>
          <w:szCs w:val="32"/>
          <w:highlight w:val="none"/>
          <w:shd w:val="clear" w:color="auto" w:fill="auto"/>
        </w:rPr>
      </w:pPr>
    </w:p>
    <w:p w14:paraId="3AE46DD0">
      <w:pPr>
        <w:ind w:firstLine="640" w:firstLineChars="200"/>
        <w:rPr>
          <w:rFonts w:hint="eastAsia" w:ascii="仿宋_GB2312" w:hAnsi="Times New Roman" w:eastAsia="仿宋_GB2312" w:cs="Times New Roman"/>
          <w:color w:val="auto"/>
          <w:sz w:val="32"/>
          <w:szCs w:val="32"/>
          <w:highlight w:val="none"/>
          <w:shd w:val="clear" w:color="auto" w:fill="auto"/>
        </w:rPr>
      </w:pPr>
      <w:r>
        <w:rPr>
          <w:rFonts w:hint="eastAsia" w:ascii="仿宋_GB2312" w:hAnsi="Times New Roman" w:eastAsia="仿宋_GB2312" w:cs="Times New Roman"/>
          <w:color w:val="auto"/>
          <w:sz w:val="32"/>
          <w:szCs w:val="32"/>
          <w:highlight w:val="none"/>
          <w:shd w:val="clear" w:color="auto" w:fill="auto"/>
        </w:rPr>
        <w:t>合同附件2</w:t>
      </w:r>
    </w:p>
    <w:p w14:paraId="64AA6D79">
      <w:pPr>
        <w:jc w:val="center"/>
        <w:rPr>
          <w:rFonts w:ascii="仿宋_GB2312" w:hAnsi="Times New Roman" w:eastAsia="仿宋_GB2312" w:cs="Times New Roman"/>
          <w:b/>
          <w:color w:val="auto"/>
          <w:sz w:val="44"/>
          <w:szCs w:val="44"/>
          <w:highlight w:val="none"/>
          <w:shd w:val="clear" w:color="auto" w:fill="auto"/>
        </w:rPr>
      </w:pPr>
      <w:r>
        <w:rPr>
          <w:rFonts w:hint="eastAsia" w:ascii="仿宋_GB2312" w:hAnsi="Times New Roman" w:eastAsia="仿宋_GB2312" w:cs="Times New Roman"/>
          <w:b/>
          <w:color w:val="auto"/>
          <w:sz w:val="44"/>
          <w:szCs w:val="44"/>
          <w:highlight w:val="none"/>
          <w:shd w:val="clear" w:color="auto" w:fill="auto"/>
        </w:rPr>
        <w:t>政府采购项目廉政履行情况表</w:t>
      </w:r>
    </w:p>
    <w:tbl>
      <w:tblPr>
        <w:tblStyle w:val="10"/>
        <w:tblW w:w="1045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2"/>
        <w:gridCol w:w="833"/>
        <w:gridCol w:w="805"/>
        <w:gridCol w:w="1608"/>
        <w:gridCol w:w="2574"/>
        <w:gridCol w:w="2897"/>
      </w:tblGrid>
      <w:tr w14:paraId="13AD0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3380" w:type="dxa"/>
            <w:gridSpan w:val="3"/>
            <w:noWrap w:val="0"/>
            <w:vAlign w:val="top"/>
          </w:tcPr>
          <w:p w14:paraId="1142AE63">
            <w:pPr>
              <w:keepNext w:val="0"/>
              <w:keepLines w:val="0"/>
              <w:suppressLineNumbers w:val="0"/>
              <w:spacing w:before="0" w:beforeAutospacing="0" w:after="0" w:afterAutospacing="0"/>
              <w:ind w:left="0" w:right="0"/>
              <w:rPr>
                <w:rFonts w:ascii="宋体" w:hAnsi="宋体" w:eastAsia="宋体" w:cs="Times New Roman"/>
                <w:b/>
                <w:color w:val="auto"/>
                <w:sz w:val="32"/>
                <w:szCs w:val="32"/>
                <w:highlight w:val="none"/>
                <w:shd w:val="clear" w:color="auto" w:fill="auto"/>
              </w:rPr>
            </w:pPr>
            <w:r>
              <w:rPr>
                <w:rFonts w:hint="eastAsia" w:ascii="宋体" w:hAnsi="宋体" w:eastAsia="宋体" w:cs="Times New Roman"/>
                <w:b/>
                <w:color w:val="auto"/>
                <w:sz w:val="30"/>
                <w:szCs w:val="30"/>
                <w:highlight w:val="none"/>
                <w:shd w:val="clear" w:color="auto" w:fill="auto"/>
              </w:rPr>
              <w:t>采购及建设项目名称</w:t>
            </w:r>
          </w:p>
        </w:tc>
        <w:tc>
          <w:tcPr>
            <w:tcW w:w="7079" w:type="dxa"/>
            <w:gridSpan w:val="3"/>
            <w:noWrap w:val="0"/>
            <w:vAlign w:val="top"/>
          </w:tcPr>
          <w:p w14:paraId="0EBF4D66">
            <w:pPr>
              <w:keepNext w:val="0"/>
              <w:keepLines w:val="0"/>
              <w:suppressLineNumbers w:val="0"/>
              <w:spacing w:before="0" w:beforeAutospacing="0" w:after="0" w:afterAutospacing="0"/>
              <w:ind w:left="0" w:right="0"/>
              <w:rPr>
                <w:rFonts w:ascii="宋体" w:hAnsi="宋体" w:eastAsia="宋体" w:cs="Times New Roman"/>
                <w:b/>
                <w:color w:val="auto"/>
                <w:sz w:val="32"/>
                <w:szCs w:val="32"/>
                <w:highlight w:val="none"/>
                <w:shd w:val="clear" w:color="auto" w:fill="auto"/>
              </w:rPr>
            </w:pPr>
          </w:p>
        </w:tc>
      </w:tr>
      <w:tr w14:paraId="051A1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3380" w:type="dxa"/>
            <w:gridSpan w:val="3"/>
            <w:noWrap w:val="0"/>
            <w:vAlign w:val="top"/>
          </w:tcPr>
          <w:p w14:paraId="7DEF4A4E">
            <w:pPr>
              <w:keepNext w:val="0"/>
              <w:keepLines w:val="0"/>
              <w:suppressLineNumbers w:val="0"/>
              <w:spacing w:before="0" w:beforeAutospacing="0" w:after="0" w:afterAutospacing="0"/>
              <w:ind w:left="0" w:right="0"/>
              <w:rPr>
                <w:rFonts w:ascii="宋体" w:hAnsi="宋体" w:eastAsia="宋体" w:cs="Times New Roman"/>
                <w:b/>
                <w:color w:val="auto"/>
                <w:sz w:val="32"/>
                <w:szCs w:val="32"/>
                <w:highlight w:val="none"/>
                <w:shd w:val="clear" w:color="auto" w:fill="auto"/>
              </w:rPr>
            </w:pPr>
            <w:r>
              <w:rPr>
                <w:rFonts w:hint="eastAsia" w:ascii="宋体" w:hAnsi="宋体" w:eastAsia="宋体" w:cs="Times New Roman"/>
                <w:b/>
                <w:color w:val="auto"/>
                <w:sz w:val="32"/>
                <w:szCs w:val="32"/>
                <w:highlight w:val="none"/>
                <w:shd w:val="clear" w:color="auto" w:fill="auto"/>
              </w:rPr>
              <w:t>供货商或建设单位</w:t>
            </w:r>
          </w:p>
        </w:tc>
        <w:tc>
          <w:tcPr>
            <w:tcW w:w="7079" w:type="dxa"/>
            <w:gridSpan w:val="3"/>
            <w:noWrap w:val="0"/>
            <w:vAlign w:val="top"/>
          </w:tcPr>
          <w:p w14:paraId="7DD5CBA4">
            <w:pPr>
              <w:keepNext w:val="0"/>
              <w:keepLines w:val="0"/>
              <w:suppressLineNumbers w:val="0"/>
              <w:spacing w:before="0" w:beforeAutospacing="0" w:after="0" w:afterAutospacing="0"/>
              <w:ind w:left="0" w:right="0"/>
              <w:rPr>
                <w:rFonts w:ascii="宋体" w:hAnsi="宋体" w:eastAsia="宋体" w:cs="Times New Roman"/>
                <w:b/>
                <w:color w:val="auto"/>
                <w:sz w:val="32"/>
                <w:szCs w:val="32"/>
                <w:highlight w:val="none"/>
                <w:shd w:val="clear" w:color="auto" w:fill="auto"/>
              </w:rPr>
            </w:pPr>
          </w:p>
        </w:tc>
      </w:tr>
      <w:tr w14:paraId="7C4E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2575" w:type="dxa"/>
            <w:gridSpan w:val="2"/>
            <w:noWrap w:val="0"/>
            <w:vAlign w:val="top"/>
          </w:tcPr>
          <w:p w14:paraId="2A34AA9D">
            <w:pPr>
              <w:keepNext w:val="0"/>
              <w:keepLines w:val="0"/>
              <w:suppressLineNumbers w:val="0"/>
              <w:spacing w:before="0" w:beforeAutospacing="0" w:after="0" w:afterAutospacing="0"/>
              <w:ind w:left="0" w:right="0"/>
              <w:rPr>
                <w:rFonts w:ascii="宋体" w:hAnsi="宋体" w:eastAsia="宋体" w:cs="Times New Roman"/>
                <w:b/>
                <w:color w:val="auto"/>
                <w:sz w:val="32"/>
                <w:szCs w:val="32"/>
                <w:highlight w:val="none"/>
                <w:shd w:val="clear" w:color="auto" w:fill="auto"/>
              </w:rPr>
            </w:pPr>
            <w:r>
              <w:rPr>
                <w:rFonts w:hint="eastAsia" w:ascii="宋体" w:hAnsi="宋体" w:eastAsia="宋体" w:cs="Times New Roman"/>
                <w:b/>
                <w:color w:val="auto"/>
                <w:sz w:val="32"/>
                <w:szCs w:val="32"/>
                <w:highlight w:val="none"/>
                <w:shd w:val="clear" w:color="auto" w:fill="auto"/>
              </w:rPr>
              <w:t>合同签订时间</w:t>
            </w:r>
          </w:p>
        </w:tc>
        <w:tc>
          <w:tcPr>
            <w:tcW w:w="2413" w:type="dxa"/>
            <w:gridSpan w:val="2"/>
            <w:noWrap w:val="0"/>
            <w:vAlign w:val="top"/>
          </w:tcPr>
          <w:p w14:paraId="2BC84129">
            <w:pPr>
              <w:keepNext w:val="0"/>
              <w:keepLines w:val="0"/>
              <w:suppressLineNumbers w:val="0"/>
              <w:spacing w:before="0" w:beforeAutospacing="0" w:after="0" w:afterAutospacing="0"/>
              <w:ind w:left="0" w:right="0"/>
              <w:rPr>
                <w:rFonts w:ascii="宋体" w:hAnsi="宋体" w:eastAsia="宋体" w:cs="Times New Roman"/>
                <w:b/>
                <w:color w:val="auto"/>
                <w:sz w:val="32"/>
                <w:szCs w:val="32"/>
                <w:highlight w:val="none"/>
                <w:shd w:val="clear" w:color="auto" w:fill="auto"/>
              </w:rPr>
            </w:pPr>
          </w:p>
        </w:tc>
        <w:tc>
          <w:tcPr>
            <w:tcW w:w="2574" w:type="dxa"/>
            <w:noWrap w:val="0"/>
            <w:vAlign w:val="top"/>
          </w:tcPr>
          <w:p w14:paraId="0A1112C2">
            <w:pPr>
              <w:keepNext w:val="0"/>
              <w:keepLines w:val="0"/>
              <w:suppressLineNumbers w:val="0"/>
              <w:spacing w:before="0" w:beforeAutospacing="0" w:after="0" w:afterAutospacing="0"/>
              <w:ind w:left="0" w:right="0"/>
              <w:rPr>
                <w:rFonts w:ascii="宋体" w:hAnsi="宋体" w:eastAsia="宋体" w:cs="Times New Roman"/>
                <w:b/>
                <w:color w:val="auto"/>
                <w:sz w:val="32"/>
                <w:szCs w:val="32"/>
                <w:highlight w:val="none"/>
                <w:shd w:val="clear" w:color="auto" w:fill="auto"/>
              </w:rPr>
            </w:pPr>
            <w:r>
              <w:rPr>
                <w:rFonts w:hint="eastAsia" w:ascii="宋体" w:hAnsi="宋体" w:eastAsia="宋体" w:cs="Times New Roman"/>
                <w:b/>
                <w:color w:val="auto"/>
                <w:sz w:val="32"/>
                <w:szCs w:val="32"/>
                <w:highlight w:val="none"/>
                <w:shd w:val="clear" w:color="auto" w:fill="auto"/>
              </w:rPr>
              <w:t>工期</w:t>
            </w:r>
          </w:p>
        </w:tc>
        <w:tc>
          <w:tcPr>
            <w:tcW w:w="2897" w:type="dxa"/>
            <w:noWrap w:val="0"/>
            <w:vAlign w:val="top"/>
          </w:tcPr>
          <w:p w14:paraId="4B8716C9">
            <w:pPr>
              <w:keepNext w:val="0"/>
              <w:keepLines w:val="0"/>
              <w:suppressLineNumbers w:val="0"/>
              <w:spacing w:before="0" w:beforeAutospacing="0" w:after="0" w:afterAutospacing="0"/>
              <w:ind w:left="0" w:right="0"/>
              <w:rPr>
                <w:rFonts w:ascii="宋体" w:hAnsi="宋体" w:eastAsia="宋体" w:cs="Times New Roman"/>
                <w:b/>
                <w:color w:val="auto"/>
                <w:sz w:val="32"/>
                <w:szCs w:val="32"/>
                <w:highlight w:val="none"/>
                <w:shd w:val="clear" w:color="auto" w:fill="auto"/>
              </w:rPr>
            </w:pPr>
          </w:p>
        </w:tc>
      </w:tr>
      <w:tr w14:paraId="73D23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1742" w:type="dxa"/>
            <w:noWrap w:val="0"/>
            <w:vAlign w:val="top"/>
          </w:tcPr>
          <w:p w14:paraId="02066DC7">
            <w:pPr>
              <w:keepNext w:val="0"/>
              <w:keepLines w:val="0"/>
              <w:suppressLineNumbers w:val="0"/>
              <w:spacing w:before="0" w:beforeAutospacing="0" w:after="0" w:afterAutospacing="0"/>
              <w:ind w:left="0" w:right="0"/>
              <w:rPr>
                <w:rFonts w:ascii="宋体" w:hAnsi="宋体" w:eastAsia="宋体" w:cs="Times New Roman"/>
                <w:b/>
                <w:color w:val="auto"/>
                <w:sz w:val="30"/>
                <w:szCs w:val="30"/>
                <w:highlight w:val="none"/>
                <w:shd w:val="clear" w:color="auto" w:fill="auto"/>
              </w:rPr>
            </w:pPr>
            <w:r>
              <w:rPr>
                <w:rFonts w:hint="eastAsia" w:ascii="宋体" w:hAnsi="宋体" w:eastAsia="宋体" w:cs="Times New Roman"/>
                <w:b/>
                <w:color w:val="auto"/>
                <w:sz w:val="30"/>
                <w:szCs w:val="30"/>
                <w:highlight w:val="none"/>
                <w:shd w:val="clear" w:color="auto" w:fill="auto"/>
              </w:rPr>
              <w:t>序号</w:t>
            </w:r>
          </w:p>
        </w:tc>
        <w:tc>
          <w:tcPr>
            <w:tcW w:w="5820" w:type="dxa"/>
            <w:gridSpan w:val="4"/>
            <w:noWrap w:val="0"/>
            <w:vAlign w:val="top"/>
          </w:tcPr>
          <w:p w14:paraId="134D5A25">
            <w:pPr>
              <w:keepNext w:val="0"/>
              <w:keepLines w:val="0"/>
              <w:suppressLineNumbers w:val="0"/>
              <w:spacing w:before="0" w:beforeAutospacing="0" w:after="0" w:afterAutospacing="0"/>
              <w:ind w:left="0" w:right="0"/>
              <w:jc w:val="center"/>
              <w:rPr>
                <w:rFonts w:ascii="宋体" w:hAnsi="宋体" w:eastAsia="宋体" w:cs="Times New Roman"/>
                <w:b/>
                <w:color w:val="auto"/>
                <w:sz w:val="30"/>
                <w:szCs w:val="30"/>
                <w:highlight w:val="none"/>
                <w:shd w:val="clear" w:color="auto" w:fill="auto"/>
              </w:rPr>
            </w:pPr>
            <w:r>
              <w:rPr>
                <w:rFonts w:hint="eastAsia" w:ascii="宋体" w:hAnsi="宋体" w:eastAsia="宋体" w:cs="Times New Roman"/>
                <w:b/>
                <w:color w:val="auto"/>
                <w:sz w:val="30"/>
                <w:szCs w:val="30"/>
                <w:highlight w:val="none"/>
                <w:shd w:val="clear" w:color="auto" w:fill="auto"/>
              </w:rPr>
              <w:t>廉政要求及内容</w:t>
            </w:r>
          </w:p>
        </w:tc>
        <w:tc>
          <w:tcPr>
            <w:tcW w:w="2897" w:type="dxa"/>
            <w:noWrap w:val="0"/>
            <w:vAlign w:val="top"/>
          </w:tcPr>
          <w:p w14:paraId="65F8C99D">
            <w:pPr>
              <w:keepNext w:val="0"/>
              <w:keepLines w:val="0"/>
              <w:suppressLineNumbers w:val="0"/>
              <w:spacing w:before="0" w:beforeAutospacing="0" w:after="0" w:afterAutospacing="0"/>
              <w:ind w:left="0" w:right="0"/>
              <w:rPr>
                <w:rFonts w:ascii="宋体" w:hAnsi="宋体" w:eastAsia="宋体" w:cs="Times New Roman"/>
                <w:b/>
                <w:color w:val="auto"/>
                <w:sz w:val="30"/>
                <w:szCs w:val="30"/>
                <w:highlight w:val="none"/>
                <w:shd w:val="clear" w:color="auto" w:fill="auto"/>
              </w:rPr>
            </w:pPr>
            <w:r>
              <w:rPr>
                <w:rFonts w:hint="eastAsia" w:ascii="宋体" w:hAnsi="宋体" w:eastAsia="宋体" w:cs="Times New Roman"/>
                <w:b/>
                <w:color w:val="auto"/>
                <w:sz w:val="30"/>
                <w:szCs w:val="30"/>
                <w:highlight w:val="none"/>
                <w:shd w:val="clear" w:color="auto" w:fill="auto"/>
              </w:rPr>
              <w:t>履行情况</w:t>
            </w:r>
          </w:p>
        </w:tc>
      </w:tr>
      <w:tr w14:paraId="701A8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1742" w:type="dxa"/>
            <w:noWrap w:val="0"/>
            <w:vAlign w:val="top"/>
          </w:tcPr>
          <w:p w14:paraId="1FF74D17">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r>
              <w:rPr>
                <w:rFonts w:hint="eastAsia" w:ascii="仿宋_GB2312" w:hAnsi="Times New Roman" w:eastAsia="仿宋_GB2312" w:cs="Times New Roman"/>
                <w:color w:val="auto"/>
                <w:sz w:val="32"/>
                <w:szCs w:val="32"/>
                <w:highlight w:val="none"/>
                <w:shd w:val="clear" w:color="auto" w:fill="auto"/>
              </w:rPr>
              <w:t>1</w:t>
            </w:r>
          </w:p>
        </w:tc>
        <w:tc>
          <w:tcPr>
            <w:tcW w:w="5820" w:type="dxa"/>
            <w:gridSpan w:val="4"/>
            <w:noWrap w:val="0"/>
            <w:vAlign w:val="top"/>
          </w:tcPr>
          <w:p w14:paraId="356B9109">
            <w:pPr>
              <w:keepNext w:val="0"/>
              <w:keepLines w:val="0"/>
              <w:suppressLineNumbers w:val="0"/>
              <w:spacing w:before="0" w:beforeAutospacing="0" w:after="0" w:afterAutospacing="0"/>
              <w:ind w:left="0" w:right="0"/>
              <w:rPr>
                <w:rFonts w:ascii="仿宋_GB2312" w:hAnsi="Times New Roman" w:eastAsia="仿宋_GB2312" w:cs="Times New Roman"/>
                <w:b/>
                <w:color w:val="auto"/>
                <w:sz w:val="24"/>
                <w:highlight w:val="none"/>
                <w:shd w:val="clear" w:color="auto" w:fill="auto"/>
              </w:rPr>
            </w:pPr>
            <w:r>
              <w:rPr>
                <w:rFonts w:hint="eastAsia" w:ascii="仿宋_GB2312" w:hAnsi="宋体" w:eastAsia="仿宋_GB2312" w:cs="Times New Roman"/>
                <w:b/>
                <w:color w:val="auto"/>
                <w:sz w:val="24"/>
                <w:highlight w:val="none"/>
                <w:shd w:val="clear" w:color="auto" w:fill="auto"/>
              </w:rPr>
              <w:t>是否遵守国家</w:t>
            </w:r>
            <w:r>
              <w:rPr>
                <w:rFonts w:hint="eastAsia" w:ascii="仿宋_GB2312" w:hAnsi="Times New Roman" w:eastAsia="仿宋_GB2312" w:cs="Times New Roman"/>
                <w:b/>
                <w:color w:val="auto"/>
                <w:sz w:val="24"/>
                <w:highlight w:val="none"/>
                <w:shd w:val="clear" w:color="auto" w:fill="auto"/>
              </w:rPr>
              <w:t>法律法规、政策及关于廉政建设各项规定和要求。</w:t>
            </w:r>
          </w:p>
        </w:tc>
        <w:tc>
          <w:tcPr>
            <w:tcW w:w="2897" w:type="dxa"/>
            <w:noWrap w:val="0"/>
            <w:vAlign w:val="top"/>
          </w:tcPr>
          <w:p w14:paraId="2C303C3E">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p>
        </w:tc>
      </w:tr>
      <w:tr w14:paraId="3D1D9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1742" w:type="dxa"/>
            <w:noWrap w:val="0"/>
            <w:vAlign w:val="top"/>
          </w:tcPr>
          <w:p w14:paraId="44183D55">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r>
              <w:rPr>
                <w:rFonts w:hint="eastAsia" w:ascii="仿宋_GB2312" w:hAnsi="Times New Roman" w:eastAsia="仿宋_GB2312" w:cs="Times New Roman"/>
                <w:color w:val="auto"/>
                <w:sz w:val="32"/>
                <w:szCs w:val="32"/>
                <w:highlight w:val="none"/>
                <w:shd w:val="clear" w:color="auto" w:fill="auto"/>
              </w:rPr>
              <w:t>2</w:t>
            </w:r>
          </w:p>
        </w:tc>
        <w:tc>
          <w:tcPr>
            <w:tcW w:w="5820" w:type="dxa"/>
            <w:gridSpan w:val="4"/>
            <w:noWrap w:val="0"/>
            <w:vAlign w:val="top"/>
          </w:tcPr>
          <w:p w14:paraId="0F08FB50">
            <w:pPr>
              <w:keepNext w:val="0"/>
              <w:keepLines w:val="0"/>
              <w:suppressLineNumbers w:val="0"/>
              <w:spacing w:before="0" w:beforeAutospacing="0" w:after="0" w:afterAutospacing="0"/>
              <w:ind w:left="0" w:right="0"/>
              <w:rPr>
                <w:rFonts w:ascii="仿宋_GB2312" w:hAnsi="Times New Roman" w:eastAsia="仿宋_GB2312" w:cs="Times New Roman"/>
                <w:b/>
                <w:color w:val="auto"/>
                <w:sz w:val="24"/>
                <w:highlight w:val="none"/>
                <w:shd w:val="clear" w:color="auto" w:fill="auto"/>
              </w:rPr>
            </w:pPr>
            <w:r>
              <w:rPr>
                <w:rFonts w:hint="eastAsia" w:ascii="仿宋_GB2312" w:hAnsi="Times New Roman" w:eastAsia="仿宋_GB2312" w:cs="Times New Roman"/>
                <w:b/>
                <w:color w:val="auto"/>
                <w:sz w:val="24"/>
                <w:highlight w:val="none"/>
                <w:shd w:val="clear" w:color="auto" w:fill="auto"/>
              </w:rPr>
              <w:t>政府采购</w:t>
            </w:r>
            <w:r>
              <w:rPr>
                <w:rFonts w:hint="eastAsia" w:ascii="仿宋_GB2312" w:hAnsi="宋体" w:eastAsia="仿宋_GB2312" w:cs="Times New Roman"/>
                <w:b/>
                <w:color w:val="auto"/>
                <w:sz w:val="24"/>
                <w:highlight w:val="none"/>
                <w:shd w:val="clear" w:color="auto" w:fill="auto"/>
              </w:rPr>
              <w:t>活动中，是否遵循公开、公平、公正、诚实守信原则，</w:t>
            </w:r>
            <w:r>
              <w:rPr>
                <w:rFonts w:hint="eastAsia" w:ascii="仿宋_GB2312" w:hAnsi="Times New Roman" w:eastAsia="仿宋_GB2312" w:cs="Times New Roman"/>
                <w:b/>
                <w:color w:val="auto"/>
                <w:sz w:val="24"/>
                <w:highlight w:val="none"/>
                <w:shd w:val="clear" w:color="auto" w:fill="auto"/>
              </w:rPr>
              <w:t>遵守职业道德。</w:t>
            </w:r>
          </w:p>
        </w:tc>
        <w:tc>
          <w:tcPr>
            <w:tcW w:w="2897" w:type="dxa"/>
            <w:noWrap w:val="0"/>
            <w:vAlign w:val="top"/>
          </w:tcPr>
          <w:p w14:paraId="4A0A16E1">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p>
        </w:tc>
      </w:tr>
      <w:tr w14:paraId="38B27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1742" w:type="dxa"/>
            <w:noWrap w:val="0"/>
            <w:vAlign w:val="top"/>
          </w:tcPr>
          <w:p w14:paraId="5468A5F2">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r>
              <w:rPr>
                <w:rFonts w:hint="eastAsia" w:ascii="仿宋_GB2312" w:hAnsi="Times New Roman" w:eastAsia="仿宋_GB2312" w:cs="Times New Roman"/>
                <w:color w:val="auto"/>
                <w:sz w:val="32"/>
                <w:szCs w:val="32"/>
                <w:highlight w:val="none"/>
                <w:shd w:val="clear" w:color="auto" w:fill="auto"/>
              </w:rPr>
              <w:t>3</w:t>
            </w:r>
          </w:p>
        </w:tc>
        <w:tc>
          <w:tcPr>
            <w:tcW w:w="5820" w:type="dxa"/>
            <w:gridSpan w:val="4"/>
            <w:noWrap w:val="0"/>
            <w:vAlign w:val="top"/>
          </w:tcPr>
          <w:p w14:paraId="1E2207FC">
            <w:pPr>
              <w:keepNext w:val="0"/>
              <w:keepLines w:val="0"/>
              <w:suppressLineNumbers w:val="0"/>
              <w:spacing w:before="0" w:beforeAutospacing="0" w:after="0" w:afterAutospacing="0"/>
              <w:ind w:left="0" w:right="0"/>
              <w:rPr>
                <w:rFonts w:ascii="仿宋_GB2312" w:hAnsi="Times New Roman" w:eastAsia="仿宋_GB2312" w:cs="Times New Roman"/>
                <w:b/>
                <w:color w:val="auto"/>
                <w:sz w:val="24"/>
                <w:highlight w:val="none"/>
                <w:shd w:val="clear" w:color="auto" w:fill="auto"/>
              </w:rPr>
            </w:pPr>
            <w:r>
              <w:rPr>
                <w:rFonts w:hint="eastAsia" w:ascii="仿宋_GB2312" w:hAnsi="Times New Roman" w:eastAsia="仿宋_GB2312" w:cs="Times New Roman"/>
                <w:b/>
                <w:color w:val="auto"/>
                <w:sz w:val="24"/>
                <w:highlight w:val="none"/>
                <w:shd w:val="clear" w:color="auto" w:fill="auto"/>
              </w:rPr>
              <w:t>是否以不正当手段向交警支队相关人员打听标底以及其他与招投标有关的情况和资料</w:t>
            </w:r>
          </w:p>
        </w:tc>
        <w:tc>
          <w:tcPr>
            <w:tcW w:w="2897" w:type="dxa"/>
            <w:noWrap w:val="0"/>
            <w:vAlign w:val="top"/>
          </w:tcPr>
          <w:p w14:paraId="0AFF9829">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p>
        </w:tc>
      </w:tr>
      <w:tr w14:paraId="6BE44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7" w:hRule="atLeast"/>
        </w:trPr>
        <w:tc>
          <w:tcPr>
            <w:tcW w:w="1742" w:type="dxa"/>
            <w:noWrap w:val="0"/>
            <w:vAlign w:val="top"/>
          </w:tcPr>
          <w:p w14:paraId="00ADBCD4">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r>
              <w:rPr>
                <w:rFonts w:hint="eastAsia" w:ascii="仿宋_GB2312" w:hAnsi="Times New Roman" w:eastAsia="仿宋_GB2312" w:cs="Times New Roman"/>
                <w:color w:val="auto"/>
                <w:sz w:val="32"/>
                <w:szCs w:val="32"/>
                <w:highlight w:val="none"/>
                <w:shd w:val="clear" w:color="auto" w:fill="auto"/>
              </w:rPr>
              <w:t>4</w:t>
            </w:r>
          </w:p>
        </w:tc>
        <w:tc>
          <w:tcPr>
            <w:tcW w:w="5820" w:type="dxa"/>
            <w:gridSpan w:val="4"/>
            <w:noWrap w:val="0"/>
            <w:vAlign w:val="top"/>
          </w:tcPr>
          <w:p w14:paraId="39C1D8A6">
            <w:pPr>
              <w:keepNext w:val="0"/>
              <w:keepLines w:val="0"/>
              <w:suppressLineNumbers w:val="0"/>
              <w:spacing w:before="0" w:beforeAutospacing="0" w:after="0" w:afterAutospacing="0"/>
              <w:ind w:left="0" w:right="0"/>
              <w:rPr>
                <w:rFonts w:ascii="仿宋_GB2312" w:hAnsi="Times New Roman" w:eastAsia="仿宋_GB2312" w:cs="Times New Roman"/>
                <w:b/>
                <w:color w:val="auto"/>
                <w:sz w:val="24"/>
                <w:highlight w:val="none"/>
                <w:shd w:val="clear" w:color="auto" w:fill="auto"/>
              </w:rPr>
            </w:pPr>
            <w:r>
              <w:rPr>
                <w:rFonts w:hint="eastAsia" w:ascii="仿宋_GB2312" w:hAnsi="Times New Roman" w:eastAsia="仿宋_GB2312" w:cs="Times New Roman"/>
                <w:b/>
                <w:color w:val="auto"/>
                <w:sz w:val="24"/>
                <w:highlight w:val="none"/>
                <w:shd w:val="clear" w:color="auto" w:fill="auto"/>
              </w:rPr>
              <w:t>是否向交警支队相关单位及个人提供不正当利益。包括：</w:t>
            </w:r>
            <w:r>
              <w:rPr>
                <w:rFonts w:hint="eastAsia" w:ascii="仿宋_GB2312" w:hAnsi="宋体" w:eastAsia="仿宋_GB2312" w:cs="Times New Roman"/>
                <w:b/>
                <w:color w:val="auto"/>
                <w:sz w:val="24"/>
                <w:highlight w:val="none"/>
                <w:shd w:val="clear" w:color="auto" w:fill="auto"/>
              </w:rPr>
              <w:t>以回扣、劳务费、咨询费、服务等名义向贵支队相关人员行贿或赠送</w:t>
            </w:r>
            <w:r>
              <w:rPr>
                <w:rFonts w:hint="eastAsia" w:ascii="仿宋_GB2312" w:hAnsi="Times New Roman" w:eastAsia="仿宋_GB2312" w:cs="Times New Roman"/>
                <w:b/>
                <w:color w:val="auto"/>
                <w:sz w:val="24"/>
                <w:highlight w:val="none"/>
                <w:shd w:val="clear" w:color="auto" w:fill="auto"/>
              </w:rPr>
              <w:t>礼品、现金等有价证券和支付凭证。安排、组织宴请、旅游、出国（境）、娱乐、健身等活动，或为上述活动支付费用。报销应由个人支付的各种费用，支付摊派费用或借用有关车辆等。</w:t>
            </w:r>
          </w:p>
        </w:tc>
        <w:tc>
          <w:tcPr>
            <w:tcW w:w="2897" w:type="dxa"/>
            <w:noWrap w:val="0"/>
            <w:vAlign w:val="top"/>
          </w:tcPr>
          <w:p w14:paraId="628CBCDB">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p>
        </w:tc>
      </w:tr>
      <w:tr w14:paraId="2181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742" w:type="dxa"/>
            <w:noWrap w:val="0"/>
            <w:vAlign w:val="top"/>
          </w:tcPr>
          <w:p w14:paraId="6054E104">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r>
              <w:rPr>
                <w:rFonts w:hint="eastAsia" w:ascii="仿宋_GB2312" w:hAnsi="Times New Roman" w:eastAsia="仿宋_GB2312" w:cs="Times New Roman"/>
                <w:color w:val="auto"/>
                <w:sz w:val="32"/>
                <w:szCs w:val="32"/>
                <w:highlight w:val="none"/>
                <w:shd w:val="clear" w:color="auto" w:fill="auto"/>
              </w:rPr>
              <w:t>5</w:t>
            </w:r>
          </w:p>
        </w:tc>
        <w:tc>
          <w:tcPr>
            <w:tcW w:w="5820" w:type="dxa"/>
            <w:gridSpan w:val="4"/>
            <w:noWrap w:val="0"/>
            <w:vAlign w:val="top"/>
          </w:tcPr>
          <w:p w14:paraId="377CD19A">
            <w:pPr>
              <w:keepNext w:val="0"/>
              <w:keepLines w:val="0"/>
              <w:suppressLineNumbers w:val="0"/>
              <w:spacing w:before="0" w:beforeAutospacing="0" w:after="0" w:afterAutospacing="0"/>
              <w:ind w:left="0" w:right="0"/>
              <w:rPr>
                <w:rFonts w:ascii="仿宋_GB2312" w:hAnsi="Times New Roman" w:eastAsia="仿宋_GB2312" w:cs="Times New Roman"/>
                <w:b/>
                <w:color w:val="auto"/>
                <w:sz w:val="24"/>
                <w:highlight w:val="none"/>
                <w:shd w:val="clear" w:color="auto" w:fill="auto"/>
              </w:rPr>
            </w:pPr>
            <w:r>
              <w:rPr>
                <w:rFonts w:hint="eastAsia" w:ascii="仿宋_GB2312" w:hAnsi="Times New Roman" w:eastAsia="仿宋_GB2312" w:cs="Times New Roman"/>
                <w:b/>
                <w:color w:val="auto"/>
                <w:sz w:val="24"/>
                <w:highlight w:val="none"/>
                <w:shd w:val="clear" w:color="auto" w:fill="auto"/>
              </w:rPr>
              <w:t>是否向招标代理机构、评标委员会、竞争性谈判小组或询价小组成员行贿或提供其它不正当利益</w:t>
            </w:r>
          </w:p>
        </w:tc>
        <w:tc>
          <w:tcPr>
            <w:tcW w:w="2897" w:type="dxa"/>
            <w:noWrap w:val="0"/>
            <w:vAlign w:val="top"/>
          </w:tcPr>
          <w:p w14:paraId="0C1F591F">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p>
        </w:tc>
      </w:tr>
      <w:tr w14:paraId="19F37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742" w:type="dxa"/>
            <w:noWrap w:val="0"/>
            <w:vAlign w:val="top"/>
          </w:tcPr>
          <w:p w14:paraId="2A0D63DD">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r>
              <w:rPr>
                <w:rFonts w:hint="eastAsia" w:ascii="仿宋_GB2312" w:hAnsi="Times New Roman" w:eastAsia="仿宋_GB2312" w:cs="Times New Roman"/>
                <w:color w:val="auto"/>
                <w:sz w:val="32"/>
                <w:szCs w:val="32"/>
                <w:highlight w:val="none"/>
                <w:shd w:val="clear" w:color="auto" w:fill="auto"/>
              </w:rPr>
              <w:t>6</w:t>
            </w:r>
          </w:p>
        </w:tc>
        <w:tc>
          <w:tcPr>
            <w:tcW w:w="5820" w:type="dxa"/>
            <w:gridSpan w:val="4"/>
            <w:noWrap w:val="0"/>
            <w:vAlign w:val="top"/>
          </w:tcPr>
          <w:p w14:paraId="771EAEAA">
            <w:pPr>
              <w:keepNext w:val="0"/>
              <w:keepLines w:val="0"/>
              <w:suppressLineNumbers w:val="0"/>
              <w:spacing w:before="0" w:beforeAutospacing="0" w:after="0" w:afterAutospacing="0"/>
              <w:ind w:left="0" w:right="0"/>
              <w:rPr>
                <w:rFonts w:ascii="仿宋_GB2312" w:hAnsi="Times New Roman" w:eastAsia="仿宋_GB2312" w:cs="Times New Roman"/>
                <w:b/>
                <w:color w:val="auto"/>
                <w:sz w:val="24"/>
                <w:highlight w:val="none"/>
                <w:shd w:val="clear" w:color="auto" w:fill="auto"/>
              </w:rPr>
            </w:pPr>
            <w:r>
              <w:rPr>
                <w:rFonts w:hint="eastAsia" w:ascii="仿宋_GB2312" w:hAnsi="Times New Roman" w:eastAsia="仿宋_GB2312" w:cs="Times New Roman"/>
                <w:b/>
                <w:color w:val="auto"/>
                <w:sz w:val="24"/>
                <w:highlight w:val="none"/>
                <w:shd w:val="clear" w:color="auto" w:fill="auto"/>
              </w:rPr>
              <w:t>交警支队相关单位及个人是否存在利用职务便利为本人及家属、亲友、特定关系人牟取利益或与他人串通谋取不当利益。</w:t>
            </w:r>
          </w:p>
        </w:tc>
        <w:tc>
          <w:tcPr>
            <w:tcW w:w="2897" w:type="dxa"/>
            <w:noWrap w:val="0"/>
            <w:vAlign w:val="top"/>
          </w:tcPr>
          <w:p w14:paraId="2564449A">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p>
        </w:tc>
      </w:tr>
      <w:tr w14:paraId="0FCB9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742" w:type="dxa"/>
            <w:noWrap w:val="0"/>
            <w:vAlign w:val="top"/>
          </w:tcPr>
          <w:p w14:paraId="40C19470">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r>
              <w:rPr>
                <w:rFonts w:hint="eastAsia" w:ascii="仿宋_GB2312" w:hAnsi="Times New Roman" w:eastAsia="仿宋_GB2312" w:cs="Times New Roman"/>
                <w:color w:val="auto"/>
                <w:sz w:val="32"/>
                <w:szCs w:val="32"/>
                <w:highlight w:val="none"/>
                <w:shd w:val="clear" w:color="auto" w:fill="auto"/>
              </w:rPr>
              <w:t>7</w:t>
            </w:r>
          </w:p>
        </w:tc>
        <w:tc>
          <w:tcPr>
            <w:tcW w:w="5820" w:type="dxa"/>
            <w:gridSpan w:val="4"/>
            <w:noWrap w:val="0"/>
            <w:vAlign w:val="top"/>
          </w:tcPr>
          <w:p w14:paraId="01DD07CE">
            <w:pPr>
              <w:keepNext w:val="0"/>
              <w:keepLines w:val="0"/>
              <w:suppressLineNumbers w:val="0"/>
              <w:spacing w:before="0" w:beforeAutospacing="0" w:after="0" w:afterAutospacing="0"/>
              <w:ind w:left="0" w:right="0"/>
              <w:rPr>
                <w:rFonts w:ascii="仿宋_GB2312" w:hAnsi="Times New Roman" w:eastAsia="仿宋_GB2312" w:cs="Times New Roman"/>
                <w:b/>
                <w:color w:val="auto"/>
                <w:sz w:val="24"/>
                <w:highlight w:val="none"/>
                <w:shd w:val="clear" w:color="auto" w:fill="auto"/>
              </w:rPr>
            </w:pPr>
            <w:r>
              <w:rPr>
                <w:rFonts w:hint="eastAsia" w:ascii="仿宋_GB2312" w:hAnsi="Times New Roman" w:eastAsia="仿宋_GB2312" w:cs="Times New Roman"/>
                <w:b/>
                <w:color w:val="auto"/>
                <w:sz w:val="24"/>
                <w:highlight w:val="none"/>
                <w:shd w:val="clear" w:color="auto" w:fill="auto"/>
              </w:rPr>
              <w:t>交警支队相关个人是否存在从事与采购或项目建设有关的有偿中介活动和有偿咨询服务，或利用工作职权违规介绍相关业务并谋取私利。</w:t>
            </w:r>
          </w:p>
        </w:tc>
        <w:tc>
          <w:tcPr>
            <w:tcW w:w="2897" w:type="dxa"/>
            <w:noWrap w:val="0"/>
            <w:vAlign w:val="top"/>
          </w:tcPr>
          <w:p w14:paraId="1FDCCCEE">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p>
        </w:tc>
      </w:tr>
      <w:tr w14:paraId="5872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trPr>
        <w:tc>
          <w:tcPr>
            <w:tcW w:w="1742" w:type="dxa"/>
            <w:noWrap w:val="0"/>
            <w:vAlign w:val="top"/>
          </w:tcPr>
          <w:p w14:paraId="79C432B4">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r>
              <w:rPr>
                <w:rFonts w:hint="eastAsia" w:ascii="仿宋_GB2312" w:hAnsi="Times New Roman" w:eastAsia="仿宋_GB2312" w:cs="Times New Roman"/>
                <w:color w:val="auto"/>
                <w:sz w:val="32"/>
                <w:szCs w:val="32"/>
                <w:highlight w:val="none"/>
                <w:shd w:val="clear" w:color="auto" w:fill="auto"/>
              </w:rPr>
              <w:t>8</w:t>
            </w:r>
          </w:p>
        </w:tc>
        <w:tc>
          <w:tcPr>
            <w:tcW w:w="5820" w:type="dxa"/>
            <w:gridSpan w:val="4"/>
            <w:noWrap w:val="0"/>
            <w:vAlign w:val="top"/>
          </w:tcPr>
          <w:p w14:paraId="32A60CF9">
            <w:pPr>
              <w:keepNext w:val="0"/>
              <w:keepLines w:val="0"/>
              <w:suppressLineNumbers w:val="0"/>
              <w:spacing w:before="0" w:beforeAutospacing="0" w:after="0" w:afterAutospacing="0"/>
              <w:ind w:left="0" w:right="0"/>
              <w:rPr>
                <w:rFonts w:ascii="仿宋_GB2312" w:hAnsi="Times New Roman" w:eastAsia="仿宋_GB2312" w:cs="Times New Roman"/>
                <w:b/>
                <w:color w:val="auto"/>
                <w:sz w:val="24"/>
                <w:highlight w:val="none"/>
                <w:shd w:val="clear" w:color="auto" w:fill="auto"/>
              </w:rPr>
            </w:pPr>
            <w:r>
              <w:rPr>
                <w:rFonts w:hint="eastAsia" w:ascii="仿宋_GB2312" w:hAnsi="Times New Roman" w:eastAsia="仿宋_GB2312" w:cs="Times New Roman"/>
                <w:b/>
                <w:color w:val="auto"/>
                <w:sz w:val="24"/>
                <w:highlight w:val="none"/>
                <w:shd w:val="clear" w:color="auto" w:fill="auto"/>
              </w:rPr>
              <w:t>是否发现</w:t>
            </w:r>
            <w:r>
              <w:rPr>
                <w:rFonts w:hint="eastAsia" w:ascii="仿宋_GB2312" w:hAnsi="宋体" w:eastAsia="仿宋_GB2312" w:cs="Times New Roman"/>
                <w:b/>
                <w:color w:val="auto"/>
                <w:sz w:val="24"/>
                <w:highlight w:val="none"/>
                <w:shd w:val="clear" w:color="auto" w:fill="auto"/>
              </w:rPr>
              <w:t>政府采购活动中</w:t>
            </w:r>
            <w:r>
              <w:rPr>
                <w:rFonts w:hint="eastAsia" w:ascii="仿宋_GB2312" w:hAnsi="Times New Roman" w:eastAsia="仿宋_GB2312" w:cs="Times New Roman"/>
                <w:b/>
                <w:color w:val="auto"/>
                <w:sz w:val="24"/>
                <w:highlight w:val="none"/>
                <w:shd w:val="clear" w:color="auto" w:fill="auto"/>
              </w:rPr>
              <w:t>存在违法违规问题（如人为操控导致产品价格异常、产品指向性明显、相关厂商限制性提供投标技术文档等）和其他廉政问题。</w:t>
            </w:r>
          </w:p>
        </w:tc>
        <w:tc>
          <w:tcPr>
            <w:tcW w:w="2897" w:type="dxa"/>
            <w:noWrap w:val="0"/>
            <w:vAlign w:val="top"/>
          </w:tcPr>
          <w:p w14:paraId="01839B09">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p>
        </w:tc>
      </w:tr>
      <w:tr w14:paraId="7A2E9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1742" w:type="dxa"/>
            <w:noWrap w:val="0"/>
            <w:vAlign w:val="top"/>
          </w:tcPr>
          <w:p w14:paraId="4C476ADA">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r>
              <w:rPr>
                <w:rFonts w:hint="eastAsia" w:ascii="仿宋_GB2312" w:hAnsi="Times New Roman" w:eastAsia="仿宋_GB2312" w:cs="Times New Roman"/>
                <w:color w:val="auto"/>
                <w:sz w:val="32"/>
                <w:szCs w:val="32"/>
                <w:highlight w:val="none"/>
                <w:shd w:val="clear" w:color="auto" w:fill="auto"/>
              </w:rPr>
              <w:t>9</w:t>
            </w:r>
          </w:p>
        </w:tc>
        <w:tc>
          <w:tcPr>
            <w:tcW w:w="5820" w:type="dxa"/>
            <w:gridSpan w:val="4"/>
            <w:noWrap w:val="0"/>
            <w:vAlign w:val="top"/>
          </w:tcPr>
          <w:p w14:paraId="4FE7415B">
            <w:pPr>
              <w:keepNext w:val="0"/>
              <w:keepLines w:val="0"/>
              <w:suppressLineNumbers w:val="0"/>
              <w:spacing w:before="0" w:beforeAutospacing="0" w:after="0" w:afterAutospacing="0"/>
              <w:ind w:left="0" w:right="0"/>
              <w:rPr>
                <w:rFonts w:ascii="仿宋_GB2312" w:hAnsi="Times New Roman" w:eastAsia="仿宋_GB2312" w:cs="Times New Roman"/>
                <w:b/>
                <w:color w:val="auto"/>
                <w:sz w:val="24"/>
                <w:highlight w:val="none"/>
                <w:shd w:val="clear" w:color="auto" w:fill="auto"/>
              </w:rPr>
            </w:pPr>
            <w:r>
              <w:rPr>
                <w:rFonts w:hint="eastAsia" w:ascii="仿宋_GB2312" w:hAnsi="Times New Roman" w:eastAsia="仿宋_GB2312" w:cs="Times New Roman"/>
                <w:b/>
                <w:color w:val="auto"/>
                <w:sz w:val="24"/>
                <w:highlight w:val="none"/>
                <w:shd w:val="clear" w:color="auto" w:fill="auto"/>
              </w:rPr>
              <w:t>是否发现存在其他廉政问题</w:t>
            </w:r>
          </w:p>
        </w:tc>
        <w:tc>
          <w:tcPr>
            <w:tcW w:w="2897" w:type="dxa"/>
            <w:noWrap w:val="0"/>
            <w:vAlign w:val="top"/>
          </w:tcPr>
          <w:p w14:paraId="57DD0FD4">
            <w:pPr>
              <w:keepNext w:val="0"/>
              <w:keepLines w:val="0"/>
              <w:suppressLineNumbers w:val="0"/>
              <w:spacing w:before="0" w:beforeAutospacing="0" w:after="0" w:afterAutospacing="0"/>
              <w:ind w:left="0" w:right="0"/>
              <w:rPr>
                <w:rFonts w:ascii="仿宋_GB2312" w:hAnsi="Times New Roman" w:eastAsia="仿宋_GB2312" w:cs="Times New Roman"/>
                <w:color w:val="auto"/>
                <w:sz w:val="32"/>
                <w:szCs w:val="32"/>
                <w:highlight w:val="none"/>
                <w:shd w:val="clear" w:color="auto" w:fill="auto"/>
              </w:rPr>
            </w:pPr>
          </w:p>
        </w:tc>
      </w:tr>
    </w:tbl>
    <w:p w14:paraId="6AD6FB84">
      <w:pPr>
        <w:rPr>
          <w:rFonts w:ascii="仿宋_GB2312" w:hAnsi="Times New Roman" w:eastAsia="仿宋_GB2312" w:cs="Times New Roman"/>
          <w:color w:val="auto"/>
          <w:sz w:val="32"/>
          <w:szCs w:val="32"/>
          <w:highlight w:val="none"/>
          <w:shd w:val="clear" w:color="auto" w:fill="auto"/>
        </w:rPr>
      </w:pPr>
      <w:r>
        <w:rPr>
          <w:rFonts w:ascii="Times New Roman" w:hAnsi="Times New Roman" w:eastAsia="宋体" w:cs="Times New Roman"/>
          <w:color w:val="auto"/>
          <w:highlight w:val="none"/>
          <w:shd w:val="clear" w:color="auto" w:fill="auto"/>
        </w:rPr>
        <w:t>中标/承建单位（加盖公章）</w:t>
      </w:r>
      <w:r>
        <w:rPr>
          <w:rFonts w:hint="eastAsia" w:ascii="Times New Roman" w:hAnsi="Times New Roman" w:eastAsia="宋体" w:cs="Times New Roman"/>
          <w:color w:val="auto"/>
          <w:highlight w:val="none"/>
          <w:shd w:val="clear" w:color="auto" w:fill="auto"/>
        </w:rPr>
        <w:t xml:space="preserve">：                                       </w:t>
      </w:r>
      <w:r>
        <w:rPr>
          <w:rFonts w:ascii="Times New Roman" w:hAnsi="Times New Roman" w:eastAsia="宋体" w:cs="Times New Roman"/>
          <w:color w:val="auto"/>
          <w:highlight w:val="none"/>
          <w:shd w:val="clear" w:color="auto" w:fill="auto"/>
        </w:rPr>
        <w:t>  年  </w:t>
      </w:r>
      <w:r>
        <w:rPr>
          <w:rFonts w:hint="eastAsia" w:ascii="Times New Roman" w:hAnsi="Times New Roman" w:eastAsia="宋体" w:cs="Times New Roman"/>
          <w:color w:val="auto"/>
          <w:highlight w:val="none"/>
          <w:shd w:val="clear" w:color="auto" w:fill="auto"/>
        </w:rPr>
        <w:t xml:space="preserve"> </w:t>
      </w:r>
      <w:r>
        <w:rPr>
          <w:rFonts w:ascii="Times New Roman" w:hAnsi="Times New Roman" w:eastAsia="宋体" w:cs="Times New Roman"/>
          <w:color w:val="auto"/>
          <w:highlight w:val="none"/>
          <w:shd w:val="clear" w:color="auto" w:fill="auto"/>
        </w:rPr>
        <w:t>月  </w:t>
      </w:r>
      <w:r>
        <w:rPr>
          <w:rFonts w:hint="eastAsia" w:ascii="Times New Roman" w:hAnsi="Times New Roman" w:eastAsia="宋体" w:cs="Times New Roman"/>
          <w:color w:val="auto"/>
          <w:highlight w:val="none"/>
          <w:shd w:val="clear" w:color="auto" w:fill="auto"/>
        </w:rPr>
        <w:t xml:space="preserve">  </w:t>
      </w:r>
      <w:r>
        <w:rPr>
          <w:rFonts w:ascii="Times New Roman" w:hAnsi="Times New Roman" w:eastAsia="宋体" w:cs="Times New Roman"/>
          <w:color w:val="auto"/>
          <w:highlight w:val="none"/>
          <w:shd w:val="clear" w:color="auto" w:fill="auto"/>
        </w:rPr>
        <w:t> 日</w:t>
      </w:r>
    </w:p>
    <w:p w14:paraId="512CDFD4">
      <w:pPr>
        <w:widowControl/>
        <w:spacing w:beforeAutospacing="1" w:line="360" w:lineRule="auto"/>
        <w:jc w:val="left"/>
        <w:rPr>
          <w:rFonts w:hAnsi="宋体"/>
          <w:color w:val="auto"/>
          <w:highlight w:val="none"/>
        </w:rPr>
        <w:sectPr>
          <w:pgSz w:w="11906" w:h="16838"/>
          <w:pgMar w:top="1134" w:right="1134" w:bottom="1134" w:left="1134" w:header="720" w:footer="720" w:gutter="0"/>
          <w:cols w:space="720" w:num="1"/>
          <w:docGrid w:type="lines" w:linePitch="331" w:charSpace="0"/>
        </w:sectPr>
      </w:pPr>
    </w:p>
    <w:p w14:paraId="2209A05D">
      <w:pPr>
        <w:spacing w:line="360" w:lineRule="auto"/>
        <w:ind w:left="178" w:leftChars="85"/>
        <w:rPr>
          <w:rFonts w:hint="eastAsia" w:ascii="宋体" w:hAnsi="宋体"/>
          <w:color w:val="auto"/>
          <w:kern w:val="0"/>
          <w:sz w:val="20"/>
          <w:szCs w:val="20"/>
          <w:highlight w:val="none"/>
        </w:rPr>
      </w:pPr>
    </w:p>
    <w:p w14:paraId="474363CE">
      <w:pPr>
        <w:tabs>
          <w:tab w:val="left" w:pos="2472"/>
        </w:tabs>
        <w:spacing w:line="460" w:lineRule="exact"/>
        <w:jc w:val="center"/>
        <w:rPr>
          <w:rFonts w:hint="eastAsia"/>
          <w:b/>
          <w:color w:val="auto"/>
          <w:kern w:val="0"/>
          <w:sz w:val="36"/>
          <w:szCs w:val="20"/>
          <w:highlight w:val="none"/>
        </w:rPr>
      </w:pPr>
    </w:p>
    <w:p w14:paraId="73AFE715">
      <w:pPr>
        <w:tabs>
          <w:tab w:val="left" w:pos="2472"/>
        </w:tabs>
        <w:spacing w:line="460" w:lineRule="exact"/>
        <w:jc w:val="center"/>
        <w:rPr>
          <w:b/>
          <w:color w:val="auto"/>
          <w:kern w:val="0"/>
          <w:sz w:val="36"/>
          <w:szCs w:val="20"/>
          <w:highlight w:val="none"/>
        </w:rPr>
      </w:pPr>
    </w:p>
    <w:p w14:paraId="2E9CA0A0">
      <w:pPr>
        <w:tabs>
          <w:tab w:val="left" w:pos="2472"/>
        </w:tabs>
        <w:spacing w:line="460" w:lineRule="exact"/>
        <w:jc w:val="center"/>
        <w:rPr>
          <w:b/>
          <w:color w:val="auto"/>
          <w:kern w:val="0"/>
          <w:sz w:val="36"/>
          <w:szCs w:val="20"/>
          <w:highlight w:val="none"/>
        </w:rPr>
      </w:pPr>
    </w:p>
    <w:p w14:paraId="19F6968B">
      <w:pPr>
        <w:tabs>
          <w:tab w:val="left" w:pos="2472"/>
        </w:tabs>
        <w:spacing w:line="460" w:lineRule="exact"/>
        <w:jc w:val="center"/>
        <w:rPr>
          <w:b/>
          <w:color w:val="auto"/>
          <w:kern w:val="0"/>
          <w:sz w:val="36"/>
          <w:szCs w:val="20"/>
          <w:highlight w:val="none"/>
        </w:rPr>
      </w:pPr>
    </w:p>
    <w:p w14:paraId="018FA920">
      <w:pPr>
        <w:tabs>
          <w:tab w:val="left" w:pos="2472"/>
        </w:tabs>
        <w:spacing w:line="460" w:lineRule="exact"/>
        <w:jc w:val="center"/>
        <w:rPr>
          <w:b/>
          <w:color w:val="auto"/>
          <w:kern w:val="0"/>
          <w:sz w:val="36"/>
          <w:szCs w:val="20"/>
          <w:highlight w:val="none"/>
        </w:rPr>
      </w:pPr>
    </w:p>
    <w:p w14:paraId="2CDBE621">
      <w:pPr>
        <w:tabs>
          <w:tab w:val="left" w:pos="2472"/>
        </w:tabs>
        <w:spacing w:line="460" w:lineRule="exact"/>
        <w:jc w:val="center"/>
        <w:rPr>
          <w:b/>
          <w:color w:val="auto"/>
          <w:kern w:val="0"/>
          <w:sz w:val="36"/>
          <w:szCs w:val="20"/>
          <w:highlight w:val="none"/>
        </w:rPr>
      </w:pPr>
    </w:p>
    <w:p w14:paraId="0720FE4A">
      <w:pPr>
        <w:tabs>
          <w:tab w:val="left" w:pos="2472"/>
        </w:tabs>
        <w:spacing w:line="460" w:lineRule="exact"/>
        <w:jc w:val="center"/>
        <w:rPr>
          <w:b/>
          <w:color w:val="auto"/>
          <w:kern w:val="0"/>
          <w:sz w:val="36"/>
          <w:szCs w:val="20"/>
          <w:highlight w:val="none"/>
        </w:rPr>
      </w:pPr>
    </w:p>
    <w:p w14:paraId="38D0FBB8">
      <w:pPr>
        <w:tabs>
          <w:tab w:val="left" w:pos="2472"/>
        </w:tabs>
        <w:spacing w:line="460" w:lineRule="exact"/>
        <w:jc w:val="center"/>
        <w:rPr>
          <w:b/>
          <w:color w:val="auto"/>
          <w:kern w:val="0"/>
          <w:sz w:val="36"/>
          <w:szCs w:val="20"/>
          <w:highlight w:val="none"/>
        </w:rPr>
      </w:pPr>
    </w:p>
    <w:p w14:paraId="453847F5">
      <w:pPr>
        <w:tabs>
          <w:tab w:val="left" w:pos="2472"/>
        </w:tabs>
        <w:spacing w:line="460" w:lineRule="exact"/>
        <w:jc w:val="center"/>
        <w:rPr>
          <w:b/>
          <w:color w:val="auto"/>
          <w:kern w:val="0"/>
          <w:sz w:val="36"/>
          <w:szCs w:val="20"/>
          <w:highlight w:val="none"/>
        </w:rPr>
      </w:pPr>
    </w:p>
    <w:p w14:paraId="08B8ED8C">
      <w:pPr>
        <w:tabs>
          <w:tab w:val="left" w:pos="2472"/>
        </w:tabs>
        <w:spacing w:line="460" w:lineRule="exact"/>
        <w:jc w:val="center"/>
        <w:outlineLvl w:val="0"/>
        <w:rPr>
          <w:b/>
          <w:color w:val="auto"/>
          <w:kern w:val="0"/>
          <w:sz w:val="36"/>
          <w:szCs w:val="20"/>
          <w:highlight w:val="none"/>
        </w:rPr>
      </w:pPr>
      <w:bookmarkStart w:id="28" w:name="_Toc9075"/>
      <w:r>
        <w:rPr>
          <w:rFonts w:hint="eastAsia"/>
          <w:b/>
          <w:color w:val="auto"/>
          <w:kern w:val="0"/>
          <w:sz w:val="36"/>
          <w:szCs w:val="20"/>
          <w:highlight w:val="none"/>
        </w:rPr>
        <w:t>第六章</w:t>
      </w:r>
      <w:r>
        <w:rPr>
          <w:b/>
          <w:color w:val="auto"/>
          <w:kern w:val="0"/>
          <w:sz w:val="36"/>
          <w:szCs w:val="20"/>
          <w:highlight w:val="none"/>
        </w:rPr>
        <w:t xml:space="preserve"> </w:t>
      </w:r>
      <w:r>
        <w:rPr>
          <w:rFonts w:hint="eastAsia"/>
          <w:b/>
          <w:color w:val="auto"/>
          <w:kern w:val="0"/>
          <w:sz w:val="36"/>
          <w:szCs w:val="20"/>
          <w:highlight w:val="none"/>
        </w:rPr>
        <w:t>投标文件格式</w:t>
      </w:r>
      <w:bookmarkEnd w:id="28"/>
    </w:p>
    <w:p w14:paraId="5FDA966C">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4B4CF944">
      <w:pPr>
        <w:jc w:val="center"/>
        <w:outlineLvl w:val="1"/>
        <w:rPr>
          <w:rFonts w:hint="eastAsia" w:ascii="宋体" w:hAnsi="宋体"/>
          <w:b/>
          <w:bCs/>
          <w:color w:val="auto"/>
          <w:kern w:val="0"/>
          <w:sz w:val="28"/>
          <w:szCs w:val="28"/>
          <w:highlight w:val="none"/>
        </w:rPr>
      </w:pPr>
      <w:bookmarkStart w:id="29" w:name="_Toc2051"/>
      <w:r>
        <w:rPr>
          <w:rFonts w:hint="eastAsia" w:ascii="宋体" w:hAnsi="宋体"/>
          <w:b/>
          <w:bCs/>
          <w:color w:val="auto"/>
          <w:kern w:val="0"/>
          <w:sz w:val="28"/>
          <w:szCs w:val="28"/>
          <w:highlight w:val="none"/>
        </w:rPr>
        <w:t>第一节 资格证明文件格式</w:t>
      </w:r>
      <w:bookmarkEnd w:id="29"/>
    </w:p>
    <w:p w14:paraId="139DB9F6">
      <w:pPr>
        <w:spacing w:line="360" w:lineRule="auto"/>
        <w:ind w:firstLine="420"/>
        <w:rPr>
          <w:rFonts w:hint="eastAsia" w:ascii="宋体" w:hAnsi="宋体"/>
          <w:color w:val="auto"/>
          <w:kern w:val="0"/>
          <w:sz w:val="30"/>
          <w:szCs w:val="20"/>
          <w:highlight w:val="none"/>
        </w:rPr>
      </w:pPr>
    </w:p>
    <w:p w14:paraId="070FE9DA">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09785834">
      <w:pPr>
        <w:snapToGrid w:val="0"/>
        <w:spacing w:before="165" w:beforeLines="50" w:after="50"/>
        <w:rPr>
          <w:rFonts w:hint="eastAsia" w:ascii="宋体" w:hAnsi="宋体"/>
          <w:color w:val="auto"/>
          <w:sz w:val="24"/>
          <w:szCs w:val="20"/>
          <w:highlight w:val="none"/>
        </w:rPr>
      </w:pPr>
    </w:p>
    <w:p w14:paraId="6AFFD192">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771C0F70">
      <w:pPr>
        <w:snapToGrid w:val="0"/>
        <w:spacing w:before="165" w:beforeLines="50" w:after="50"/>
        <w:rPr>
          <w:rFonts w:hint="eastAsia" w:ascii="宋体" w:hAnsi="宋体"/>
          <w:bCs/>
          <w:color w:val="auto"/>
          <w:sz w:val="24"/>
          <w:szCs w:val="20"/>
          <w:highlight w:val="none"/>
        </w:rPr>
      </w:pPr>
    </w:p>
    <w:p w14:paraId="04E6A9F1">
      <w:pPr>
        <w:snapToGrid w:val="0"/>
        <w:spacing w:before="165" w:beforeLines="50" w:after="50"/>
        <w:rPr>
          <w:rFonts w:hint="eastAsia" w:ascii="宋体" w:hAnsi="宋体"/>
          <w:bCs/>
          <w:color w:val="auto"/>
          <w:sz w:val="24"/>
          <w:szCs w:val="20"/>
          <w:highlight w:val="none"/>
        </w:rPr>
      </w:pPr>
    </w:p>
    <w:p w14:paraId="6E44FE5E">
      <w:pPr>
        <w:snapToGrid w:val="0"/>
        <w:spacing w:before="165" w:beforeLines="50" w:after="50"/>
        <w:rPr>
          <w:rFonts w:hint="eastAsia" w:ascii="宋体" w:hAnsi="宋体"/>
          <w:bCs/>
          <w:color w:val="auto"/>
          <w:sz w:val="24"/>
          <w:szCs w:val="20"/>
          <w:highlight w:val="none"/>
        </w:rPr>
      </w:pPr>
    </w:p>
    <w:p w14:paraId="7C0C84A1">
      <w:pPr>
        <w:snapToGrid w:val="0"/>
        <w:spacing w:before="165" w:beforeLines="50" w:after="50"/>
        <w:rPr>
          <w:rFonts w:hint="eastAsia" w:ascii="宋体" w:hAnsi="宋体"/>
          <w:bCs/>
          <w:color w:val="auto"/>
          <w:sz w:val="24"/>
          <w:szCs w:val="20"/>
          <w:highlight w:val="none"/>
        </w:rPr>
      </w:pPr>
    </w:p>
    <w:p w14:paraId="4228701B">
      <w:pPr>
        <w:snapToGrid w:val="0"/>
        <w:spacing w:before="165" w:beforeLines="50" w:after="50"/>
        <w:rPr>
          <w:rFonts w:hint="eastAsia" w:ascii="宋体" w:hAnsi="宋体"/>
          <w:bCs/>
          <w:color w:val="auto"/>
          <w:sz w:val="24"/>
          <w:szCs w:val="20"/>
          <w:highlight w:val="none"/>
        </w:rPr>
      </w:pPr>
    </w:p>
    <w:p w14:paraId="66740759">
      <w:pPr>
        <w:snapToGrid w:val="0"/>
        <w:spacing w:before="165" w:beforeLines="50" w:after="50"/>
        <w:rPr>
          <w:rFonts w:hint="eastAsia" w:ascii="宋体" w:hAnsi="宋体"/>
          <w:bCs/>
          <w:color w:val="auto"/>
          <w:sz w:val="24"/>
          <w:szCs w:val="20"/>
          <w:highlight w:val="none"/>
        </w:rPr>
      </w:pPr>
    </w:p>
    <w:p w14:paraId="152EB837">
      <w:pPr>
        <w:snapToGrid w:val="0"/>
        <w:spacing w:before="165" w:beforeLines="50" w:after="50"/>
        <w:rPr>
          <w:rFonts w:hint="eastAsia" w:ascii="宋体" w:hAnsi="宋体"/>
          <w:bCs/>
          <w:color w:val="auto"/>
          <w:sz w:val="24"/>
          <w:szCs w:val="20"/>
          <w:highlight w:val="none"/>
        </w:rPr>
      </w:pPr>
    </w:p>
    <w:p w14:paraId="49CED131">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lang w:eastAsia="zh-CN"/>
        </w:rPr>
        <w:t xml:space="preserve">2025年南宁市公安局交通警察支队外场智能交通设施运维服务采购 </w:t>
      </w:r>
      <w:r>
        <w:rPr>
          <w:rFonts w:hint="eastAsia" w:ascii="宋体" w:hAnsi="宋体"/>
          <w:bCs/>
          <w:color w:val="auto"/>
          <w:sz w:val="24"/>
          <w:highlight w:val="none"/>
        </w:rPr>
        <w:t xml:space="preserve">  </w:t>
      </w:r>
    </w:p>
    <w:p w14:paraId="14A92D3F">
      <w:pPr>
        <w:snapToGrid w:val="0"/>
        <w:spacing w:before="165" w:beforeLines="50" w:after="50"/>
        <w:ind w:firstLine="540" w:firstLineChars="225"/>
        <w:rPr>
          <w:rFonts w:hint="eastAsia" w:ascii="宋体" w:hAnsi="宋体"/>
          <w:bCs/>
          <w:color w:val="auto"/>
          <w:sz w:val="24"/>
          <w:szCs w:val="20"/>
          <w:highlight w:val="none"/>
        </w:rPr>
      </w:pPr>
    </w:p>
    <w:p w14:paraId="49271DA0">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NNZC2025-G3-990480-GXXZ</w:t>
      </w:r>
    </w:p>
    <w:p w14:paraId="5D5A151F">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15ECC580">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32A56ECF">
      <w:pPr>
        <w:snapToGrid w:val="0"/>
        <w:spacing w:before="50" w:after="50"/>
        <w:ind w:firstLine="540" w:firstLineChars="225"/>
        <w:rPr>
          <w:rFonts w:hint="eastAsia" w:ascii="宋体" w:hAnsi="宋体"/>
          <w:bCs/>
          <w:color w:val="auto"/>
          <w:sz w:val="24"/>
          <w:highlight w:val="none"/>
        </w:rPr>
      </w:pPr>
    </w:p>
    <w:p w14:paraId="066CEFD5">
      <w:pPr>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投标人名称：</w:t>
      </w:r>
    </w:p>
    <w:p w14:paraId="434DD370">
      <w:pPr>
        <w:snapToGrid w:val="0"/>
        <w:spacing w:before="50" w:after="50"/>
        <w:ind w:firstLine="540" w:firstLineChars="225"/>
        <w:rPr>
          <w:rFonts w:hint="eastAsia" w:ascii="宋体" w:hAnsi="宋体"/>
          <w:bCs/>
          <w:color w:val="auto"/>
          <w:sz w:val="24"/>
          <w:highlight w:val="none"/>
        </w:rPr>
      </w:pPr>
    </w:p>
    <w:p w14:paraId="5763EDC4">
      <w:pPr>
        <w:snapToGrid w:val="0"/>
        <w:spacing w:before="50" w:after="50"/>
        <w:ind w:firstLine="960" w:firstLineChars="400"/>
        <w:rPr>
          <w:rFonts w:hint="eastAsia" w:ascii="宋体" w:hAnsi="宋体"/>
          <w:bCs/>
          <w:color w:val="auto"/>
          <w:sz w:val="24"/>
          <w:highlight w:val="none"/>
        </w:rPr>
      </w:pPr>
    </w:p>
    <w:p w14:paraId="762F16F7">
      <w:pPr>
        <w:snapToGrid w:val="0"/>
        <w:spacing w:before="165" w:beforeLines="5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14:paraId="3B0C6AE6">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17FFB057">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0ACA183E">
      <w:pPr>
        <w:snapToGrid w:val="0"/>
        <w:spacing w:line="360" w:lineRule="auto"/>
        <w:rPr>
          <w:rFonts w:hint="eastAsia" w:ascii="仿宋_GB2312" w:hAnsi="仿宋" w:eastAsia="仿宋_GB2312" w:cs="仿宋_GB2312"/>
          <w:color w:val="auto"/>
          <w:kern w:val="0"/>
          <w:sz w:val="24"/>
          <w:highlight w:val="none"/>
        </w:rPr>
      </w:pPr>
    </w:p>
    <w:p w14:paraId="56F2D33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16E6636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3A147FFC">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7A043A9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四、投标人直接控股股东信息</w:t>
      </w:r>
      <w:r>
        <w:rPr>
          <w:rFonts w:hint="eastAsia" w:ascii="仿宋_GB2312" w:hAnsi="仿宋" w:eastAsia="仿宋_GB2312" w:cs="仿宋_GB2312"/>
          <w:color w:val="auto"/>
          <w:kern w:val="0"/>
          <w:sz w:val="24"/>
          <w:highlight w:val="none"/>
        </w:rPr>
        <w:t>…………………………………………………………（页码）</w:t>
      </w:r>
    </w:p>
    <w:p w14:paraId="5BF6B5D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五、投标人直接关联关系信息表</w:t>
      </w:r>
      <w:r>
        <w:rPr>
          <w:rFonts w:hint="eastAsia" w:ascii="仿宋_GB2312" w:hAnsi="仿宋" w:eastAsia="仿宋_GB2312" w:cs="仿宋_GB2312"/>
          <w:color w:val="auto"/>
          <w:kern w:val="0"/>
          <w:sz w:val="24"/>
          <w:highlight w:val="none"/>
        </w:rPr>
        <w:t>………………………………………………………（页码）</w:t>
      </w:r>
    </w:p>
    <w:p w14:paraId="10170F8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六、投标资格声明函……………………………………………………………………（页码）</w:t>
      </w:r>
    </w:p>
    <w:p w14:paraId="0D7DADA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七、联合体协议书（</w:t>
      </w:r>
      <w:r>
        <w:rPr>
          <w:rFonts w:hint="eastAsia" w:ascii="仿宋_GB2312" w:hAnsi="仿宋" w:eastAsia="仿宋_GB2312" w:cs="仿宋_GB2312"/>
          <w:color w:val="auto"/>
          <w:sz w:val="24"/>
          <w:highlight w:val="none"/>
        </w:rPr>
        <w:t>以联合体形式投标的，提供联合体协议；本项目不接受联合体投标或者投标人不以联合体形式投标的，则不需要提供</w:t>
      </w:r>
      <w:r>
        <w:rPr>
          <w:rFonts w:hint="eastAsia" w:ascii="仿宋_GB2312" w:hAnsi="仿宋" w:eastAsia="仿宋_GB2312" w:cs="仿宋_GB2312"/>
          <w:color w:val="auto"/>
          <w:kern w:val="0"/>
          <w:sz w:val="24"/>
          <w:highlight w:val="none"/>
        </w:rPr>
        <w:t>）……………………………………（页码）</w:t>
      </w:r>
    </w:p>
    <w:p w14:paraId="0ADAC0EA">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八、符合特定资格条件（如有）的有关证明材料（复印件）</w:t>
      </w:r>
      <w:r>
        <w:rPr>
          <w:rFonts w:hint="eastAsia" w:ascii="仿宋_GB2312" w:hAnsi="仿宋" w:eastAsia="仿宋_GB2312" w:cs="仿宋_GB2312"/>
          <w:color w:val="auto"/>
          <w:kern w:val="0"/>
          <w:sz w:val="24"/>
          <w:highlight w:val="none"/>
        </w:rPr>
        <w:t>………………………（页码）</w:t>
      </w:r>
    </w:p>
    <w:p w14:paraId="774D49A3">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4DF9ADA2">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0835AF16">
      <w:pPr>
        <w:snapToGrid w:val="0"/>
        <w:spacing w:line="360" w:lineRule="auto"/>
        <w:rPr>
          <w:rFonts w:hint="eastAsia" w:ascii="仿宋_GB2312" w:hAnsi="仿宋" w:eastAsia="仿宋_GB2312" w:cs="仿宋_GB2312"/>
          <w:b/>
          <w:color w:val="auto"/>
          <w:kern w:val="0"/>
          <w:sz w:val="32"/>
          <w:szCs w:val="32"/>
          <w:highlight w:val="none"/>
          <w:lang w:val="zh-CN"/>
        </w:rPr>
      </w:pPr>
    </w:p>
    <w:p w14:paraId="2655F0B0">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14:paraId="38027192">
      <w:pPr>
        <w:spacing w:line="360" w:lineRule="auto"/>
        <w:rPr>
          <w:rFonts w:hint="eastAsia" w:ascii="仿宋_GB2312" w:hAnsi="仿宋" w:eastAsia="仿宋_GB2312" w:cs="仿宋_GB2312"/>
          <w:b/>
          <w:color w:val="auto"/>
          <w:sz w:val="30"/>
          <w:szCs w:val="30"/>
          <w:highlight w:val="none"/>
        </w:rPr>
      </w:pPr>
    </w:p>
    <w:p w14:paraId="103D5BF1">
      <w:pPr>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39F36770">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w:t>
      </w:r>
    </w:p>
    <w:p w14:paraId="5008F307">
      <w:pPr>
        <w:spacing w:line="360" w:lineRule="auto"/>
        <w:jc w:val="center"/>
        <w:rPr>
          <w:rFonts w:hint="eastAsia" w:ascii="仿宋_GB2312" w:hAnsi="仿宋" w:eastAsia="仿宋_GB2312" w:cs="仿宋_GB2312"/>
          <w:b/>
          <w:color w:val="auto"/>
          <w:sz w:val="30"/>
          <w:szCs w:val="30"/>
          <w:highlight w:val="none"/>
        </w:rPr>
      </w:pPr>
    </w:p>
    <w:p w14:paraId="7329C4FE">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符合参与政府采购活动的资格条件依法缴纳税收、社会保障资金等方面的材料</w:t>
      </w:r>
    </w:p>
    <w:p w14:paraId="79D7D0B6">
      <w:pPr>
        <w:snapToGrid w:val="0"/>
        <w:spacing w:line="360" w:lineRule="auto"/>
        <w:ind w:firstLine="480" w:firstLineChars="200"/>
        <w:rPr>
          <w:rFonts w:hint="eastAsia" w:ascii="仿宋_GB2312" w:hAnsi="仿宋" w:eastAsia="仿宋_GB2312" w:cs="仿宋_GB2312"/>
          <w:color w:val="auto"/>
          <w:sz w:val="24"/>
          <w:highlight w:val="none"/>
        </w:rPr>
      </w:pPr>
    </w:p>
    <w:p w14:paraId="7DEE75A4">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323E6610">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1E1731F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C290BC6">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财务状况报告方面的材料</w:t>
      </w:r>
    </w:p>
    <w:p w14:paraId="2185D833">
      <w:pPr>
        <w:snapToGrid w:val="0"/>
        <w:spacing w:line="360" w:lineRule="auto"/>
        <w:ind w:firstLine="480" w:firstLineChars="200"/>
        <w:rPr>
          <w:rFonts w:hint="eastAsia" w:ascii="仿宋_GB2312" w:hAnsi="仿宋" w:eastAsia="仿宋_GB2312" w:cs="仿宋_GB2312"/>
          <w:color w:val="auto"/>
          <w:sz w:val="24"/>
          <w:highlight w:val="none"/>
        </w:rPr>
      </w:pPr>
    </w:p>
    <w:p w14:paraId="2D929F23">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618F14F3">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4AB6EA53">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358D9B2">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16AE2238">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293A924D">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5E7B25A9">
      <w:pPr>
        <w:snapToGrid w:val="0"/>
        <w:spacing w:before="50" w:after="165"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四、投标人直接控股股东信息表</w:t>
      </w:r>
    </w:p>
    <w:tbl>
      <w:tblPr>
        <w:tblStyle w:val="10"/>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798C89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5C0D9F0">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3A9634">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099F71A">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6BC877B">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0FC532D">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8F0D3A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53117F">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1F6ECA">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ED0206">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0DE900">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A843CD">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7E80D98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B826EE">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7FBDAF">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A07874">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C35ECC">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131EF4">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45EBCDD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FA0F1F">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B14A">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04D822">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85B2BD">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A064D7">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6DA4786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C47CE6">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B59BFA">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156123">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9AEAE0">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B1B15D">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59763E7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6017B2F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B8F5B0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5F43FA9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14:paraId="2257D8B0">
      <w:pPr>
        <w:snapToGrid w:val="0"/>
        <w:spacing w:line="360" w:lineRule="auto"/>
        <w:jc w:val="left"/>
        <w:rPr>
          <w:rFonts w:hint="eastAsia" w:ascii="宋体" w:hAnsi="宋体"/>
          <w:color w:val="auto"/>
          <w:sz w:val="24"/>
          <w:highlight w:val="none"/>
        </w:rPr>
      </w:pPr>
    </w:p>
    <w:p w14:paraId="4BB3093E">
      <w:pPr>
        <w:snapToGrid w:val="0"/>
        <w:spacing w:line="360" w:lineRule="auto"/>
        <w:jc w:val="left"/>
        <w:rPr>
          <w:rFonts w:hint="eastAsia" w:ascii="宋体" w:hAnsi="宋体"/>
          <w:color w:val="auto"/>
          <w:sz w:val="24"/>
          <w:highlight w:val="none"/>
        </w:rPr>
      </w:pPr>
    </w:p>
    <w:p w14:paraId="78663838">
      <w:pPr>
        <w:snapToGrid w:val="0"/>
        <w:spacing w:line="360" w:lineRule="auto"/>
        <w:jc w:val="left"/>
        <w:rPr>
          <w:rFonts w:hint="eastAsia" w:ascii="宋体" w:hAnsi="宋体"/>
          <w:color w:val="auto"/>
          <w:sz w:val="24"/>
          <w:highlight w:val="none"/>
        </w:rPr>
      </w:pPr>
    </w:p>
    <w:p w14:paraId="4760BB50">
      <w:pPr>
        <w:snapToGrid w:val="0"/>
        <w:spacing w:line="360" w:lineRule="auto"/>
        <w:jc w:val="left"/>
        <w:rPr>
          <w:rFonts w:hint="eastAsia" w:ascii="宋体" w:hAnsi="宋体"/>
          <w:color w:val="auto"/>
          <w:sz w:val="24"/>
          <w:highlight w:val="none"/>
        </w:rPr>
      </w:pPr>
    </w:p>
    <w:p w14:paraId="034CEDD8">
      <w:pPr>
        <w:snapToGrid w:val="0"/>
        <w:spacing w:line="360" w:lineRule="auto"/>
        <w:jc w:val="left"/>
        <w:rPr>
          <w:rFonts w:hint="eastAsia" w:ascii="宋体" w:hAnsi="宋体"/>
          <w:color w:val="auto"/>
          <w:sz w:val="24"/>
          <w:highlight w:val="none"/>
        </w:rPr>
      </w:pPr>
    </w:p>
    <w:p w14:paraId="31494F91">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F0268B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0EB1E63">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048EA6">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10"/>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64DB68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C967B70">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A716522">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F80E578">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0F77B77">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88713A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C0F36C">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4BA2C4">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3C1D6D">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665C80">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2B0ABF0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71B850">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66385E">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F778A5">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CCFB82">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44F71A9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1D7D2C">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31A8D9">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A03960">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BBCB05">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3B22EAA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7FE048">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C26F2A">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9C6915">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56534C">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36CFE8B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1236EB00">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F94EAED">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E9DAE0A">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72114E85">
      <w:pPr>
        <w:snapToGrid w:val="0"/>
        <w:spacing w:line="360" w:lineRule="auto"/>
        <w:jc w:val="left"/>
        <w:rPr>
          <w:rFonts w:hint="eastAsia" w:ascii="宋体" w:hAnsi="宋体"/>
          <w:color w:val="auto"/>
          <w:sz w:val="24"/>
          <w:highlight w:val="none"/>
        </w:rPr>
      </w:pPr>
    </w:p>
    <w:p w14:paraId="3ACB5900">
      <w:pPr>
        <w:snapToGrid w:val="0"/>
        <w:spacing w:line="360" w:lineRule="auto"/>
        <w:jc w:val="left"/>
        <w:rPr>
          <w:rFonts w:hint="eastAsia" w:ascii="宋体" w:hAnsi="宋体"/>
          <w:color w:val="auto"/>
          <w:sz w:val="24"/>
          <w:highlight w:val="none"/>
        </w:rPr>
      </w:pPr>
    </w:p>
    <w:p w14:paraId="71A9D9BA">
      <w:pPr>
        <w:snapToGrid w:val="0"/>
        <w:spacing w:line="360" w:lineRule="auto"/>
        <w:jc w:val="left"/>
        <w:rPr>
          <w:rFonts w:hint="eastAsia" w:ascii="宋体" w:hAnsi="宋体"/>
          <w:color w:val="auto"/>
          <w:sz w:val="24"/>
          <w:highlight w:val="none"/>
        </w:rPr>
      </w:pPr>
    </w:p>
    <w:p w14:paraId="335FAE67">
      <w:pPr>
        <w:snapToGrid w:val="0"/>
        <w:spacing w:line="360" w:lineRule="auto"/>
        <w:jc w:val="left"/>
        <w:rPr>
          <w:rFonts w:hint="eastAsia"/>
          <w:color w:val="auto"/>
          <w:sz w:val="24"/>
          <w:highlight w:val="none"/>
        </w:rPr>
      </w:pPr>
    </w:p>
    <w:p w14:paraId="229D873D">
      <w:pPr>
        <w:snapToGrid w:val="0"/>
        <w:spacing w:line="360" w:lineRule="auto"/>
        <w:jc w:val="left"/>
        <w:rPr>
          <w:color w:val="auto"/>
          <w:sz w:val="24"/>
          <w:highlight w:val="none"/>
        </w:rPr>
      </w:pPr>
    </w:p>
    <w:p w14:paraId="168E22D0">
      <w:pPr>
        <w:snapToGrid w:val="0"/>
        <w:spacing w:line="360" w:lineRule="auto"/>
        <w:jc w:val="left"/>
        <w:rPr>
          <w:color w:val="auto"/>
          <w:sz w:val="24"/>
          <w:highlight w:val="none"/>
        </w:rPr>
      </w:pPr>
    </w:p>
    <w:p w14:paraId="5B87687B">
      <w:pPr>
        <w:snapToGrid w:val="0"/>
        <w:spacing w:line="360" w:lineRule="auto"/>
        <w:jc w:val="left"/>
        <w:rPr>
          <w:rFonts w:ascii="宋体" w:hAnsi="宋体"/>
          <w:color w:val="auto"/>
          <w:sz w:val="24"/>
          <w:highlight w:val="none"/>
        </w:rPr>
      </w:pPr>
    </w:p>
    <w:p w14:paraId="60652E76">
      <w:pPr>
        <w:snapToGrid w:val="0"/>
        <w:spacing w:line="360" w:lineRule="auto"/>
        <w:jc w:val="left"/>
        <w:rPr>
          <w:rFonts w:hint="eastAsia" w:ascii="宋体" w:hAnsi="宋体"/>
          <w:color w:val="auto"/>
          <w:sz w:val="24"/>
          <w:highlight w:val="none"/>
        </w:rPr>
      </w:pPr>
    </w:p>
    <w:p w14:paraId="40657EBD">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5DE9840">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40D279F">
      <w:pPr>
        <w:snapToGrid w:val="0"/>
        <w:spacing w:before="50" w:after="165" w:afterLines="50"/>
        <w:jc w:val="left"/>
        <w:rPr>
          <w:rFonts w:hint="eastAsia" w:ascii="宋体" w:hAnsi="宋体"/>
          <w:color w:val="auto"/>
          <w:szCs w:val="21"/>
          <w:highlight w:val="none"/>
        </w:rPr>
      </w:pPr>
    </w:p>
    <w:p w14:paraId="6A2C6BEA">
      <w:pPr>
        <w:snapToGrid w:val="0"/>
        <w:spacing w:before="165" w:beforeLines="50" w:after="50"/>
        <w:jc w:val="left"/>
        <w:rPr>
          <w:rFonts w:hint="eastAsia" w:ascii="宋体" w:hAnsi="宋体"/>
          <w:b/>
          <w:color w:val="auto"/>
          <w:sz w:val="24"/>
          <w:szCs w:val="20"/>
          <w:highlight w:val="none"/>
        </w:rPr>
      </w:pPr>
    </w:p>
    <w:p w14:paraId="4A8F9FD6">
      <w:pPr>
        <w:snapToGrid w:val="0"/>
        <w:spacing w:before="165" w:beforeLines="50" w:after="50"/>
        <w:jc w:val="left"/>
        <w:rPr>
          <w:rFonts w:hint="eastAsia" w:ascii="宋体" w:hAnsi="宋体"/>
          <w:b/>
          <w:color w:val="auto"/>
          <w:sz w:val="24"/>
          <w:highlight w:val="none"/>
        </w:rPr>
      </w:pPr>
    </w:p>
    <w:p w14:paraId="210FAA54">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70740456">
      <w:pPr>
        <w:snapToGrid w:val="0"/>
        <w:spacing w:before="165" w:beforeLines="50" w:after="50"/>
        <w:jc w:val="left"/>
        <w:rPr>
          <w:rFonts w:hint="eastAsia" w:ascii="宋体" w:hAnsi="宋体"/>
          <w:b/>
          <w:color w:val="auto"/>
          <w:sz w:val="24"/>
          <w:szCs w:val="20"/>
          <w:highlight w:val="none"/>
        </w:rPr>
      </w:pPr>
    </w:p>
    <w:p w14:paraId="5AB96B9D">
      <w:pPr>
        <w:snapToGrid w:val="0"/>
        <w:spacing w:before="165" w:beforeLines="50" w:after="50"/>
        <w:jc w:val="left"/>
        <w:rPr>
          <w:rFonts w:hint="eastAsia" w:ascii="宋体" w:hAnsi="宋体"/>
          <w:b/>
          <w:color w:val="auto"/>
          <w:sz w:val="24"/>
          <w:szCs w:val="20"/>
          <w:highlight w:val="none"/>
        </w:rPr>
      </w:pPr>
    </w:p>
    <w:p w14:paraId="4CFD4BBF">
      <w:pPr>
        <w:snapToGrid w:val="0"/>
        <w:spacing w:before="50" w:after="165" w:afterLines="50"/>
        <w:jc w:val="left"/>
        <w:rPr>
          <w:rFonts w:hint="eastAsia" w:ascii="宋体" w:hAnsi="宋体"/>
          <w:color w:val="auto"/>
          <w:highlight w:val="none"/>
        </w:rPr>
      </w:pPr>
    </w:p>
    <w:p w14:paraId="2589758C">
      <w:pPr>
        <w:snapToGrid w:val="0"/>
        <w:spacing w:before="50" w:after="165"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六、投标资格声明函</w:t>
      </w:r>
    </w:p>
    <w:p w14:paraId="52F2D7BC">
      <w:pPr>
        <w:tabs>
          <w:tab w:val="left" w:pos="7200"/>
        </w:tabs>
        <w:spacing w:line="360" w:lineRule="auto"/>
        <w:rPr>
          <w:rFonts w:hint="eastAsia" w:ascii="宋体" w:hAnsi="宋体"/>
          <w:color w:val="auto"/>
          <w:szCs w:val="21"/>
          <w:highlight w:val="none"/>
          <w:u w:val="single"/>
        </w:rPr>
      </w:pPr>
      <w:r>
        <w:rPr>
          <w:rFonts w:hint="eastAsia" w:ascii="宋体" w:hAnsi="宋体"/>
          <w:color w:val="auto"/>
          <w:szCs w:val="21"/>
          <w:highlight w:val="none"/>
        </w:rPr>
        <w:t>致：</w:t>
      </w:r>
      <w:r>
        <w:rPr>
          <w:rFonts w:hint="eastAsia" w:ascii="宋体" w:hAnsi="宋体"/>
          <w:color w:val="auto"/>
          <w:szCs w:val="21"/>
          <w:highlight w:val="none"/>
          <w:u w:val="single"/>
          <w:lang w:eastAsia="zh-CN"/>
        </w:rPr>
        <w:t>广西翔正项目管理有限公司</w:t>
      </w:r>
      <w:r>
        <w:rPr>
          <w:rFonts w:hint="eastAsia" w:ascii="宋体" w:hAnsi="宋体"/>
          <w:color w:val="auto"/>
          <w:szCs w:val="21"/>
          <w:highlight w:val="none"/>
          <w:u w:val="single"/>
        </w:rPr>
        <w:t xml:space="preserve"> </w:t>
      </w:r>
    </w:p>
    <w:p w14:paraId="6760053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我方愿意参加贵方组织的_</w:t>
      </w:r>
      <w:r>
        <w:rPr>
          <w:rFonts w:hint="eastAsia" w:ascii="宋体" w:hAnsi="宋体"/>
          <w:color w:val="auto"/>
          <w:szCs w:val="21"/>
          <w:highlight w:val="none"/>
          <w:u w:val="single"/>
          <w:lang w:eastAsia="zh-CN"/>
        </w:rPr>
        <w:t xml:space="preserve">2025年南宁市公安局交通警察支队外场智能交通设施运维服务采购 </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NNZC2025-G3-990480-GXXZ</w:t>
      </w:r>
      <w:r>
        <w:rPr>
          <w:rFonts w:hint="eastAsia" w:ascii="宋体" w:hAnsi="宋体"/>
          <w:color w:val="auto"/>
          <w:szCs w:val="21"/>
          <w:highlight w:val="none"/>
        </w:rPr>
        <w:t xml:space="preserve"> ）项目的投标，为便于贵方公正、择优地确定中标人，我方就本次投标有关事项郑重声明如下：</w:t>
      </w:r>
    </w:p>
    <w:p w14:paraId="05E1EA5F">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A805B53">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FB756B4">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3.经查询，在“信用中国”和“中国政府采购网”网站我方未被列入失信被执行人、重大税收违法案件当事人名单、政府采购严重违法失信行为记录名单。</w:t>
      </w:r>
    </w:p>
    <w:p w14:paraId="716E6E94">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14:paraId="485B5657">
      <w:pPr>
        <w:tabs>
          <w:tab w:val="left" w:pos="7200"/>
        </w:tabs>
        <w:ind w:firstLine="270" w:firstLineChars="150"/>
        <w:rPr>
          <w:rFonts w:hint="eastAsia" w:ascii="宋体" w:hAnsi="宋体"/>
          <w:color w:val="auto"/>
          <w:sz w:val="18"/>
          <w:szCs w:val="18"/>
          <w:highlight w:val="none"/>
        </w:rPr>
      </w:pPr>
      <w:r>
        <w:rPr>
          <w:rFonts w:hint="eastAsia" w:ascii="宋体" w:hAnsi="宋体"/>
          <w:color w:val="auto"/>
          <w:sz w:val="18"/>
          <w:szCs w:val="18"/>
          <w:highlight w:val="none"/>
        </w:rPr>
        <w:t>说明：</w:t>
      </w:r>
    </w:p>
    <w:p w14:paraId="5EFB1D4A">
      <w:pPr>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5E69A322">
      <w:pPr>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58F743">
      <w:pPr>
        <w:snapToGrid w:val="0"/>
        <w:spacing w:before="50" w:after="165" w:afterLines="50"/>
        <w:jc w:val="left"/>
        <w:rPr>
          <w:rFonts w:hint="eastAsia" w:ascii="宋体" w:hAnsi="宋体"/>
          <w:color w:val="auto"/>
          <w:sz w:val="18"/>
          <w:szCs w:val="18"/>
          <w:highlight w:val="none"/>
        </w:rPr>
      </w:pPr>
      <w:r>
        <w:rPr>
          <w:rFonts w:hint="eastAsia" w:ascii="宋体" w:hAnsi="宋体"/>
          <w:color w:val="auto"/>
          <w:sz w:val="18"/>
          <w:szCs w:val="18"/>
          <w:highlight w:val="none"/>
        </w:rPr>
        <w:t xml:space="preserve"> </w:t>
      </w:r>
      <w:r>
        <w:rPr>
          <w:rFonts w:hint="eastAsia" w:ascii="宋体" w:hAnsi="宋体"/>
          <w:b/>
          <w:color w:val="auto"/>
          <w:sz w:val="18"/>
          <w:szCs w:val="18"/>
          <w:highlight w:val="none"/>
        </w:rPr>
        <w:t xml:space="preserve">  3.如为联合体投标，盖章处须加盖联合体各方公章并由联合体各方法定代表人分别签署，否则投标无效。</w:t>
      </w:r>
    </w:p>
    <w:p w14:paraId="6E7EE479">
      <w:pPr>
        <w:snapToGrid w:val="0"/>
        <w:spacing w:before="50" w:after="331" w:afterLines="100"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p>
    <w:p w14:paraId="42B44767">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14:paraId="6646FA6A">
      <w:pPr>
        <w:spacing w:line="600" w:lineRule="exact"/>
        <w:jc w:val="center"/>
        <w:rPr>
          <w:rFonts w:hint="eastAsia"/>
          <w:b/>
          <w:bCs/>
          <w:color w:val="auto"/>
          <w:kern w:val="0"/>
          <w:sz w:val="30"/>
          <w:szCs w:val="30"/>
          <w:highlight w:val="none"/>
        </w:rPr>
      </w:pPr>
    </w:p>
    <w:p w14:paraId="278491D6">
      <w:pPr>
        <w:spacing w:line="600" w:lineRule="exact"/>
        <w:jc w:val="center"/>
        <w:rPr>
          <w:b/>
          <w:bCs/>
          <w:color w:val="auto"/>
          <w:kern w:val="0"/>
          <w:sz w:val="30"/>
          <w:szCs w:val="30"/>
          <w:highlight w:val="none"/>
        </w:rPr>
      </w:pPr>
    </w:p>
    <w:p w14:paraId="664F5652">
      <w:pPr>
        <w:widowControl/>
        <w:jc w:val="left"/>
        <w:rPr>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72D8CBA6">
      <w:pPr>
        <w:spacing w:line="600" w:lineRule="exact"/>
        <w:jc w:val="center"/>
        <w:rPr>
          <w:color w:val="auto"/>
          <w:kern w:val="0"/>
          <w:sz w:val="20"/>
          <w:szCs w:val="20"/>
          <w:highlight w:val="none"/>
        </w:rPr>
      </w:pPr>
      <w:r>
        <w:rPr>
          <w:rFonts w:hint="eastAsia"/>
          <w:b/>
          <w:bCs/>
          <w:color w:val="auto"/>
          <w:kern w:val="0"/>
          <w:sz w:val="30"/>
          <w:szCs w:val="30"/>
          <w:highlight w:val="none"/>
        </w:rPr>
        <w:t>七、联合体协议书</w:t>
      </w:r>
    </w:p>
    <w:p w14:paraId="02786678">
      <w:pPr>
        <w:widowControl w:val="0"/>
        <w:spacing w:line="600" w:lineRule="exact"/>
        <w:jc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b/>
          <w:bCs/>
          <w:color w:val="auto"/>
          <w:kern w:val="2"/>
          <w:sz w:val="21"/>
          <w:szCs w:val="21"/>
          <w:highlight w:val="none"/>
          <w:shd w:val="clear" w:color="auto" w:fill="auto"/>
          <w:lang w:val="en-US" w:eastAsia="zh-CN" w:bidi="ar-SA"/>
        </w:rPr>
        <w:t>（注：项目若接受联合体的，联合体投标时提供）</w:t>
      </w:r>
    </w:p>
    <w:p w14:paraId="16CA93ED">
      <w:pPr>
        <w:autoSpaceDE w:val="0"/>
        <w:autoSpaceDN w:val="0"/>
        <w:adjustRightInd w:val="0"/>
        <w:spacing w:line="360" w:lineRule="auto"/>
        <w:jc w:val="left"/>
        <w:rPr>
          <w:rFonts w:ascii="宋体" w:cs="宋体"/>
          <w:color w:val="auto"/>
          <w:kern w:val="0"/>
          <w:szCs w:val="21"/>
          <w:highlight w:val="none"/>
          <w:u w:val="single"/>
        </w:rPr>
      </w:pPr>
    </w:p>
    <w:p w14:paraId="3EF408B0">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eastAsia="zh-CN"/>
        </w:rPr>
        <w:t>广西翔正项目管理有限公司</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eastAsia="zh-CN"/>
        </w:rPr>
        <w:t xml:space="preserve">2025年南宁市公安局交通警察支队外场智能交通设施运维服务采购 </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eastAsia="zh-CN"/>
        </w:rPr>
        <w:t>NNZC2025-G3-990480-GXXZ</w:t>
      </w:r>
      <w:r>
        <w:rPr>
          <w:rFonts w:hint="eastAsia" w:ascii="宋体" w:cs="宋体"/>
          <w:color w:val="auto"/>
          <w:kern w:val="0"/>
          <w:szCs w:val="21"/>
          <w:highlight w:val="none"/>
        </w:rPr>
        <w:t>）投标。现就联合体投标事宜订立如下协议：</w:t>
      </w:r>
    </w:p>
    <w:p w14:paraId="5EC865E9">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51CF54ED">
      <w:pPr>
        <w:autoSpaceDE w:val="0"/>
        <w:autoSpaceDN w:val="0"/>
        <w:adjustRightInd w:val="0"/>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w:t>
      </w:r>
      <w:r>
        <w:rPr>
          <w:rFonts w:hint="eastAsia" w:ascii="宋体" w:hAnsi="宋体" w:eastAsia="宋体" w:cs="宋体"/>
          <w:color w:val="auto"/>
          <w:kern w:val="0"/>
          <w:sz w:val="21"/>
          <w:szCs w:val="21"/>
          <w:highlight w:val="none"/>
        </w:rPr>
        <w:t>体提交和接收相关的资料、信息及指示，并处理与之有关的一切事务，负责合同实施阶段的主办、组织和协调工作。</w:t>
      </w:r>
    </w:p>
    <w:p w14:paraId="477B2534">
      <w:pPr>
        <w:autoSpaceDE w:val="0"/>
        <w:autoSpaceDN w:val="0"/>
        <w:adjustRightInd w:val="0"/>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FB992AE">
      <w:pPr>
        <w:autoSpaceDE w:val="0"/>
        <w:autoSpaceDN w:val="0"/>
        <w:adjustRightInd w:val="0"/>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4、联合体各成员单位内部的职责分工如下</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4F31D7F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5、本联合体中</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（某成员单位名称）为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（请填写：中型、小型、微型）企业，其协议合同金额占联合体协议合同总金额的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%。【如联合体成员中有小型、微型企业的，请填写此条，否则无需填写；如联合体成员中有多个小型、微型企业的，请逐一列出。】</w:t>
      </w:r>
    </w:p>
    <w:p w14:paraId="0F19DEF2">
      <w:pPr>
        <w:autoSpaceDE w:val="0"/>
        <w:autoSpaceDN w:val="0"/>
        <w:adjustRightInd w:val="0"/>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6、本协议书自签署之日起生效，合同履行完毕后自动失效。</w:t>
      </w:r>
    </w:p>
    <w:p w14:paraId="6CD60849">
      <w:pPr>
        <w:autoSpaceDE w:val="0"/>
        <w:autoSpaceDN w:val="0"/>
        <w:adjustRightInd w:val="0"/>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7、本协议书一式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份，联合体成员和采购代理机构各执一份。</w:t>
      </w:r>
    </w:p>
    <w:p w14:paraId="7537BECD">
      <w:pPr>
        <w:autoSpaceDE w:val="0"/>
        <w:autoSpaceDN w:val="0"/>
        <w:adjustRightInd w:val="0"/>
        <w:spacing w:line="360" w:lineRule="auto"/>
        <w:ind w:firstLine="420"/>
        <w:jc w:val="left"/>
        <w:rPr>
          <w:rFonts w:hint="eastAsia" w:ascii="宋体" w:cs="宋体"/>
          <w:color w:val="auto"/>
          <w:kern w:val="0"/>
          <w:szCs w:val="21"/>
          <w:highlight w:val="none"/>
        </w:rPr>
      </w:pPr>
      <w:r>
        <w:rPr>
          <w:rFonts w:hint="eastAsia" w:ascii="宋体" w:cs="宋体"/>
          <w:color w:val="auto"/>
          <w:kern w:val="0"/>
          <w:szCs w:val="21"/>
          <w:highlight w:val="none"/>
        </w:rPr>
        <w:t>注：本协议书由法定代表人签字的，应附法定代表人身份证明；本协议书由委托代理人签字的，应附法定代表人授权委托书。</w:t>
      </w:r>
    </w:p>
    <w:p w14:paraId="67DEE51E">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500EFDE8">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010BFB39">
      <w:pPr>
        <w:autoSpaceDE w:val="0"/>
        <w:autoSpaceDN w:val="0"/>
        <w:adjustRightInd w:val="0"/>
        <w:spacing w:line="360" w:lineRule="auto"/>
        <w:jc w:val="left"/>
        <w:rPr>
          <w:rFonts w:hint="eastAsia" w:ascii="宋体" w:cs="宋体"/>
          <w:color w:val="auto"/>
          <w:kern w:val="0"/>
          <w:szCs w:val="21"/>
          <w:highlight w:val="none"/>
        </w:rPr>
      </w:pPr>
    </w:p>
    <w:p w14:paraId="59C365FD">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63C1F4AD">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77BE4A11">
      <w:pPr>
        <w:autoSpaceDE w:val="0"/>
        <w:autoSpaceDN w:val="0"/>
        <w:adjustRightInd w:val="0"/>
        <w:spacing w:line="360" w:lineRule="auto"/>
        <w:jc w:val="left"/>
        <w:rPr>
          <w:rFonts w:hint="eastAsia" w:ascii="宋体" w:cs="宋体"/>
          <w:color w:val="auto"/>
          <w:kern w:val="0"/>
          <w:szCs w:val="21"/>
          <w:highlight w:val="none"/>
        </w:rPr>
      </w:pPr>
    </w:p>
    <w:p w14:paraId="3F1F1CB4">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210D9D6B">
      <w:pPr>
        <w:spacing w:line="600" w:lineRule="exact"/>
        <w:rPr>
          <w:rFonts w:hint="eastAsia" w:ascii="宋体" w:hAnsi="Courier New" w:cs="宋体"/>
          <w:color w:val="auto"/>
          <w:kern w:val="0"/>
          <w:sz w:val="20"/>
          <w:szCs w:val="20"/>
          <w:highlight w:val="none"/>
        </w:rPr>
      </w:pPr>
      <w:r>
        <w:rPr>
          <w:rFonts w:hint="eastAsia" w:ascii="宋体" w:hAnsi="Courier New" w:cs="宋体"/>
          <w:color w:val="auto"/>
          <w:kern w:val="0"/>
          <w:sz w:val="20"/>
          <w:szCs w:val="20"/>
          <w:highlight w:val="none"/>
        </w:rPr>
        <w:t>法定代表人或其委托代理人：</w:t>
      </w:r>
      <w:r>
        <w:rPr>
          <w:rFonts w:hint="eastAsia" w:ascii="宋体" w:hAnsi="Courier New" w:cs="宋体"/>
          <w:color w:val="auto"/>
          <w:kern w:val="0"/>
          <w:sz w:val="20"/>
          <w:szCs w:val="20"/>
          <w:highlight w:val="none"/>
          <w:u w:val="single"/>
        </w:rPr>
        <w:t xml:space="preserve">                         </w:t>
      </w:r>
      <w:r>
        <w:rPr>
          <w:rFonts w:hint="eastAsia" w:ascii="宋体" w:hAnsi="Courier New" w:cs="宋体"/>
          <w:color w:val="auto"/>
          <w:kern w:val="0"/>
          <w:sz w:val="20"/>
          <w:szCs w:val="20"/>
          <w:highlight w:val="none"/>
        </w:rPr>
        <w:t>（</w:t>
      </w:r>
      <w:r>
        <w:rPr>
          <w:rFonts w:hint="eastAsia" w:ascii="宋体" w:cs="宋体"/>
          <w:color w:val="auto"/>
          <w:kern w:val="0"/>
          <w:sz w:val="20"/>
          <w:szCs w:val="20"/>
          <w:highlight w:val="none"/>
        </w:rPr>
        <w:t>手写签名</w:t>
      </w:r>
      <w:r>
        <w:rPr>
          <w:rFonts w:hint="eastAsia" w:ascii="宋体" w:hAnsi="Courier New" w:cs="宋体"/>
          <w:color w:val="auto"/>
          <w:kern w:val="0"/>
          <w:sz w:val="20"/>
          <w:szCs w:val="20"/>
          <w:highlight w:val="none"/>
        </w:rPr>
        <w:t>/</w:t>
      </w:r>
      <w:r>
        <w:rPr>
          <w:rFonts w:hint="eastAsia" w:ascii="宋体" w:cs="宋体"/>
          <w:color w:val="auto"/>
          <w:kern w:val="0"/>
          <w:sz w:val="20"/>
          <w:szCs w:val="20"/>
          <w:highlight w:val="none"/>
        </w:rPr>
        <w:t>电子签名</w:t>
      </w:r>
      <w:r>
        <w:rPr>
          <w:rFonts w:hint="eastAsia" w:ascii="宋体" w:hAnsi="Courier New" w:cs="宋体"/>
          <w:color w:val="auto"/>
          <w:kern w:val="0"/>
          <w:sz w:val="20"/>
          <w:szCs w:val="20"/>
          <w:highlight w:val="none"/>
        </w:rPr>
        <w:t>）</w:t>
      </w:r>
    </w:p>
    <w:p w14:paraId="293EAC60">
      <w:pPr>
        <w:spacing w:line="600" w:lineRule="exact"/>
        <w:jc w:val="center"/>
        <w:rPr>
          <w:rFonts w:hint="eastAsia" w:ascii="宋体" w:hAnsi="Courier New" w:cs="宋体"/>
          <w:color w:val="auto"/>
          <w:kern w:val="0"/>
          <w:sz w:val="20"/>
          <w:szCs w:val="20"/>
          <w:highlight w:val="none"/>
        </w:rPr>
      </w:pPr>
    </w:p>
    <w:p w14:paraId="44C99A5D">
      <w:pPr>
        <w:spacing w:line="600" w:lineRule="exact"/>
        <w:jc w:val="center"/>
        <w:rPr>
          <w:rFonts w:hint="eastAsia"/>
          <w:b/>
          <w:bCs/>
          <w:color w:val="auto"/>
          <w:kern w:val="0"/>
          <w:sz w:val="30"/>
          <w:szCs w:val="30"/>
          <w:highlight w:val="none"/>
        </w:rPr>
      </w:pPr>
      <w:r>
        <w:rPr>
          <w:rFonts w:hint="eastAsia"/>
          <w:b/>
          <w:bCs/>
          <w:color w:val="auto"/>
          <w:kern w:val="0"/>
          <w:sz w:val="30"/>
          <w:szCs w:val="30"/>
          <w:highlight w:val="none"/>
        </w:rPr>
        <w:t>八、符合特定资格条件（如有）的有关证明材料</w:t>
      </w:r>
    </w:p>
    <w:p w14:paraId="5C41C4EF">
      <w:pPr>
        <w:spacing w:line="600" w:lineRule="exact"/>
        <w:jc w:val="center"/>
        <w:rPr>
          <w:b/>
          <w:bCs/>
          <w:color w:val="auto"/>
          <w:kern w:val="0"/>
          <w:sz w:val="30"/>
          <w:szCs w:val="30"/>
          <w:highlight w:val="none"/>
        </w:rPr>
      </w:pPr>
    </w:p>
    <w:p w14:paraId="3B27A3D5">
      <w:pPr>
        <w:spacing w:line="600" w:lineRule="exact"/>
        <w:jc w:val="center"/>
        <w:rPr>
          <w:b/>
          <w:bCs/>
          <w:color w:val="auto"/>
          <w:kern w:val="0"/>
          <w:sz w:val="30"/>
          <w:szCs w:val="30"/>
          <w:highlight w:val="none"/>
        </w:rPr>
      </w:pPr>
    </w:p>
    <w:p w14:paraId="34D2F2EB">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6FB4BB1">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37294A8">
      <w:pPr>
        <w:widowControl/>
        <w:spacing w:line="360" w:lineRule="auto"/>
        <w:jc w:val="left"/>
        <w:rPr>
          <w:rFonts w:hAnsi="宋体"/>
          <w:color w:val="auto"/>
          <w:szCs w:val="21"/>
          <w:highlight w:val="none"/>
        </w:rPr>
        <w:sectPr>
          <w:pgSz w:w="11906" w:h="16838"/>
          <w:pgMar w:top="1134" w:right="1134" w:bottom="1134" w:left="1134" w:header="720" w:footer="720" w:gutter="0"/>
          <w:cols w:space="720" w:num="1"/>
          <w:docGrid w:type="lines" w:linePitch="331" w:charSpace="0"/>
        </w:sectPr>
      </w:pPr>
    </w:p>
    <w:p w14:paraId="60AEE0D0">
      <w:pPr>
        <w:rPr>
          <w:rFonts w:ascii="宋体" w:hAnsi="宋体"/>
          <w:color w:val="auto"/>
          <w:kern w:val="0"/>
          <w:sz w:val="20"/>
          <w:szCs w:val="20"/>
          <w:highlight w:val="none"/>
        </w:rPr>
      </w:pPr>
    </w:p>
    <w:p w14:paraId="6F48A8E9">
      <w:pPr>
        <w:jc w:val="center"/>
        <w:outlineLvl w:val="1"/>
        <w:rPr>
          <w:rFonts w:hint="eastAsia" w:ascii="宋体" w:hAnsi="宋体"/>
          <w:b/>
          <w:bCs/>
          <w:color w:val="auto"/>
          <w:kern w:val="0"/>
          <w:sz w:val="28"/>
          <w:szCs w:val="28"/>
          <w:highlight w:val="none"/>
        </w:rPr>
      </w:pPr>
      <w:bookmarkStart w:id="30" w:name="_Toc28124"/>
      <w:r>
        <w:rPr>
          <w:rFonts w:hint="eastAsia" w:ascii="宋体" w:hAnsi="宋体"/>
          <w:b/>
          <w:bCs/>
          <w:color w:val="auto"/>
          <w:kern w:val="0"/>
          <w:sz w:val="28"/>
          <w:szCs w:val="28"/>
          <w:highlight w:val="none"/>
        </w:rPr>
        <w:t>第二节 商务文件格式</w:t>
      </w:r>
      <w:bookmarkEnd w:id="30"/>
    </w:p>
    <w:p w14:paraId="245488AC">
      <w:pPr>
        <w:snapToGrid w:val="0"/>
        <w:spacing w:before="165" w:beforeLines="50" w:after="50"/>
        <w:rPr>
          <w:rFonts w:hint="eastAsia" w:ascii="宋体" w:hAnsi="宋体"/>
          <w:color w:val="auto"/>
          <w:sz w:val="30"/>
          <w:szCs w:val="20"/>
          <w:highlight w:val="none"/>
        </w:rPr>
      </w:pPr>
    </w:p>
    <w:p w14:paraId="4B42AAE4">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242A0C07">
      <w:pPr>
        <w:snapToGrid w:val="0"/>
        <w:spacing w:before="165" w:beforeLines="50" w:after="50"/>
        <w:rPr>
          <w:rFonts w:hint="eastAsia" w:ascii="宋体" w:hAnsi="宋体"/>
          <w:color w:val="auto"/>
          <w:sz w:val="24"/>
          <w:szCs w:val="20"/>
          <w:highlight w:val="none"/>
        </w:rPr>
      </w:pPr>
    </w:p>
    <w:p w14:paraId="49807BB5">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14D1D800">
      <w:pPr>
        <w:snapToGrid w:val="0"/>
        <w:spacing w:before="165" w:beforeLines="50" w:after="50"/>
        <w:rPr>
          <w:rFonts w:hint="eastAsia" w:ascii="宋体" w:hAnsi="宋体"/>
          <w:bCs/>
          <w:color w:val="auto"/>
          <w:sz w:val="24"/>
          <w:szCs w:val="20"/>
          <w:highlight w:val="none"/>
        </w:rPr>
      </w:pPr>
    </w:p>
    <w:p w14:paraId="2EF3657B">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lang w:eastAsia="zh-CN"/>
        </w:rPr>
        <w:t xml:space="preserve">2025年南宁市公安局交通警察支队外场智能交通设施运维服务采购 </w:t>
      </w:r>
      <w:r>
        <w:rPr>
          <w:rFonts w:hint="eastAsia" w:ascii="宋体" w:hAnsi="宋体"/>
          <w:bCs/>
          <w:color w:val="auto"/>
          <w:sz w:val="24"/>
          <w:highlight w:val="none"/>
        </w:rPr>
        <w:t xml:space="preserve">  </w:t>
      </w:r>
    </w:p>
    <w:p w14:paraId="0885CE8F">
      <w:pPr>
        <w:snapToGrid w:val="0"/>
        <w:spacing w:before="165" w:beforeLines="50" w:after="50"/>
        <w:ind w:firstLine="540" w:firstLineChars="225"/>
        <w:rPr>
          <w:rFonts w:hint="eastAsia" w:ascii="宋体" w:hAnsi="宋体"/>
          <w:bCs/>
          <w:color w:val="auto"/>
          <w:sz w:val="24"/>
          <w:szCs w:val="20"/>
          <w:highlight w:val="none"/>
        </w:rPr>
      </w:pPr>
    </w:p>
    <w:p w14:paraId="3E4BEA5D">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NNZC2025-G3-990480-GXXZ</w:t>
      </w:r>
    </w:p>
    <w:p w14:paraId="05822171">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4F98DDA6">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263EACCC">
      <w:pPr>
        <w:snapToGrid w:val="0"/>
        <w:spacing w:before="165" w:beforeLines="50" w:after="50"/>
        <w:ind w:firstLine="540" w:firstLineChars="225"/>
        <w:rPr>
          <w:rFonts w:hint="eastAsia" w:ascii="宋体" w:hAnsi="宋体"/>
          <w:bCs/>
          <w:color w:val="auto"/>
          <w:sz w:val="24"/>
          <w:szCs w:val="20"/>
          <w:highlight w:val="none"/>
        </w:rPr>
      </w:pPr>
    </w:p>
    <w:p w14:paraId="2F059E01">
      <w:pPr>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投标人名称：</w:t>
      </w:r>
    </w:p>
    <w:p w14:paraId="5D15C4D4">
      <w:pPr>
        <w:snapToGrid w:val="0"/>
        <w:spacing w:before="50" w:after="50"/>
        <w:ind w:firstLine="540" w:firstLineChars="225"/>
        <w:rPr>
          <w:rFonts w:hint="eastAsia" w:ascii="宋体" w:hAnsi="宋体"/>
          <w:bCs/>
          <w:color w:val="auto"/>
          <w:sz w:val="24"/>
          <w:highlight w:val="none"/>
        </w:rPr>
      </w:pPr>
    </w:p>
    <w:p w14:paraId="7356EAC6">
      <w:pPr>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投标人地址：</w:t>
      </w:r>
    </w:p>
    <w:p w14:paraId="04C26063">
      <w:pPr>
        <w:snapToGrid w:val="0"/>
        <w:spacing w:before="50" w:after="50"/>
        <w:ind w:firstLine="960" w:firstLineChars="400"/>
        <w:rPr>
          <w:rFonts w:hint="eastAsia" w:ascii="宋体" w:hAnsi="宋体"/>
          <w:bCs/>
          <w:color w:val="auto"/>
          <w:sz w:val="24"/>
          <w:highlight w:val="none"/>
        </w:rPr>
      </w:pPr>
    </w:p>
    <w:p w14:paraId="0BDB7500">
      <w:pPr>
        <w:snapToGrid w:val="0"/>
        <w:spacing w:before="165" w:beforeLines="50" w:after="50"/>
        <w:ind w:firstLine="645"/>
        <w:rPr>
          <w:rFonts w:hint="eastAsia" w:ascii="宋体" w:hAnsi="宋体"/>
          <w:color w:val="auto"/>
          <w:sz w:val="24"/>
          <w:highlight w:val="none"/>
        </w:rPr>
      </w:pPr>
      <w:r>
        <w:rPr>
          <w:rFonts w:hint="eastAsia" w:ascii="宋体" w:hAnsi="宋体"/>
          <w:color w:val="auto"/>
          <w:sz w:val="24"/>
          <w:highlight w:val="none"/>
        </w:rPr>
        <w:t xml:space="preserve">                        年  月  日</w:t>
      </w:r>
    </w:p>
    <w:p w14:paraId="6228E9B1">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2796CAA5">
      <w:pPr>
        <w:spacing w:line="360" w:lineRule="auto"/>
        <w:ind w:right="420"/>
        <w:rPr>
          <w:rFonts w:hint="eastAsia" w:ascii="宋体" w:hAnsi="宋体"/>
          <w:color w:val="auto"/>
          <w:sz w:val="24"/>
          <w:szCs w:val="20"/>
          <w:highlight w:val="none"/>
        </w:rPr>
      </w:pPr>
    </w:p>
    <w:p w14:paraId="05E8637A">
      <w:pPr>
        <w:spacing w:line="360" w:lineRule="auto"/>
        <w:ind w:right="420"/>
        <w:rPr>
          <w:rFonts w:hint="eastAsia" w:ascii="宋体" w:hAnsi="宋体"/>
          <w:color w:val="auto"/>
          <w:sz w:val="24"/>
          <w:szCs w:val="20"/>
          <w:highlight w:val="none"/>
        </w:rPr>
      </w:pPr>
    </w:p>
    <w:p w14:paraId="615CF58D">
      <w:pPr>
        <w:spacing w:line="360" w:lineRule="auto"/>
        <w:ind w:right="420"/>
        <w:rPr>
          <w:rFonts w:hint="eastAsia" w:ascii="宋体" w:hAnsi="宋体"/>
          <w:color w:val="auto"/>
          <w:sz w:val="24"/>
          <w:szCs w:val="20"/>
          <w:highlight w:val="none"/>
        </w:rPr>
      </w:pPr>
    </w:p>
    <w:p w14:paraId="3547822F">
      <w:pPr>
        <w:spacing w:line="360" w:lineRule="auto"/>
        <w:ind w:right="420"/>
        <w:rPr>
          <w:rFonts w:hint="eastAsia" w:ascii="宋体" w:hAnsi="宋体"/>
          <w:color w:val="auto"/>
          <w:sz w:val="24"/>
          <w:szCs w:val="20"/>
          <w:highlight w:val="none"/>
        </w:rPr>
      </w:pPr>
    </w:p>
    <w:p w14:paraId="2F268DF5">
      <w:pPr>
        <w:spacing w:line="360" w:lineRule="auto"/>
        <w:ind w:right="420"/>
        <w:rPr>
          <w:rFonts w:hint="eastAsia" w:ascii="宋体" w:hAnsi="宋体"/>
          <w:color w:val="auto"/>
          <w:sz w:val="24"/>
          <w:szCs w:val="20"/>
          <w:highlight w:val="none"/>
        </w:rPr>
      </w:pPr>
    </w:p>
    <w:p w14:paraId="61B7C5CA">
      <w:pPr>
        <w:spacing w:line="360" w:lineRule="auto"/>
        <w:ind w:right="420"/>
        <w:rPr>
          <w:rFonts w:hint="eastAsia" w:ascii="宋体" w:hAnsi="宋体"/>
          <w:color w:val="auto"/>
          <w:sz w:val="24"/>
          <w:szCs w:val="20"/>
          <w:highlight w:val="none"/>
        </w:rPr>
      </w:pPr>
    </w:p>
    <w:p w14:paraId="1A1097CC">
      <w:pPr>
        <w:spacing w:line="360" w:lineRule="auto"/>
        <w:ind w:right="420"/>
        <w:rPr>
          <w:rFonts w:hint="eastAsia" w:ascii="宋体" w:hAnsi="宋体"/>
          <w:color w:val="auto"/>
          <w:sz w:val="24"/>
          <w:szCs w:val="20"/>
          <w:highlight w:val="none"/>
        </w:rPr>
      </w:pPr>
    </w:p>
    <w:p w14:paraId="2556C472">
      <w:pPr>
        <w:spacing w:line="360" w:lineRule="auto"/>
        <w:ind w:right="420"/>
        <w:rPr>
          <w:rFonts w:hint="eastAsia" w:ascii="宋体" w:hAnsi="宋体"/>
          <w:color w:val="auto"/>
          <w:sz w:val="24"/>
          <w:szCs w:val="20"/>
          <w:highlight w:val="none"/>
        </w:rPr>
      </w:pPr>
    </w:p>
    <w:p w14:paraId="6EB2CA7C">
      <w:pPr>
        <w:spacing w:line="360" w:lineRule="auto"/>
        <w:ind w:right="420"/>
        <w:rPr>
          <w:rFonts w:hint="eastAsia" w:ascii="宋体" w:hAnsi="宋体"/>
          <w:color w:val="auto"/>
          <w:sz w:val="24"/>
          <w:szCs w:val="20"/>
          <w:highlight w:val="none"/>
        </w:rPr>
      </w:pPr>
    </w:p>
    <w:p w14:paraId="5529DC91">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14F03538">
      <w:pPr>
        <w:rPr>
          <w:rFonts w:hint="eastAsia" w:ascii="仿宋_GB2312" w:hAnsi="仿宋" w:eastAsia="仿宋_GB2312" w:cs="仿宋_GB2312"/>
          <w:b/>
          <w:color w:val="auto"/>
          <w:kern w:val="0"/>
          <w:sz w:val="24"/>
          <w:highlight w:val="none"/>
        </w:rPr>
      </w:pPr>
    </w:p>
    <w:p w14:paraId="7540C1DB">
      <w:pPr>
        <w:jc w:val="center"/>
        <w:rPr>
          <w:rFonts w:hint="eastAsia" w:ascii="仿宋_GB2312" w:hAnsi="仿宋" w:eastAsia="仿宋_GB2312" w:cs="仿宋_GB2312"/>
          <w:b/>
          <w:color w:val="auto"/>
          <w:kern w:val="0"/>
          <w:sz w:val="28"/>
          <w:szCs w:val="28"/>
          <w:highlight w:val="none"/>
        </w:rPr>
      </w:pPr>
    </w:p>
    <w:p w14:paraId="4B7468D7">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19379EF8">
      <w:pPr>
        <w:jc w:val="center"/>
        <w:rPr>
          <w:rFonts w:hint="eastAsia" w:ascii="仿宋_GB2312" w:hAnsi="仿宋" w:eastAsia="仿宋_GB2312" w:cs="仿宋_GB2312"/>
          <w:b/>
          <w:color w:val="auto"/>
          <w:kern w:val="0"/>
          <w:sz w:val="28"/>
          <w:szCs w:val="28"/>
          <w:highlight w:val="none"/>
        </w:rPr>
      </w:pPr>
    </w:p>
    <w:p w14:paraId="51C1ABE9">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一、无串标行为承诺函…………………………………………………………………（页码）</w:t>
      </w:r>
    </w:p>
    <w:p w14:paraId="698C5AD2">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二、法定代表人身份证明及法定代表人有效身份证正反面复印件</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………（页码）</w:t>
      </w:r>
    </w:p>
    <w:p w14:paraId="5FAEAD2D">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三、法定代表人授权委托书（如有委托时）</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……………………………………（页码）</w:t>
      </w:r>
    </w:p>
    <w:p w14:paraId="788A4AA0">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w:t>
      </w:r>
      <w:r>
        <w:rPr>
          <w:rFonts w:hint="eastAsia" w:ascii="仿宋_GB2312" w:hAnsi="仿宋" w:eastAsia="仿宋_GB2312" w:cs="仿宋_GB2312"/>
          <w:color w:val="auto"/>
          <w:sz w:val="24"/>
          <w:highlight w:val="none"/>
          <w:lang w:val="zh-CN"/>
        </w:rPr>
        <w:t>商务条款偏离表………………………………</w:t>
      </w:r>
      <w:r>
        <w:rPr>
          <w:rFonts w:hint="eastAsia" w:ascii="仿宋_GB2312" w:hAnsi="仿宋" w:eastAsia="仿宋_GB2312" w:cs="仿宋_GB2312"/>
          <w:color w:val="auto"/>
          <w:sz w:val="24"/>
          <w:highlight w:val="none"/>
        </w:rPr>
        <w:t>……………………………………（页码）</w:t>
      </w:r>
    </w:p>
    <w:p w14:paraId="4A55B9B7">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五、投标人情况介绍</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1F650D1A">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六、投标人类似业绩的证明文件（如有要求）</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6E9A3B20">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七、其他商务文件或说明</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6669A89F">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50D79FDD">
      <w:pPr>
        <w:widowControl/>
        <w:spacing w:line="360" w:lineRule="auto"/>
        <w:jc w:val="left"/>
        <w:rPr>
          <w:rFonts w:ascii="宋体" w:hAnsi="宋体"/>
          <w:color w:val="auto"/>
          <w:highlight w:val="none"/>
        </w:rPr>
        <w:sectPr>
          <w:pgSz w:w="11906" w:h="16838"/>
          <w:pgMar w:top="1134" w:right="1134" w:bottom="1134" w:left="1134" w:header="720" w:footer="720" w:gutter="0"/>
          <w:cols w:space="720" w:num="1"/>
          <w:docGrid w:type="lines" w:linePitch="331" w:charSpace="0"/>
        </w:sectPr>
      </w:pPr>
    </w:p>
    <w:p w14:paraId="6DA3253C">
      <w:pPr>
        <w:snapToGrid w:val="0"/>
        <w:spacing w:before="120" w:beforeLines="50" w:after="50"/>
        <w:ind w:left="420"/>
        <w:jc w:val="center"/>
        <w:rPr>
          <w:rFonts w:hint="eastAsia"/>
          <w:b/>
          <w:bCs/>
          <w:color w:val="auto"/>
          <w:sz w:val="30"/>
          <w:szCs w:val="30"/>
          <w:highlight w:val="none"/>
        </w:rPr>
      </w:pPr>
      <w:r>
        <w:rPr>
          <w:rFonts w:hint="eastAsia"/>
          <w:b/>
          <w:bCs/>
          <w:color w:val="auto"/>
          <w:sz w:val="30"/>
          <w:szCs w:val="30"/>
          <w:highlight w:val="none"/>
        </w:rPr>
        <w:t>一、无串标行为承诺函</w:t>
      </w:r>
    </w:p>
    <w:p w14:paraId="113F564F">
      <w:pPr>
        <w:snapToGrid w:val="0"/>
        <w:spacing w:before="120"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73ECC567">
      <w:pPr>
        <w:snapToGrid w:val="0"/>
        <w:spacing w:before="120" w:beforeLines="50" w:after="50"/>
        <w:rPr>
          <w:rFonts w:hint="eastAsia" w:ascii="宋体" w:hAnsi="宋体"/>
          <w:b/>
          <w:color w:val="auto"/>
          <w:szCs w:val="21"/>
          <w:highlight w:val="none"/>
        </w:rPr>
      </w:pPr>
    </w:p>
    <w:p w14:paraId="7469017A">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5EF77E25">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6175D5B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1E9F8F6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5902911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7125B8C3">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5.不同投标人的投标文件相互混装；</w:t>
      </w:r>
    </w:p>
    <w:p w14:paraId="37DAE56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600393EE">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2A5FE9F1">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0414A8D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49D3692B">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52836847">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36C6429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7DB93E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632EA8A6">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04A90B28">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78CB47F2">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5BA47AE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6F8C17A">
      <w:pPr>
        <w:snapToGrid w:val="0"/>
        <w:spacing w:before="295" w:after="295" w:line="360" w:lineRule="auto"/>
        <w:jc w:val="center"/>
        <w:rPr>
          <w:rFonts w:hint="eastAsia" w:ascii="宋体" w:hAnsi="宋体"/>
          <w:b/>
          <w:color w:val="auto"/>
          <w:kern w:val="0"/>
          <w:sz w:val="24"/>
          <w:szCs w:val="20"/>
          <w:highlight w:val="none"/>
        </w:rPr>
      </w:pPr>
      <w:r>
        <w:rPr>
          <w:rFonts w:hint="eastAsia" w:ascii="宋体" w:hAnsi="宋体"/>
          <w:b/>
          <w:color w:val="auto"/>
          <w:kern w:val="0"/>
          <w:sz w:val="24"/>
          <w:szCs w:val="20"/>
          <w:highlight w:val="none"/>
        </w:rPr>
        <w:br w:type="page"/>
      </w:r>
      <w:r>
        <w:rPr>
          <w:rFonts w:hint="eastAsia"/>
          <w:b/>
          <w:bCs/>
          <w:color w:val="auto"/>
          <w:kern w:val="0"/>
          <w:sz w:val="30"/>
          <w:szCs w:val="30"/>
          <w:highlight w:val="none"/>
        </w:rPr>
        <w:t>二、法定代表人身份证明</w:t>
      </w:r>
    </w:p>
    <w:p w14:paraId="74051005">
      <w:pPr>
        <w:spacing w:before="240" w:beforeLines="100" w:after="120" w:afterLines="50"/>
        <w:ind w:left="540"/>
        <w:jc w:val="center"/>
        <w:rPr>
          <w:rFonts w:hint="eastAsia" w:ascii="宋体" w:hAnsi="Courier New"/>
          <w:b/>
          <w:color w:val="auto"/>
          <w:sz w:val="32"/>
          <w:szCs w:val="32"/>
          <w:highlight w:val="none"/>
        </w:rPr>
      </w:pPr>
    </w:p>
    <w:p w14:paraId="46AEF897">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3E157310">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3C19BA79">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5FC77A53">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154C585F">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3548F283">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color w:val="auto"/>
          <w:sz w:val="24"/>
          <w:highlight w:val="none"/>
          <w:u w:val="single"/>
        </w:rPr>
        <w:t xml:space="preserve">                                 </w:t>
      </w:r>
    </w:p>
    <w:p w14:paraId="682177AC">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的法定代表人（或分支机构负责人）。</w:t>
      </w:r>
    </w:p>
    <w:p w14:paraId="52FBC2B4">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011EBAF1">
      <w:pPr>
        <w:spacing w:line="500" w:lineRule="exact"/>
        <w:ind w:left="540"/>
        <w:rPr>
          <w:rFonts w:hint="eastAsia" w:ascii="宋体" w:hAnsi="宋体"/>
          <w:color w:val="auto"/>
          <w:sz w:val="24"/>
          <w:highlight w:val="none"/>
        </w:rPr>
      </w:pPr>
    </w:p>
    <w:p w14:paraId="7C013FAD">
      <w:pPr>
        <w:spacing w:line="500" w:lineRule="exact"/>
        <w:ind w:left="540"/>
        <w:rPr>
          <w:rFonts w:hint="eastAsia" w:ascii="宋体" w:hAnsi="宋体"/>
          <w:color w:val="auto"/>
          <w:sz w:val="24"/>
          <w:highlight w:val="none"/>
        </w:rPr>
      </w:pPr>
    </w:p>
    <w:p w14:paraId="2E29CF00">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附件：法定代表人（或分支机构负责人）有效身份证正反面复印件</w:t>
      </w:r>
    </w:p>
    <w:p w14:paraId="31ECBDC5">
      <w:pPr>
        <w:spacing w:line="500" w:lineRule="exact"/>
        <w:ind w:left="540"/>
        <w:rPr>
          <w:rFonts w:hint="eastAsia" w:ascii="宋体" w:hAnsi="宋体"/>
          <w:color w:val="auto"/>
          <w:sz w:val="24"/>
          <w:highlight w:val="none"/>
        </w:rPr>
      </w:pPr>
    </w:p>
    <w:p w14:paraId="532D37CB">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B404BC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EC8971A">
      <w:pPr>
        <w:snapToGrid w:val="0"/>
        <w:spacing w:before="120" w:beforeLines="50" w:after="50"/>
        <w:jc w:val="center"/>
        <w:rPr>
          <w:rFonts w:hint="eastAsia" w:ascii="宋体" w:hAnsi="宋体"/>
          <w:b/>
          <w:color w:val="auto"/>
          <w:sz w:val="24"/>
          <w:highlight w:val="none"/>
        </w:rPr>
      </w:pPr>
    </w:p>
    <w:p w14:paraId="030BF4A7">
      <w:pPr>
        <w:snapToGrid w:val="0"/>
        <w:spacing w:before="120" w:beforeLines="50" w:after="50"/>
        <w:ind w:firstLine="600" w:firstLineChars="250"/>
        <w:jc w:val="left"/>
        <w:rPr>
          <w:rFonts w:hint="eastAsia" w:ascii="宋体" w:hAnsi="宋体"/>
          <w:color w:val="auto"/>
          <w:sz w:val="24"/>
          <w:highlight w:val="none"/>
        </w:rPr>
      </w:pPr>
      <w:r>
        <w:rPr>
          <w:rFonts w:hint="eastAsia" w:ascii="宋体" w:hAnsi="宋体"/>
          <w:color w:val="auto"/>
          <w:sz w:val="24"/>
          <w:highlight w:val="none"/>
        </w:rPr>
        <w:t>注：自然人投标的无需提供</w:t>
      </w:r>
    </w:p>
    <w:p w14:paraId="74F20BDB">
      <w:pPr>
        <w:snapToGrid w:val="0"/>
        <w:spacing w:before="120" w:beforeLines="50" w:after="50"/>
        <w:ind w:firstLine="600" w:firstLineChars="250"/>
        <w:jc w:val="left"/>
        <w:rPr>
          <w:rFonts w:hint="eastAsia" w:ascii="宋体" w:hAnsi="宋体"/>
          <w:color w:val="auto"/>
          <w:sz w:val="24"/>
          <w:highlight w:val="none"/>
        </w:rPr>
      </w:pPr>
    </w:p>
    <w:p w14:paraId="69A4DFE0">
      <w:pPr>
        <w:snapToGrid w:val="0"/>
        <w:spacing w:before="120" w:beforeLines="50" w:after="50"/>
        <w:ind w:firstLine="602" w:firstLineChars="250"/>
        <w:jc w:val="left"/>
        <w:rPr>
          <w:rFonts w:hint="eastAsia" w:ascii="宋体" w:hAnsi="宋体"/>
          <w:b/>
          <w:color w:val="auto"/>
          <w:sz w:val="24"/>
          <w:szCs w:val="20"/>
          <w:highlight w:val="none"/>
        </w:rPr>
      </w:pPr>
    </w:p>
    <w:tbl>
      <w:tblPr>
        <w:tblStyle w:val="1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477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126556D1">
            <w:pPr>
              <w:keepNext w:val="0"/>
              <w:keepLines w:val="0"/>
              <w:suppressLineNumbers w:val="0"/>
              <w:spacing w:before="0" w:beforeAutospacing="0" w:after="0" w:afterAutospacing="0" w:line="360" w:lineRule="auto"/>
              <w:ind w:left="0" w:right="0"/>
              <w:rPr>
                <w:rFonts w:hint="eastAsia" w:ascii="宋体"/>
                <w:b/>
                <w:color w:val="auto"/>
                <w:sz w:val="24"/>
                <w:highlight w:val="none"/>
              </w:rPr>
            </w:pPr>
          </w:p>
          <w:p w14:paraId="59C2BFD2">
            <w:pPr>
              <w:keepNext w:val="0"/>
              <w:keepLines w:val="0"/>
              <w:suppressLineNumbers w:val="0"/>
              <w:spacing w:before="0" w:beforeAutospacing="0" w:after="0" w:afterAutospacing="0" w:line="360" w:lineRule="auto"/>
              <w:ind w:left="0" w:right="0"/>
              <w:rPr>
                <w:rFonts w:hint="eastAsia" w:ascii="宋体"/>
                <w:b/>
                <w:color w:val="auto"/>
                <w:sz w:val="24"/>
                <w:highlight w:val="none"/>
              </w:rPr>
            </w:pPr>
            <w:r>
              <w:rPr>
                <w:rFonts w:hint="eastAsia" w:ascii="宋体"/>
                <w:b/>
                <w:color w:val="auto"/>
                <w:sz w:val="24"/>
                <w:highlight w:val="none"/>
              </w:rPr>
              <w:t>法定代</w:t>
            </w:r>
            <w:r>
              <w:rPr>
                <w:rFonts w:hint="eastAsia" w:ascii="宋体" w:hAnsi="Times New Roman" w:eastAsia="宋体" w:cs="Times New Roman"/>
                <w:b/>
                <w:color w:val="auto"/>
                <w:sz w:val="24"/>
                <w:highlight w:val="none"/>
              </w:rPr>
              <w:t>表</w:t>
            </w:r>
            <w:r>
              <w:rPr>
                <w:rFonts w:hint="eastAsia" w:ascii="宋体" w:hAnsi="Times New Roman" w:eastAsia="宋体" w:cs="Times New Roman"/>
                <w:b/>
                <w:color w:val="auto"/>
                <w:sz w:val="24"/>
                <w:highlight w:val="none"/>
                <w:lang w:eastAsia="zh-CN"/>
              </w:rPr>
              <w:t>人</w:t>
            </w:r>
            <w:r>
              <w:rPr>
                <w:rFonts w:hint="eastAsia" w:ascii="宋体" w:hAnsi="Times New Roman" w:eastAsia="宋体" w:cs="Times New Roman"/>
                <w:b/>
                <w:color w:val="auto"/>
                <w:sz w:val="24"/>
                <w:highlight w:val="none"/>
              </w:rPr>
              <w:t>身份证</w:t>
            </w:r>
            <w:r>
              <w:rPr>
                <w:rFonts w:hint="eastAsia" w:ascii="宋体"/>
                <w:b/>
                <w:color w:val="auto"/>
                <w:sz w:val="24"/>
                <w:highlight w:val="none"/>
              </w:rPr>
              <w:t>复印件粘帖处（正、反面）</w:t>
            </w:r>
          </w:p>
        </w:tc>
      </w:tr>
    </w:tbl>
    <w:p w14:paraId="06803529">
      <w:pPr>
        <w:snapToGrid w:val="0"/>
        <w:spacing w:before="295" w:after="295" w:line="360" w:lineRule="auto"/>
        <w:jc w:val="center"/>
        <w:rPr>
          <w:rFonts w:hint="eastAsia" w:ascii="宋体" w:hAnsi="宋体"/>
          <w:b/>
          <w:color w:val="auto"/>
          <w:kern w:val="0"/>
          <w:sz w:val="24"/>
          <w:szCs w:val="20"/>
          <w:highlight w:val="none"/>
        </w:rPr>
      </w:pPr>
      <w:r>
        <w:rPr>
          <w:rFonts w:hint="eastAsia" w:ascii="宋体" w:hAnsi="宋体"/>
          <w:b/>
          <w:color w:val="auto"/>
          <w:kern w:val="0"/>
          <w:sz w:val="24"/>
          <w:szCs w:val="20"/>
          <w:highlight w:val="none"/>
        </w:rPr>
        <w:t>附件：</w:t>
      </w:r>
      <w:r>
        <w:rPr>
          <w:rFonts w:hint="eastAsia" w:ascii="宋体" w:hAnsi="宋体"/>
          <w:b/>
          <w:color w:val="auto"/>
          <w:kern w:val="0"/>
          <w:sz w:val="24"/>
          <w:szCs w:val="20"/>
          <w:highlight w:val="none"/>
        </w:rPr>
        <w:br w:type="page"/>
      </w:r>
      <w:r>
        <w:rPr>
          <w:rFonts w:hint="eastAsia"/>
          <w:b/>
          <w:bCs/>
          <w:color w:val="auto"/>
          <w:kern w:val="0"/>
          <w:sz w:val="30"/>
          <w:szCs w:val="30"/>
          <w:highlight w:val="none"/>
        </w:rPr>
        <w:t>三、法定代表人授权委托书（如有委托时）</w:t>
      </w:r>
    </w:p>
    <w:p w14:paraId="5A2A4AC7">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法定代表人授权委托书</w:t>
      </w:r>
    </w:p>
    <w:p w14:paraId="2E2AFA05">
      <w:pPr>
        <w:snapToGrid w:val="0"/>
        <w:spacing w:before="120" w:beforeLines="50" w:after="50"/>
        <w:jc w:val="center"/>
        <w:rPr>
          <w:rFonts w:hint="eastAsia" w:ascii="宋体" w:hAnsi="宋体"/>
          <w:b/>
          <w:color w:val="auto"/>
          <w:sz w:val="24"/>
          <w:highlight w:val="none"/>
        </w:rPr>
      </w:pPr>
    </w:p>
    <w:p w14:paraId="6F02A8E5">
      <w:pPr>
        <w:spacing w:line="440" w:lineRule="exact"/>
        <w:rPr>
          <w:rFonts w:hint="eastAsia"/>
          <w:color w:val="auto"/>
          <w:kern w:val="0"/>
          <w:sz w:val="21"/>
          <w:szCs w:val="21"/>
          <w:highlight w:val="none"/>
        </w:rPr>
      </w:pPr>
      <w:r>
        <w:rPr>
          <w:rFonts w:hint="eastAsia"/>
          <w:color w:val="auto"/>
          <w:kern w:val="0"/>
          <w:sz w:val="21"/>
          <w:szCs w:val="21"/>
          <w:highlight w:val="none"/>
        </w:rPr>
        <w:t>致：</w:t>
      </w:r>
      <w:r>
        <w:rPr>
          <w:color w:val="auto"/>
          <w:kern w:val="0"/>
          <w:sz w:val="21"/>
          <w:szCs w:val="21"/>
          <w:highlight w:val="none"/>
          <w:u w:val="single"/>
        </w:rPr>
        <w:t xml:space="preserve"> </w:t>
      </w:r>
      <w:r>
        <w:rPr>
          <w:rFonts w:hint="eastAsia"/>
          <w:color w:val="auto"/>
          <w:kern w:val="0"/>
          <w:sz w:val="21"/>
          <w:szCs w:val="21"/>
          <w:highlight w:val="none"/>
          <w:u w:val="single"/>
          <w:lang w:eastAsia="zh-CN"/>
        </w:rPr>
        <w:t>广西翔正项目管理有限公司</w:t>
      </w:r>
      <w:r>
        <w:rPr>
          <w:color w:val="auto"/>
          <w:kern w:val="0"/>
          <w:sz w:val="21"/>
          <w:szCs w:val="21"/>
          <w:highlight w:val="none"/>
          <w:u w:val="single"/>
        </w:rPr>
        <w:t xml:space="preserve"> </w:t>
      </w:r>
    </w:p>
    <w:p w14:paraId="2292E320">
      <w:pPr>
        <w:spacing w:line="440" w:lineRule="exact"/>
        <w:ind w:firstLine="420" w:firstLineChars="200"/>
        <w:rPr>
          <w:color w:val="auto"/>
          <w:kern w:val="0"/>
          <w:sz w:val="21"/>
          <w:szCs w:val="21"/>
          <w:highlight w:val="none"/>
        </w:rPr>
      </w:pPr>
      <w:r>
        <w:rPr>
          <w:rFonts w:hint="eastAsia"/>
          <w:color w:val="auto"/>
          <w:kern w:val="0"/>
          <w:sz w:val="21"/>
          <w:szCs w:val="21"/>
          <w:highlight w:val="none"/>
        </w:rPr>
        <w:t>本人</w:t>
      </w:r>
      <w:r>
        <w:rPr>
          <w:color w:val="auto"/>
          <w:kern w:val="0"/>
          <w:sz w:val="21"/>
          <w:szCs w:val="21"/>
          <w:highlight w:val="none"/>
          <w:u w:val="single"/>
        </w:rPr>
        <w:t xml:space="preserve">        </w:t>
      </w:r>
      <w:r>
        <w:rPr>
          <w:rFonts w:hint="eastAsia"/>
          <w:color w:val="auto"/>
          <w:kern w:val="0"/>
          <w:sz w:val="21"/>
          <w:szCs w:val="21"/>
          <w:highlight w:val="none"/>
        </w:rPr>
        <w:t>（姓名）系</w:t>
      </w:r>
      <w:r>
        <w:rPr>
          <w:color w:val="auto"/>
          <w:kern w:val="0"/>
          <w:sz w:val="21"/>
          <w:szCs w:val="21"/>
          <w:highlight w:val="none"/>
          <w:u w:val="single"/>
        </w:rPr>
        <w:t xml:space="preserve">                 </w:t>
      </w:r>
      <w:r>
        <w:rPr>
          <w:rFonts w:hint="eastAsia"/>
          <w:color w:val="auto"/>
          <w:kern w:val="0"/>
          <w:sz w:val="21"/>
          <w:szCs w:val="21"/>
          <w:highlight w:val="none"/>
        </w:rPr>
        <w:t>（投标人名称）的法定代表人（或分支机构负责人），现授权我单位在职正式员工</w:t>
      </w:r>
      <w:r>
        <w:rPr>
          <w:color w:val="auto"/>
          <w:kern w:val="0"/>
          <w:sz w:val="21"/>
          <w:szCs w:val="21"/>
          <w:highlight w:val="none"/>
          <w:u w:val="single"/>
        </w:rPr>
        <w:t xml:space="preserve">        </w:t>
      </w:r>
      <w:r>
        <w:rPr>
          <w:rFonts w:hint="eastAsia"/>
          <w:color w:val="auto"/>
          <w:kern w:val="0"/>
          <w:sz w:val="21"/>
          <w:szCs w:val="21"/>
          <w:highlight w:val="none"/>
        </w:rPr>
        <w:t>（姓名和职务）为我方代理人。代理人根据授权，以我方名义签署、澄清、说明、补正、递交、撤回、修改贵方组织的</w:t>
      </w:r>
      <w:r>
        <w:rPr>
          <w:rFonts w:hint="eastAsia" w:ascii="宋体" w:hAnsi="Courier New"/>
          <w:color w:val="auto"/>
          <w:kern w:val="0"/>
          <w:sz w:val="21"/>
          <w:szCs w:val="21"/>
          <w:highlight w:val="none"/>
          <w:u w:val="single"/>
        </w:rPr>
        <w:t xml:space="preserve"> </w:t>
      </w:r>
      <w:r>
        <w:rPr>
          <w:rFonts w:hint="eastAsia" w:ascii="宋体" w:hAnsi="Courier New"/>
          <w:color w:val="auto"/>
          <w:kern w:val="0"/>
          <w:sz w:val="21"/>
          <w:szCs w:val="21"/>
          <w:highlight w:val="none"/>
          <w:u w:val="single"/>
          <w:lang w:eastAsia="zh-CN"/>
        </w:rPr>
        <w:t xml:space="preserve">2025年南宁市公安局交通警察支队外场智能交通设施运维服务采购 </w:t>
      </w:r>
      <w:r>
        <w:rPr>
          <w:rFonts w:hint="eastAsia" w:ascii="宋体" w:hAnsi="Courier New"/>
          <w:color w:val="auto"/>
          <w:kern w:val="0"/>
          <w:sz w:val="21"/>
          <w:szCs w:val="21"/>
          <w:highlight w:val="none"/>
          <w:u w:val="single"/>
        </w:rPr>
        <w:t xml:space="preserve"> </w:t>
      </w:r>
      <w:r>
        <w:rPr>
          <w:rFonts w:hint="eastAsia" w:ascii="宋体" w:hAnsi="Courier New"/>
          <w:color w:val="auto"/>
          <w:kern w:val="0"/>
          <w:sz w:val="21"/>
          <w:szCs w:val="21"/>
          <w:highlight w:val="none"/>
        </w:rPr>
        <w:t>项目（项目编号：</w:t>
      </w:r>
      <w:r>
        <w:rPr>
          <w:rFonts w:hint="eastAsia" w:ascii="宋体" w:hAnsi="宋体"/>
          <w:color w:val="auto"/>
          <w:kern w:val="0"/>
          <w:sz w:val="21"/>
          <w:szCs w:val="21"/>
          <w:highlight w:val="none"/>
          <w:u w:val="single"/>
          <w:lang w:eastAsia="zh-CN"/>
        </w:rPr>
        <w:t>NNZC2025-G3-990480-GXXZ</w:t>
      </w:r>
      <w:r>
        <w:rPr>
          <w:rFonts w:hint="eastAsia" w:ascii="宋体" w:hAnsi="宋体"/>
          <w:color w:val="auto"/>
          <w:kern w:val="0"/>
          <w:sz w:val="21"/>
          <w:szCs w:val="21"/>
          <w:highlight w:val="none"/>
          <w:u w:val="single"/>
        </w:rPr>
        <w:t xml:space="preserve"> </w:t>
      </w:r>
      <w:r>
        <w:rPr>
          <w:rFonts w:hint="eastAsia" w:ascii="宋体" w:hAnsi="Courier New"/>
          <w:color w:val="auto"/>
          <w:kern w:val="0"/>
          <w:sz w:val="21"/>
          <w:szCs w:val="21"/>
          <w:highlight w:val="none"/>
        </w:rPr>
        <w:t>）</w:t>
      </w:r>
      <w:r>
        <w:rPr>
          <w:rFonts w:hint="eastAsia"/>
          <w:color w:val="auto"/>
          <w:kern w:val="0"/>
          <w:sz w:val="21"/>
          <w:szCs w:val="21"/>
          <w:highlight w:val="none"/>
        </w:rPr>
        <w:t>的投标文件、签订合同和处理一切有关事宜，其法律后果由我方承担。</w:t>
      </w:r>
    </w:p>
    <w:p w14:paraId="49801C77">
      <w:pPr>
        <w:spacing w:line="440" w:lineRule="exact"/>
        <w:ind w:firstLine="420" w:firstLineChars="200"/>
        <w:rPr>
          <w:color w:val="auto"/>
          <w:kern w:val="0"/>
          <w:sz w:val="21"/>
          <w:szCs w:val="21"/>
          <w:highlight w:val="none"/>
        </w:rPr>
      </w:pPr>
      <w:r>
        <w:rPr>
          <w:rFonts w:hint="eastAsia"/>
          <w:color w:val="auto"/>
          <w:kern w:val="0"/>
          <w:sz w:val="21"/>
          <w:szCs w:val="21"/>
          <w:highlight w:val="none"/>
        </w:rPr>
        <w:t>本授权书于</w:t>
      </w:r>
      <w:r>
        <w:rPr>
          <w:rFonts w:hint="eastAsia" w:ascii="宋体" w:hAnsi="Courier New"/>
          <w:color w:val="auto"/>
          <w:spacing w:val="10"/>
          <w:kern w:val="0"/>
          <w:sz w:val="21"/>
          <w:szCs w:val="21"/>
          <w:highlight w:val="none"/>
          <w:u w:val="single"/>
        </w:rPr>
        <w:t xml:space="preserve">    </w:t>
      </w:r>
      <w:r>
        <w:rPr>
          <w:rFonts w:hint="eastAsia"/>
          <w:color w:val="auto"/>
          <w:kern w:val="0"/>
          <w:sz w:val="21"/>
          <w:szCs w:val="21"/>
          <w:highlight w:val="none"/>
        </w:rPr>
        <w:t>年</w:t>
      </w:r>
      <w:r>
        <w:rPr>
          <w:rFonts w:hint="eastAsia" w:ascii="宋体" w:hAnsi="Courier New"/>
          <w:color w:val="auto"/>
          <w:spacing w:val="10"/>
          <w:kern w:val="0"/>
          <w:sz w:val="21"/>
          <w:szCs w:val="21"/>
          <w:highlight w:val="none"/>
          <w:u w:val="single"/>
        </w:rPr>
        <w:t xml:space="preserve">    </w:t>
      </w:r>
      <w:r>
        <w:rPr>
          <w:rFonts w:hint="eastAsia"/>
          <w:color w:val="auto"/>
          <w:kern w:val="0"/>
          <w:sz w:val="21"/>
          <w:szCs w:val="21"/>
          <w:highlight w:val="none"/>
        </w:rPr>
        <w:t>月</w:t>
      </w:r>
      <w:r>
        <w:rPr>
          <w:rFonts w:hint="eastAsia" w:ascii="宋体" w:hAnsi="Courier New"/>
          <w:color w:val="auto"/>
          <w:spacing w:val="10"/>
          <w:kern w:val="0"/>
          <w:sz w:val="21"/>
          <w:szCs w:val="21"/>
          <w:highlight w:val="none"/>
          <w:u w:val="single"/>
        </w:rPr>
        <w:t xml:space="preserve">    </w:t>
      </w:r>
      <w:r>
        <w:rPr>
          <w:rFonts w:hint="eastAsia"/>
          <w:color w:val="auto"/>
          <w:kern w:val="0"/>
          <w:sz w:val="21"/>
          <w:szCs w:val="21"/>
          <w:highlight w:val="none"/>
        </w:rPr>
        <w:t>日签字生效，委托期限：</w:t>
      </w:r>
      <w:r>
        <w:rPr>
          <w:rFonts w:hint="eastAsia" w:ascii="宋体" w:hAnsi="Courier New"/>
          <w:color w:val="auto"/>
          <w:spacing w:val="10"/>
          <w:kern w:val="0"/>
          <w:sz w:val="21"/>
          <w:szCs w:val="21"/>
          <w:highlight w:val="none"/>
          <w:u w:val="single"/>
        </w:rPr>
        <w:t xml:space="preserve">    </w:t>
      </w:r>
      <w:r>
        <w:rPr>
          <w:rFonts w:hint="eastAsia"/>
          <w:color w:val="auto"/>
          <w:kern w:val="0"/>
          <w:sz w:val="21"/>
          <w:szCs w:val="21"/>
          <w:highlight w:val="none"/>
        </w:rPr>
        <w:t>。</w:t>
      </w:r>
    </w:p>
    <w:p w14:paraId="650AF167">
      <w:pPr>
        <w:spacing w:line="360" w:lineRule="auto"/>
        <w:ind w:firstLine="420"/>
        <w:rPr>
          <w:color w:val="auto"/>
          <w:kern w:val="0"/>
          <w:sz w:val="21"/>
          <w:szCs w:val="21"/>
          <w:highlight w:val="none"/>
        </w:rPr>
      </w:pPr>
      <w:r>
        <w:rPr>
          <w:rFonts w:hint="eastAsia"/>
          <w:color w:val="auto"/>
          <w:kern w:val="0"/>
          <w:sz w:val="21"/>
          <w:szCs w:val="21"/>
          <w:highlight w:val="none"/>
        </w:rPr>
        <w:t>代理人无转委托权。</w:t>
      </w:r>
    </w:p>
    <w:p w14:paraId="4B271B90">
      <w:pPr>
        <w:spacing w:line="360" w:lineRule="auto"/>
        <w:ind w:firstLine="420"/>
        <w:rPr>
          <w:color w:val="auto"/>
          <w:kern w:val="0"/>
          <w:sz w:val="21"/>
          <w:szCs w:val="21"/>
          <w:highlight w:val="none"/>
        </w:rPr>
      </w:pPr>
    </w:p>
    <w:p w14:paraId="238C72B1">
      <w:pPr>
        <w:spacing w:line="360" w:lineRule="auto"/>
        <w:ind w:firstLine="420"/>
        <w:rPr>
          <w:color w:val="auto"/>
          <w:kern w:val="0"/>
          <w:sz w:val="21"/>
          <w:szCs w:val="21"/>
          <w:highlight w:val="none"/>
          <w:u w:val="single"/>
        </w:rPr>
      </w:pPr>
      <w:r>
        <w:rPr>
          <w:rFonts w:hint="eastAsia"/>
          <w:color w:val="auto"/>
          <w:kern w:val="0"/>
          <w:sz w:val="21"/>
          <w:szCs w:val="21"/>
          <w:highlight w:val="none"/>
        </w:rPr>
        <w:t>投标人（或联合体投标</w:t>
      </w:r>
      <w:r>
        <w:rPr>
          <w:rFonts w:hint="eastAsia" w:ascii="宋体" w:hAnsi="Courier New" w:cs="宋体"/>
          <w:color w:val="auto"/>
          <w:kern w:val="0"/>
          <w:sz w:val="21"/>
          <w:szCs w:val="21"/>
          <w:highlight w:val="none"/>
        </w:rPr>
        <w:t>牵头人名称</w:t>
      </w:r>
      <w:r>
        <w:rPr>
          <w:rFonts w:hint="eastAsia"/>
          <w:color w:val="auto"/>
          <w:kern w:val="0"/>
          <w:sz w:val="21"/>
          <w:szCs w:val="21"/>
          <w:highlight w:val="none"/>
        </w:rPr>
        <w:t>）（盖单位公章）：</w:t>
      </w:r>
      <w:r>
        <w:rPr>
          <w:color w:val="auto"/>
          <w:kern w:val="0"/>
          <w:sz w:val="21"/>
          <w:szCs w:val="21"/>
          <w:highlight w:val="none"/>
          <w:u w:val="single"/>
        </w:rPr>
        <w:t xml:space="preserve">                                    </w:t>
      </w:r>
    </w:p>
    <w:p w14:paraId="2020DD87">
      <w:pPr>
        <w:spacing w:line="360" w:lineRule="auto"/>
        <w:ind w:firstLine="420"/>
        <w:rPr>
          <w:color w:val="auto"/>
          <w:kern w:val="0"/>
          <w:sz w:val="21"/>
          <w:szCs w:val="21"/>
          <w:highlight w:val="none"/>
          <w:u w:val="single"/>
        </w:rPr>
      </w:pPr>
      <w:r>
        <w:rPr>
          <w:rFonts w:hint="eastAsia"/>
          <w:color w:val="auto"/>
          <w:kern w:val="0"/>
          <w:sz w:val="21"/>
          <w:szCs w:val="21"/>
          <w:highlight w:val="none"/>
        </w:rPr>
        <w:t>法定代表人（或分支机构负责人）（签字）：</w:t>
      </w:r>
      <w:r>
        <w:rPr>
          <w:color w:val="auto"/>
          <w:kern w:val="0"/>
          <w:sz w:val="21"/>
          <w:szCs w:val="21"/>
          <w:highlight w:val="none"/>
          <w:u w:val="single"/>
        </w:rPr>
        <w:t xml:space="preserve">                                </w:t>
      </w:r>
    </w:p>
    <w:p w14:paraId="3F81A94D">
      <w:pPr>
        <w:spacing w:line="360" w:lineRule="auto"/>
        <w:ind w:firstLine="420"/>
        <w:rPr>
          <w:color w:val="auto"/>
          <w:kern w:val="0"/>
          <w:sz w:val="21"/>
          <w:szCs w:val="21"/>
          <w:highlight w:val="none"/>
          <w:u w:val="single"/>
        </w:rPr>
      </w:pPr>
      <w:r>
        <w:rPr>
          <w:rFonts w:hint="eastAsia"/>
          <w:color w:val="auto"/>
          <w:kern w:val="0"/>
          <w:sz w:val="21"/>
          <w:szCs w:val="21"/>
          <w:highlight w:val="none"/>
        </w:rPr>
        <w:t>法定代表人（或分支机构负责人）身份证号码：</w:t>
      </w:r>
      <w:r>
        <w:rPr>
          <w:color w:val="auto"/>
          <w:kern w:val="0"/>
          <w:sz w:val="21"/>
          <w:szCs w:val="21"/>
          <w:highlight w:val="none"/>
          <w:u w:val="single"/>
        </w:rPr>
        <w:t xml:space="preserve">                                   </w:t>
      </w:r>
    </w:p>
    <w:p w14:paraId="35208B3B">
      <w:pPr>
        <w:spacing w:line="360" w:lineRule="auto"/>
        <w:ind w:firstLine="420" w:firstLineChars="200"/>
        <w:rPr>
          <w:color w:val="auto"/>
          <w:kern w:val="0"/>
          <w:sz w:val="21"/>
          <w:szCs w:val="21"/>
          <w:highlight w:val="none"/>
        </w:rPr>
      </w:pPr>
      <w:r>
        <w:rPr>
          <w:rFonts w:hint="eastAsia"/>
          <w:color w:val="auto"/>
          <w:kern w:val="0"/>
          <w:sz w:val="21"/>
          <w:szCs w:val="21"/>
          <w:highlight w:val="none"/>
        </w:rPr>
        <w:t>委托代理人（签字）：</w:t>
      </w:r>
      <w:r>
        <w:rPr>
          <w:color w:val="auto"/>
          <w:kern w:val="0"/>
          <w:sz w:val="21"/>
          <w:szCs w:val="21"/>
          <w:highlight w:val="none"/>
          <w:u w:val="single"/>
        </w:rPr>
        <w:t xml:space="preserve">                                </w:t>
      </w:r>
    </w:p>
    <w:p w14:paraId="678FBB48">
      <w:pPr>
        <w:spacing w:line="360" w:lineRule="auto"/>
        <w:ind w:firstLine="420"/>
        <w:rPr>
          <w:color w:val="auto"/>
          <w:kern w:val="0"/>
          <w:sz w:val="21"/>
          <w:szCs w:val="21"/>
          <w:highlight w:val="none"/>
          <w:u w:val="single"/>
        </w:rPr>
      </w:pPr>
      <w:r>
        <w:rPr>
          <w:rFonts w:hint="eastAsia"/>
          <w:color w:val="auto"/>
          <w:kern w:val="0"/>
          <w:sz w:val="21"/>
          <w:szCs w:val="21"/>
          <w:highlight w:val="none"/>
        </w:rPr>
        <w:t>委托代理人身份证号码：</w:t>
      </w:r>
      <w:r>
        <w:rPr>
          <w:color w:val="auto"/>
          <w:kern w:val="0"/>
          <w:sz w:val="21"/>
          <w:szCs w:val="21"/>
          <w:highlight w:val="none"/>
          <w:u w:val="single"/>
        </w:rPr>
        <w:t xml:space="preserve">                                   </w:t>
      </w:r>
    </w:p>
    <w:p w14:paraId="3C2097BE">
      <w:pPr>
        <w:spacing w:line="360" w:lineRule="auto"/>
        <w:ind w:firstLine="420"/>
        <w:rPr>
          <w:color w:val="auto"/>
          <w:kern w:val="0"/>
          <w:sz w:val="21"/>
          <w:szCs w:val="21"/>
          <w:highlight w:val="none"/>
          <w:u w:val="single"/>
        </w:rPr>
      </w:pPr>
    </w:p>
    <w:p w14:paraId="3BF4CE3B">
      <w:pPr>
        <w:spacing w:line="360" w:lineRule="auto"/>
        <w:ind w:firstLine="420"/>
        <w:rPr>
          <w:color w:val="auto"/>
          <w:kern w:val="0"/>
          <w:sz w:val="21"/>
          <w:szCs w:val="21"/>
          <w:highlight w:val="none"/>
          <w:u w:val="single"/>
        </w:rPr>
      </w:pPr>
      <w:r>
        <w:rPr>
          <w:rFonts w:hint="eastAsia" w:ascii="宋体" w:hAnsi="Courier New" w:cs="宋体"/>
          <w:color w:val="auto"/>
          <w:kern w:val="0"/>
          <w:sz w:val="21"/>
          <w:szCs w:val="21"/>
          <w:highlight w:val="none"/>
        </w:rPr>
        <w:t>成员一名称：</w:t>
      </w:r>
      <w:r>
        <w:rPr>
          <w:rFonts w:hint="eastAsia"/>
          <w:color w:val="auto"/>
          <w:kern w:val="0"/>
          <w:sz w:val="21"/>
          <w:szCs w:val="21"/>
          <w:highlight w:val="none"/>
        </w:rPr>
        <w:t>（盖单位公章）：</w:t>
      </w:r>
      <w:r>
        <w:rPr>
          <w:color w:val="auto"/>
          <w:kern w:val="0"/>
          <w:sz w:val="21"/>
          <w:szCs w:val="21"/>
          <w:highlight w:val="none"/>
          <w:u w:val="single"/>
        </w:rPr>
        <w:t xml:space="preserve">                                    </w:t>
      </w:r>
    </w:p>
    <w:p w14:paraId="5CDAF693">
      <w:pPr>
        <w:spacing w:line="360" w:lineRule="auto"/>
        <w:ind w:firstLine="420"/>
        <w:rPr>
          <w:color w:val="auto"/>
          <w:kern w:val="0"/>
          <w:sz w:val="21"/>
          <w:szCs w:val="21"/>
          <w:highlight w:val="none"/>
          <w:u w:val="single"/>
        </w:rPr>
      </w:pPr>
      <w:r>
        <w:rPr>
          <w:rFonts w:hint="eastAsia"/>
          <w:color w:val="auto"/>
          <w:kern w:val="0"/>
          <w:sz w:val="21"/>
          <w:szCs w:val="21"/>
          <w:highlight w:val="none"/>
        </w:rPr>
        <w:t>法定代表人（或分支机构负责人）（签字）：</w:t>
      </w:r>
      <w:r>
        <w:rPr>
          <w:color w:val="auto"/>
          <w:kern w:val="0"/>
          <w:sz w:val="21"/>
          <w:szCs w:val="21"/>
          <w:highlight w:val="none"/>
          <w:u w:val="single"/>
        </w:rPr>
        <w:t xml:space="preserve">                                </w:t>
      </w:r>
    </w:p>
    <w:p w14:paraId="07DE7D80">
      <w:pPr>
        <w:spacing w:line="360" w:lineRule="auto"/>
        <w:ind w:firstLine="420"/>
        <w:rPr>
          <w:color w:val="auto"/>
          <w:kern w:val="0"/>
          <w:sz w:val="21"/>
          <w:szCs w:val="21"/>
          <w:highlight w:val="none"/>
          <w:u w:val="single"/>
        </w:rPr>
      </w:pPr>
    </w:p>
    <w:p w14:paraId="2A82F57A">
      <w:pPr>
        <w:autoSpaceDE w:val="0"/>
        <w:autoSpaceDN w:val="0"/>
        <w:adjustRightInd w:val="0"/>
        <w:spacing w:line="360" w:lineRule="auto"/>
        <w:ind w:firstLine="420" w:firstLineChars="200"/>
        <w:jc w:val="left"/>
        <w:rPr>
          <w:rFonts w:ascii="宋体" w:cs="宋体"/>
          <w:color w:val="auto"/>
          <w:kern w:val="0"/>
          <w:sz w:val="21"/>
          <w:szCs w:val="21"/>
          <w:highlight w:val="none"/>
        </w:rPr>
      </w:pPr>
      <w:r>
        <w:rPr>
          <w:rFonts w:hint="eastAsia" w:ascii="宋体" w:cs="宋体"/>
          <w:color w:val="auto"/>
          <w:kern w:val="0"/>
          <w:sz w:val="21"/>
          <w:szCs w:val="21"/>
          <w:highlight w:val="none"/>
        </w:rPr>
        <w:t>成员二名称：</w:t>
      </w:r>
      <w:r>
        <w:rPr>
          <w:rFonts w:hint="eastAsia" w:ascii="宋体" w:cs="宋体"/>
          <w:color w:val="auto"/>
          <w:kern w:val="0"/>
          <w:sz w:val="21"/>
          <w:szCs w:val="21"/>
          <w:highlight w:val="none"/>
          <w:u w:val="single"/>
        </w:rPr>
        <w:t xml:space="preserve">                                       </w:t>
      </w:r>
      <w:r>
        <w:rPr>
          <w:rFonts w:hint="eastAsia" w:ascii="宋体" w:cs="宋体"/>
          <w:color w:val="auto"/>
          <w:kern w:val="0"/>
          <w:sz w:val="21"/>
          <w:szCs w:val="21"/>
          <w:highlight w:val="none"/>
        </w:rPr>
        <w:t>（盖单位公章）</w:t>
      </w:r>
    </w:p>
    <w:p w14:paraId="0756EECC">
      <w:pPr>
        <w:autoSpaceDE w:val="0"/>
        <w:autoSpaceDN w:val="0"/>
        <w:adjustRightInd w:val="0"/>
        <w:spacing w:line="360" w:lineRule="auto"/>
        <w:ind w:firstLine="420" w:firstLineChars="200"/>
        <w:jc w:val="left"/>
        <w:rPr>
          <w:rFonts w:hint="eastAsia" w:ascii="宋体" w:cs="宋体"/>
          <w:color w:val="auto"/>
          <w:kern w:val="0"/>
          <w:sz w:val="21"/>
          <w:szCs w:val="21"/>
          <w:highlight w:val="none"/>
        </w:rPr>
      </w:pPr>
      <w:r>
        <w:rPr>
          <w:rFonts w:hint="eastAsia" w:ascii="宋体" w:cs="宋体"/>
          <w:color w:val="auto"/>
          <w:kern w:val="0"/>
          <w:sz w:val="21"/>
          <w:szCs w:val="21"/>
          <w:highlight w:val="none"/>
        </w:rPr>
        <w:t>法定代表人</w:t>
      </w:r>
      <w:r>
        <w:rPr>
          <w:rFonts w:hint="eastAsia"/>
          <w:color w:val="auto"/>
          <w:kern w:val="0"/>
          <w:sz w:val="21"/>
          <w:szCs w:val="21"/>
          <w:highlight w:val="none"/>
        </w:rPr>
        <w:t>（或分支机构负责人）</w:t>
      </w:r>
      <w:r>
        <w:rPr>
          <w:rFonts w:hint="eastAsia" w:ascii="宋体" w:cs="宋体"/>
          <w:color w:val="auto"/>
          <w:kern w:val="0"/>
          <w:sz w:val="21"/>
          <w:szCs w:val="21"/>
          <w:highlight w:val="none"/>
        </w:rPr>
        <w:t>或其委托代理人：</w:t>
      </w:r>
      <w:r>
        <w:rPr>
          <w:rFonts w:hint="eastAsia" w:ascii="宋体" w:cs="宋体"/>
          <w:color w:val="auto"/>
          <w:kern w:val="0"/>
          <w:sz w:val="21"/>
          <w:szCs w:val="21"/>
          <w:highlight w:val="none"/>
          <w:u w:val="single"/>
        </w:rPr>
        <w:t xml:space="preserve">                      </w:t>
      </w:r>
      <w:r>
        <w:rPr>
          <w:rFonts w:hint="eastAsia" w:ascii="宋体" w:cs="宋体"/>
          <w:color w:val="auto"/>
          <w:kern w:val="0"/>
          <w:sz w:val="21"/>
          <w:szCs w:val="21"/>
          <w:highlight w:val="none"/>
        </w:rPr>
        <w:t>（签字）</w:t>
      </w:r>
    </w:p>
    <w:p w14:paraId="254EFDD2">
      <w:pPr>
        <w:ind w:firstLine="400" w:firstLineChars="200"/>
        <w:rPr>
          <w:rFonts w:hint="eastAsia" w:ascii="宋体" w:hAnsi="Courier New"/>
          <w:color w:val="auto"/>
          <w:kern w:val="0"/>
          <w:sz w:val="20"/>
          <w:szCs w:val="20"/>
          <w:highlight w:val="none"/>
        </w:rPr>
      </w:pPr>
      <w:r>
        <w:rPr>
          <w:rFonts w:hint="eastAsia" w:ascii="宋体" w:hAnsi="Courier New"/>
          <w:color w:val="auto"/>
          <w:kern w:val="0"/>
          <w:sz w:val="20"/>
          <w:szCs w:val="20"/>
          <w:highlight w:val="none"/>
        </w:rPr>
        <w:t>......</w:t>
      </w:r>
    </w:p>
    <w:p w14:paraId="5185C1EC">
      <w:pPr>
        <w:spacing w:line="24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14:paraId="6B73098A">
      <w:pPr>
        <w:spacing w:line="24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color w:val="auto"/>
          <w:highlight w:val="none"/>
        </w:rPr>
        <w:t xml:space="preserve"> </w:t>
      </w:r>
      <w:r>
        <w:rPr>
          <w:rFonts w:hint="eastAsia" w:ascii="仿宋_GB2312" w:hAnsi="仿宋_GB2312" w:eastAsia="仿宋_GB2312" w:cs="仿宋_GB2312"/>
          <w:color w:val="auto"/>
          <w:szCs w:val="21"/>
          <w:highlight w:val="none"/>
        </w:rPr>
        <w:t>法定代表人</w:t>
      </w:r>
      <w:r>
        <w:rPr>
          <w:rFonts w:hint="eastAsia"/>
          <w:color w:val="auto"/>
          <w:kern w:val="0"/>
          <w:sz w:val="20"/>
          <w:szCs w:val="20"/>
          <w:highlight w:val="none"/>
        </w:rPr>
        <w:t>（或分支机构负责人）</w:t>
      </w:r>
      <w:r>
        <w:rPr>
          <w:rFonts w:hint="eastAsia" w:ascii="仿宋_GB2312" w:hAnsi="仿宋_GB2312" w:eastAsia="仿宋_GB2312" w:cs="仿宋_GB2312"/>
          <w:color w:val="auto"/>
          <w:szCs w:val="21"/>
          <w:highlight w:val="none"/>
        </w:rPr>
        <w:t>和委托代理人必须在授权委托书上亲笔签名或签章，亲笔签名或签章是指通过指定电子化政府采购平台办理数字证书（CA认证）获得的以供应商法定代表人</w:t>
      </w:r>
      <w:r>
        <w:rPr>
          <w:rFonts w:hint="eastAsia"/>
          <w:color w:val="auto"/>
          <w:kern w:val="0"/>
          <w:sz w:val="20"/>
          <w:szCs w:val="20"/>
          <w:highlight w:val="none"/>
        </w:rPr>
        <w:t>（或分支机构负责人）</w:t>
      </w:r>
      <w:r>
        <w:rPr>
          <w:rFonts w:hint="eastAsia" w:ascii="仿宋_GB2312" w:hAnsi="仿宋_GB2312" w:eastAsia="仿宋_GB2312" w:cs="仿宋_GB2312"/>
          <w:color w:val="auto"/>
          <w:szCs w:val="21"/>
          <w:highlight w:val="none"/>
        </w:rPr>
        <w:t>或者委托代理人姓名制作的电子印章或手写签字，</w:t>
      </w:r>
      <w:r>
        <w:rPr>
          <w:rFonts w:hint="eastAsia" w:ascii="仿宋_GB2312" w:hAnsi="仿宋_GB2312" w:eastAsia="仿宋_GB2312" w:cs="仿宋_GB2312"/>
          <w:b/>
          <w:color w:val="auto"/>
          <w:szCs w:val="21"/>
          <w:highlight w:val="none"/>
        </w:rPr>
        <w:t>否则作无效投标处理</w:t>
      </w:r>
      <w:r>
        <w:rPr>
          <w:rFonts w:hint="eastAsia" w:ascii="仿宋_GB2312" w:hAnsi="仿宋_GB2312" w:eastAsia="仿宋_GB2312" w:cs="仿宋_GB2312"/>
          <w:color w:val="auto"/>
          <w:szCs w:val="21"/>
          <w:highlight w:val="none"/>
        </w:rPr>
        <w:t>；</w:t>
      </w:r>
    </w:p>
    <w:p w14:paraId="4CA76DC7">
      <w:pPr>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2.以联合体形式投标的，本授权委托书应由联合体牵头人的法定代表人</w:t>
      </w:r>
      <w:r>
        <w:rPr>
          <w:rFonts w:hint="eastAsia"/>
          <w:color w:val="auto"/>
          <w:kern w:val="0"/>
          <w:sz w:val="20"/>
          <w:szCs w:val="20"/>
          <w:highlight w:val="none"/>
        </w:rPr>
        <w:t>（或分支机构负责人）</w:t>
      </w:r>
      <w:r>
        <w:rPr>
          <w:rFonts w:hint="eastAsia" w:ascii="仿宋_GB2312" w:hAnsi="仿宋_GB2312" w:eastAsia="仿宋_GB2312" w:cs="仿宋_GB2312"/>
          <w:color w:val="auto"/>
          <w:szCs w:val="21"/>
          <w:highlight w:val="none"/>
        </w:rPr>
        <w:t>按上述规定签署。</w:t>
      </w:r>
    </w:p>
    <w:p w14:paraId="513E85C1">
      <w:pPr>
        <w:snapToGrid w:val="0"/>
        <w:spacing w:before="50" w:after="120" w:afterLines="50"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EC4F29E">
      <w:pPr>
        <w:snapToGrid w:val="0"/>
        <w:spacing w:before="50" w:after="120" w:afterLines="50"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 若为联合体投标须各方签字或盖章。</w:t>
      </w:r>
    </w:p>
    <w:p w14:paraId="14A3855E">
      <w:pPr>
        <w:spacing w:line="360" w:lineRule="auto"/>
        <w:rPr>
          <w:rFonts w:hint="eastAsia" w:ascii="宋体"/>
          <w:b/>
          <w:color w:val="auto"/>
          <w:sz w:val="24"/>
          <w:highlight w:val="none"/>
        </w:rPr>
      </w:pPr>
    </w:p>
    <w:p w14:paraId="67306173">
      <w:pPr>
        <w:spacing w:line="360" w:lineRule="auto"/>
        <w:rPr>
          <w:rFonts w:hint="eastAsia"/>
          <w:b/>
          <w:color w:val="auto"/>
          <w:sz w:val="24"/>
          <w:highlight w:val="none"/>
        </w:rPr>
      </w:pPr>
      <w:r>
        <w:rPr>
          <w:rFonts w:hint="eastAsia" w:ascii="宋体"/>
          <w:b/>
          <w:color w:val="auto"/>
          <w:sz w:val="24"/>
          <w:highlight w:val="none"/>
        </w:rPr>
        <w:t>附件：</w:t>
      </w:r>
    </w:p>
    <w:tbl>
      <w:tblPr>
        <w:tblStyle w:val="10"/>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43E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257E180C">
            <w:pPr>
              <w:keepNext w:val="0"/>
              <w:keepLines w:val="0"/>
              <w:suppressLineNumbers w:val="0"/>
              <w:spacing w:before="0" w:beforeAutospacing="0" w:after="0" w:afterAutospacing="0" w:line="360" w:lineRule="auto"/>
              <w:ind w:left="0" w:right="0"/>
              <w:rPr>
                <w:rFonts w:ascii="宋体"/>
                <w:b/>
                <w:color w:val="auto"/>
                <w:sz w:val="24"/>
                <w:highlight w:val="none"/>
              </w:rPr>
            </w:pPr>
          </w:p>
          <w:p w14:paraId="16A7CB07">
            <w:pPr>
              <w:keepNext w:val="0"/>
              <w:keepLines w:val="0"/>
              <w:suppressLineNumbers w:val="0"/>
              <w:spacing w:before="0" w:beforeAutospacing="0" w:after="0" w:afterAutospacing="0" w:line="360" w:lineRule="auto"/>
              <w:ind w:left="0" w:right="0"/>
              <w:rPr>
                <w:rFonts w:hint="eastAsia" w:ascii="宋体"/>
                <w:b/>
                <w:color w:val="auto"/>
                <w:sz w:val="24"/>
                <w:highlight w:val="none"/>
              </w:rPr>
            </w:pPr>
            <w:r>
              <w:rPr>
                <w:rFonts w:hint="eastAsia" w:ascii="宋体"/>
                <w:b/>
                <w:color w:val="auto"/>
                <w:sz w:val="24"/>
                <w:highlight w:val="none"/>
              </w:rPr>
              <w:t>全权代表身份证复印件粘帖处（正、反面）</w:t>
            </w:r>
          </w:p>
        </w:tc>
      </w:tr>
    </w:tbl>
    <w:p w14:paraId="47A37231">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7FB7C121">
      <w:pPr>
        <w:snapToGrid w:val="0"/>
        <w:spacing w:before="120" w:beforeLines="50" w:after="50"/>
        <w:ind w:firstLine="566" w:firstLineChars="236"/>
        <w:jc w:val="center"/>
        <w:rPr>
          <w:rFonts w:hint="eastAsia" w:ascii="宋体" w:hAnsi="宋体"/>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rPr>
        <w:br w:type="page"/>
      </w:r>
    </w:p>
    <w:p w14:paraId="5D247A1B">
      <w:pPr>
        <w:jc w:val="center"/>
        <w:rPr>
          <w:rFonts w:hint="eastAsia"/>
          <w:b/>
          <w:bCs/>
          <w:color w:val="auto"/>
          <w:sz w:val="30"/>
          <w:szCs w:val="30"/>
          <w:highlight w:val="none"/>
        </w:rPr>
      </w:pPr>
      <w:r>
        <w:rPr>
          <w:rFonts w:hint="eastAsia"/>
          <w:b/>
          <w:bCs/>
          <w:color w:val="auto"/>
          <w:sz w:val="30"/>
          <w:szCs w:val="30"/>
          <w:highlight w:val="none"/>
        </w:rPr>
        <w:t>四、商务条款偏离表</w:t>
      </w:r>
    </w:p>
    <w:p w14:paraId="32FE4571">
      <w:pPr>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1597AD91">
      <w:pPr>
        <w:snapToGrid w:val="0"/>
        <w:spacing w:before="50"/>
        <w:jc w:val="left"/>
        <w:rPr>
          <w:rFonts w:hint="eastAsia" w:ascii="宋体" w:hAnsi="宋体"/>
          <w:color w:val="auto"/>
          <w:sz w:val="24"/>
          <w:highlight w:val="none"/>
        </w:rPr>
      </w:pPr>
    </w:p>
    <w:p w14:paraId="5C15CA65">
      <w:pPr>
        <w:spacing w:line="360" w:lineRule="auto"/>
        <w:ind w:left="-424" w:leftChars="-202" w:firstLine="846"/>
        <w:rPr>
          <w:rFonts w:hint="eastAsia" w:ascii="宋体" w:hAnsi="宋体"/>
          <w:color w:val="auto"/>
          <w:kern w:val="0"/>
          <w:sz w:val="24"/>
          <w:highlight w:val="none"/>
        </w:rPr>
      </w:pPr>
      <w:r>
        <w:rPr>
          <w:rFonts w:hint="eastAsia"/>
          <w:color w:val="auto"/>
          <w:kern w:val="0"/>
          <w:sz w:val="20"/>
          <w:szCs w:val="20"/>
          <w:highlight w:val="none"/>
        </w:rPr>
        <w:t>请逐条对应本项目招标文件第二章“服务需求一览表”中“商务条款”的要求，详细填写相应的具体内容。“偏离说明”一栏应当选择“正偏离”、“负偏离”或“无偏离”进行填写。</w:t>
      </w:r>
    </w:p>
    <w:tbl>
      <w:tblPr>
        <w:tblStyle w:val="1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4573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0375ED02">
            <w:pPr>
              <w:keepNext w:val="0"/>
              <w:keepLines w:val="0"/>
              <w:suppressLineNumbers w:val="0"/>
              <w:spacing w:before="0" w:beforeAutospacing="0" w:after="0" w:afterAutospacing="0" w:line="340" w:lineRule="exact"/>
              <w:ind w:left="0" w:right="0"/>
              <w:jc w:val="center"/>
              <w:rPr>
                <w:rFonts w:ascii="宋体" w:hAnsi="宋体"/>
                <w:color w:val="auto"/>
                <w:szCs w:val="21"/>
                <w:highlight w:val="none"/>
              </w:rPr>
            </w:pPr>
            <w:r>
              <w:rPr>
                <w:rFonts w:hint="eastAsia" w:ascii="宋体" w:hAnsi="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6546F0A1">
            <w:pPr>
              <w:keepNext w:val="0"/>
              <w:keepLines w:val="0"/>
              <w:suppressLineNumbers w:val="0"/>
              <w:spacing w:before="0" w:beforeAutospacing="0" w:after="0" w:afterAutospacing="0" w:line="340" w:lineRule="exact"/>
              <w:ind w:left="0" w:right="0"/>
              <w:jc w:val="center"/>
              <w:rPr>
                <w:rFonts w:ascii="宋体" w:hAnsi="宋体"/>
                <w:color w:val="auto"/>
                <w:szCs w:val="21"/>
                <w:highlight w:val="none"/>
              </w:rPr>
            </w:pPr>
            <w:r>
              <w:rPr>
                <w:rFonts w:hint="eastAsia" w:ascii="宋体" w:hAnsi="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noWrap w:val="0"/>
            <w:vAlign w:val="top"/>
          </w:tcPr>
          <w:p w14:paraId="7C29926B">
            <w:pPr>
              <w:keepNext w:val="0"/>
              <w:keepLines w:val="0"/>
              <w:suppressLineNumbers w:val="0"/>
              <w:spacing w:before="0" w:beforeAutospacing="0" w:after="0" w:afterAutospacing="0" w:line="340" w:lineRule="exact"/>
              <w:ind w:left="0" w:right="0"/>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noWrap w:val="0"/>
            <w:vAlign w:val="top"/>
          </w:tcPr>
          <w:p w14:paraId="3E843EDA">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偏离说明</w:t>
            </w:r>
          </w:p>
        </w:tc>
      </w:tr>
      <w:tr w14:paraId="0B99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2F114ECB">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32D9D1D8">
            <w:pPr>
              <w:keepNext w:val="0"/>
              <w:keepLines w:val="0"/>
              <w:suppressLineNumbers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2788E16D">
            <w:pPr>
              <w:keepNext w:val="0"/>
              <w:keepLines w:val="0"/>
              <w:suppressLineNumbers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6345C0E8">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正偏离（负偏离或无偏离）</w:t>
            </w:r>
          </w:p>
          <w:p w14:paraId="2574B43A">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r>
      <w:tr w14:paraId="72D7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30E92CEB">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9AFE9BD">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2  ……</w:t>
            </w:r>
          </w:p>
          <w:p w14:paraId="05B05756">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1F76AF5D">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2  ……</w:t>
            </w:r>
          </w:p>
          <w:p w14:paraId="6831FAE7">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360F49E5">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正偏离（负偏离或无偏离）</w:t>
            </w:r>
          </w:p>
          <w:p w14:paraId="49273A15">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r>
      <w:tr w14:paraId="00B6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7D87941">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A2DF9FE">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3  ……</w:t>
            </w:r>
          </w:p>
          <w:p w14:paraId="54289D73">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433FE77D">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3  ……</w:t>
            </w:r>
          </w:p>
          <w:p w14:paraId="0A6CBF58">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2439FBD2">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正偏离（负偏离或无偏离）</w:t>
            </w:r>
          </w:p>
          <w:p w14:paraId="38E3EDC1">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r>
      <w:tr w14:paraId="7CEE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48D2BB56">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C06391D">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5820714E">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204F3DA6">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正偏离（负偏离或无偏离）</w:t>
            </w:r>
          </w:p>
          <w:p w14:paraId="7F32CAD3">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r>
      <w:tr w14:paraId="53F2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1F0E403B">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2F3E7470">
            <w:pPr>
              <w:keepNext w:val="0"/>
              <w:keepLines w:val="0"/>
              <w:suppressLineNumbers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4A1D2CB9">
            <w:pPr>
              <w:keepNext w:val="0"/>
              <w:keepLines w:val="0"/>
              <w:suppressLineNumbers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2D89E8E5">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正偏离（负偏离或无偏离）</w:t>
            </w:r>
          </w:p>
          <w:p w14:paraId="005F6EAD">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r>
      <w:tr w14:paraId="1225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2248BDC">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A9447AB">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2  ……</w:t>
            </w:r>
          </w:p>
          <w:p w14:paraId="0CCE6350">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1F2DD6B1">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2  ……</w:t>
            </w:r>
          </w:p>
          <w:p w14:paraId="4C1C3674">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18E19776">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正偏离（负偏离或无偏离）</w:t>
            </w:r>
          </w:p>
          <w:p w14:paraId="5D777E4E">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r>
      <w:tr w14:paraId="2C1D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40EE82A">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C2307F7">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3  ……</w:t>
            </w:r>
          </w:p>
          <w:p w14:paraId="3E74FB2B">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6188713E">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3  ……</w:t>
            </w:r>
          </w:p>
          <w:p w14:paraId="038190DC">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4624E723">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正偏离（负偏离或无偏离）</w:t>
            </w:r>
          </w:p>
          <w:p w14:paraId="0D2C59DE">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r>
      <w:tr w14:paraId="36C5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781D63A">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AFDFBA4">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044A14BE">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37E7C52F">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正偏离（负偏离或无偏离）</w:t>
            </w:r>
          </w:p>
          <w:p w14:paraId="5DEED1B9">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r>
      <w:tr w14:paraId="0271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418673A0">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4BEFBE4D">
            <w:pPr>
              <w:keepNext w:val="0"/>
              <w:keepLines w:val="0"/>
              <w:suppressLineNumbers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3A1D82F4">
            <w:pPr>
              <w:keepNext w:val="0"/>
              <w:keepLines w:val="0"/>
              <w:suppressLineNumbers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64A23DB4">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正偏离（负偏离或无偏离）</w:t>
            </w:r>
          </w:p>
          <w:p w14:paraId="658FDF35">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r>
      <w:tr w14:paraId="64DB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E0BC0AF">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63E6415">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2  ……</w:t>
            </w:r>
          </w:p>
          <w:p w14:paraId="347E39F1">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4ABCB509">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2  ……</w:t>
            </w:r>
          </w:p>
          <w:p w14:paraId="7978C5EE">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2E279FB1">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正偏离（负偏离或无偏离）</w:t>
            </w:r>
          </w:p>
          <w:p w14:paraId="2B7C2C30">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r>
      <w:tr w14:paraId="09EA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566E11A9">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5446F9C">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3  ……</w:t>
            </w:r>
          </w:p>
          <w:p w14:paraId="48312D3A">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5FBFFB9E">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3  ……</w:t>
            </w:r>
          </w:p>
          <w:p w14:paraId="2B69DA75">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3B92810B">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正偏离（负偏离或无偏离）</w:t>
            </w:r>
          </w:p>
          <w:p w14:paraId="55081096">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r>
      <w:tr w14:paraId="7A76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7B8B635">
            <w:pPr>
              <w:keepNext w:val="0"/>
              <w:keepLines w:val="0"/>
              <w:suppressLineNumbers w:val="0"/>
              <w:spacing w:before="0" w:beforeAutospacing="0" w:after="0" w:afterAutospacing="0" w:line="340" w:lineRule="exact"/>
              <w:ind w:left="0" w:right="0"/>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21B8202">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4561747B">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2D8DC858">
            <w:pPr>
              <w:keepNext w:val="0"/>
              <w:keepLines w:val="0"/>
              <w:suppressLineNumbers w:val="0"/>
              <w:spacing w:before="0" w:beforeAutospacing="0" w:after="0" w:afterAutospacing="0" w:line="300" w:lineRule="exact"/>
              <w:ind w:left="0" w:right="0"/>
              <w:rPr>
                <w:rFonts w:ascii="宋体" w:hAnsi="宋体"/>
                <w:color w:val="auto"/>
                <w:szCs w:val="21"/>
                <w:highlight w:val="none"/>
              </w:rPr>
            </w:pPr>
            <w:r>
              <w:rPr>
                <w:rFonts w:hint="eastAsia" w:ascii="宋体" w:hAnsi="宋体"/>
                <w:color w:val="auto"/>
                <w:szCs w:val="21"/>
                <w:highlight w:val="none"/>
              </w:rPr>
              <w:t>正偏离（负偏离或无偏离）</w:t>
            </w:r>
          </w:p>
          <w:p w14:paraId="1F16A357">
            <w:pPr>
              <w:keepNext w:val="0"/>
              <w:keepLines w:val="0"/>
              <w:suppressLineNumbers w:val="0"/>
              <w:spacing w:before="0" w:beforeAutospacing="0" w:after="0" w:afterAutospacing="0" w:line="300" w:lineRule="exact"/>
              <w:ind w:left="0" w:right="0"/>
              <w:rPr>
                <w:rFonts w:ascii="宋体" w:hAnsi="宋体"/>
                <w:color w:val="auto"/>
                <w:szCs w:val="21"/>
                <w:highlight w:val="none"/>
              </w:rPr>
            </w:pPr>
          </w:p>
        </w:tc>
      </w:tr>
      <w:tr w14:paraId="60C8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382E3084">
            <w:pPr>
              <w:keepNext w:val="0"/>
              <w:keepLines w:val="0"/>
              <w:suppressLineNumbers w:val="0"/>
              <w:spacing w:before="0" w:beforeAutospacing="0" w:after="0" w:afterAutospacing="0" w:line="340" w:lineRule="exact"/>
              <w:ind w:left="0" w:right="0"/>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170AF8EB">
      <w:pPr>
        <w:spacing w:line="360" w:lineRule="auto"/>
        <w:ind w:left="-708" w:leftChars="-337"/>
        <w:rPr>
          <w:rFonts w:hint="eastAsia"/>
          <w:color w:val="auto"/>
          <w:kern w:val="0"/>
          <w:sz w:val="20"/>
          <w:szCs w:val="20"/>
          <w:highlight w:val="none"/>
        </w:rPr>
      </w:pPr>
    </w:p>
    <w:p w14:paraId="41B52CA8">
      <w:pPr>
        <w:spacing w:line="360" w:lineRule="auto"/>
        <w:ind w:left="-708" w:leftChars="-337"/>
        <w:rPr>
          <w:color w:val="auto"/>
          <w:kern w:val="0"/>
          <w:sz w:val="20"/>
          <w:szCs w:val="20"/>
          <w:highlight w:val="none"/>
        </w:rPr>
      </w:pPr>
      <w:r>
        <w:rPr>
          <w:rFonts w:hint="eastAsia"/>
          <w:color w:val="auto"/>
          <w:kern w:val="0"/>
          <w:sz w:val="20"/>
          <w:szCs w:val="20"/>
          <w:highlight w:val="none"/>
        </w:rPr>
        <w:t>注：</w:t>
      </w:r>
    </w:p>
    <w:p w14:paraId="0F1DC030">
      <w:pPr>
        <w:spacing w:line="360" w:lineRule="auto"/>
        <w:ind w:left="-708" w:leftChars="-337" w:firstLine="400" w:firstLineChars="200"/>
        <w:rPr>
          <w:color w:val="auto"/>
          <w:kern w:val="0"/>
          <w:sz w:val="20"/>
          <w:szCs w:val="20"/>
          <w:highlight w:val="none"/>
        </w:rPr>
      </w:pPr>
      <w:r>
        <w:rPr>
          <w:color w:val="auto"/>
          <w:kern w:val="0"/>
          <w:sz w:val="20"/>
          <w:szCs w:val="20"/>
          <w:highlight w:val="none"/>
        </w:rPr>
        <w:t>1.</w:t>
      </w:r>
      <w:r>
        <w:rPr>
          <w:rFonts w:hint="eastAsia"/>
          <w:color w:val="auto"/>
          <w:kern w:val="0"/>
          <w:sz w:val="20"/>
          <w:szCs w:val="20"/>
          <w:highlight w:val="none"/>
        </w:rPr>
        <w:t>表格内容均需按要求填写并盖章，不得留空，否则按投标无效处理。</w:t>
      </w:r>
    </w:p>
    <w:p w14:paraId="07CAC8DB">
      <w:pPr>
        <w:spacing w:line="360" w:lineRule="auto"/>
        <w:ind w:left="-603" w:leftChars="-287" w:firstLine="300" w:firstLineChars="150"/>
        <w:rPr>
          <w:rFonts w:hint="eastAsia"/>
          <w:color w:val="auto"/>
          <w:kern w:val="0"/>
          <w:sz w:val="20"/>
          <w:szCs w:val="20"/>
          <w:highlight w:val="none"/>
        </w:rPr>
      </w:pPr>
      <w:r>
        <w:rPr>
          <w:color w:val="auto"/>
          <w:kern w:val="0"/>
          <w:sz w:val="20"/>
          <w:szCs w:val="20"/>
          <w:highlight w:val="none"/>
        </w:rPr>
        <w:t>2.</w:t>
      </w:r>
      <w:r>
        <w:rPr>
          <w:rFonts w:hint="eastAsia"/>
          <w:color w:val="auto"/>
          <w:kern w:val="0"/>
          <w:sz w:val="20"/>
          <w:szCs w:val="20"/>
          <w:highlight w:val="none"/>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74ED1B20">
      <w:pPr>
        <w:spacing w:line="360" w:lineRule="auto"/>
        <w:ind w:left="-603" w:leftChars="-287" w:firstLine="300" w:firstLineChars="150"/>
        <w:rPr>
          <w:color w:val="auto"/>
          <w:kern w:val="0"/>
          <w:sz w:val="20"/>
          <w:szCs w:val="20"/>
          <w:highlight w:val="none"/>
        </w:rPr>
      </w:pPr>
      <w:r>
        <w:rPr>
          <w:color w:val="auto"/>
          <w:kern w:val="0"/>
          <w:sz w:val="20"/>
          <w:szCs w:val="20"/>
          <w:highlight w:val="none"/>
        </w:rPr>
        <w:t>3.</w:t>
      </w:r>
      <w:r>
        <w:rPr>
          <w:rFonts w:hint="eastAsia"/>
          <w:color w:val="auto"/>
          <w:kern w:val="0"/>
          <w:sz w:val="20"/>
          <w:szCs w:val="20"/>
          <w:highlight w:val="none"/>
        </w:rPr>
        <w:t>当投标文件的商务内容低于招标文件要求时，投标人应当如实写明“负偏离”，否则视为虚假应标。</w:t>
      </w:r>
    </w:p>
    <w:p w14:paraId="708BE7C2">
      <w:pPr>
        <w:spacing w:line="360" w:lineRule="auto"/>
        <w:ind w:left="-708" w:leftChars="-337" w:firstLine="400" w:firstLineChars="200"/>
        <w:rPr>
          <w:color w:val="auto"/>
          <w:kern w:val="0"/>
          <w:sz w:val="20"/>
          <w:szCs w:val="20"/>
          <w:highlight w:val="none"/>
        </w:rPr>
      </w:pPr>
      <w:r>
        <w:rPr>
          <w:rFonts w:hint="eastAsia" w:ascii="宋体" w:hAnsi="宋体" w:cs="宋体"/>
          <w:color w:val="auto"/>
          <w:kern w:val="0"/>
          <w:sz w:val="20"/>
          <w:szCs w:val="20"/>
          <w:highlight w:val="none"/>
        </w:rPr>
        <w:t>4.采购需求中带“▲”及“★”的条款，也要分别在本表“</w:t>
      </w:r>
      <w:r>
        <w:rPr>
          <w:rFonts w:hint="eastAsia" w:ascii="宋体" w:hAnsi="宋体"/>
          <w:color w:val="auto"/>
          <w:kern w:val="0"/>
          <w:sz w:val="20"/>
          <w:szCs w:val="20"/>
          <w:highlight w:val="none"/>
        </w:rPr>
        <w:t>投标文件的商务需求</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投标文件承诺的商务条款</w:t>
      </w:r>
      <w:r>
        <w:rPr>
          <w:rFonts w:hint="eastAsia" w:ascii="宋体" w:hAnsi="宋体" w:cs="宋体"/>
          <w:color w:val="auto"/>
          <w:kern w:val="0"/>
          <w:sz w:val="20"/>
          <w:szCs w:val="20"/>
          <w:highlight w:val="none"/>
        </w:rPr>
        <w:t>”中标记。</w:t>
      </w:r>
    </w:p>
    <w:p w14:paraId="0495A2B3">
      <w:pPr>
        <w:snapToGrid w:val="0"/>
        <w:spacing w:before="50" w:after="50"/>
        <w:rPr>
          <w:rFonts w:ascii="宋体" w:hAnsi="宋体"/>
          <w:color w:val="auto"/>
          <w:sz w:val="24"/>
          <w:highlight w:val="none"/>
        </w:rPr>
      </w:pPr>
    </w:p>
    <w:p w14:paraId="20E80723">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1481B5EC">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E6866FD">
      <w:pPr>
        <w:widowControl/>
        <w:jc w:val="left"/>
        <w:rPr>
          <w:rFonts w:ascii="宋体" w:hAnsi="宋体"/>
          <w:color w:val="auto"/>
          <w:szCs w:val="21"/>
          <w:highlight w:val="none"/>
        </w:rPr>
        <w:sectPr>
          <w:pgSz w:w="11906" w:h="16838"/>
          <w:pgMar w:top="1440" w:right="1797" w:bottom="1440" w:left="1797" w:header="851" w:footer="992" w:gutter="0"/>
          <w:cols w:space="720" w:num="1"/>
        </w:sectPr>
      </w:pPr>
    </w:p>
    <w:p w14:paraId="7344A923">
      <w:pPr>
        <w:snapToGrid w:val="0"/>
        <w:spacing w:before="165"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rPr>
        <w:t>五、投标人情况介绍</w:t>
      </w:r>
    </w:p>
    <w:p w14:paraId="5A864015">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4D138AE9">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69A525A8">
      <w:pPr>
        <w:snapToGrid w:val="0"/>
        <w:spacing w:line="360" w:lineRule="auto"/>
        <w:ind w:firstLine="4935" w:firstLineChars="2350"/>
        <w:rPr>
          <w:rFonts w:hAnsi="宋体"/>
          <w:color w:val="auto"/>
          <w:szCs w:val="21"/>
          <w:highlight w:val="none"/>
        </w:rPr>
      </w:pPr>
    </w:p>
    <w:p w14:paraId="11B47B7D">
      <w:pPr>
        <w:snapToGrid w:val="0"/>
        <w:spacing w:line="360" w:lineRule="auto"/>
        <w:ind w:firstLine="4935" w:firstLineChars="2350"/>
        <w:rPr>
          <w:rFonts w:hAnsi="宋体"/>
          <w:color w:val="auto"/>
          <w:szCs w:val="21"/>
          <w:highlight w:val="none"/>
        </w:rPr>
      </w:pPr>
    </w:p>
    <w:p w14:paraId="41055AC1">
      <w:pPr>
        <w:snapToGrid w:val="0"/>
        <w:spacing w:line="360" w:lineRule="auto"/>
        <w:ind w:firstLine="4935" w:firstLineChars="2350"/>
        <w:rPr>
          <w:rFonts w:hAnsi="宋体"/>
          <w:color w:val="auto"/>
          <w:szCs w:val="21"/>
          <w:highlight w:val="none"/>
        </w:rPr>
      </w:pPr>
    </w:p>
    <w:p w14:paraId="020A828C">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29321AC7">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6A6779E">
      <w:pPr>
        <w:snapToGrid w:val="0"/>
        <w:spacing w:before="165" w:beforeLines="50" w:after="50"/>
        <w:ind w:firstLine="602" w:firstLineChars="200"/>
        <w:jc w:val="center"/>
        <w:rPr>
          <w:rFonts w:hint="eastAsia"/>
          <w:b/>
          <w:bCs/>
          <w:color w:val="auto"/>
          <w:sz w:val="30"/>
          <w:szCs w:val="30"/>
          <w:highlight w:val="none"/>
        </w:rPr>
      </w:pPr>
    </w:p>
    <w:p w14:paraId="4D1D6F0E">
      <w:pPr>
        <w:widowControl/>
        <w:jc w:val="left"/>
        <w:rPr>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14B02F2B">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rPr>
        <w:t>六、投标人类似的业绩证明文件（如有要求）</w:t>
      </w:r>
    </w:p>
    <w:p w14:paraId="732FA2F1">
      <w:pPr>
        <w:snapToGrid w:val="0"/>
        <w:ind w:left="480" w:hanging="480" w:hangingChars="200"/>
        <w:rPr>
          <w:rFonts w:ascii="宋体" w:hAnsi="宋体"/>
          <w:color w:val="auto"/>
          <w:sz w:val="24"/>
          <w:highlight w:val="none"/>
        </w:rPr>
      </w:pPr>
    </w:p>
    <w:p w14:paraId="3BE79829">
      <w:pPr>
        <w:snapToGrid w:val="0"/>
        <w:ind w:left="480" w:hanging="480" w:hangingChars="200"/>
        <w:rPr>
          <w:rFonts w:hint="eastAsia" w:ascii="宋体" w:hAnsi="宋体"/>
          <w:color w:val="auto"/>
          <w:sz w:val="24"/>
          <w:highlight w:val="none"/>
        </w:rPr>
      </w:pPr>
    </w:p>
    <w:p w14:paraId="17A917E0">
      <w:pPr>
        <w:snapToGrid w:val="0"/>
        <w:ind w:left="480" w:hanging="480" w:hangingChars="200"/>
        <w:rPr>
          <w:rFonts w:hint="eastAsia" w:ascii="宋体" w:hAnsi="宋体"/>
          <w:color w:val="auto"/>
          <w:sz w:val="24"/>
          <w:highlight w:val="none"/>
        </w:rPr>
      </w:pPr>
    </w:p>
    <w:p w14:paraId="56C88F90">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:相关项目业绩一览表（投标人同类项目合同复印件、用户验收报告、用户评价意见格式自拟）</w:t>
      </w:r>
    </w:p>
    <w:tbl>
      <w:tblPr>
        <w:tblStyle w:val="10"/>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7BB7E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26E9913B">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262FCE40">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14:paraId="2B250FF7">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合同</w:t>
            </w:r>
          </w:p>
          <w:p w14:paraId="3034D1C9">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金额</w:t>
            </w:r>
          </w:p>
          <w:p w14:paraId="7425ED63">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noWrap w:val="0"/>
            <w:vAlign w:val="center"/>
          </w:tcPr>
          <w:p w14:paraId="00D902FB">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14:paraId="59FBCAF1">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采购人联系人及</w:t>
            </w:r>
          </w:p>
          <w:p w14:paraId="66DF1920">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联系电话</w:t>
            </w:r>
          </w:p>
        </w:tc>
      </w:tr>
      <w:tr w14:paraId="1F08F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65E7196F">
            <w:pPr>
              <w:keepNext w:val="0"/>
              <w:keepLines w:val="0"/>
              <w:widowControl/>
              <w:suppressLineNumbers w:val="0"/>
              <w:spacing w:before="0" w:beforeAutospacing="0" w:after="0" w:afterAutospacing="0" w:line="360" w:lineRule="auto"/>
              <w:ind w:left="0" w:right="0"/>
              <w:jc w:val="left"/>
              <w:rPr>
                <w:rFonts w:ascii="宋体" w:hAnsi="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2757741C">
            <w:pPr>
              <w:keepNext w:val="0"/>
              <w:keepLines w:val="0"/>
              <w:widowControl/>
              <w:suppressLineNumbers w:val="0"/>
              <w:spacing w:before="0" w:beforeAutospacing="0" w:after="0" w:afterAutospacing="0" w:line="360" w:lineRule="auto"/>
              <w:ind w:left="0" w:right="0"/>
              <w:jc w:val="left"/>
              <w:rPr>
                <w:rFonts w:ascii="宋体" w:hAnsi="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14:paraId="00045FFE">
            <w:pPr>
              <w:keepNext w:val="0"/>
              <w:keepLines w:val="0"/>
              <w:widowControl/>
              <w:suppressLineNumbers w:val="0"/>
              <w:spacing w:before="0" w:beforeAutospacing="0" w:after="0" w:afterAutospacing="0" w:line="360" w:lineRule="auto"/>
              <w:ind w:left="0" w:right="0"/>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956AA39">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A74A81C">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E948EAC">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483B2ABF">
            <w:pPr>
              <w:keepNext w:val="0"/>
              <w:keepLines w:val="0"/>
              <w:widowControl/>
              <w:suppressLineNumbers w:val="0"/>
              <w:spacing w:before="0" w:beforeAutospacing="0" w:after="0" w:afterAutospacing="0" w:line="360" w:lineRule="auto"/>
              <w:ind w:left="0" w:right="0"/>
              <w:jc w:val="left"/>
              <w:rPr>
                <w:rFonts w:ascii="宋体" w:hAnsi="宋体"/>
                <w:color w:val="auto"/>
                <w:sz w:val="24"/>
                <w:highlight w:val="none"/>
              </w:rPr>
            </w:pPr>
          </w:p>
        </w:tc>
      </w:tr>
      <w:tr w14:paraId="22560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7117B36">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56D0A9D">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055B5551">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21F6683">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6157C39">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34E7E8F">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8148B5E">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r>
      <w:tr w14:paraId="7C7CA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5728E432">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B7309DA">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566FAE6D">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659C9C7">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FEE271E">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AE1017F">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457222E6">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r>
      <w:tr w14:paraId="3579A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5D3CFF4D">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7B6C85A">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365184AB">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5CE79F3">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97B8BE1">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B9779DB">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11351DB">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r>
      <w:tr w14:paraId="5E6EB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77F9187E">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0E87DC2">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43A6AEB2">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C03A7CD">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8593266">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82B19E5">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A6A5076">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r>
      <w:tr w14:paraId="5251D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740BA22C">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BCAFB4B">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1BD3D55D">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A56B42D">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5E1F6F9">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6E1CA45">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2DFCE45">
            <w:pPr>
              <w:keepNext w:val="0"/>
              <w:keepLines w:val="0"/>
              <w:suppressLineNumbers w:val="0"/>
              <w:snapToGrid w:val="0"/>
              <w:spacing w:before="50" w:beforeAutospacing="0" w:after="165" w:afterLines="50" w:afterAutospacing="0" w:line="400" w:lineRule="exact"/>
              <w:ind w:left="0" w:right="0"/>
              <w:jc w:val="left"/>
              <w:rPr>
                <w:rFonts w:hint="eastAsia" w:ascii="宋体" w:hAnsi="宋体"/>
                <w:color w:val="auto"/>
                <w:sz w:val="24"/>
                <w:highlight w:val="none"/>
              </w:rPr>
            </w:pPr>
          </w:p>
        </w:tc>
      </w:tr>
    </w:tbl>
    <w:p w14:paraId="2DB25721">
      <w:pPr>
        <w:spacing w:line="360" w:lineRule="auto"/>
        <w:ind w:left="72"/>
        <w:rPr>
          <w:rFonts w:hint="eastAsia"/>
          <w:color w:val="auto"/>
          <w:kern w:val="0"/>
          <w:sz w:val="20"/>
          <w:szCs w:val="20"/>
          <w:highlight w:val="none"/>
        </w:rPr>
      </w:pPr>
      <w:r>
        <w:rPr>
          <w:rFonts w:hint="eastAsia"/>
          <w:color w:val="auto"/>
          <w:kern w:val="0"/>
          <w:sz w:val="20"/>
          <w:szCs w:val="20"/>
          <w:highlight w:val="none"/>
        </w:rPr>
        <w:t>注：投标人可按上述的格式自行编制，须随表提交相应的合同复印件和用户单位验收证明并注明所在投标人商务技术文件页码。</w:t>
      </w:r>
    </w:p>
    <w:p w14:paraId="1EF04419">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166BE7B1">
      <w:pPr>
        <w:snapToGrid w:val="0"/>
        <w:spacing w:line="360" w:lineRule="auto"/>
        <w:ind w:firstLine="4935" w:firstLineChars="2350"/>
        <w:rPr>
          <w:rFonts w:hAnsi="宋体"/>
          <w:color w:val="auto"/>
          <w:szCs w:val="21"/>
          <w:highlight w:val="none"/>
        </w:rPr>
      </w:pPr>
    </w:p>
    <w:p w14:paraId="42287680">
      <w:pPr>
        <w:snapToGrid w:val="0"/>
        <w:spacing w:line="360" w:lineRule="auto"/>
        <w:ind w:firstLine="10080" w:firstLineChars="480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3E851507">
      <w:pPr>
        <w:snapToGrid w:val="0"/>
        <w:spacing w:line="360" w:lineRule="auto"/>
        <w:ind w:firstLine="10080" w:firstLineChars="4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72079BA">
      <w:pPr>
        <w:widowControl/>
        <w:spacing w:line="360" w:lineRule="auto"/>
        <w:jc w:val="left"/>
        <w:rPr>
          <w:rFonts w:ascii="仿宋_GB2312" w:hAnsi="仿宋" w:eastAsia="仿宋_GB2312" w:cs="仿宋_GB2312"/>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0F37E44E">
      <w:pPr>
        <w:jc w:val="center"/>
        <w:outlineLvl w:val="1"/>
        <w:rPr>
          <w:rFonts w:hint="eastAsia" w:ascii="宋体" w:hAnsi="宋体"/>
          <w:b/>
          <w:bCs/>
          <w:color w:val="auto"/>
          <w:kern w:val="0"/>
          <w:sz w:val="28"/>
          <w:szCs w:val="28"/>
          <w:highlight w:val="none"/>
        </w:rPr>
      </w:pPr>
      <w:bookmarkStart w:id="31" w:name="_Toc13347"/>
      <w:r>
        <w:rPr>
          <w:rFonts w:hint="eastAsia" w:ascii="宋体" w:hAnsi="宋体"/>
          <w:b/>
          <w:bCs/>
          <w:color w:val="auto"/>
          <w:kern w:val="0"/>
          <w:sz w:val="28"/>
          <w:szCs w:val="28"/>
          <w:highlight w:val="none"/>
        </w:rPr>
        <w:t>第三节 技术文件格式</w:t>
      </w:r>
      <w:bookmarkEnd w:id="31"/>
    </w:p>
    <w:p w14:paraId="7B4A8A69">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44F3D920">
      <w:pPr>
        <w:snapToGrid w:val="0"/>
        <w:spacing w:before="165" w:beforeLines="50" w:after="50"/>
        <w:rPr>
          <w:rFonts w:hint="eastAsia" w:ascii="宋体" w:hAnsi="宋体"/>
          <w:color w:val="auto"/>
          <w:sz w:val="24"/>
          <w:szCs w:val="20"/>
          <w:highlight w:val="none"/>
        </w:rPr>
      </w:pPr>
    </w:p>
    <w:p w14:paraId="24908DAF">
      <w:pPr>
        <w:snapToGrid w:val="0"/>
        <w:spacing w:before="165" w:beforeLines="50" w:after="50"/>
        <w:jc w:val="center"/>
        <w:rPr>
          <w:rFonts w:hint="eastAsia" w:ascii="宋体" w:hAnsi="宋体"/>
          <w:b/>
          <w:bCs/>
          <w:color w:val="auto"/>
          <w:sz w:val="32"/>
          <w:szCs w:val="32"/>
          <w:highlight w:val="none"/>
        </w:rPr>
      </w:pPr>
    </w:p>
    <w:p w14:paraId="266FF5A9">
      <w:pPr>
        <w:snapToGrid w:val="0"/>
        <w:spacing w:before="165" w:beforeLines="50" w:after="50"/>
        <w:jc w:val="center"/>
        <w:rPr>
          <w:rFonts w:hint="eastAsia" w:ascii="宋体" w:hAnsi="宋体"/>
          <w:b/>
          <w:bCs/>
          <w:color w:val="auto"/>
          <w:sz w:val="32"/>
          <w:szCs w:val="32"/>
          <w:highlight w:val="none"/>
        </w:rPr>
      </w:pPr>
    </w:p>
    <w:p w14:paraId="4B2EDBDA">
      <w:pPr>
        <w:snapToGrid w:val="0"/>
        <w:spacing w:before="165" w:beforeLines="50" w:after="50"/>
        <w:jc w:val="center"/>
        <w:rPr>
          <w:rFonts w:hint="eastAsia" w:ascii="宋体" w:hAnsi="宋体"/>
          <w:b/>
          <w:bCs/>
          <w:color w:val="auto"/>
          <w:sz w:val="32"/>
          <w:szCs w:val="32"/>
          <w:highlight w:val="none"/>
        </w:rPr>
      </w:pPr>
    </w:p>
    <w:p w14:paraId="28AB873E">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681D7581">
      <w:pPr>
        <w:snapToGrid w:val="0"/>
        <w:spacing w:before="165" w:beforeLines="50" w:after="50"/>
        <w:rPr>
          <w:rFonts w:hint="eastAsia" w:ascii="宋体" w:hAnsi="宋体"/>
          <w:bCs/>
          <w:color w:val="auto"/>
          <w:sz w:val="24"/>
          <w:szCs w:val="20"/>
          <w:highlight w:val="none"/>
        </w:rPr>
      </w:pPr>
    </w:p>
    <w:p w14:paraId="0FE3FF22">
      <w:pPr>
        <w:snapToGrid w:val="0"/>
        <w:spacing w:before="165"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bCs/>
          <w:color w:val="auto"/>
          <w:sz w:val="24"/>
          <w:highlight w:val="none"/>
          <w:lang w:eastAsia="zh-CN"/>
        </w:rPr>
        <w:t xml:space="preserve">2025年南宁市公安局交通警察支队外场智能交通设施运维服务采购 </w:t>
      </w:r>
      <w:r>
        <w:rPr>
          <w:rFonts w:hint="eastAsia" w:ascii="宋体" w:hAnsi="宋体"/>
          <w:bCs/>
          <w:color w:val="auto"/>
          <w:sz w:val="24"/>
          <w:highlight w:val="none"/>
        </w:rPr>
        <w:t xml:space="preserve">  </w:t>
      </w:r>
    </w:p>
    <w:p w14:paraId="4DC55941">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项目编号： </w:t>
      </w:r>
      <w:r>
        <w:rPr>
          <w:rFonts w:hint="eastAsia" w:ascii="宋体" w:hAnsi="宋体"/>
          <w:bCs/>
          <w:color w:val="auto"/>
          <w:sz w:val="24"/>
          <w:highlight w:val="none"/>
          <w:lang w:eastAsia="zh-CN"/>
        </w:rPr>
        <w:t>NNZC2025-G3-990480-GXXZ</w:t>
      </w:r>
    </w:p>
    <w:p w14:paraId="4AF515E4">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33DDE012">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7C17E1CE">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7408576D">
      <w:pPr>
        <w:snapToGrid w:val="0"/>
        <w:spacing w:before="165"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6E29ED8E">
      <w:pPr>
        <w:snapToGrid w:val="0"/>
        <w:spacing w:before="165" w:beforeLines="50" w:after="50"/>
        <w:ind w:firstLine="645"/>
        <w:jc w:val="center"/>
        <w:rPr>
          <w:rFonts w:hint="eastAsia" w:ascii="宋体" w:hAnsi="宋体"/>
          <w:color w:val="auto"/>
          <w:sz w:val="24"/>
          <w:szCs w:val="20"/>
          <w:highlight w:val="none"/>
        </w:rPr>
      </w:pPr>
    </w:p>
    <w:p w14:paraId="4D6FA4BB">
      <w:pPr>
        <w:jc w:val="center"/>
        <w:rPr>
          <w:rFonts w:hint="eastAsia" w:ascii="仿宋_GB2312" w:hAnsi="仿宋" w:eastAsia="仿宋_GB2312" w:cs="仿宋_GB2312"/>
          <w:b/>
          <w:color w:val="auto"/>
          <w:kern w:val="0"/>
          <w:sz w:val="28"/>
          <w:szCs w:val="28"/>
          <w:highlight w:val="none"/>
        </w:rPr>
      </w:pPr>
      <w:r>
        <w:rPr>
          <w:rFonts w:hint="eastAsia" w:ascii="宋体" w:hAnsi="宋体"/>
          <w:b/>
          <w:bCs/>
          <w:color w:val="auto"/>
          <w:sz w:val="24"/>
          <w:highlight w:val="none"/>
        </w:rPr>
        <w:br w:type="page"/>
      </w:r>
      <w:r>
        <w:rPr>
          <w:rFonts w:hint="eastAsia" w:ascii="仿宋_GB2312" w:hAnsi="仿宋" w:eastAsia="仿宋_GB2312" w:cs="仿宋_GB2312"/>
          <w:b/>
          <w:color w:val="auto"/>
          <w:kern w:val="0"/>
          <w:sz w:val="28"/>
          <w:szCs w:val="28"/>
          <w:highlight w:val="none"/>
        </w:rPr>
        <w:t>技术文件目录</w:t>
      </w:r>
    </w:p>
    <w:p w14:paraId="1BA53288">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一、服务需求、技术需求偏离表</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……………………………………………（页码）</w:t>
      </w:r>
    </w:p>
    <w:p w14:paraId="456E6303">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二、组织服务方案…………………………………………………………………（页码）</w:t>
      </w:r>
    </w:p>
    <w:p w14:paraId="2388C516">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三、售后服务方案………………………………</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69F63B7B">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w:t>
      </w:r>
      <w:r>
        <w:rPr>
          <w:rFonts w:hint="eastAsia" w:ascii="仿宋_GB2312" w:hAnsi="仿宋" w:eastAsia="仿宋_GB2312" w:cs="仿宋_GB2312"/>
          <w:color w:val="auto"/>
          <w:sz w:val="24"/>
          <w:highlight w:val="none"/>
          <w:lang w:val="zh-CN"/>
        </w:rPr>
        <w:t>项目实施人员一览表…………………………………</w:t>
      </w:r>
      <w:r>
        <w:rPr>
          <w:rFonts w:hint="eastAsia" w:ascii="仿宋_GB2312" w:hAnsi="仿宋" w:eastAsia="仿宋_GB2312" w:cs="仿宋_GB2312"/>
          <w:color w:val="auto"/>
          <w:sz w:val="24"/>
          <w:highlight w:val="none"/>
        </w:rPr>
        <w:t>………………………（页码）</w:t>
      </w:r>
    </w:p>
    <w:p w14:paraId="5440F9AA">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五、投标人对项目的合理化建议和改进措施</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2194E3B1">
      <w:pPr>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六</w:t>
      </w:r>
      <w:r>
        <w:rPr>
          <w:rFonts w:hint="eastAsia" w:ascii="仿宋_GB2312" w:hAnsi="仿宋" w:eastAsia="仿宋_GB2312" w:cs="仿宋_GB2312"/>
          <w:color w:val="auto"/>
          <w:sz w:val="24"/>
          <w:highlight w:val="none"/>
        </w:rPr>
        <w:t>、认为需要的其他技术文件或说明（如有）</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76AE412B">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7F07E589">
      <w:pPr>
        <w:snapToGrid w:val="0"/>
        <w:spacing w:before="165" w:beforeLines="50" w:after="50"/>
        <w:ind w:left="143" w:leftChars="68" w:firstLine="472" w:firstLineChars="196"/>
        <w:jc w:val="left"/>
        <w:rPr>
          <w:rFonts w:hint="eastAsia" w:ascii="宋体" w:hAnsi="宋体"/>
          <w:b/>
          <w:color w:val="auto"/>
          <w:sz w:val="24"/>
          <w:highlight w:val="none"/>
        </w:rPr>
      </w:pPr>
    </w:p>
    <w:p w14:paraId="650A08C6">
      <w:pPr>
        <w:snapToGrid w:val="0"/>
        <w:spacing w:before="165" w:beforeLines="50" w:after="50"/>
        <w:ind w:left="143" w:leftChars="68" w:firstLine="472" w:firstLineChars="196"/>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 xml:space="preserve"> </w:t>
      </w:r>
    </w:p>
    <w:p w14:paraId="5DB87560">
      <w:pPr>
        <w:widowControl w:val="0"/>
        <w:spacing w:line="500" w:lineRule="exact"/>
        <w:jc w:val="center"/>
        <w:rPr>
          <w:rFonts w:ascii="Times New Roman" w:hAnsi="Times New Roman" w:eastAsia="宋体" w:cs="Times New Roman"/>
          <w:b/>
          <w:bCs/>
          <w:color w:val="auto"/>
          <w:kern w:val="2"/>
          <w:sz w:val="30"/>
          <w:szCs w:val="30"/>
          <w:highlight w:val="none"/>
          <w:shd w:val="clear" w:color="auto" w:fill="auto"/>
          <w:lang w:val="en-US" w:eastAsia="zh-CN" w:bidi="ar-SA"/>
        </w:rPr>
      </w:pPr>
      <w:r>
        <w:rPr>
          <w:rFonts w:hint="eastAsia"/>
          <w:b/>
          <w:bCs/>
          <w:color w:val="auto"/>
          <w:kern w:val="0"/>
          <w:sz w:val="30"/>
          <w:szCs w:val="30"/>
          <w:highlight w:val="none"/>
        </w:rPr>
        <w:t>一、</w:t>
      </w:r>
      <w:r>
        <w:rPr>
          <w:rFonts w:hint="eastAsia" w:ascii="Times New Roman" w:hAnsi="Times New Roman" w:eastAsia="宋体" w:cs="Times New Roman"/>
          <w:b/>
          <w:bCs/>
          <w:color w:val="auto"/>
          <w:kern w:val="2"/>
          <w:sz w:val="30"/>
          <w:szCs w:val="30"/>
          <w:highlight w:val="none"/>
          <w:shd w:val="clear" w:color="auto" w:fill="auto"/>
          <w:lang w:val="en-US" w:eastAsia="zh-CN" w:bidi="ar-SA"/>
        </w:rPr>
        <w:t>服务需求、技术需求偏离表</w:t>
      </w:r>
    </w:p>
    <w:p w14:paraId="166858EE">
      <w:pPr>
        <w:spacing w:line="440" w:lineRule="exact"/>
        <w:ind w:firstLine="400" w:firstLineChars="200"/>
        <w:rPr>
          <w:rFonts w:ascii="宋体" w:hAnsi="Courier New"/>
          <w:color w:val="auto"/>
          <w:kern w:val="0"/>
          <w:sz w:val="20"/>
          <w:szCs w:val="20"/>
          <w:highlight w:val="none"/>
        </w:rPr>
      </w:pPr>
    </w:p>
    <w:p w14:paraId="30B10046">
      <w:pPr>
        <w:spacing w:line="60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请根据所投服务的实际技术参数，</w:t>
      </w:r>
      <w:r>
        <w:rPr>
          <w:rFonts w:hint="eastAsia" w:ascii="宋体" w:hAnsi="宋体"/>
          <w:b/>
          <w:color w:val="auto"/>
          <w:kern w:val="0"/>
          <w:sz w:val="28"/>
          <w:szCs w:val="28"/>
          <w:highlight w:val="none"/>
        </w:rPr>
        <w:t>逐条对应</w:t>
      </w:r>
      <w:r>
        <w:rPr>
          <w:rFonts w:hint="eastAsia" w:ascii="宋体" w:hAnsi="宋体"/>
          <w:color w:val="auto"/>
          <w:kern w:val="0"/>
          <w:sz w:val="24"/>
          <w:highlight w:val="none"/>
        </w:rPr>
        <w:t>本项目招标文件第二章“服务需求一览表”中的</w:t>
      </w:r>
      <w:r>
        <w:rPr>
          <w:rFonts w:hint="eastAsia" w:ascii="宋体" w:hAnsi="宋体"/>
          <w:b/>
          <w:color w:val="auto"/>
          <w:kern w:val="0"/>
          <w:sz w:val="28"/>
          <w:szCs w:val="28"/>
          <w:highlight w:val="none"/>
        </w:rPr>
        <w:t>采购清单及</w:t>
      </w:r>
      <w:r>
        <w:rPr>
          <w:rFonts w:hint="eastAsia" w:ascii="宋体" w:hAnsi="宋体"/>
          <w:b/>
          <w:color w:val="auto"/>
          <w:kern w:val="0"/>
          <w:sz w:val="28"/>
          <w:szCs w:val="28"/>
          <w:highlight w:val="none"/>
          <w:lang w:eastAsia="zh-CN"/>
        </w:rPr>
        <w:t>技术</w:t>
      </w:r>
      <w:r>
        <w:rPr>
          <w:rFonts w:hint="eastAsia" w:ascii="宋体" w:hAnsi="宋体"/>
          <w:b/>
          <w:color w:val="auto"/>
          <w:kern w:val="0"/>
          <w:sz w:val="28"/>
          <w:szCs w:val="28"/>
          <w:highlight w:val="none"/>
        </w:rPr>
        <w:t>服务参数</w:t>
      </w:r>
      <w:r>
        <w:rPr>
          <w:rFonts w:hint="eastAsia" w:ascii="宋体" w:hAnsi="宋体"/>
          <w:color w:val="auto"/>
          <w:kern w:val="0"/>
          <w:sz w:val="24"/>
          <w:highlight w:val="none"/>
        </w:rPr>
        <w:t>详细填写相应的具体内容。“偏离说明”一栏应当选择“正偏离”、“负偏离”或“无偏离”进行填写。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88B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61431EBF">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435BAD2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0FAC054D">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1CD0FD0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偏离说明</w:t>
            </w:r>
          </w:p>
        </w:tc>
      </w:tr>
      <w:tr w14:paraId="79D8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noWrap w:val="0"/>
            <w:vAlign w:val="center"/>
          </w:tcPr>
          <w:p w14:paraId="014C8ABD">
            <w:pPr>
              <w:keepNext w:val="0"/>
              <w:keepLines w:val="0"/>
              <w:widowControl/>
              <w:suppressLineNumbers w:val="0"/>
              <w:spacing w:before="0" w:beforeAutospacing="0" w:after="0" w:afterAutospacing="0"/>
              <w:ind w:left="0" w:right="0"/>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F74AF8">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040C900">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5DA35B5">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2DA1FEAF">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4BD59BC7">
            <w:pPr>
              <w:keepNext w:val="0"/>
              <w:keepLines w:val="0"/>
              <w:widowControl/>
              <w:suppressLineNumbers w:val="0"/>
              <w:spacing w:before="0" w:beforeAutospacing="0" w:after="0" w:afterAutospacing="0"/>
              <w:ind w:left="0" w:right="0"/>
              <w:jc w:val="left"/>
              <w:rPr>
                <w:rFonts w:ascii="宋体" w:hAnsi="宋体"/>
                <w:color w:val="auto"/>
                <w:szCs w:val="21"/>
                <w:highlight w:val="none"/>
              </w:rPr>
            </w:pPr>
          </w:p>
        </w:tc>
      </w:tr>
      <w:tr w14:paraId="40CE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32F2FF3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401729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9DA290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4B7A843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00D883D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1448349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ABAA45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2EA541D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74383BC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33C0CA4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3B768E2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89520F">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tc>
      </w:tr>
      <w:tr w14:paraId="18DE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463CAB5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B2BDA7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32FA73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3759FFB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147E6CD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6663D4D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67B09A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55063B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4F4A362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06028B4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4EE9A9B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0472A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tc>
      </w:tr>
      <w:tr w14:paraId="20E8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6A49E995">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D5DE2EE">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7566DB5">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70E6EAB">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4BAC72A">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AB65373">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6761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758CDC7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551CF38D">
      <w:pPr>
        <w:spacing w:line="360" w:lineRule="auto"/>
        <w:rPr>
          <w:rFonts w:hint="eastAsia" w:ascii="宋体" w:hAnsi="宋体"/>
          <w:color w:val="auto"/>
          <w:kern w:val="0"/>
          <w:sz w:val="20"/>
          <w:szCs w:val="20"/>
          <w:highlight w:val="none"/>
        </w:rPr>
      </w:pPr>
      <w:r>
        <w:rPr>
          <w:rFonts w:hint="eastAsia" w:ascii="宋体" w:hAnsi="宋体"/>
          <w:color w:val="auto"/>
          <w:kern w:val="0"/>
          <w:sz w:val="20"/>
          <w:szCs w:val="20"/>
          <w:highlight w:val="none"/>
        </w:rPr>
        <w:t>注：</w:t>
      </w:r>
    </w:p>
    <w:p w14:paraId="7F733F0F">
      <w:pPr>
        <w:spacing w:line="360" w:lineRule="auto"/>
        <w:rPr>
          <w:rFonts w:hint="eastAsia" w:ascii="宋体" w:hAnsi="宋体"/>
          <w:color w:val="auto"/>
          <w:kern w:val="0"/>
          <w:sz w:val="20"/>
          <w:szCs w:val="20"/>
          <w:highlight w:val="none"/>
        </w:rPr>
      </w:pPr>
      <w:r>
        <w:rPr>
          <w:rFonts w:hint="eastAsia" w:ascii="宋体" w:hAnsi="宋体" w:cs="宋体"/>
          <w:color w:val="auto"/>
          <w:kern w:val="0"/>
          <w:sz w:val="20"/>
          <w:szCs w:val="20"/>
          <w:highlight w:val="none"/>
        </w:rPr>
        <w:t>1.</w:t>
      </w:r>
      <w:r>
        <w:rPr>
          <w:rFonts w:hint="eastAsia" w:ascii="宋体" w:hAnsi="宋体"/>
          <w:color w:val="auto"/>
          <w:kern w:val="0"/>
          <w:sz w:val="20"/>
          <w:szCs w:val="20"/>
          <w:highlight w:val="none"/>
        </w:rPr>
        <w:t>表格内容均需按要求填写并盖章，不得留空，</w:t>
      </w:r>
      <w:r>
        <w:rPr>
          <w:rFonts w:hint="eastAsia" w:ascii="宋体" w:hAnsi="宋体"/>
          <w:bCs/>
          <w:color w:val="auto"/>
          <w:kern w:val="0"/>
          <w:sz w:val="20"/>
          <w:szCs w:val="20"/>
          <w:highlight w:val="none"/>
        </w:rPr>
        <w:t>否则按投标无效处理</w:t>
      </w:r>
      <w:r>
        <w:rPr>
          <w:rFonts w:hint="eastAsia" w:ascii="宋体" w:hAnsi="宋体"/>
          <w:color w:val="auto"/>
          <w:kern w:val="0"/>
          <w:sz w:val="20"/>
          <w:szCs w:val="20"/>
          <w:highlight w:val="none"/>
        </w:rPr>
        <w:t>。</w:t>
      </w:r>
    </w:p>
    <w:p w14:paraId="3B6AA34D">
      <w:pPr>
        <w:spacing w:line="360" w:lineRule="auto"/>
        <w:rPr>
          <w:rFonts w:hint="eastAsia" w:ascii="宋体" w:hAnsi="宋体"/>
          <w:color w:val="auto"/>
          <w:kern w:val="0"/>
          <w:sz w:val="20"/>
          <w:szCs w:val="20"/>
          <w:highlight w:val="none"/>
        </w:rPr>
      </w:pPr>
      <w:r>
        <w:rPr>
          <w:rFonts w:hint="eastAsia" w:ascii="宋体" w:hAnsi="宋体"/>
          <w:bCs/>
          <w:color w:val="auto"/>
          <w:kern w:val="0"/>
          <w:sz w:val="20"/>
          <w:szCs w:val="20"/>
          <w:highlight w:val="none"/>
        </w:rPr>
        <w:t>2.当投标文件的服务内容低于招标文件要求时，投标人应当如实写明“负偏离”，否则视为虚假应标。</w:t>
      </w:r>
    </w:p>
    <w:p w14:paraId="5251ADF4">
      <w:pPr>
        <w:spacing w:line="360" w:lineRule="auto"/>
        <w:rPr>
          <w:rFonts w:hint="eastAsia" w:ascii="宋体" w:hAnsi="Courier New"/>
          <w:color w:val="auto"/>
          <w:kern w:val="0"/>
          <w:sz w:val="20"/>
          <w:szCs w:val="20"/>
          <w:highlight w:val="none"/>
        </w:rPr>
      </w:pPr>
      <w:r>
        <w:rPr>
          <w:rFonts w:hint="eastAsia" w:ascii="宋体" w:hAnsi="Courier New"/>
          <w:color w:val="auto"/>
          <w:kern w:val="0"/>
          <w:sz w:val="20"/>
          <w:szCs w:val="20"/>
          <w:highlight w:val="none"/>
        </w:rPr>
        <w:t>3.</w:t>
      </w:r>
      <w:r>
        <w:rPr>
          <w:rFonts w:hint="eastAsia" w:ascii="宋体" w:hAnsi="宋体" w:cs="宋体"/>
          <w:color w:val="auto"/>
          <w:kern w:val="0"/>
          <w:sz w:val="20"/>
          <w:szCs w:val="20"/>
          <w:highlight w:val="none"/>
        </w:rPr>
        <w:t>采购需求中带“▲”及“★”的条款，也要分别在本表“</w:t>
      </w:r>
      <w:r>
        <w:rPr>
          <w:rFonts w:hint="eastAsia" w:ascii="宋体" w:hAnsi="宋体"/>
          <w:color w:val="auto"/>
          <w:kern w:val="0"/>
          <w:sz w:val="20"/>
          <w:szCs w:val="20"/>
          <w:highlight w:val="none"/>
        </w:rPr>
        <w:t>服务参数</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所提供服务的内容</w:t>
      </w:r>
      <w:r>
        <w:rPr>
          <w:rFonts w:hint="eastAsia" w:ascii="宋体" w:hAnsi="宋体" w:cs="宋体"/>
          <w:color w:val="auto"/>
          <w:kern w:val="0"/>
          <w:sz w:val="20"/>
          <w:szCs w:val="20"/>
          <w:highlight w:val="none"/>
        </w:rPr>
        <w:t>”中标记。</w:t>
      </w:r>
    </w:p>
    <w:p w14:paraId="1D3EAA2F">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2208420">
      <w:pPr>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34A7367">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7C549F1">
      <w:pPr>
        <w:widowControl/>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3FDE0F83">
      <w:pPr>
        <w:snapToGrid w:val="0"/>
        <w:spacing w:before="165" w:beforeLines="50" w:after="50"/>
        <w:jc w:val="center"/>
        <w:rPr>
          <w:rFonts w:hint="eastAsia"/>
          <w:b/>
          <w:bCs/>
          <w:color w:val="auto"/>
          <w:sz w:val="30"/>
          <w:szCs w:val="30"/>
          <w:highlight w:val="none"/>
        </w:rPr>
      </w:pPr>
    </w:p>
    <w:p w14:paraId="2E732257">
      <w:pPr>
        <w:snapToGrid w:val="0"/>
        <w:spacing w:before="165" w:beforeLines="50" w:after="50"/>
        <w:jc w:val="center"/>
        <w:rPr>
          <w:rFonts w:hint="eastAsia"/>
          <w:b/>
          <w:bCs/>
          <w:color w:val="auto"/>
          <w:sz w:val="30"/>
          <w:szCs w:val="30"/>
          <w:highlight w:val="none"/>
        </w:rPr>
      </w:pPr>
    </w:p>
    <w:p w14:paraId="3AEBC07F">
      <w:pPr>
        <w:snapToGrid w:val="0"/>
        <w:spacing w:before="165" w:beforeLines="50" w:after="50"/>
        <w:jc w:val="center"/>
        <w:rPr>
          <w:rFonts w:hint="eastAsia"/>
          <w:b/>
          <w:bCs/>
          <w:color w:val="auto"/>
          <w:sz w:val="30"/>
          <w:szCs w:val="30"/>
          <w:highlight w:val="none"/>
        </w:rPr>
      </w:pPr>
      <w:r>
        <w:rPr>
          <w:rFonts w:hint="eastAsia"/>
          <w:b/>
          <w:bCs/>
          <w:color w:val="auto"/>
          <w:sz w:val="30"/>
          <w:szCs w:val="30"/>
          <w:highlight w:val="none"/>
        </w:rPr>
        <w:t>二、组织服务方案</w:t>
      </w:r>
    </w:p>
    <w:p w14:paraId="08798AF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由投标人自行结合“采购需求”及“评标办法”编制，格式自拟</w:t>
      </w:r>
      <w:r>
        <w:rPr>
          <w:rFonts w:hint="eastAsia" w:ascii="仿宋_GB2312" w:hAnsi="仿宋" w:eastAsia="仿宋_GB2312" w:cs="仿宋_GB2312"/>
          <w:color w:val="auto"/>
          <w:sz w:val="24"/>
          <w:highlight w:val="none"/>
        </w:rPr>
        <w:t>）</w:t>
      </w:r>
    </w:p>
    <w:p w14:paraId="687508FF">
      <w:pPr>
        <w:rPr>
          <w:rFonts w:hint="eastAsia" w:ascii="仿宋_GB2312" w:hAnsi="仿宋" w:eastAsia="仿宋_GB2312" w:cs="仿宋_GB2312"/>
          <w:b/>
          <w:bCs/>
          <w:color w:val="auto"/>
          <w:kern w:val="0"/>
          <w:sz w:val="24"/>
          <w:highlight w:val="none"/>
          <w:lang w:val="zh-CN"/>
        </w:rPr>
      </w:pPr>
    </w:p>
    <w:p w14:paraId="19E65861">
      <w:pPr>
        <w:autoSpaceDE w:val="0"/>
        <w:autoSpaceDN w:val="0"/>
        <w:spacing w:line="360" w:lineRule="auto"/>
        <w:ind w:firstLine="4440" w:firstLineChars="18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投标人名称（电子签章）：</w:t>
      </w:r>
    </w:p>
    <w:p w14:paraId="71A4B0AE">
      <w:pPr>
        <w:autoSpaceDE w:val="0"/>
        <w:autoSpaceDN w:val="0"/>
        <w:spacing w:line="360" w:lineRule="auto"/>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61005DD4">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19762C8B">
      <w:pPr>
        <w:snapToGrid w:val="0"/>
        <w:spacing w:before="165" w:beforeLines="50" w:after="50"/>
        <w:jc w:val="center"/>
        <w:rPr>
          <w:rFonts w:hint="eastAsia"/>
          <w:b/>
          <w:bCs/>
          <w:color w:val="auto"/>
          <w:sz w:val="30"/>
          <w:szCs w:val="30"/>
          <w:highlight w:val="none"/>
        </w:rPr>
      </w:pPr>
    </w:p>
    <w:p w14:paraId="2D62E49A">
      <w:pPr>
        <w:snapToGrid w:val="0"/>
        <w:spacing w:before="165" w:beforeLines="50" w:after="50"/>
        <w:jc w:val="center"/>
        <w:rPr>
          <w:rFonts w:hint="eastAsia"/>
          <w:b/>
          <w:bCs/>
          <w:color w:val="auto"/>
          <w:sz w:val="30"/>
          <w:szCs w:val="30"/>
          <w:highlight w:val="none"/>
        </w:rPr>
      </w:pPr>
    </w:p>
    <w:p w14:paraId="49E7961E">
      <w:pPr>
        <w:snapToGrid w:val="0"/>
        <w:spacing w:before="165" w:beforeLines="50" w:after="50"/>
        <w:jc w:val="center"/>
        <w:rPr>
          <w:rFonts w:hint="eastAsia"/>
          <w:b/>
          <w:bCs/>
          <w:color w:val="auto"/>
          <w:sz w:val="30"/>
          <w:szCs w:val="30"/>
          <w:highlight w:val="none"/>
        </w:rPr>
      </w:pPr>
    </w:p>
    <w:p w14:paraId="25CA53E8">
      <w:pPr>
        <w:snapToGrid w:val="0"/>
        <w:spacing w:before="165" w:beforeLines="50" w:after="50"/>
        <w:jc w:val="center"/>
        <w:rPr>
          <w:rFonts w:hint="eastAsia"/>
          <w:b/>
          <w:bCs/>
          <w:color w:val="auto"/>
          <w:sz w:val="30"/>
          <w:szCs w:val="30"/>
          <w:highlight w:val="none"/>
        </w:rPr>
      </w:pPr>
    </w:p>
    <w:p w14:paraId="2C74B92A">
      <w:pPr>
        <w:snapToGrid w:val="0"/>
        <w:spacing w:before="165" w:beforeLines="50" w:after="50"/>
        <w:jc w:val="center"/>
        <w:rPr>
          <w:b/>
          <w:bCs/>
          <w:color w:val="auto"/>
          <w:sz w:val="30"/>
          <w:szCs w:val="30"/>
          <w:highlight w:val="none"/>
        </w:rPr>
      </w:pPr>
      <w:r>
        <w:rPr>
          <w:rFonts w:hint="eastAsia"/>
          <w:b/>
          <w:bCs/>
          <w:color w:val="auto"/>
          <w:sz w:val="30"/>
          <w:szCs w:val="30"/>
          <w:highlight w:val="none"/>
        </w:rPr>
        <w:t>三、售后服务方案</w:t>
      </w:r>
    </w:p>
    <w:p w14:paraId="1ED52C18">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733B102B">
      <w:pPr>
        <w:snapToGrid w:val="0"/>
        <w:spacing w:before="165" w:beforeLines="50" w:after="50"/>
        <w:ind w:left="142"/>
        <w:jc w:val="center"/>
        <w:rPr>
          <w:rFonts w:hint="eastAsia" w:ascii="宋体" w:hAnsi="宋体"/>
          <w:b/>
          <w:color w:val="auto"/>
          <w:sz w:val="32"/>
          <w:szCs w:val="32"/>
          <w:highlight w:val="none"/>
        </w:rPr>
      </w:pPr>
    </w:p>
    <w:p w14:paraId="714F09CC">
      <w:pPr>
        <w:snapToGrid w:val="0"/>
        <w:spacing w:before="165" w:beforeLines="50" w:line="360" w:lineRule="auto"/>
        <w:ind w:right="480" w:firstLine="3967" w:firstLineChars="1653"/>
        <w:rPr>
          <w:rFonts w:hint="eastAsia" w:ascii="宋体" w:hAnsi="宋体"/>
          <w:color w:val="auto"/>
          <w:sz w:val="24"/>
          <w:highlight w:val="none"/>
        </w:rPr>
      </w:pPr>
    </w:p>
    <w:p w14:paraId="6E31B70E">
      <w:pPr>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9554492">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BAF9A7B">
      <w:pPr>
        <w:widowControl/>
        <w:spacing w:line="360" w:lineRule="auto"/>
        <w:jc w:val="lef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5A38B703">
      <w:pPr>
        <w:snapToGrid w:val="0"/>
        <w:spacing w:before="165"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四、项目实施人员一览表</w:t>
      </w:r>
    </w:p>
    <w:p w14:paraId="738D278E">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0D054766">
      <w:pPr>
        <w:keepNext/>
        <w:autoSpaceDE w:val="0"/>
        <w:autoSpaceDN w:val="0"/>
        <w:spacing w:line="360" w:lineRule="auto"/>
        <w:ind w:firstLine="477"/>
        <w:rPr>
          <w:rFonts w:hint="eastAsia" w:ascii="仿宋_GB2312" w:hAnsi="仿宋" w:eastAsia="仿宋_GB2312" w:cs="仿宋_GB2312"/>
          <w:b/>
          <w:color w:val="auto"/>
          <w:sz w:val="24"/>
          <w:highlight w:val="none"/>
          <w:shd w:val="clear" w:color="auto" w:fill="auto"/>
        </w:rPr>
      </w:pPr>
      <w:r>
        <w:rPr>
          <w:rFonts w:hint="eastAsia" w:ascii="仿宋_GB2312" w:hAnsi="仿宋" w:eastAsia="仿宋_GB2312" w:cs="仿宋_GB2312"/>
          <w:b/>
          <w:color w:val="auto"/>
          <w:sz w:val="24"/>
          <w:highlight w:val="none"/>
          <w:shd w:val="clear" w:color="auto" w:fill="auto"/>
        </w:rPr>
        <w:t>附表A：本项目的项目经理情况表</w:t>
      </w:r>
    </w:p>
    <w:tbl>
      <w:tblPr>
        <w:tblStyle w:val="10"/>
        <w:tblW w:w="0" w:type="auto"/>
        <w:tblInd w:w="0" w:type="dxa"/>
        <w:tblLayout w:type="fixed"/>
        <w:tblCellMar>
          <w:top w:w="0" w:type="dxa"/>
          <w:left w:w="108" w:type="dxa"/>
          <w:bottom w:w="0" w:type="dxa"/>
          <w:right w:w="108" w:type="dxa"/>
        </w:tblCellMar>
      </w:tblPr>
      <w:tblGrid>
        <w:gridCol w:w="2194"/>
        <w:gridCol w:w="1370"/>
        <w:gridCol w:w="1341"/>
        <w:gridCol w:w="4414"/>
      </w:tblGrid>
      <w:tr w14:paraId="7A3B4D51">
        <w:tblPrEx>
          <w:tblCellMar>
            <w:top w:w="0" w:type="dxa"/>
            <w:left w:w="108" w:type="dxa"/>
            <w:bottom w:w="0" w:type="dxa"/>
            <w:right w:w="108" w:type="dxa"/>
          </w:tblCellMar>
        </w:tblPrEx>
        <w:trPr>
          <w:trHeight w:val="1490" w:hRule="atLeast"/>
        </w:trPr>
        <w:tc>
          <w:tcPr>
            <w:tcW w:w="219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1FA1EB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姓名</w:t>
            </w:r>
          </w:p>
        </w:tc>
        <w:tc>
          <w:tcPr>
            <w:tcW w:w="1370"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39326D0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1341" w:type="dxa"/>
            <w:tcBorders>
              <w:top w:val="single" w:color="auto" w:sz="6" w:space="0"/>
              <w:left w:val="single" w:color="auto" w:sz="4" w:space="0"/>
              <w:bottom w:val="single" w:color="auto" w:sz="6" w:space="0"/>
              <w:right w:val="single" w:color="auto" w:sz="6" w:space="0"/>
            </w:tcBorders>
            <w:noWrap w:val="0"/>
            <w:vAlign w:val="center"/>
          </w:tcPr>
          <w:p w14:paraId="071B59B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页码</w:t>
            </w:r>
          </w:p>
        </w:tc>
        <w:tc>
          <w:tcPr>
            <w:tcW w:w="4414" w:type="dxa"/>
            <w:tcBorders>
              <w:top w:val="single" w:color="auto" w:sz="6" w:space="0"/>
              <w:left w:val="single" w:color="auto" w:sz="6" w:space="0"/>
              <w:bottom w:val="single" w:color="auto" w:sz="6" w:space="0"/>
              <w:right w:val="single" w:color="auto" w:sz="6" w:space="0"/>
            </w:tcBorders>
            <w:noWrap w:val="0"/>
            <w:vAlign w:val="center"/>
          </w:tcPr>
          <w:p w14:paraId="13B6C5A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投标截止时间前三年业绩及承担的主要工作情况，曾担任项目经理的项目应列明细</w:t>
            </w:r>
          </w:p>
        </w:tc>
      </w:tr>
      <w:tr w14:paraId="4B3003F2">
        <w:tblPrEx>
          <w:tblCellMar>
            <w:top w:w="0" w:type="dxa"/>
            <w:left w:w="108" w:type="dxa"/>
            <w:bottom w:w="0" w:type="dxa"/>
            <w:right w:w="108" w:type="dxa"/>
          </w:tblCellMar>
        </w:tblPrEx>
        <w:trPr>
          <w:cantSplit/>
          <w:trHeight w:val="506" w:hRule="atLeast"/>
        </w:trPr>
        <w:tc>
          <w:tcPr>
            <w:tcW w:w="219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5A6E3F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性别</w:t>
            </w:r>
          </w:p>
        </w:tc>
        <w:tc>
          <w:tcPr>
            <w:tcW w:w="1370"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69E057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1341"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4D0584F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4414" w:type="dxa"/>
            <w:vMerge w:val="restart"/>
            <w:tcBorders>
              <w:top w:val="single" w:color="auto" w:sz="6" w:space="0"/>
              <w:left w:val="single" w:color="auto" w:sz="6" w:space="0"/>
              <w:bottom w:val="single" w:color="auto" w:sz="6" w:space="0"/>
              <w:right w:val="single" w:color="auto" w:sz="6" w:space="0"/>
            </w:tcBorders>
            <w:noWrap w:val="0"/>
            <w:vAlign w:val="center"/>
          </w:tcPr>
          <w:p w14:paraId="6ABFF10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r>
      <w:tr w14:paraId="53A83331">
        <w:tblPrEx>
          <w:tblCellMar>
            <w:top w:w="0" w:type="dxa"/>
            <w:left w:w="108" w:type="dxa"/>
            <w:bottom w:w="0" w:type="dxa"/>
            <w:right w:w="108" w:type="dxa"/>
          </w:tblCellMar>
        </w:tblPrEx>
        <w:trPr>
          <w:cantSplit/>
          <w:trHeight w:val="506" w:hRule="atLeast"/>
        </w:trPr>
        <w:tc>
          <w:tcPr>
            <w:tcW w:w="219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4C7425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年龄</w:t>
            </w:r>
          </w:p>
        </w:tc>
        <w:tc>
          <w:tcPr>
            <w:tcW w:w="1370"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49707D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1341"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8CE425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4414" w:type="dxa"/>
            <w:vMerge w:val="continue"/>
            <w:tcBorders>
              <w:top w:val="single" w:color="auto" w:sz="6" w:space="0"/>
              <w:left w:val="single" w:color="auto" w:sz="6" w:space="0"/>
              <w:bottom w:val="single" w:color="auto" w:sz="6" w:space="0"/>
              <w:right w:val="single" w:color="auto" w:sz="6" w:space="0"/>
            </w:tcBorders>
            <w:noWrap w:val="0"/>
            <w:vAlign w:val="center"/>
          </w:tcPr>
          <w:p w14:paraId="369BAB3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r>
      <w:tr w14:paraId="4A36B569">
        <w:tblPrEx>
          <w:tblCellMar>
            <w:top w:w="0" w:type="dxa"/>
            <w:left w:w="108" w:type="dxa"/>
            <w:bottom w:w="0" w:type="dxa"/>
            <w:right w:w="108" w:type="dxa"/>
          </w:tblCellMar>
        </w:tblPrEx>
        <w:trPr>
          <w:cantSplit/>
          <w:trHeight w:val="506" w:hRule="atLeast"/>
        </w:trPr>
        <w:tc>
          <w:tcPr>
            <w:tcW w:w="2194" w:type="dxa"/>
            <w:tcBorders>
              <w:top w:val="single" w:color="auto" w:sz="6" w:space="0"/>
              <w:left w:val="single" w:color="auto" w:sz="6" w:space="0"/>
              <w:bottom w:val="single" w:color="auto" w:sz="6" w:space="0"/>
              <w:right w:val="single" w:color="auto" w:sz="6" w:space="0"/>
            </w:tcBorders>
            <w:noWrap w:val="0"/>
            <w:vAlign w:val="center"/>
          </w:tcPr>
          <w:p w14:paraId="5AFA441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职称</w:t>
            </w:r>
          </w:p>
        </w:tc>
        <w:tc>
          <w:tcPr>
            <w:tcW w:w="1370" w:type="dxa"/>
            <w:tcBorders>
              <w:top w:val="single" w:color="auto" w:sz="6" w:space="0"/>
              <w:left w:val="single" w:color="auto" w:sz="6" w:space="0"/>
              <w:bottom w:val="single" w:color="auto" w:sz="6" w:space="0"/>
              <w:right w:val="single" w:color="auto" w:sz="4" w:space="0"/>
            </w:tcBorders>
            <w:noWrap w:val="0"/>
            <w:vAlign w:val="center"/>
          </w:tcPr>
          <w:p w14:paraId="3C0A972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1341" w:type="dxa"/>
            <w:tcBorders>
              <w:top w:val="single" w:color="auto" w:sz="6" w:space="0"/>
              <w:left w:val="single" w:color="auto" w:sz="4" w:space="0"/>
              <w:bottom w:val="single" w:color="auto" w:sz="6" w:space="0"/>
              <w:right w:val="single" w:color="auto" w:sz="6" w:space="0"/>
            </w:tcBorders>
            <w:noWrap w:val="0"/>
            <w:vAlign w:val="center"/>
          </w:tcPr>
          <w:p w14:paraId="71B6060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4414" w:type="dxa"/>
            <w:vMerge w:val="continue"/>
            <w:tcBorders>
              <w:top w:val="single" w:color="auto" w:sz="6" w:space="0"/>
              <w:left w:val="single" w:color="auto" w:sz="6" w:space="0"/>
              <w:bottom w:val="single" w:color="auto" w:sz="6" w:space="0"/>
              <w:right w:val="single" w:color="auto" w:sz="6" w:space="0"/>
            </w:tcBorders>
            <w:noWrap w:val="0"/>
            <w:vAlign w:val="center"/>
          </w:tcPr>
          <w:p w14:paraId="2CA45C7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r>
      <w:tr w14:paraId="176FC16F">
        <w:tblPrEx>
          <w:tblCellMar>
            <w:top w:w="0" w:type="dxa"/>
            <w:left w:w="108" w:type="dxa"/>
            <w:bottom w:w="0" w:type="dxa"/>
            <w:right w:w="108" w:type="dxa"/>
          </w:tblCellMar>
        </w:tblPrEx>
        <w:trPr>
          <w:cantSplit/>
          <w:trHeight w:val="506" w:hRule="atLeast"/>
        </w:trPr>
        <w:tc>
          <w:tcPr>
            <w:tcW w:w="2194" w:type="dxa"/>
            <w:tcBorders>
              <w:top w:val="single" w:color="auto" w:sz="6" w:space="0"/>
              <w:left w:val="single" w:color="auto" w:sz="6" w:space="0"/>
              <w:bottom w:val="single" w:color="auto" w:sz="6" w:space="0"/>
              <w:right w:val="single" w:color="auto" w:sz="6" w:space="0"/>
            </w:tcBorders>
            <w:noWrap w:val="0"/>
            <w:vAlign w:val="center"/>
          </w:tcPr>
          <w:p w14:paraId="6F7C8A9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毕业时间</w:t>
            </w:r>
          </w:p>
        </w:tc>
        <w:tc>
          <w:tcPr>
            <w:tcW w:w="1370" w:type="dxa"/>
            <w:tcBorders>
              <w:top w:val="single" w:color="auto" w:sz="6" w:space="0"/>
              <w:left w:val="single" w:color="auto" w:sz="6" w:space="0"/>
              <w:bottom w:val="single" w:color="auto" w:sz="6" w:space="0"/>
              <w:right w:val="single" w:color="auto" w:sz="4" w:space="0"/>
            </w:tcBorders>
            <w:noWrap w:val="0"/>
            <w:vAlign w:val="center"/>
          </w:tcPr>
          <w:p w14:paraId="283ECC3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1341" w:type="dxa"/>
            <w:tcBorders>
              <w:top w:val="single" w:color="auto" w:sz="6" w:space="0"/>
              <w:left w:val="single" w:color="auto" w:sz="4" w:space="0"/>
              <w:bottom w:val="single" w:color="auto" w:sz="6" w:space="0"/>
              <w:right w:val="single" w:color="auto" w:sz="6" w:space="0"/>
            </w:tcBorders>
            <w:noWrap w:val="0"/>
            <w:vAlign w:val="center"/>
          </w:tcPr>
          <w:p w14:paraId="43E9F9C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4414" w:type="dxa"/>
            <w:vMerge w:val="continue"/>
            <w:tcBorders>
              <w:top w:val="single" w:color="auto" w:sz="6" w:space="0"/>
              <w:left w:val="single" w:color="auto" w:sz="6" w:space="0"/>
              <w:bottom w:val="single" w:color="auto" w:sz="6" w:space="0"/>
              <w:right w:val="single" w:color="auto" w:sz="6" w:space="0"/>
            </w:tcBorders>
            <w:noWrap w:val="0"/>
            <w:vAlign w:val="center"/>
          </w:tcPr>
          <w:p w14:paraId="09DA030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r>
      <w:tr w14:paraId="29B3275C">
        <w:tblPrEx>
          <w:tblCellMar>
            <w:top w:w="0" w:type="dxa"/>
            <w:left w:w="108" w:type="dxa"/>
            <w:bottom w:w="0" w:type="dxa"/>
            <w:right w:w="108" w:type="dxa"/>
          </w:tblCellMar>
        </w:tblPrEx>
        <w:trPr>
          <w:cantSplit/>
          <w:trHeight w:val="506" w:hRule="atLeast"/>
        </w:trPr>
        <w:tc>
          <w:tcPr>
            <w:tcW w:w="2194" w:type="dxa"/>
            <w:tcBorders>
              <w:top w:val="single" w:color="auto" w:sz="6" w:space="0"/>
              <w:left w:val="single" w:color="auto" w:sz="6" w:space="0"/>
              <w:bottom w:val="single" w:color="auto" w:sz="6" w:space="0"/>
              <w:right w:val="single" w:color="auto" w:sz="6" w:space="0"/>
            </w:tcBorders>
            <w:noWrap w:val="0"/>
            <w:vAlign w:val="center"/>
          </w:tcPr>
          <w:p w14:paraId="4913533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所学专业</w:t>
            </w:r>
          </w:p>
        </w:tc>
        <w:tc>
          <w:tcPr>
            <w:tcW w:w="1370" w:type="dxa"/>
            <w:tcBorders>
              <w:top w:val="single" w:color="auto" w:sz="6" w:space="0"/>
              <w:left w:val="single" w:color="auto" w:sz="6" w:space="0"/>
              <w:bottom w:val="single" w:color="auto" w:sz="6" w:space="0"/>
              <w:right w:val="single" w:color="auto" w:sz="4" w:space="0"/>
            </w:tcBorders>
            <w:noWrap w:val="0"/>
            <w:vAlign w:val="center"/>
          </w:tcPr>
          <w:p w14:paraId="3F7CDD7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1341" w:type="dxa"/>
            <w:tcBorders>
              <w:top w:val="single" w:color="auto" w:sz="6" w:space="0"/>
              <w:left w:val="single" w:color="auto" w:sz="4" w:space="0"/>
              <w:bottom w:val="single" w:color="auto" w:sz="6" w:space="0"/>
              <w:right w:val="single" w:color="auto" w:sz="6" w:space="0"/>
            </w:tcBorders>
            <w:noWrap w:val="0"/>
            <w:vAlign w:val="center"/>
          </w:tcPr>
          <w:p w14:paraId="23A66FA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4414" w:type="dxa"/>
            <w:vMerge w:val="continue"/>
            <w:tcBorders>
              <w:top w:val="single" w:color="auto" w:sz="6" w:space="0"/>
              <w:left w:val="single" w:color="auto" w:sz="6" w:space="0"/>
              <w:bottom w:val="single" w:color="auto" w:sz="6" w:space="0"/>
              <w:right w:val="single" w:color="auto" w:sz="6" w:space="0"/>
            </w:tcBorders>
            <w:noWrap w:val="0"/>
            <w:vAlign w:val="center"/>
          </w:tcPr>
          <w:p w14:paraId="0A35A6E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r>
      <w:tr w14:paraId="6299045E">
        <w:tblPrEx>
          <w:tblCellMar>
            <w:top w:w="0" w:type="dxa"/>
            <w:left w:w="108" w:type="dxa"/>
            <w:bottom w:w="0" w:type="dxa"/>
            <w:right w:w="108" w:type="dxa"/>
          </w:tblCellMar>
        </w:tblPrEx>
        <w:trPr>
          <w:cantSplit/>
          <w:trHeight w:val="506" w:hRule="atLeast"/>
        </w:trPr>
        <w:tc>
          <w:tcPr>
            <w:tcW w:w="2194" w:type="dxa"/>
            <w:tcBorders>
              <w:top w:val="single" w:color="auto" w:sz="6" w:space="0"/>
              <w:left w:val="single" w:color="auto" w:sz="6" w:space="0"/>
              <w:bottom w:val="single" w:color="auto" w:sz="6" w:space="0"/>
              <w:right w:val="single" w:color="auto" w:sz="6" w:space="0"/>
            </w:tcBorders>
            <w:noWrap w:val="0"/>
            <w:vAlign w:val="center"/>
          </w:tcPr>
          <w:p w14:paraId="0BC0EB6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学历</w:t>
            </w:r>
          </w:p>
        </w:tc>
        <w:tc>
          <w:tcPr>
            <w:tcW w:w="1370" w:type="dxa"/>
            <w:tcBorders>
              <w:top w:val="single" w:color="auto" w:sz="6" w:space="0"/>
              <w:left w:val="single" w:color="auto" w:sz="6" w:space="0"/>
              <w:bottom w:val="single" w:color="auto" w:sz="6" w:space="0"/>
              <w:right w:val="single" w:color="auto" w:sz="4" w:space="0"/>
            </w:tcBorders>
            <w:noWrap w:val="0"/>
            <w:vAlign w:val="center"/>
          </w:tcPr>
          <w:p w14:paraId="38C8AEA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1341" w:type="dxa"/>
            <w:tcBorders>
              <w:top w:val="single" w:color="auto" w:sz="6" w:space="0"/>
              <w:left w:val="single" w:color="auto" w:sz="4" w:space="0"/>
              <w:bottom w:val="single" w:color="auto" w:sz="6" w:space="0"/>
              <w:right w:val="single" w:color="auto" w:sz="6" w:space="0"/>
            </w:tcBorders>
            <w:noWrap w:val="0"/>
            <w:vAlign w:val="center"/>
          </w:tcPr>
          <w:p w14:paraId="3F459E5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4414" w:type="dxa"/>
            <w:vMerge w:val="continue"/>
            <w:tcBorders>
              <w:top w:val="single" w:color="auto" w:sz="6" w:space="0"/>
              <w:left w:val="single" w:color="auto" w:sz="6" w:space="0"/>
              <w:bottom w:val="single" w:color="auto" w:sz="6" w:space="0"/>
              <w:right w:val="single" w:color="auto" w:sz="6" w:space="0"/>
            </w:tcBorders>
            <w:noWrap w:val="0"/>
            <w:vAlign w:val="center"/>
          </w:tcPr>
          <w:p w14:paraId="73865F6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r>
      <w:tr w14:paraId="6A15702B">
        <w:tblPrEx>
          <w:tblCellMar>
            <w:top w:w="0" w:type="dxa"/>
            <w:left w:w="108" w:type="dxa"/>
            <w:bottom w:w="0" w:type="dxa"/>
            <w:right w:w="108" w:type="dxa"/>
          </w:tblCellMar>
        </w:tblPrEx>
        <w:trPr>
          <w:cantSplit/>
          <w:trHeight w:val="506" w:hRule="atLeast"/>
        </w:trPr>
        <w:tc>
          <w:tcPr>
            <w:tcW w:w="2194" w:type="dxa"/>
            <w:tcBorders>
              <w:top w:val="single" w:color="auto" w:sz="6" w:space="0"/>
              <w:left w:val="single" w:color="auto" w:sz="6" w:space="0"/>
              <w:bottom w:val="single" w:color="auto" w:sz="6" w:space="0"/>
              <w:right w:val="single" w:color="auto" w:sz="6" w:space="0"/>
            </w:tcBorders>
            <w:noWrap w:val="0"/>
            <w:vAlign w:val="center"/>
          </w:tcPr>
          <w:p w14:paraId="41DB5FB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资质证书编号</w:t>
            </w:r>
          </w:p>
        </w:tc>
        <w:tc>
          <w:tcPr>
            <w:tcW w:w="1370" w:type="dxa"/>
            <w:tcBorders>
              <w:top w:val="single" w:color="auto" w:sz="6" w:space="0"/>
              <w:left w:val="single" w:color="auto" w:sz="6" w:space="0"/>
              <w:bottom w:val="single" w:color="auto" w:sz="6" w:space="0"/>
              <w:right w:val="single" w:color="auto" w:sz="4" w:space="0"/>
            </w:tcBorders>
            <w:noWrap w:val="0"/>
            <w:vAlign w:val="center"/>
          </w:tcPr>
          <w:p w14:paraId="4290141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1341" w:type="dxa"/>
            <w:tcBorders>
              <w:top w:val="single" w:color="auto" w:sz="6" w:space="0"/>
              <w:left w:val="single" w:color="auto" w:sz="4" w:space="0"/>
              <w:bottom w:val="single" w:color="auto" w:sz="6" w:space="0"/>
              <w:right w:val="single" w:color="auto" w:sz="6" w:space="0"/>
            </w:tcBorders>
            <w:noWrap w:val="0"/>
            <w:vAlign w:val="center"/>
          </w:tcPr>
          <w:p w14:paraId="494146C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4414" w:type="dxa"/>
            <w:vMerge w:val="continue"/>
            <w:tcBorders>
              <w:top w:val="single" w:color="auto" w:sz="6" w:space="0"/>
              <w:left w:val="single" w:color="auto" w:sz="6" w:space="0"/>
              <w:bottom w:val="single" w:color="auto" w:sz="6" w:space="0"/>
              <w:right w:val="single" w:color="auto" w:sz="6" w:space="0"/>
            </w:tcBorders>
            <w:noWrap w:val="0"/>
            <w:vAlign w:val="center"/>
          </w:tcPr>
          <w:p w14:paraId="614A67B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r>
      <w:tr w14:paraId="31BF5DD6">
        <w:tblPrEx>
          <w:tblCellMar>
            <w:top w:w="0" w:type="dxa"/>
            <w:left w:w="108" w:type="dxa"/>
            <w:bottom w:w="0" w:type="dxa"/>
            <w:right w:w="108" w:type="dxa"/>
          </w:tblCellMar>
        </w:tblPrEx>
        <w:trPr>
          <w:cantSplit/>
          <w:trHeight w:val="506" w:hRule="atLeast"/>
        </w:trPr>
        <w:tc>
          <w:tcPr>
            <w:tcW w:w="2194" w:type="dxa"/>
            <w:tcBorders>
              <w:top w:val="single" w:color="auto" w:sz="6" w:space="0"/>
              <w:left w:val="single" w:color="auto" w:sz="6" w:space="0"/>
              <w:bottom w:val="single" w:color="auto" w:sz="6" w:space="0"/>
              <w:right w:val="single" w:color="auto" w:sz="6" w:space="0"/>
            </w:tcBorders>
            <w:noWrap w:val="0"/>
            <w:vAlign w:val="center"/>
          </w:tcPr>
          <w:p w14:paraId="6A5710B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其他资质情况</w:t>
            </w:r>
          </w:p>
        </w:tc>
        <w:tc>
          <w:tcPr>
            <w:tcW w:w="1370" w:type="dxa"/>
            <w:tcBorders>
              <w:top w:val="single" w:color="auto" w:sz="6" w:space="0"/>
              <w:left w:val="single" w:color="auto" w:sz="6" w:space="0"/>
              <w:bottom w:val="single" w:color="auto" w:sz="6" w:space="0"/>
              <w:right w:val="single" w:color="auto" w:sz="4" w:space="0"/>
            </w:tcBorders>
            <w:noWrap w:val="0"/>
            <w:vAlign w:val="center"/>
          </w:tcPr>
          <w:p w14:paraId="322F779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1341" w:type="dxa"/>
            <w:tcBorders>
              <w:top w:val="single" w:color="auto" w:sz="6" w:space="0"/>
              <w:left w:val="single" w:color="auto" w:sz="4" w:space="0"/>
              <w:bottom w:val="single" w:color="auto" w:sz="6" w:space="0"/>
              <w:right w:val="single" w:color="auto" w:sz="6" w:space="0"/>
            </w:tcBorders>
            <w:noWrap w:val="0"/>
            <w:vAlign w:val="center"/>
          </w:tcPr>
          <w:p w14:paraId="46737A4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4414" w:type="dxa"/>
            <w:vMerge w:val="continue"/>
            <w:tcBorders>
              <w:top w:val="single" w:color="auto" w:sz="6" w:space="0"/>
              <w:left w:val="single" w:color="auto" w:sz="6" w:space="0"/>
              <w:bottom w:val="single" w:color="auto" w:sz="6" w:space="0"/>
              <w:right w:val="single" w:color="auto" w:sz="6" w:space="0"/>
            </w:tcBorders>
            <w:noWrap w:val="0"/>
            <w:vAlign w:val="center"/>
          </w:tcPr>
          <w:p w14:paraId="309F752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r>
      <w:tr w14:paraId="4BAECBD1">
        <w:tblPrEx>
          <w:tblCellMar>
            <w:top w:w="0" w:type="dxa"/>
            <w:left w:w="108" w:type="dxa"/>
            <w:bottom w:w="0" w:type="dxa"/>
            <w:right w:w="108" w:type="dxa"/>
          </w:tblCellMar>
        </w:tblPrEx>
        <w:trPr>
          <w:cantSplit/>
          <w:trHeight w:val="521" w:hRule="atLeast"/>
        </w:trPr>
        <w:tc>
          <w:tcPr>
            <w:tcW w:w="219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AA3EBC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联系电话</w:t>
            </w:r>
          </w:p>
        </w:tc>
        <w:tc>
          <w:tcPr>
            <w:tcW w:w="1370"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238702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1341"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57785E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4414" w:type="dxa"/>
            <w:vMerge w:val="continue"/>
            <w:tcBorders>
              <w:top w:val="single" w:color="auto" w:sz="6" w:space="0"/>
              <w:left w:val="single" w:color="auto" w:sz="6" w:space="0"/>
              <w:bottom w:val="single" w:color="auto" w:sz="6" w:space="0"/>
              <w:right w:val="single" w:color="auto" w:sz="6" w:space="0"/>
            </w:tcBorders>
            <w:noWrap w:val="0"/>
            <w:vAlign w:val="center"/>
          </w:tcPr>
          <w:p w14:paraId="376D277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r>
    </w:tbl>
    <w:p w14:paraId="0F1F3F22">
      <w:pPr>
        <w:autoSpaceDE w:val="0"/>
        <w:autoSpaceDN w:val="0"/>
        <w:spacing w:line="360" w:lineRule="auto"/>
        <w:rPr>
          <w:rFonts w:hint="eastAsia" w:ascii="仿宋_GB2312" w:hAnsi="仿宋" w:eastAsia="仿宋_GB2312" w:cs="仿宋_GB2312"/>
          <w:b/>
          <w:color w:val="auto"/>
          <w:sz w:val="24"/>
          <w:highlight w:val="none"/>
          <w:shd w:val="clear" w:color="auto" w:fill="auto"/>
        </w:rPr>
      </w:pPr>
      <w:r>
        <w:rPr>
          <w:rFonts w:hint="eastAsia" w:ascii="仿宋_GB2312" w:hAnsi="仿宋" w:eastAsia="仿宋_GB2312" w:cs="仿宋_GB2312"/>
          <w:b/>
          <w:color w:val="auto"/>
          <w:sz w:val="24"/>
          <w:highlight w:val="none"/>
          <w:shd w:val="clear" w:color="auto" w:fill="auto"/>
        </w:rPr>
        <w:t>注：须随表提交相应的证书复印件并注明所在投标技术文件页码。</w:t>
      </w:r>
    </w:p>
    <w:p w14:paraId="7498B7CD">
      <w:pPr>
        <w:autoSpaceDE w:val="0"/>
        <w:autoSpaceDN w:val="0"/>
        <w:spacing w:line="360" w:lineRule="auto"/>
        <w:rPr>
          <w:rFonts w:hint="eastAsia" w:ascii="仿宋_GB2312" w:hAnsi="仿宋" w:eastAsia="仿宋_GB2312" w:cs="仿宋_GB2312"/>
          <w:b/>
          <w:color w:val="auto"/>
          <w:sz w:val="24"/>
          <w:highlight w:val="none"/>
          <w:shd w:val="clear" w:color="auto" w:fill="auto"/>
        </w:rPr>
      </w:pPr>
      <w:r>
        <w:rPr>
          <w:rFonts w:hint="eastAsia" w:ascii="仿宋_GB2312" w:hAnsi="仿宋" w:eastAsia="仿宋_GB2312" w:cs="仿宋_GB2312"/>
          <w:b/>
          <w:color w:val="auto"/>
          <w:sz w:val="24"/>
          <w:highlight w:val="none"/>
          <w:shd w:val="clear" w:color="auto" w:fill="auto"/>
        </w:rPr>
        <w:t>附表B：本项目的项目小组人员情况表</w:t>
      </w:r>
      <w:r>
        <w:rPr>
          <w:rFonts w:hint="eastAsia" w:ascii="仿宋_GB2312" w:hAnsi="仿宋" w:eastAsia="仿宋_GB2312" w:cs="仿宋_GB2312"/>
          <w:color w:val="auto"/>
          <w:sz w:val="24"/>
          <w:highlight w:val="none"/>
          <w:shd w:val="clear" w:color="auto" w:fill="auto"/>
        </w:rPr>
        <w:t>（按此格式自制）</w:t>
      </w:r>
    </w:p>
    <w:tbl>
      <w:tblPr>
        <w:tblStyle w:val="1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AEACE1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121DE02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2C5D864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6551046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1A6AF2A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235B26F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学历</w:t>
            </w:r>
          </w:p>
          <w:p w14:paraId="1CBAFAD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DFD2C8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专业</w:t>
            </w:r>
          </w:p>
          <w:p w14:paraId="2FC93A9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373F8B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职称</w:t>
            </w:r>
          </w:p>
          <w:p w14:paraId="5FEA553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9D4FAB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1C8B20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0D253FB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r>
              <w:rPr>
                <w:rFonts w:hint="eastAsia" w:ascii="仿宋_GB2312" w:hAnsi="仿宋" w:eastAsia="仿宋_GB2312" w:cs="仿宋_GB2312"/>
                <w:color w:val="auto"/>
                <w:sz w:val="24"/>
                <w:highlight w:val="none"/>
                <w:shd w:val="clear" w:color="auto" w:fill="auto"/>
              </w:rPr>
              <w:t>参与本项目的到位情况</w:t>
            </w:r>
          </w:p>
        </w:tc>
      </w:tr>
      <w:tr w14:paraId="2C10BBF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CC4A47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0ADA60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14983B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0871CD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7752E7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AD2A98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9E5C9D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6513E9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142BA0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26D1605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r>
      <w:tr w14:paraId="5629691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4BF559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shd w:val="clear" w:color="auto" w:fill="auto"/>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9C88D2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D40426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2DE2E09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61F586E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3026EA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B85D4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E16996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1BDB96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A182C5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shd w:val="clear" w:color="auto" w:fill="auto"/>
              </w:rPr>
            </w:pPr>
          </w:p>
        </w:tc>
      </w:tr>
    </w:tbl>
    <w:p w14:paraId="7C176FAB">
      <w:pPr>
        <w:spacing w:line="360" w:lineRule="auto"/>
        <w:rPr>
          <w:rFonts w:hint="eastAsia" w:ascii="仿宋_GB2312" w:hAnsi="仿宋" w:eastAsia="仿宋_GB2312" w:cs="仿宋_GB2312"/>
          <w:b/>
          <w:bCs/>
          <w:color w:val="auto"/>
          <w:sz w:val="24"/>
          <w:highlight w:val="none"/>
          <w:shd w:val="clear" w:color="auto" w:fill="auto"/>
        </w:rPr>
      </w:pPr>
      <w:r>
        <w:rPr>
          <w:rFonts w:hint="eastAsia" w:ascii="仿宋_GB2312" w:hAnsi="仿宋" w:eastAsia="仿宋_GB2312" w:cs="仿宋_GB2312"/>
          <w:b/>
          <w:color w:val="auto"/>
          <w:sz w:val="24"/>
          <w:highlight w:val="none"/>
          <w:shd w:val="clear" w:color="auto" w:fill="auto"/>
        </w:rPr>
        <w:t>注：投标人可按上述的格式自行编制，须随表提交相应的证书复印件并注明所在投标技术文件页码。</w:t>
      </w:r>
    </w:p>
    <w:p w14:paraId="0F87F3A8">
      <w:pPr>
        <w:spacing w:line="360" w:lineRule="auto"/>
        <w:rPr>
          <w:rFonts w:ascii="仿宋_GB2312" w:hAnsi="仿宋" w:eastAsia="仿宋_GB2312" w:cs="仿宋_GB2312"/>
          <w:color w:val="auto"/>
          <w:sz w:val="24"/>
          <w:highlight w:val="none"/>
          <w:shd w:val="clear" w:color="auto" w:fill="auto"/>
        </w:rPr>
      </w:pPr>
      <w:r>
        <w:rPr>
          <w:rFonts w:hint="eastAsia" w:ascii="仿宋_GB2312" w:hAnsi="仿宋" w:eastAsia="仿宋_GB2312" w:cs="仿宋_GB2312"/>
          <w:b/>
          <w:color w:val="auto"/>
          <w:sz w:val="24"/>
          <w:highlight w:val="none"/>
          <w:shd w:val="clear" w:color="auto" w:fill="auto"/>
        </w:rPr>
        <w:t>附表C：本项目的项目经理和小组人员交纳社保记录情况表</w:t>
      </w:r>
      <w:r>
        <w:rPr>
          <w:rFonts w:hint="eastAsia" w:ascii="仿宋_GB2312" w:hAnsi="仿宋" w:eastAsia="仿宋_GB2312" w:cs="仿宋_GB2312"/>
          <w:color w:val="auto"/>
          <w:sz w:val="24"/>
          <w:highlight w:val="none"/>
          <w:shd w:val="clear" w:color="auto" w:fill="auto"/>
        </w:rPr>
        <w:t>（以社保局缴纳凭证作附件）</w:t>
      </w:r>
    </w:p>
    <w:p w14:paraId="58A1B579">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14:paraId="289EAAD2">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14:paraId="710012C6">
      <w:pPr>
        <w:snapToGrid w:val="0"/>
        <w:spacing w:line="360" w:lineRule="auto"/>
        <w:ind w:firstLine="4320" w:firstLineChars="18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265C3E7">
      <w:pPr>
        <w:snapToGrid w:val="0"/>
        <w:spacing w:before="165" w:beforeLines="50" w:after="50"/>
        <w:jc w:val="left"/>
        <w:rPr>
          <w:rFonts w:hint="eastAsia" w:ascii="宋体" w:hAnsi="宋体"/>
          <w:color w:val="auto"/>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r>
        <w:rPr>
          <w:rFonts w:hint="eastAsia" w:ascii="宋体" w:hAnsi="宋体"/>
          <w:b/>
          <w:color w:val="auto"/>
          <w:sz w:val="24"/>
          <w:highlight w:val="none"/>
        </w:rPr>
        <w:br w:type="page"/>
      </w:r>
      <w:r>
        <w:rPr>
          <w:rFonts w:hint="eastAsia" w:ascii="宋体" w:hAnsi="宋体"/>
          <w:color w:val="auto"/>
          <w:sz w:val="24"/>
          <w:highlight w:val="none"/>
        </w:rPr>
        <w:t xml:space="preserve"> </w:t>
      </w:r>
    </w:p>
    <w:p w14:paraId="67DED1C1">
      <w:pPr>
        <w:snapToGrid w:val="0"/>
        <w:spacing w:before="165"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五、投标人对项目的合理化建议和改进措施</w:t>
      </w:r>
    </w:p>
    <w:p w14:paraId="59CB34CD">
      <w:pPr>
        <w:spacing w:line="360" w:lineRule="auto"/>
        <w:ind w:firstLine="4048" w:firstLineChars="1687"/>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0F74BC94">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2558B776">
      <w:pPr>
        <w:snapToGrid w:val="0"/>
        <w:spacing w:line="360" w:lineRule="auto"/>
        <w:ind w:firstLine="4935" w:firstLineChars="2350"/>
        <w:rPr>
          <w:rFonts w:hAnsi="宋体"/>
          <w:color w:val="auto"/>
          <w:szCs w:val="21"/>
          <w:highlight w:val="none"/>
        </w:rPr>
      </w:pPr>
    </w:p>
    <w:p w14:paraId="510D66CB">
      <w:pPr>
        <w:snapToGrid w:val="0"/>
        <w:spacing w:line="360" w:lineRule="auto"/>
        <w:ind w:firstLine="4935" w:firstLineChars="2350"/>
        <w:rPr>
          <w:rFonts w:hAnsi="宋体"/>
          <w:color w:val="auto"/>
          <w:szCs w:val="21"/>
          <w:highlight w:val="none"/>
        </w:rPr>
      </w:pPr>
    </w:p>
    <w:p w14:paraId="1A10B34F">
      <w:pPr>
        <w:snapToGrid w:val="0"/>
        <w:spacing w:line="360" w:lineRule="auto"/>
        <w:ind w:firstLine="4935" w:firstLineChars="2350"/>
        <w:rPr>
          <w:rFonts w:hAnsi="宋体"/>
          <w:color w:val="auto"/>
          <w:szCs w:val="21"/>
          <w:highlight w:val="none"/>
        </w:rPr>
      </w:pPr>
    </w:p>
    <w:p w14:paraId="6B53363F">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D9C8F19">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5056FF0">
      <w:pPr>
        <w:autoSpaceDE w:val="0"/>
        <w:autoSpaceDN w:val="0"/>
        <w:spacing w:line="360" w:lineRule="auto"/>
        <w:ind w:firstLine="120"/>
        <w:rPr>
          <w:rFonts w:hint="eastAsia" w:ascii="仿宋_GB2312" w:hAnsi="仿宋" w:eastAsia="仿宋_GB2312" w:cs="仿宋_GB2312"/>
          <w:color w:val="auto"/>
          <w:sz w:val="24"/>
          <w:highlight w:val="none"/>
        </w:rPr>
      </w:pPr>
    </w:p>
    <w:p w14:paraId="52C7ED15">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六</w:t>
      </w:r>
      <w:r>
        <w:rPr>
          <w:rFonts w:hint="eastAsia" w:ascii="宋体" w:hAnsi="宋体"/>
          <w:b/>
          <w:color w:val="auto"/>
          <w:sz w:val="32"/>
          <w:szCs w:val="32"/>
          <w:highlight w:val="none"/>
        </w:rPr>
        <w:t>、认为需要的其他技术文件或说明</w:t>
      </w:r>
    </w:p>
    <w:p w14:paraId="47754290">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454BC9F1">
      <w:pPr>
        <w:spacing w:line="360" w:lineRule="auto"/>
        <w:jc w:val="center"/>
        <w:rPr>
          <w:rFonts w:hint="eastAsia" w:ascii="仿宋_GB2312" w:hAnsi="仿宋" w:eastAsia="仿宋_GB2312" w:cs="仿宋_GB2312"/>
          <w:color w:val="auto"/>
          <w:sz w:val="24"/>
          <w:highlight w:val="none"/>
        </w:rPr>
      </w:pPr>
    </w:p>
    <w:p w14:paraId="1AC0C3CC">
      <w:pPr>
        <w:autoSpaceDE w:val="0"/>
        <w:autoSpaceDN w:val="0"/>
        <w:spacing w:line="360" w:lineRule="auto"/>
        <w:ind w:firstLine="4800" w:firstLineChars="20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投标人名称（电子</w:t>
      </w:r>
      <w:r>
        <w:rPr>
          <w:rFonts w:hint="eastAsia" w:ascii="仿宋_GB2312" w:hAnsi="仿宋" w:eastAsia="仿宋_GB2312" w:cs="仿宋_GB2312"/>
          <w:color w:val="auto"/>
          <w:kern w:val="0"/>
          <w:sz w:val="24"/>
          <w:highlight w:val="none"/>
          <w:lang w:val="zh-CN"/>
        </w:rPr>
        <w:t>签章</w:t>
      </w:r>
      <w:r>
        <w:rPr>
          <w:rFonts w:hint="eastAsia" w:ascii="仿宋_GB2312" w:hAnsi="仿宋" w:eastAsia="仿宋_GB2312" w:cs="仿宋_GB2312"/>
          <w:color w:val="auto"/>
          <w:kern w:val="0"/>
          <w:sz w:val="24"/>
          <w:highlight w:val="none"/>
        </w:rPr>
        <w:t xml:space="preserve">）：                       </w:t>
      </w:r>
    </w:p>
    <w:p w14:paraId="559463FF">
      <w:pPr>
        <w:autoSpaceDE w:val="0"/>
        <w:autoSpaceDN w:val="0"/>
        <w:spacing w:line="360" w:lineRule="auto"/>
        <w:rPr>
          <w:rFonts w:hint="eastAsia"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5E8F889A">
      <w:pPr>
        <w:widowControl/>
        <w:jc w:val="left"/>
        <w:rPr>
          <w:rFonts w:ascii="宋体" w:hAnsi="宋体"/>
          <w:b/>
          <w:bCs/>
          <w:color w:val="auto"/>
          <w:sz w:val="24"/>
          <w:highlight w:val="none"/>
        </w:rPr>
        <w:sectPr>
          <w:pgSz w:w="11906" w:h="16838"/>
          <w:pgMar w:top="1134" w:right="1134" w:bottom="1134" w:left="1134" w:header="720" w:footer="720" w:gutter="0"/>
          <w:cols w:space="720" w:num="1"/>
          <w:docGrid w:type="lines" w:linePitch="331" w:charSpace="0"/>
        </w:sectPr>
      </w:pPr>
    </w:p>
    <w:p w14:paraId="63D61142">
      <w:pPr>
        <w:jc w:val="center"/>
        <w:outlineLvl w:val="1"/>
        <w:rPr>
          <w:rFonts w:hint="eastAsia" w:ascii="宋体" w:hAnsi="宋体"/>
          <w:b/>
          <w:bCs/>
          <w:color w:val="auto"/>
          <w:kern w:val="0"/>
          <w:sz w:val="28"/>
          <w:szCs w:val="28"/>
          <w:highlight w:val="none"/>
        </w:rPr>
      </w:pPr>
      <w:bookmarkStart w:id="32" w:name="_Toc8839"/>
      <w:r>
        <w:rPr>
          <w:rFonts w:hint="eastAsia" w:ascii="宋体" w:hAnsi="宋体"/>
          <w:b/>
          <w:bCs/>
          <w:color w:val="auto"/>
          <w:kern w:val="0"/>
          <w:sz w:val="28"/>
          <w:szCs w:val="28"/>
          <w:highlight w:val="none"/>
        </w:rPr>
        <w:t>第四节 报价文件格式</w:t>
      </w:r>
      <w:bookmarkEnd w:id="32"/>
    </w:p>
    <w:p w14:paraId="47EAE082">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5DED2E1A">
      <w:pPr>
        <w:snapToGrid w:val="0"/>
        <w:spacing w:before="165" w:beforeLines="50" w:after="50" w:line="400" w:lineRule="exact"/>
        <w:jc w:val="center"/>
        <w:rPr>
          <w:rFonts w:hint="eastAsia" w:ascii="宋体" w:hAnsi="宋体"/>
          <w:bCs/>
          <w:color w:val="auto"/>
          <w:sz w:val="24"/>
          <w:szCs w:val="20"/>
          <w:highlight w:val="none"/>
        </w:rPr>
      </w:pPr>
    </w:p>
    <w:p w14:paraId="4DCA65C8">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3E9C12EA">
      <w:pPr>
        <w:snapToGrid w:val="0"/>
        <w:spacing w:before="165" w:beforeLines="50" w:after="50" w:line="400" w:lineRule="exact"/>
        <w:rPr>
          <w:rFonts w:hint="eastAsia" w:ascii="宋体" w:hAnsi="宋体"/>
          <w:bCs/>
          <w:color w:val="auto"/>
          <w:sz w:val="24"/>
          <w:szCs w:val="20"/>
          <w:highlight w:val="none"/>
        </w:rPr>
      </w:pPr>
    </w:p>
    <w:p w14:paraId="3D46FC83">
      <w:pPr>
        <w:snapToGrid w:val="0"/>
        <w:spacing w:before="165" w:beforeLines="50" w:after="50" w:line="400" w:lineRule="exact"/>
        <w:rPr>
          <w:rFonts w:hint="eastAsia" w:ascii="宋体" w:hAnsi="宋体"/>
          <w:bCs/>
          <w:color w:val="auto"/>
          <w:sz w:val="24"/>
          <w:szCs w:val="20"/>
          <w:highlight w:val="none"/>
        </w:rPr>
      </w:pPr>
    </w:p>
    <w:p w14:paraId="7A506212">
      <w:pPr>
        <w:snapToGrid w:val="0"/>
        <w:spacing w:before="165" w:beforeLines="50" w:after="50" w:line="400" w:lineRule="exact"/>
        <w:rPr>
          <w:rFonts w:hint="eastAsia" w:ascii="宋体" w:hAnsi="宋体"/>
          <w:bCs/>
          <w:color w:val="auto"/>
          <w:sz w:val="24"/>
          <w:szCs w:val="20"/>
          <w:highlight w:val="none"/>
        </w:rPr>
      </w:pPr>
    </w:p>
    <w:p w14:paraId="5B74DE85">
      <w:pPr>
        <w:snapToGrid w:val="0"/>
        <w:spacing w:before="165" w:beforeLines="50" w:after="50" w:line="400" w:lineRule="exact"/>
        <w:rPr>
          <w:rFonts w:hint="eastAsia" w:ascii="宋体" w:hAnsi="宋体"/>
          <w:bCs/>
          <w:color w:val="auto"/>
          <w:sz w:val="24"/>
          <w:szCs w:val="20"/>
          <w:highlight w:val="none"/>
        </w:rPr>
      </w:pPr>
    </w:p>
    <w:p w14:paraId="0593C0D3">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r>
        <w:rPr>
          <w:rFonts w:hint="eastAsia" w:ascii="宋体" w:hAnsi="宋体"/>
          <w:bCs/>
          <w:color w:val="auto"/>
          <w:sz w:val="24"/>
          <w:highlight w:val="none"/>
          <w:lang w:eastAsia="zh-CN"/>
        </w:rPr>
        <w:t xml:space="preserve">2025年南宁市公安局交通警察支队外场智能交通设施运维服务采购 </w:t>
      </w:r>
      <w:r>
        <w:rPr>
          <w:rFonts w:hint="eastAsia" w:ascii="宋体" w:hAnsi="宋体"/>
          <w:bCs/>
          <w:color w:val="auto"/>
          <w:sz w:val="24"/>
          <w:highlight w:val="none"/>
        </w:rPr>
        <w:t xml:space="preserve">  </w:t>
      </w:r>
    </w:p>
    <w:p w14:paraId="72ABD897">
      <w:pPr>
        <w:snapToGrid w:val="0"/>
        <w:spacing w:before="165" w:beforeLines="50" w:after="50" w:line="400" w:lineRule="exact"/>
        <w:ind w:firstLine="360" w:firstLineChars="150"/>
        <w:rPr>
          <w:rFonts w:hint="eastAsia" w:ascii="宋体" w:hAnsi="宋体"/>
          <w:bCs/>
          <w:color w:val="auto"/>
          <w:sz w:val="24"/>
          <w:highlight w:val="none"/>
        </w:rPr>
      </w:pPr>
    </w:p>
    <w:p w14:paraId="7F461408">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项目编号： </w:t>
      </w:r>
      <w:r>
        <w:rPr>
          <w:rFonts w:hint="eastAsia" w:ascii="宋体" w:hAnsi="宋体"/>
          <w:bCs/>
          <w:color w:val="auto"/>
          <w:sz w:val="24"/>
          <w:highlight w:val="none"/>
          <w:lang w:eastAsia="zh-CN"/>
        </w:rPr>
        <w:t>NNZC2025-G3-990480-GXXZ</w:t>
      </w:r>
    </w:p>
    <w:p w14:paraId="4CAF1BAB">
      <w:pPr>
        <w:snapToGrid w:val="0"/>
        <w:spacing w:before="165" w:beforeLines="50" w:after="50" w:line="400" w:lineRule="exact"/>
        <w:ind w:firstLine="360" w:firstLineChars="150"/>
        <w:rPr>
          <w:rFonts w:hint="eastAsia" w:ascii="宋体" w:hAnsi="宋体"/>
          <w:bCs/>
          <w:color w:val="auto"/>
          <w:sz w:val="24"/>
          <w:highlight w:val="none"/>
        </w:rPr>
      </w:pPr>
    </w:p>
    <w:p w14:paraId="776D736B">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2D2B0A9D">
      <w:pPr>
        <w:snapToGrid w:val="0"/>
        <w:spacing w:before="165" w:beforeLines="50" w:after="50" w:line="400" w:lineRule="exact"/>
        <w:ind w:firstLine="360" w:firstLineChars="150"/>
        <w:rPr>
          <w:rFonts w:hint="eastAsia" w:ascii="宋体" w:hAnsi="宋体"/>
          <w:bCs/>
          <w:color w:val="auto"/>
          <w:sz w:val="24"/>
          <w:highlight w:val="none"/>
        </w:rPr>
      </w:pPr>
    </w:p>
    <w:p w14:paraId="38191D7F">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4BF62FEE">
      <w:pPr>
        <w:snapToGrid w:val="0"/>
        <w:spacing w:before="165" w:beforeLines="50" w:after="50" w:line="400" w:lineRule="exact"/>
        <w:ind w:firstLine="360" w:firstLineChars="150"/>
        <w:rPr>
          <w:rFonts w:hint="eastAsia" w:ascii="宋体" w:hAnsi="宋体"/>
          <w:bCs/>
          <w:color w:val="auto"/>
          <w:sz w:val="24"/>
          <w:highlight w:val="none"/>
        </w:rPr>
      </w:pPr>
    </w:p>
    <w:p w14:paraId="746D68C5">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76E4418C">
      <w:pPr>
        <w:snapToGrid w:val="0"/>
        <w:spacing w:before="50" w:after="50" w:line="400" w:lineRule="exact"/>
        <w:ind w:firstLine="960" w:firstLineChars="400"/>
        <w:rPr>
          <w:rFonts w:hint="eastAsia" w:ascii="宋体" w:hAnsi="宋体"/>
          <w:bCs/>
          <w:color w:val="auto"/>
          <w:sz w:val="24"/>
          <w:highlight w:val="none"/>
        </w:rPr>
      </w:pPr>
    </w:p>
    <w:p w14:paraId="2A2D35F4">
      <w:pPr>
        <w:snapToGrid w:val="0"/>
        <w:spacing w:before="165" w:beforeLines="50" w:after="50" w:line="400" w:lineRule="exact"/>
        <w:rPr>
          <w:rFonts w:hint="eastAsia" w:ascii="宋体" w:hAnsi="宋体"/>
          <w:color w:val="auto"/>
          <w:sz w:val="24"/>
          <w:highlight w:val="none"/>
        </w:rPr>
      </w:pPr>
      <w:r>
        <w:rPr>
          <w:rFonts w:hint="eastAsia" w:ascii="宋体" w:hAnsi="宋体"/>
          <w:color w:val="auto"/>
          <w:sz w:val="24"/>
          <w:highlight w:val="none"/>
        </w:rPr>
        <w:t xml:space="preserve">                                                       年  月  日</w:t>
      </w:r>
    </w:p>
    <w:p w14:paraId="0C41A7A5">
      <w:pPr>
        <w:widowControl/>
        <w:jc w:val="lef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25737EE8">
      <w:pPr>
        <w:rPr>
          <w:rFonts w:hint="eastAsia" w:ascii="宋体" w:hAnsi="宋体" w:cs="宋体"/>
          <w:color w:val="auto"/>
          <w:highlight w:val="none"/>
        </w:rPr>
      </w:pPr>
    </w:p>
    <w:p w14:paraId="0C7D06BF">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报价文件目录</w:t>
      </w:r>
    </w:p>
    <w:p w14:paraId="683D9B70">
      <w:pPr>
        <w:rPr>
          <w:rFonts w:hint="eastAsia" w:ascii="宋体" w:hAnsi="宋体" w:cs="宋体"/>
          <w:color w:val="auto"/>
          <w:highlight w:val="none"/>
        </w:rPr>
      </w:pPr>
    </w:p>
    <w:p w14:paraId="24040BA7">
      <w:pPr>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w:t>
      </w:r>
      <w:r>
        <w:rPr>
          <w:rFonts w:hint="eastAsia" w:ascii="仿宋_GB2312" w:hAnsi="仿宋" w:eastAsia="仿宋_GB2312" w:cs="仿宋_GB2312"/>
          <w:color w:val="auto"/>
          <w:kern w:val="0"/>
          <w:sz w:val="24"/>
          <w:highlight w:val="none"/>
          <w:lang w:eastAsia="zh-CN"/>
        </w:rPr>
        <w:t>…………</w:t>
      </w:r>
      <w:r>
        <w:rPr>
          <w:rFonts w:hint="eastAsia" w:ascii="仿宋_GB2312" w:hAnsi="仿宋" w:eastAsia="仿宋_GB2312" w:cs="仿宋_GB2312"/>
          <w:color w:val="auto"/>
          <w:kern w:val="0"/>
          <w:sz w:val="24"/>
          <w:highlight w:val="none"/>
        </w:rPr>
        <w:t>（页码）</w:t>
      </w:r>
    </w:p>
    <w:p w14:paraId="13A925D3">
      <w:pPr>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w:t>
      </w:r>
      <w:r>
        <w:rPr>
          <w:rFonts w:hint="eastAsia" w:ascii="仿宋_GB2312" w:hAnsi="仿宋" w:eastAsia="仿宋_GB2312" w:cs="仿宋_GB2312"/>
          <w:color w:val="auto"/>
          <w:kern w:val="0"/>
          <w:sz w:val="24"/>
          <w:highlight w:val="none"/>
          <w:lang w:eastAsia="zh-CN"/>
        </w:rPr>
        <w:t>…………</w:t>
      </w:r>
      <w:r>
        <w:rPr>
          <w:rFonts w:hint="eastAsia" w:ascii="仿宋_GB2312" w:hAnsi="仿宋" w:eastAsia="仿宋_GB2312" w:cs="仿宋_GB2312"/>
          <w:color w:val="auto"/>
          <w:kern w:val="0"/>
          <w:sz w:val="24"/>
          <w:highlight w:val="none"/>
        </w:rPr>
        <w:t>（页码）</w:t>
      </w:r>
    </w:p>
    <w:p w14:paraId="4C137E7F">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三、中小企业声明函……………………………………………</w:t>
      </w:r>
      <w:r>
        <w:rPr>
          <w:rFonts w:hint="eastAsia" w:ascii="仿宋_GB2312" w:hAnsi="仿宋" w:eastAsia="仿宋_GB2312" w:cs="仿宋_GB2312"/>
          <w:color w:val="auto"/>
          <w:kern w:val="0"/>
          <w:sz w:val="24"/>
          <w:highlight w:val="none"/>
          <w:lang w:eastAsia="zh-CN"/>
        </w:rPr>
        <w:t>…………</w:t>
      </w:r>
      <w:r>
        <w:rPr>
          <w:rFonts w:hint="eastAsia" w:ascii="仿宋_GB2312" w:hAnsi="仿宋" w:eastAsia="仿宋_GB2312" w:cs="仿宋_GB2312"/>
          <w:color w:val="auto"/>
          <w:kern w:val="0"/>
          <w:sz w:val="24"/>
          <w:highlight w:val="none"/>
        </w:rPr>
        <w:t>（页码）</w:t>
      </w:r>
    </w:p>
    <w:p w14:paraId="5F769D51">
      <w:pPr>
        <w:widowControl/>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7CDF0759">
      <w:pPr>
        <w:spacing w:line="500" w:lineRule="exact"/>
        <w:jc w:val="center"/>
        <w:rPr>
          <w:rFonts w:hint="eastAsia"/>
          <w:b/>
          <w:bCs/>
          <w:color w:val="auto"/>
          <w:kern w:val="0"/>
          <w:sz w:val="30"/>
          <w:szCs w:val="30"/>
          <w:highlight w:val="none"/>
        </w:rPr>
      </w:pPr>
      <w:r>
        <w:rPr>
          <w:rFonts w:hint="eastAsia"/>
          <w:b/>
          <w:bCs/>
          <w:color w:val="auto"/>
          <w:kern w:val="0"/>
          <w:sz w:val="30"/>
          <w:szCs w:val="30"/>
          <w:highlight w:val="none"/>
        </w:rPr>
        <w:t>一、投标函</w:t>
      </w:r>
    </w:p>
    <w:p w14:paraId="1CB941AE">
      <w:pPr>
        <w:spacing w:line="44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lang w:eastAsia="zh-CN"/>
        </w:rPr>
        <w:t>广西翔正项目管理有限公司</w:t>
      </w:r>
    </w:p>
    <w:p w14:paraId="0C453E12">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我方已仔细阅读了贵方组织的</w:t>
      </w:r>
      <w:r>
        <w:rPr>
          <w:rFonts w:hint="eastAsia" w:ascii="宋体" w:hAnsi="宋体" w:eastAsia="宋体" w:cs="宋体"/>
          <w:color w:val="auto"/>
          <w:kern w:val="0"/>
          <w:sz w:val="21"/>
          <w:szCs w:val="21"/>
          <w:highlight w:val="none"/>
          <w:u w:val="single"/>
          <w:lang w:eastAsia="zh-CN"/>
        </w:rPr>
        <w:t xml:space="preserve">2025年南宁市公安局交通警察支队外场智能交通设施运维服务采购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项目（项目编号</w:t>
      </w:r>
      <w:r>
        <w:rPr>
          <w:rFonts w:hint="eastAsia" w:ascii="宋体" w:hAnsi="宋体" w:eastAsia="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NNZC2025-G3-990480-GXXZ</w:t>
      </w:r>
      <w:r>
        <w:rPr>
          <w:rFonts w:hint="eastAsia" w:ascii="宋体" w:hAnsi="宋体" w:eastAsia="宋体" w:cs="宋体"/>
          <w:color w:val="auto"/>
          <w:kern w:val="0"/>
          <w:sz w:val="21"/>
          <w:szCs w:val="21"/>
          <w:highlight w:val="none"/>
        </w:rPr>
        <w:t>）的招标文件的全部内容，授权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(全权代表姓名)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(职务、职称)为全权代表，现正式递交下述文件参加贵方组织的本次政府采购活动： </w:t>
      </w:r>
    </w:p>
    <w:p w14:paraId="4C3D8910">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一、报价文件电子版一份（包含按投标人须知前附表要求提交的全部文件）；</w:t>
      </w:r>
    </w:p>
    <w:p w14:paraId="1ED2D2F2">
      <w:pPr>
        <w:spacing w:line="440" w:lineRule="exact"/>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二、资格文件电子版一份（包含按投标人须知前附表要求提交的全部文件）；</w:t>
      </w:r>
    </w:p>
    <w:p w14:paraId="4CC88A2F">
      <w:pPr>
        <w:spacing w:line="440" w:lineRule="exact"/>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三、技术文件电子版一份（包含按投标人须知前附表要求提交的全部文件）；</w:t>
      </w:r>
    </w:p>
    <w:p w14:paraId="44652644">
      <w:pPr>
        <w:spacing w:line="440" w:lineRule="exact"/>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四、商务文件电子版一份（包含按投标人须知前附表要求提交的全部文件）；</w:t>
      </w:r>
    </w:p>
    <w:p w14:paraId="0F7A055A">
      <w:pPr>
        <w:spacing w:line="440" w:lineRule="exact"/>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据此函，签字人兹宣布：</w:t>
      </w:r>
    </w:p>
    <w:p w14:paraId="734D6183">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1、我方愿意以（大写）人民币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元)的投标总报价，</w:t>
      </w:r>
      <w:r>
        <w:rPr>
          <w:rFonts w:hint="eastAsia" w:ascii="宋体" w:hAnsi="宋体" w:eastAsia="宋体" w:cs="宋体"/>
          <w:color w:val="auto"/>
          <w:sz w:val="21"/>
          <w:szCs w:val="21"/>
          <w:highlight w:val="none"/>
          <w:lang w:eastAsia="zh-CN"/>
        </w:rPr>
        <w:t>服务期限</w:t>
      </w:r>
      <w:r>
        <w:rPr>
          <w:rFonts w:hint="eastAsia" w:ascii="宋体" w:hAnsi="宋体" w:eastAsia="宋体" w:cs="宋体"/>
          <w:color w:val="auto"/>
          <w:sz w:val="21"/>
          <w:szCs w:val="21"/>
          <w:highlight w:val="none"/>
        </w:rPr>
        <w:t>（无分标时填写）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，提供本项目招标文件第二章“服务需求”中的相应的采购内容。</w:t>
      </w:r>
    </w:p>
    <w:p w14:paraId="68DB9311">
      <w:pPr>
        <w:spacing w:line="36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132CBEB2">
      <w:pPr>
        <w:spacing w:line="36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3、我方所递交的投标文件及有关资料都是内容完整、真实和准确的。</w:t>
      </w:r>
    </w:p>
    <w:p w14:paraId="13A56829">
      <w:pPr>
        <w:spacing w:line="440" w:lineRule="exact"/>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4、如本项目采购内容涉及须符合国家强制规定的，我方承诺我方本次投标（包括资格条件和所投产品）均符合国家有关强制规定。</w:t>
      </w:r>
    </w:p>
    <w:p w14:paraId="0D9BC4DA">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1C9FAA97">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6、我方已详细审核招标文件，我方知道必须放弃提出含糊不清或误解问题的权利。</w:t>
      </w:r>
    </w:p>
    <w:p w14:paraId="1CA8461E">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7、我方同意应贵方要求提供与本投标有关的任何数据或资料。若贵方需要，我方愿意提供我方作出的一切承诺的证明材料。</w:t>
      </w:r>
    </w:p>
    <w:p w14:paraId="4F9FD1D5">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8、我方完全理解贵方不一定接受投标报价最低的投标人为中标供应商的行为。</w:t>
      </w:r>
    </w:p>
    <w:p w14:paraId="267D8E86">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4788842">
      <w:pPr>
        <w:numPr>
          <w:ilvl w:val="0"/>
          <w:numId w:val="7"/>
        </w:numP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提供虚假材料谋取中标、成交的；</w:t>
      </w:r>
    </w:p>
    <w:p w14:paraId="46641F12">
      <w:pPr>
        <w:numPr>
          <w:ilvl w:val="0"/>
          <w:numId w:val="7"/>
        </w:numP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采取不正当手段诋毁、排挤其他供应商的；</w:t>
      </w:r>
    </w:p>
    <w:p w14:paraId="3FFF78D0">
      <w:pPr>
        <w:numPr>
          <w:ilvl w:val="0"/>
          <w:numId w:val="7"/>
        </w:numP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与采购人、其他供应商或者采购代理机构恶意串通的；</w:t>
      </w:r>
    </w:p>
    <w:p w14:paraId="40A6BC7D">
      <w:pPr>
        <w:numPr>
          <w:ilvl w:val="0"/>
          <w:numId w:val="7"/>
        </w:numP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向采购人、采购代理机构行贿或者提供其他不正当利益的；</w:t>
      </w:r>
    </w:p>
    <w:p w14:paraId="73AA23E4">
      <w:pPr>
        <w:numPr>
          <w:ilvl w:val="0"/>
          <w:numId w:val="7"/>
        </w:numP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在招标采购过程中与采购人进行协商谈判的；</w:t>
      </w:r>
    </w:p>
    <w:p w14:paraId="2C2EB688">
      <w:pPr>
        <w:numPr>
          <w:ilvl w:val="0"/>
          <w:numId w:val="7"/>
        </w:numP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拒绝有关部门监督检查或提供虚假情况的。</w:t>
      </w:r>
    </w:p>
    <w:p w14:paraId="04728566">
      <w:pPr>
        <w:spacing w:line="440" w:lineRule="exact"/>
        <w:ind w:left="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10、我方及由本人担任法定代表人的其他机构最近三年内被处罚的违法行为有：</w:t>
      </w:r>
      <w:r>
        <w:rPr>
          <w:rFonts w:hint="eastAsia" w:ascii="宋体" w:hAnsi="宋体" w:eastAsia="宋体" w:cs="宋体"/>
          <w:color w:val="auto"/>
          <w:kern w:val="0"/>
          <w:sz w:val="21"/>
          <w:szCs w:val="21"/>
          <w:highlight w:val="none"/>
          <w:u w:val="single"/>
        </w:rPr>
        <w:t xml:space="preserve">                                        </w:t>
      </w:r>
    </w:p>
    <w:p w14:paraId="32C3E687">
      <w:pPr>
        <w:spacing w:line="440" w:lineRule="exact"/>
        <w:ind w:left="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p>
    <w:p w14:paraId="6405A4A4">
      <w:pPr>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11、以上事项如有虚假或隐瞒，我方愿意承担一切后果，并不再寻求任何旨在减轻或免除法律责任的辩解。</w:t>
      </w:r>
    </w:p>
    <w:p w14:paraId="25EEA5A4">
      <w:pPr>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12、与本投标有关的一切正式往来信函请寄：</w:t>
      </w:r>
      <w:r>
        <w:rPr>
          <w:rFonts w:hint="eastAsia" w:ascii="宋体" w:hAnsi="宋体" w:eastAsia="宋体" w:cs="宋体"/>
          <w:color w:val="auto"/>
          <w:kern w:val="0"/>
          <w:sz w:val="21"/>
          <w:szCs w:val="21"/>
          <w:highlight w:val="none"/>
          <w:u w:val="single"/>
        </w:rPr>
        <w:t xml:space="preserve"> </w:t>
      </w:r>
    </w:p>
    <w:p w14:paraId="5F8EE057">
      <w:pPr>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7C4E7F86">
      <w:pPr>
        <w:spacing w:line="360" w:lineRule="auto"/>
        <w:ind w:firstLine="42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u w:val="single"/>
        </w:rPr>
        <w:t xml:space="preserve">                                      　　　　　　　　　</w:t>
      </w:r>
    </w:p>
    <w:p w14:paraId="7E1776AB">
      <w:pPr>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r>
        <w:rPr>
          <w:rFonts w:hint="eastAsia" w:ascii="宋体" w:hAnsi="宋体" w:eastAsia="宋体" w:cs="宋体"/>
          <w:color w:val="auto"/>
          <w:kern w:val="0"/>
          <w:sz w:val="21"/>
          <w:szCs w:val="21"/>
          <w:highlight w:val="none"/>
          <w:u w:val="single"/>
        </w:rPr>
        <w:t>　　　　　　　　　　　　　　　　　　　　　　　　　　　　</w:t>
      </w:r>
    </w:p>
    <w:p w14:paraId="34EC91A4">
      <w:pPr>
        <w:spacing w:line="360" w:lineRule="auto"/>
        <w:ind w:firstLine="42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6F8FAFF6">
      <w:pPr>
        <w:spacing w:line="360" w:lineRule="auto"/>
        <w:ind w:firstLine="42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开户名称：</w:t>
      </w:r>
      <w:r>
        <w:rPr>
          <w:rFonts w:hint="eastAsia" w:ascii="宋体" w:hAnsi="宋体" w:eastAsia="宋体" w:cs="宋体"/>
          <w:color w:val="auto"/>
          <w:kern w:val="0"/>
          <w:sz w:val="21"/>
          <w:szCs w:val="21"/>
          <w:highlight w:val="none"/>
          <w:u w:val="single"/>
        </w:rPr>
        <w:t xml:space="preserve">                                                    </w:t>
      </w:r>
    </w:p>
    <w:p w14:paraId="55BEDDC9">
      <w:pPr>
        <w:spacing w:line="360" w:lineRule="auto"/>
        <w:ind w:firstLine="42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p>
    <w:p w14:paraId="5A8A497D">
      <w:pPr>
        <w:spacing w:line="360" w:lineRule="auto"/>
        <w:ind w:firstLine="42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银行账号：</w:t>
      </w:r>
      <w:r>
        <w:rPr>
          <w:rFonts w:hint="eastAsia" w:ascii="宋体" w:hAnsi="宋体" w:eastAsia="宋体" w:cs="宋体"/>
          <w:color w:val="auto"/>
          <w:kern w:val="0"/>
          <w:sz w:val="21"/>
          <w:szCs w:val="21"/>
          <w:highlight w:val="none"/>
          <w:u w:val="single"/>
        </w:rPr>
        <w:t xml:space="preserve">                                                    </w:t>
      </w:r>
    </w:p>
    <w:p w14:paraId="33509C00">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75D3565">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A2943A4">
      <w:pPr>
        <w:widowControl/>
        <w:spacing w:line="360" w:lineRule="auto"/>
        <w:jc w:val="left"/>
        <w:rPr>
          <w:rFonts w:ascii="仿宋_GB2312" w:hAnsi="仿宋" w:eastAsia="仿宋_GB2312"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2C3A78ED">
      <w:pPr>
        <w:spacing w:line="360" w:lineRule="auto"/>
        <w:jc w:val="center"/>
        <w:rPr>
          <w:rFonts w:hint="eastAsia" w:ascii="宋体" w:hAnsi="Courier New"/>
          <w:b/>
          <w:color w:val="auto"/>
          <w:kern w:val="0"/>
          <w:sz w:val="30"/>
          <w:szCs w:val="30"/>
          <w:highlight w:val="none"/>
        </w:rPr>
      </w:pPr>
      <w:r>
        <w:rPr>
          <w:rFonts w:hint="eastAsia" w:ascii="宋体" w:hAnsi="宋体"/>
          <w:color w:val="auto"/>
          <w:kern w:val="0"/>
          <w:sz w:val="30"/>
          <w:szCs w:val="20"/>
          <w:highlight w:val="none"/>
        </w:rPr>
        <w:t>二、</w:t>
      </w:r>
      <w:r>
        <w:rPr>
          <w:rFonts w:hint="eastAsia" w:ascii="宋体" w:hAnsi="Courier New"/>
          <w:b/>
          <w:color w:val="auto"/>
          <w:kern w:val="0"/>
          <w:sz w:val="30"/>
          <w:szCs w:val="30"/>
          <w:highlight w:val="none"/>
        </w:rPr>
        <w:t>开标一览表</w:t>
      </w:r>
      <w:r>
        <w:rPr>
          <w:rFonts w:hint="eastAsia" w:ascii="仿宋_GB2312" w:hAnsi="仿宋" w:eastAsia="仿宋_GB2312" w:cs="仿宋_GB2312"/>
          <w:b/>
          <w:color w:val="auto"/>
          <w:kern w:val="0"/>
          <w:sz w:val="24"/>
          <w:szCs w:val="20"/>
          <w:highlight w:val="none"/>
          <w:lang w:val="zh-CN"/>
        </w:rPr>
        <w:t>(单位均为人民币元)</w:t>
      </w:r>
    </w:p>
    <w:p w14:paraId="29E7FEBD">
      <w:pPr>
        <w:snapToGrid w:val="0"/>
        <w:spacing w:before="50" w:after="50" w:line="360" w:lineRule="auto"/>
        <w:rPr>
          <w:rFonts w:hint="eastAsia" w:ascii="宋体" w:hAnsi="宋体"/>
          <w:color w:val="auto"/>
          <w:sz w:val="24"/>
          <w:highlight w:val="none"/>
        </w:rPr>
      </w:pPr>
    </w:p>
    <w:p w14:paraId="7177BA6C">
      <w:pPr>
        <w:snapToGrid w:val="0"/>
        <w:spacing w:before="50" w:after="50" w:line="24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2025年南宁市公安局交通警察支队外场智能交通设施运维服务采购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B0D5232">
      <w:pPr>
        <w:snapToGrid w:val="0"/>
        <w:spacing w:before="50" w:after="50" w:line="240" w:lineRule="auto"/>
        <w:rPr>
          <w:rFonts w:hint="eastAsia"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NNZC2025-G3-990480-GXXZ</w:t>
      </w:r>
      <w:r>
        <w:rPr>
          <w:rFonts w:hint="eastAsia" w:ascii="宋体" w:hAnsi="宋体"/>
          <w:color w:val="auto"/>
          <w:sz w:val="24"/>
          <w:highlight w:val="none"/>
          <w:u w:val="single"/>
        </w:rPr>
        <w:t xml:space="preserve"> </w:t>
      </w:r>
    </w:p>
    <w:p w14:paraId="59AE1A9F">
      <w:pPr>
        <w:spacing w:line="240" w:lineRule="auto"/>
        <w:rPr>
          <w:rFonts w:hint="eastAsia" w:ascii="宋体" w:hAnsi="Courier New"/>
          <w:b/>
          <w:color w:val="auto"/>
          <w:kern w:val="0"/>
          <w:sz w:val="32"/>
          <w:szCs w:val="20"/>
          <w:highlight w:val="none"/>
        </w:rPr>
      </w:pPr>
      <w:r>
        <w:rPr>
          <w:rFonts w:hint="eastAsia" w:ascii="宋体" w:hAnsi="宋体"/>
          <w:color w:val="auto"/>
          <w:kern w:val="0"/>
          <w:sz w:val="24"/>
          <w:szCs w:val="20"/>
          <w:highlight w:val="none"/>
        </w:rPr>
        <w:t>投标人名称：</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 xml:space="preserve">   </w:t>
      </w:r>
    </w:p>
    <w:tbl>
      <w:tblPr>
        <w:tblStyle w:val="1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382"/>
        <w:gridCol w:w="1134"/>
        <w:gridCol w:w="1417"/>
        <w:gridCol w:w="1560"/>
        <w:gridCol w:w="1341"/>
      </w:tblGrid>
      <w:tr w14:paraId="2061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8AE3DE2">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r>
              <w:rPr>
                <w:rFonts w:hint="eastAsia" w:ascii="宋体" w:hAnsi="宋体" w:eastAsia="宋体" w:cs="Times New Roman"/>
                <w:color w:val="auto"/>
                <w:szCs w:val="22"/>
                <w:highlight w:val="none"/>
                <w:shd w:val="clear" w:color="auto" w:fill="auto"/>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E849AE">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r>
              <w:rPr>
                <w:rFonts w:hint="eastAsia" w:ascii="宋体" w:hAnsi="宋体" w:eastAsia="宋体" w:cs="Times New Roman"/>
                <w:color w:val="auto"/>
                <w:szCs w:val="22"/>
                <w:highlight w:val="none"/>
                <w:shd w:val="clear" w:color="auto" w:fill="auto"/>
              </w:rPr>
              <w:t>服务名称</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3C0D40FB">
            <w:pPr>
              <w:keepNext w:val="0"/>
              <w:keepLines w:val="0"/>
              <w:suppressLineNumbers w:val="0"/>
              <w:spacing w:before="0" w:beforeAutospacing="0" w:after="0" w:afterAutospacing="0"/>
              <w:ind w:left="0" w:right="0"/>
              <w:jc w:val="center"/>
              <w:rPr>
                <w:rFonts w:hint="eastAsia" w:ascii="宋体" w:hAnsi="宋体" w:eastAsia="宋体" w:cs="Times New Roman"/>
                <w:color w:val="auto"/>
                <w:szCs w:val="22"/>
                <w:highlight w:val="none"/>
                <w:shd w:val="clear" w:color="auto" w:fill="auto"/>
                <w:lang w:eastAsia="zh-CN"/>
              </w:rPr>
            </w:pPr>
            <w:r>
              <w:rPr>
                <w:rFonts w:hint="eastAsia" w:ascii="宋体" w:hAnsi="宋体" w:eastAsia="宋体" w:cs="Times New Roman"/>
                <w:color w:val="auto"/>
                <w:szCs w:val="22"/>
                <w:highlight w:val="none"/>
                <w:shd w:val="clear" w:color="auto" w:fill="auto"/>
                <w:lang w:eastAsia="zh-CN"/>
              </w:rPr>
              <w:t>具体服务内容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4A5F2B">
            <w:pPr>
              <w:keepNext w:val="0"/>
              <w:keepLines w:val="0"/>
              <w:suppressLineNumbers w:val="0"/>
              <w:spacing w:before="0" w:beforeAutospacing="0" w:after="0" w:afterAutospacing="0"/>
              <w:ind w:left="0" w:right="0"/>
              <w:jc w:val="center"/>
              <w:rPr>
                <w:rFonts w:ascii="宋体" w:hAnsi="宋体" w:eastAsia="宋体" w:cs="Times New Roman"/>
                <w:color w:val="auto"/>
                <w:szCs w:val="22"/>
                <w:highlight w:val="none"/>
                <w:shd w:val="clear" w:color="auto" w:fill="auto"/>
              </w:rPr>
            </w:pPr>
            <w:r>
              <w:rPr>
                <w:rFonts w:hint="eastAsia" w:ascii="宋体" w:hAnsi="宋体" w:eastAsia="宋体" w:cs="Times New Roman"/>
                <w:color w:val="auto"/>
                <w:szCs w:val="22"/>
                <w:highlight w:val="none"/>
                <w:shd w:val="clear" w:color="auto" w:fill="auto"/>
              </w:rPr>
              <w:t>数量</w:t>
            </w:r>
            <w:r>
              <w:rPr>
                <w:rFonts w:ascii="宋体" w:hAnsi="宋体" w:eastAsia="宋体" w:cs="Times New Roman"/>
                <w:color w:val="auto"/>
                <w:szCs w:val="22"/>
                <w:highlight w:val="none"/>
                <w:shd w:val="clear" w:color="auto" w:fill="auto"/>
              </w:rPr>
              <w:t>①</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7FE03F7">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r>
              <w:rPr>
                <w:rFonts w:hint="eastAsia" w:ascii="宋体" w:hAnsi="宋体" w:eastAsia="宋体" w:cs="Times New Roman"/>
                <w:color w:val="auto"/>
                <w:szCs w:val="22"/>
                <w:highlight w:val="none"/>
                <w:shd w:val="clear" w:color="auto" w:fill="auto"/>
              </w:rPr>
              <w:t>单价</w:t>
            </w:r>
            <w:r>
              <w:rPr>
                <w:rFonts w:ascii="宋体" w:hAnsi="宋体" w:eastAsia="宋体" w:cs="Times New Roman"/>
                <w:color w:val="auto"/>
                <w:szCs w:val="22"/>
                <w:highlight w:val="none"/>
                <w:shd w:val="clear" w:color="auto" w:fill="auto"/>
              </w:rPr>
              <w:t>(</w:t>
            </w:r>
            <w:r>
              <w:rPr>
                <w:rFonts w:hint="eastAsia" w:ascii="宋体" w:hAnsi="宋体" w:eastAsia="宋体" w:cs="Times New Roman"/>
                <w:color w:val="auto"/>
                <w:szCs w:val="22"/>
                <w:highlight w:val="none"/>
                <w:shd w:val="clear" w:color="auto" w:fill="auto"/>
              </w:rPr>
              <w:t>元</w:t>
            </w:r>
            <w:r>
              <w:rPr>
                <w:rFonts w:ascii="宋体" w:hAnsi="宋体" w:eastAsia="宋体" w:cs="Times New Roman"/>
                <w:color w:val="auto"/>
                <w:szCs w:val="22"/>
                <w:highlight w:val="none"/>
                <w:shd w:val="clear" w:color="auto" w:fill="auto"/>
              </w:rPr>
              <w:t>)②</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3B1DD5E">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r>
              <w:rPr>
                <w:rFonts w:hint="eastAsia" w:ascii="宋体" w:hAnsi="宋体" w:eastAsia="宋体" w:cs="Times New Roman"/>
                <w:color w:val="auto"/>
                <w:szCs w:val="22"/>
                <w:highlight w:val="none"/>
                <w:shd w:val="clear" w:color="auto" w:fill="auto"/>
              </w:rPr>
              <w:t>单项合价（元）</w:t>
            </w:r>
          </w:p>
          <w:p w14:paraId="6EC0D9AC">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r>
              <w:rPr>
                <w:rFonts w:ascii="宋体" w:hAnsi="宋体" w:eastAsia="宋体" w:cs="Times New Roman"/>
                <w:color w:val="auto"/>
                <w:szCs w:val="22"/>
                <w:highlight w:val="none"/>
                <w:shd w:val="clear" w:color="auto" w:fill="auto"/>
              </w:rPr>
              <w:t>③</w:t>
            </w:r>
            <w:r>
              <w:rPr>
                <w:rFonts w:hint="eastAsia" w:ascii="宋体" w:hAnsi="宋体" w:eastAsia="宋体" w:cs="Times New Roman"/>
                <w:color w:val="auto"/>
                <w:szCs w:val="22"/>
                <w:highlight w:val="none"/>
                <w:shd w:val="clear" w:color="auto" w:fill="auto"/>
              </w:rPr>
              <w:t>＝</w:t>
            </w:r>
            <w:r>
              <w:rPr>
                <w:rFonts w:ascii="宋体" w:hAnsi="宋体" w:eastAsia="宋体" w:cs="Times New Roman"/>
                <w:color w:val="auto"/>
                <w:szCs w:val="22"/>
                <w:highlight w:val="none"/>
                <w:shd w:val="clear" w:color="auto" w:fill="auto"/>
              </w:rPr>
              <w:t>①×②</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7C30BB6">
            <w:pPr>
              <w:keepNext w:val="0"/>
              <w:keepLines w:val="0"/>
              <w:suppressLineNumbers w:val="0"/>
              <w:spacing w:before="0" w:beforeAutospacing="0" w:after="0" w:afterAutospacing="0"/>
              <w:ind w:left="0" w:right="0"/>
              <w:jc w:val="center"/>
              <w:rPr>
                <w:rFonts w:ascii="宋体" w:hAnsi="宋体" w:eastAsia="宋体" w:cs="Times New Roman"/>
                <w:color w:val="auto"/>
                <w:szCs w:val="22"/>
                <w:highlight w:val="none"/>
                <w:shd w:val="clear" w:color="auto" w:fill="auto"/>
              </w:rPr>
            </w:pPr>
            <w:r>
              <w:rPr>
                <w:rFonts w:hint="eastAsia" w:ascii="宋体" w:hAnsi="宋体" w:eastAsia="宋体" w:cs="Times New Roman"/>
                <w:color w:val="auto"/>
                <w:szCs w:val="22"/>
                <w:highlight w:val="none"/>
                <w:shd w:val="clear" w:color="auto" w:fill="auto"/>
              </w:rPr>
              <w:t>备注</w:t>
            </w:r>
          </w:p>
        </w:tc>
      </w:tr>
      <w:tr w14:paraId="6836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7ED6FF9">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r>
              <w:rPr>
                <w:rFonts w:ascii="宋体" w:hAnsi="宋体" w:eastAsia="宋体" w:cs="Times New Roman"/>
                <w:color w:val="auto"/>
                <w:szCs w:val="22"/>
                <w:highlight w:val="none"/>
                <w:shd w:val="clear" w:color="auto" w:fill="auto"/>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6983900">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14:paraId="03E53770">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8CFA6C">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BC28B94">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D992F18">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6397387">
            <w:pPr>
              <w:keepNext w:val="0"/>
              <w:keepLines w:val="0"/>
              <w:suppressLineNumbers w:val="0"/>
              <w:spacing w:before="0" w:beforeAutospacing="0" w:after="0" w:afterAutospacing="0"/>
              <w:ind w:left="0" w:right="0"/>
              <w:jc w:val="center"/>
              <w:rPr>
                <w:rFonts w:ascii="宋体" w:hAnsi="宋体" w:eastAsia="宋体" w:cs="Times New Roman"/>
                <w:color w:val="auto"/>
                <w:szCs w:val="22"/>
                <w:highlight w:val="none"/>
                <w:shd w:val="clear" w:color="auto" w:fill="auto"/>
              </w:rPr>
            </w:pPr>
          </w:p>
        </w:tc>
      </w:tr>
      <w:tr w14:paraId="3F63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B274A17">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r>
              <w:rPr>
                <w:rFonts w:ascii="宋体" w:hAnsi="宋体" w:eastAsia="宋体" w:cs="Times New Roman"/>
                <w:color w:val="auto"/>
                <w:szCs w:val="22"/>
                <w:highlight w:val="none"/>
                <w:shd w:val="clear" w:color="auto" w:fill="auto"/>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D9E91F4">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14:paraId="67583BB7">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04F964">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F09D1B6">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742A335">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CB67AB8">
            <w:pPr>
              <w:keepNext w:val="0"/>
              <w:keepLines w:val="0"/>
              <w:suppressLineNumbers w:val="0"/>
              <w:spacing w:before="0" w:beforeAutospacing="0" w:after="0" w:afterAutospacing="0"/>
              <w:ind w:left="0" w:right="0"/>
              <w:jc w:val="center"/>
              <w:rPr>
                <w:rFonts w:ascii="宋体" w:hAnsi="宋体" w:eastAsia="宋体" w:cs="Times New Roman"/>
                <w:color w:val="auto"/>
                <w:szCs w:val="22"/>
                <w:highlight w:val="none"/>
                <w:shd w:val="clear" w:color="auto" w:fill="auto"/>
              </w:rPr>
            </w:pPr>
          </w:p>
        </w:tc>
      </w:tr>
      <w:tr w14:paraId="70A2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4B1E7F0">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r>
              <w:rPr>
                <w:rFonts w:ascii="宋体" w:hAnsi="宋体" w:eastAsia="宋体" w:cs="Times New Roman"/>
                <w:color w:val="auto"/>
                <w:szCs w:val="22"/>
                <w:highlight w:val="none"/>
                <w:shd w:val="clear" w:color="auto" w:fill="auto"/>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BD8B7F">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14:paraId="1EF005B6">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62A94F">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1CD690D">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F559890">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E0F9A17">
            <w:pPr>
              <w:keepNext w:val="0"/>
              <w:keepLines w:val="0"/>
              <w:suppressLineNumbers w:val="0"/>
              <w:spacing w:before="0" w:beforeAutospacing="0" w:after="0" w:afterAutospacing="0"/>
              <w:ind w:left="0" w:right="0"/>
              <w:jc w:val="center"/>
              <w:rPr>
                <w:rFonts w:ascii="宋体" w:hAnsi="宋体" w:eastAsia="宋体" w:cs="Times New Roman"/>
                <w:color w:val="auto"/>
                <w:szCs w:val="22"/>
                <w:highlight w:val="none"/>
                <w:shd w:val="clear" w:color="auto" w:fill="auto"/>
              </w:rPr>
            </w:pPr>
          </w:p>
        </w:tc>
      </w:tr>
      <w:tr w14:paraId="38F6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5AF836E1">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r>
              <w:rPr>
                <w:rFonts w:hint="eastAsia" w:ascii="宋体" w:hAnsi="宋体" w:eastAsia="宋体" w:cs="Times New Roman"/>
                <w:color w:val="auto"/>
                <w:szCs w:val="22"/>
                <w:highlight w:val="none"/>
                <w:shd w:val="clear" w:color="auto" w:fill="auto"/>
              </w:rPr>
              <w:t>报价合计（包含税费等所有费用）：（大写）人民币</w:t>
            </w:r>
            <w:r>
              <w:rPr>
                <w:rFonts w:ascii="宋体" w:hAnsi="宋体" w:eastAsia="宋体" w:cs="Times New Roman"/>
                <w:color w:val="auto"/>
                <w:szCs w:val="22"/>
                <w:highlight w:val="none"/>
                <w:shd w:val="clear" w:color="auto" w:fill="auto"/>
              </w:rPr>
              <w:t xml:space="preserve">                                       </w:t>
            </w:r>
            <w:r>
              <w:rPr>
                <w:rFonts w:hint="eastAsia" w:ascii="宋体" w:hAnsi="宋体" w:eastAsia="宋体" w:cs="Times New Roman"/>
                <w:color w:val="auto"/>
                <w:szCs w:val="22"/>
                <w:highlight w:val="none"/>
                <w:shd w:val="clear" w:color="auto" w:fill="auto"/>
              </w:rPr>
              <w:t>（￥</w:t>
            </w:r>
            <w:r>
              <w:rPr>
                <w:rFonts w:ascii="宋体" w:hAnsi="宋体" w:eastAsia="宋体" w:cs="Times New Roman"/>
                <w:color w:val="auto"/>
                <w:szCs w:val="22"/>
                <w:highlight w:val="none"/>
                <w:shd w:val="clear" w:color="auto" w:fill="auto"/>
              </w:rPr>
              <w:t xml:space="preserve">                </w:t>
            </w:r>
            <w:r>
              <w:rPr>
                <w:rFonts w:hint="eastAsia" w:ascii="宋体" w:hAnsi="宋体" w:eastAsia="宋体" w:cs="Times New Roman"/>
                <w:color w:val="auto"/>
                <w:szCs w:val="22"/>
                <w:highlight w:val="none"/>
                <w:shd w:val="clear" w:color="auto" w:fill="auto"/>
              </w:rPr>
              <w:t>元）</w:t>
            </w:r>
          </w:p>
        </w:tc>
      </w:tr>
      <w:tr w14:paraId="6165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438F8BF2">
            <w:pPr>
              <w:keepNext w:val="0"/>
              <w:keepLines w:val="0"/>
              <w:suppressLineNumbers w:val="0"/>
              <w:spacing w:before="0" w:beforeAutospacing="0" w:after="0" w:afterAutospacing="0"/>
              <w:ind w:left="0" w:right="0"/>
              <w:rPr>
                <w:rFonts w:hint="eastAsia" w:ascii="宋体" w:hAnsi="宋体" w:eastAsia="宋体" w:cs="Times New Roman"/>
                <w:color w:val="auto"/>
                <w:szCs w:val="22"/>
                <w:highlight w:val="none"/>
                <w:shd w:val="clear" w:color="auto" w:fill="auto"/>
                <w:lang w:eastAsia="zh-CN"/>
              </w:rPr>
            </w:pPr>
            <w:r>
              <w:rPr>
                <w:rFonts w:hint="eastAsia" w:ascii="宋体" w:hAnsi="宋体" w:eastAsia="宋体" w:cs="Times New Roman"/>
                <w:color w:val="auto"/>
                <w:szCs w:val="22"/>
                <w:highlight w:val="none"/>
                <w:shd w:val="clear" w:color="auto" w:fill="auto"/>
                <w:lang w:eastAsia="zh-CN"/>
              </w:rPr>
              <w:t>服务期限：</w:t>
            </w:r>
          </w:p>
        </w:tc>
      </w:tr>
      <w:tr w14:paraId="5622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5313B4BE">
            <w:pPr>
              <w:keepNext w:val="0"/>
              <w:keepLines w:val="0"/>
              <w:suppressLineNumbers w:val="0"/>
              <w:spacing w:before="0" w:beforeAutospacing="0" w:after="0" w:afterAutospacing="0"/>
              <w:ind w:left="0" w:right="0"/>
              <w:rPr>
                <w:rFonts w:ascii="宋体" w:hAnsi="宋体" w:eastAsia="宋体" w:cs="Times New Roman"/>
                <w:color w:val="auto"/>
                <w:szCs w:val="22"/>
                <w:highlight w:val="none"/>
                <w:shd w:val="clear" w:color="auto" w:fill="auto"/>
              </w:rPr>
            </w:pPr>
            <w:r>
              <w:rPr>
                <w:rFonts w:hint="eastAsia" w:ascii="宋体" w:hAnsi="宋体" w:eastAsia="宋体" w:cs="Times New Roman"/>
                <w:color w:val="auto"/>
                <w:szCs w:val="22"/>
                <w:highlight w:val="none"/>
                <w:shd w:val="clear" w:color="auto" w:fill="auto"/>
              </w:rPr>
              <w:t>验收标准：</w:t>
            </w:r>
          </w:p>
        </w:tc>
      </w:tr>
      <w:tr w14:paraId="5677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DC7C7F4">
            <w:pPr>
              <w:keepNext w:val="0"/>
              <w:keepLines w:val="0"/>
              <w:suppressLineNumbers w:val="0"/>
              <w:spacing w:before="0" w:beforeAutospacing="0" w:after="0" w:afterAutospacing="0"/>
              <w:ind w:left="0" w:right="0"/>
              <w:rPr>
                <w:rFonts w:hint="eastAsia" w:ascii="宋体" w:hAnsi="宋体" w:eastAsia="宋体" w:cs="Times New Roman"/>
                <w:color w:val="auto"/>
                <w:szCs w:val="22"/>
                <w:highlight w:val="none"/>
                <w:shd w:val="clear" w:color="auto" w:fill="auto"/>
              </w:rPr>
            </w:pPr>
            <w:r>
              <w:rPr>
                <w:rFonts w:hint="eastAsia" w:ascii="宋体" w:hAnsi="宋体" w:eastAsia="宋体" w:cs="Times New Roman"/>
                <w:color w:val="auto"/>
                <w:szCs w:val="22"/>
                <w:highlight w:val="none"/>
                <w:shd w:val="clear" w:color="auto" w:fill="auto"/>
              </w:rPr>
              <w:t>优惠及其它：</w:t>
            </w:r>
          </w:p>
        </w:tc>
      </w:tr>
    </w:tbl>
    <w:p w14:paraId="7DC3C0D8">
      <w:pPr>
        <w:snapToGrid w:val="0"/>
        <w:spacing w:before="50" w:after="50" w:line="440" w:lineRule="exact"/>
        <w:ind w:firstLine="480" w:firstLineChars="200"/>
        <w:jc w:val="left"/>
        <w:rPr>
          <w:rFonts w:ascii="仿宋_GB2312" w:hAnsi="仿宋" w:eastAsia="仿宋_GB2312" w:cs="仿宋_GB2312"/>
          <w:color w:val="auto"/>
          <w:kern w:val="0"/>
          <w:sz w:val="24"/>
          <w:highlight w:val="none"/>
          <w:shd w:val="clear" w:color="auto" w:fill="auto"/>
          <w:lang w:val="zh-CN"/>
        </w:rPr>
      </w:pPr>
      <w:r>
        <w:rPr>
          <w:rFonts w:hint="eastAsia" w:ascii="仿宋_GB2312" w:hAnsi="仿宋" w:eastAsia="仿宋_GB2312" w:cs="仿宋_GB2312"/>
          <w:color w:val="auto"/>
          <w:kern w:val="0"/>
          <w:sz w:val="24"/>
          <w:highlight w:val="none"/>
          <w:shd w:val="clear" w:color="auto" w:fill="auto"/>
          <w:lang w:val="zh-CN"/>
        </w:rPr>
        <w:t xml:space="preserve">注： </w:t>
      </w:r>
    </w:p>
    <w:p w14:paraId="357DC854">
      <w:pPr>
        <w:snapToGrid w:val="0"/>
        <w:spacing w:before="50" w:after="50" w:line="440" w:lineRule="exact"/>
        <w:ind w:firstLine="480" w:firstLineChars="200"/>
        <w:jc w:val="left"/>
        <w:rPr>
          <w:rFonts w:hint="eastAsia" w:ascii="仿宋_GB2312" w:hAnsi="仿宋" w:eastAsia="仿宋_GB2312" w:cs="仿宋_GB2312"/>
          <w:color w:val="auto"/>
          <w:kern w:val="0"/>
          <w:sz w:val="24"/>
          <w:highlight w:val="none"/>
          <w:shd w:val="clear" w:color="auto" w:fill="auto"/>
          <w:lang w:val="zh-CN"/>
        </w:rPr>
      </w:pPr>
      <w:r>
        <w:rPr>
          <w:rFonts w:hint="eastAsia" w:ascii="仿宋_GB2312" w:hAnsi="仿宋" w:eastAsia="仿宋_GB2312" w:cs="仿宋_GB2312"/>
          <w:color w:val="auto"/>
          <w:kern w:val="0"/>
          <w:sz w:val="24"/>
          <w:highlight w:val="none"/>
          <w:shd w:val="clear" w:color="auto" w:fill="auto"/>
          <w:lang w:val="zh-CN"/>
        </w:rPr>
        <w:t>1、投标人需按本表格式填写，不得自行更改，也不得留空,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shd w:val="clear" w:color="auto" w:fill="auto"/>
          <w:lang w:val="zh-CN"/>
        </w:rPr>
        <w:t>否则其投标作无效标处理。</w:t>
      </w:r>
    </w:p>
    <w:p w14:paraId="18E7A2BA">
      <w:pPr>
        <w:snapToGrid w:val="0"/>
        <w:spacing w:before="50" w:after="50" w:line="440" w:lineRule="exact"/>
        <w:ind w:firstLine="480" w:firstLineChars="200"/>
        <w:jc w:val="left"/>
        <w:rPr>
          <w:rFonts w:hint="eastAsia" w:ascii="仿宋_GB2312" w:hAnsi="仿宋" w:eastAsia="仿宋_GB2312" w:cs="仿宋_GB2312"/>
          <w:color w:val="auto"/>
          <w:kern w:val="0"/>
          <w:sz w:val="24"/>
          <w:highlight w:val="none"/>
          <w:shd w:val="clear" w:color="auto" w:fill="auto"/>
          <w:lang w:val="zh-CN"/>
        </w:rPr>
      </w:pPr>
      <w:r>
        <w:rPr>
          <w:rFonts w:hint="eastAsia" w:ascii="仿宋_GB2312" w:hAnsi="仿宋" w:eastAsia="仿宋_GB2312" w:cs="仿宋_GB2312"/>
          <w:color w:val="auto"/>
          <w:kern w:val="0"/>
          <w:sz w:val="24"/>
          <w:highlight w:val="none"/>
          <w:shd w:val="clear" w:color="auto" w:fill="auto"/>
          <w:lang w:val="zh-CN"/>
        </w:rPr>
        <w:t>2、本表内容均不能涂改，</w:t>
      </w:r>
      <w:r>
        <w:rPr>
          <w:rFonts w:hint="eastAsia" w:ascii="仿宋_GB2312" w:hAnsi="仿宋" w:eastAsia="仿宋_GB2312" w:cs="仿宋_GB2312"/>
          <w:b/>
          <w:color w:val="auto"/>
          <w:kern w:val="0"/>
          <w:sz w:val="24"/>
          <w:highlight w:val="none"/>
          <w:shd w:val="clear" w:color="auto" w:fill="auto"/>
          <w:lang w:val="zh-CN"/>
        </w:rPr>
        <w:t>否则其投标作无效标处理。</w:t>
      </w:r>
    </w:p>
    <w:p w14:paraId="47611CDF">
      <w:pPr>
        <w:snapToGrid w:val="0"/>
        <w:spacing w:line="440" w:lineRule="exact"/>
        <w:ind w:firstLine="480" w:firstLineChars="200"/>
        <w:jc w:val="left"/>
        <w:rPr>
          <w:rFonts w:ascii="仿宋_GB2312" w:hAnsi="仿宋" w:eastAsia="仿宋_GB2312" w:cs="仿宋_GB2312"/>
          <w:color w:val="auto"/>
          <w:kern w:val="0"/>
          <w:sz w:val="24"/>
          <w:highlight w:val="none"/>
          <w:shd w:val="clear" w:color="auto" w:fill="auto"/>
          <w:lang w:val="zh-CN"/>
        </w:rPr>
      </w:pPr>
      <w:r>
        <w:rPr>
          <w:rFonts w:hint="eastAsia" w:ascii="仿宋_GB2312" w:hAnsi="仿宋" w:eastAsia="仿宋_GB2312" w:cs="仿宋_GB2312"/>
          <w:color w:val="auto"/>
          <w:kern w:val="0"/>
          <w:sz w:val="24"/>
          <w:highlight w:val="none"/>
          <w:shd w:val="clear" w:color="auto" w:fill="auto"/>
          <w:lang w:val="zh-CN"/>
        </w:rPr>
        <w:t>3、以上表格要求细分项目及报价，在“具体服务内容”一栏中，填写具体服务内容承诺，伴随的货物应列明具体设备参数及配置，</w:t>
      </w:r>
      <w:r>
        <w:rPr>
          <w:rFonts w:hint="eastAsia" w:ascii="仿宋_GB2312" w:hAnsi="仿宋" w:eastAsia="仿宋_GB2312" w:cs="仿宋_GB2312"/>
          <w:b/>
          <w:color w:val="auto"/>
          <w:kern w:val="0"/>
          <w:sz w:val="24"/>
          <w:highlight w:val="none"/>
          <w:shd w:val="clear" w:color="auto" w:fill="auto"/>
          <w:lang w:val="zh-CN"/>
        </w:rPr>
        <w:t>否则其投标作无效标处理。</w:t>
      </w:r>
    </w:p>
    <w:p w14:paraId="696C472E">
      <w:pPr>
        <w:snapToGrid w:val="0"/>
        <w:spacing w:line="440" w:lineRule="exact"/>
        <w:ind w:firstLine="480" w:firstLineChars="200"/>
        <w:jc w:val="left"/>
        <w:rPr>
          <w:rFonts w:hint="eastAsia" w:ascii="仿宋_GB2312" w:hAnsi="仿宋" w:eastAsia="仿宋_GB2312" w:cs="仿宋_GB2312"/>
          <w:color w:val="auto"/>
          <w:kern w:val="0"/>
          <w:sz w:val="24"/>
          <w:highlight w:val="none"/>
          <w:shd w:val="clear" w:color="auto" w:fill="auto"/>
          <w:lang w:val="zh-CN"/>
        </w:rPr>
      </w:pPr>
      <w:r>
        <w:rPr>
          <w:rFonts w:hint="eastAsia" w:ascii="仿宋_GB2312" w:hAnsi="仿宋" w:eastAsia="仿宋_GB2312" w:cs="仿宋_GB2312"/>
          <w:color w:val="auto"/>
          <w:kern w:val="0"/>
          <w:sz w:val="24"/>
          <w:highlight w:val="none"/>
          <w:shd w:val="clear" w:color="auto" w:fill="auto"/>
          <w:lang w:val="zh-CN"/>
        </w:rPr>
        <w:t>4、特别提示：采购机构将对项目名称和项目编号，中标供应商名称、地址和中标金额，主要中标标的名称、服务范围、服务要求、服务时间、服务标准等予以公示。</w:t>
      </w:r>
    </w:p>
    <w:p w14:paraId="6D0CED60">
      <w:pPr>
        <w:snapToGrid w:val="0"/>
        <w:spacing w:line="440" w:lineRule="exact"/>
        <w:ind w:firstLine="480" w:firstLineChars="200"/>
        <w:jc w:val="left"/>
        <w:rPr>
          <w:rFonts w:ascii="仿宋_GB2312" w:hAnsi="仿宋" w:eastAsia="仿宋_GB2312" w:cs="仿宋_GB2312"/>
          <w:color w:val="auto"/>
          <w:kern w:val="0"/>
          <w:sz w:val="24"/>
          <w:highlight w:val="none"/>
          <w:shd w:val="clear" w:color="auto" w:fill="auto"/>
          <w:lang w:val="zh-CN"/>
        </w:rPr>
      </w:pPr>
      <w:r>
        <w:rPr>
          <w:rFonts w:hint="eastAsia" w:ascii="仿宋_GB2312" w:hAnsi="仿宋" w:eastAsia="仿宋_GB2312" w:cs="仿宋_GB2312"/>
          <w:color w:val="auto"/>
          <w:kern w:val="0"/>
          <w:sz w:val="24"/>
          <w:szCs w:val="22"/>
          <w:highlight w:val="none"/>
          <w:shd w:val="clear" w:color="auto" w:fill="auto"/>
          <w:lang w:val="zh-CN"/>
        </w:rPr>
        <w:t>5、</w:t>
      </w:r>
      <w:r>
        <w:rPr>
          <w:rFonts w:hint="eastAsia" w:ascii="仿宋_GB2312" w:hAnsi="仿宋" w:eastAsia="仿宋_GB2312" w:cs="仿宋_GB2312"/>
          <w:color w:val="auto"/>
          <w:kern w:val="0"/>
          <w:sz w:val="24"/>
          <w:highlight w:val="none"/>
          <w:shd w:val="clear" w:color="auto" w:fill="auto"/>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shd w:val="clear" w:color="auto" w:fill="auto"/>
          <w:lang w:val="zh-CN"/>
        </w:rPr>
        <w:t>提供</w:t>
      </w:r>
      <w:r>
        <w:rPr>
          <w:rFonts w:hint="eastAsia" w:ascii="仿宋_GB2312" w:hAnsi="仿宋" w:eastAsia="仿宋_GB2312" w:cs="仿宋_GB2312"/>
          <w:color w:val="auto"/>
          <w:kern w:val="0"/>
          <w:sz w:val="24"/>
          <w:highlight w:val="none"/>
          <w:shd w:val="clear" w:color="auto" w:fill="auto"/>
          <w:lang w:val="zh-CN"/>
        </w:rPr>
        <w:t>的中小企业</w:t>
      </w:r>
      <w:r>
        <w:rPr>
          <w:rFonts w:ascii="仿宋_GB2312" w:hAnsi="仿宋" w:eastAsia="仿宋_GB2312" w:cs="仿宋_GB2312"/>
          <w:color w:val="auto"/>
          <w:kern w:val="0"/>
          <w:sz w:val="24"/>
          <w:highlight w:val="none"/>
          <w:shd w:val="clear" w:color="auto" w:fill="auto"/>
          <w:lang w:val="zh-CN"/>
        </w:rPr>
        <w:t>声明函内容不实的，属于提供虚假材料谋取中标、成交，依照《中华人民共和国政府采购法》等国家有关规定追究相应责任。</w:t>
      </w:r>
    </w:p>
    <w:p w14:paraId="16820920">
      <w:pPr>
        <w:snapToGrid w:val="0"/>
        <w:spacing w:line="440" w:lineRule="exact"/>
        <w:ind w:firstLine="480" w:firstLineChars="200"/>
        <w:jc w:val="left"/>
        <w:rPr>
          <w:rFonts w:hint="eastAsia" w:ascii="仿宋_GB2312" w:hAnsi="仿宋" w:eastAsia="仿宋_GB2312" w:cs="仿宋_GB2312"/>
          <w:color w:val="auto"/>
          <w:kern w:val="0"/>
          <w:sz w:val="24"/>
          <w:highlight w:val="none"/>
          <w:shd w:val="clear" w:color="auto" w:fill="auto"/>
          <w:lang w:val="zh-CN"/>
        </w:rPr>
      </w:pPr>
      <w:r>
        <w:rPr>
          <w:rFonts w:hint="eastAsia" w:ascii="仿宋_GB2312" w:hAnsi="仿宋" w:eastAsia="仿宋_GB2312" w:cs="仿宋_GB2312"/>
          <w:color w:val="auto"/>
          <w:kern w:val="0"/>
          <w:sz w:val="24"/>
          <w:highlight w:val="none"/>
          <w:shd w:val="clear" w:color="auto" w:fill="auto"/>
          <w:lang w:val="zh-CN"/>
        </w:rPr>
        <w:t>6、如为联合体投标，“投标人名称”处必须列明联合体各方名称，并标注联合体牵头人名称，</w:t>
      </w:r>
      <w:r>
        <w:rPr>
          <w:rFonts w:hint="eastAsia" w:ascii="仿宋_GB2312" w:hAnsi="仿宋" w:eastAsia="仿宋_GB2312" w:cs="仿宋_GB2312"/>
          <w:b/>
          <w:color w:val="auto"/>
          <w:kern w:val="0"/>
          <w:sz w:val="24"/>
          <w:highlight w:val="none"/>
          <w:shd w:val="clear" w:color="auto" w:fill="auto"/>
          <w:lang w:val="zh-CN"/>
        </w:rPr>
        <w:t>否则其投标作无效标处理</w:t>
      </w:r>
      <w:r>
        <w:rPr>
          <w:rFonts w:hint="eastAsia" w:ascii="仿宋_GB2312" w:hAnsi="仿宋" w:eastAsia="仿宋_GB2312" w:cs="仿宋_GB2312"/>
          <w:color w:val="auto"/>
          <w:kern w:val="0"/>
          <w:sz w:val="24"/>
          <w:highlight w:val="none"/>
          <w:shd w:val="clear" w:color="auto" w:fill="auto"/>
          <w:lang w:val="zh-CN"/>
        </w:rPr>
        <w:t>。</w:t>
      </w:r>
    </w:p>
    <w:p w14:paraId="1C9D723E">
      <w:pPr>
        <w:snapToGrid w:val="0"/>
        <w:spacing w:line="440" w:lineRule="exact"/>
        <w:ind w:firstLine="480" w:firstLineChars="200"/>
        <w:jc w:val="left"/>
        <w:rPr>
          <w:rFonts w:hint="eastAsia" w:ascii="仿宋_GB2312" w:hAnsi="仿宋" w:eastAsia="仿宋_GB2312" w:cs="仿宋_GB2312"/>
          <w:color w:val="auto"/>
          <w:kern w:val="0"/>
          <w:sz w:val="24"/>
          <w:highlight w:val="none"/>
          <w:shd w:val="clear" w:color="auto" w:fill="auto"/>
          <w:lang w:val="zh-CN"/>
        </w:rPr>
      </w:pPr>
      <w:r>
        <w:rPr>
          <w:rFonts w:hint="eastAsia" w:ascii="仿宋_GB2312" w:hAnsi="仿宋" w:eastAsia="仿宋_GB2312" w:cs="仿宋_GB2312"/>
          <w:color w:val="auto"/>
          <w:kern w:val="0"/>
          <w:sz w:val="24"/>
          <w:highlight w:val="none"/>
          <w:shd w:val="clear" w:color="auto" w:fill="auto"/>
          <w:lang w:val="zh-CN"/>
        </w:rPr>
        <w:t>7、如为联合体投标，盖章处须加盖联合体牵头人电子签章，</w:t>
      </w:r>
      <w:r>
        <w:rPr>
          <w:rFonts w:hint="eastAsia" w:ascii="仿宋_GB2312" w:hAnsi="仿宋" w:eastAsia="仿宋_GB2312" w:cs="仿宋_GB2312"/>
          <w:b/>
          <w:color w:val="auto"/>
          <w:kern w:val="0"/>
          <w:sz w:val="24"/>
          <w:highlight w:val="none"/>
          <w:shd w:val="clear" w:color="auto" w:fill="auto"/>
          <w:lang w:val="zh-CN"/>
        </w:rPr>
        <w:t>否则其投标作无效标处理</w:t>
      </w:r>
      <w:r>
        <w:rPr>
          <w:rFonts w:hint="eastAsia" w:ascii="仿宋_GB2312" w:hAnsi="仿宋" w:eastAsia="仿宋_GB2312" w:cs="仿宋_GB2312"/>
          <w:color w:val="auto"/>
          <w:kern w:val="0"/>
          <w:sz w:val="24"/>
          <w:highlight w:val="none"/>
          <w:shd w:val="clear" w:color="auto" w:fill="auto"/>
          <w:lang w:val="zh-CN"/>
        </w:rPr>
        <w:t>。</w:t>
      </w:r>
    </w:p>
    <w:p w14:paraId="2146EC69">
      <w:pPr>
        <w:snapToGrid w:val="0"/>
        <w:spacing w:line="440" w:lineRule="exact"/>
        <w:ind w:firstLine="5040" w:firstLineChars="2100"/>
        <w:rPr>
          <w:rFonts w:hint="eastAsia" w:ascii="仿宋_GB2312" w:hAnsi="仿宋" w:eastAsia="仿宋_GB2312" w:cs="仿宋_GB2312"/>
          <w:color w:val="auto"/>
          <w:kern w:val="0"/>
          <w:sz w:val="24"/>
          <w:highlight w:val="none"/>
          <w:shd w:val="clear" w:color="auto" w:fill="auto"/>
        </w:rPr>
      </w:pPr>
      <w:r>
        <w:rPr>
          <w:rFonts w:hint="eastAsia" w:ascii="仿宋_GB2312" w:hAnsi="仿宋" w:eastAsia="仿宋_GB2312" w:cs="仿宋_GB2312"/>
          <w:color w:val="auto"/>
          <w:kern w:val="0"/>
          <w:sz w:val="24"/>
          <w:highlight w:val="none"/>
          <w:shd w:val="clear" w:color="auto" w:fill="auto"/>
          <w:lang w:val="zh-CN"/>
        </w:rPr>
        <w:t>投标人名称(电子签章)：</w:t>
      </w:r>
    </w:p>
    <w:p w14:paraId="1A073EB0">
      <w:pPr>
        <w:snapToGrid w:val="0"/>
        <w:spacing w:line="440" w:lineRule="exact"/>
        <w:ind w:firstLine="5160" w:firstLineChars="2150"/>
        <w:rPr>
          <w:rFonts w:hint="eastAsia" w:ascii="仿宋_GB2312" w:hAnsi="仿宋" w:eastAsia="仿宋_GB2312" w:cs="仿宋_GB2312"/>
          <w:color w:val="auto"/>
          <w:kern w:val="0"/>
          <w:sz w:val="24"/>
          <w:highlight w:val="none"/>
          <w:shd w:val="clear" w:color="auto" w:fill="auto"/>
          <w:lang w:val="zh-CN"/>
        </w:rPr>
      </w:pPr>
      <w:r>
        <w:rPr>
          <w:rFonts w:hint="eastAsia" w:ascii="仿宋_GB2312" w:hAnsi="仿宋" w:eastAsia="仿宋_GB2312" w:cs="仿宋_GB2312"/>
          <w:color w:val="auto"/>
          <w:kern w:val="0"/>
          <w:sz w:val="24"/>
          <w:highlight w:val="none"/>
          <w:shd w:val="clear" w:color="auto" w:fill="auto"/>
          <w:lang w:val="zh-CN"/>
        </w:rPr>
        <w:t>日期</w:t>
      </w:r>
      <w:r>
        <w:rPr>
          <w:rFonts w:hint="eastAsia" w:ascii="仿宋_GB2312" w:hAnsi="仿宋" w:eastAsia="仿宋_GB2312" w:cs="仿宋_GB2312"/>
          <w:color w:val="auto"/>
          <w:kern w:val="0"/>
          <w:sz w:val="24"/>
          <w:highlight w:val="none"/>
          <w:shd w:val="clear" w:color="auto" w:fill="auto"/>
        </w:rPr>
        <w:t xml:space="preserve">：  年  </w:t>
      </w:r>
      <w:r>
        <w:rPr>
          <w:rFonts w:hint="eastAsia" w:ascii="仿宋_GB2312" w:hAnsi="仿宋" w:eastAsia="仿宋_GB2312" w:cs="仿宋_GB2312"/>
          <w:color w:val="auto"/>
          <w:kern w:val="0"/>
          <w:sz w:val="24"/>
          <w:highlight w:val="none"/>
          <w:shd w:val="clear" w:color="auto" w:fill="auto"/>
          <w:lang w:val="zh-CN"/>
        </w:rPr>
        <w:t>月</w:t>
      </w:r>
      <w:r>
        <w:rPr>
          <w:rFonts w:hint="eastAsia" w:ascii="仿宋_GB2312" w:hAnsi="仿宋" w:eastAsia="仿宋_GB2312" w:cs="仿宋_GB2312"/>
          <w:color w:val="auto"/>
          <w:kern w:val="0"/>
          <w:sz w:val="24"/>
          <w:highlight w:val="none"/>
          <w:shd w:val="clear" w:color="auto" w:fill="auto"/>
        </w:rPr>
        <w:t xml:space="preserve">   </w:t>
      </w:r>
      <w:r>
        <w:rPr>
          <w:rFonts w:hint="eastAsia" w:ascii="仿宋_GB2312" w:hAnsi="仿宋" w:eastAsia="仿宋_GB2312" w:cs="仿宋_GB2312"/>
          <w:color w:val="auto"/>
          <w:kern w:val="0"/>
          <w:sz w:val="24"/>
          <w:highlight w:val="none"/>
          <w:shd w:val="clear" w:color="auto" w:fill="auto"/>
          <w:lang w:val="zh-CN"/>
        </w:rPr>
        <w:t>日</w:t>
      </w:r>
    </w:p>
    <w:p w14:paraId="4BDFACE3">
      <w:pPr>
        <w:widowControl/>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11BB79E4">
      <w:pPr>
        <w:jc w:val="center"/>
        <w:rPr>
          <w:rFonts w:hint="eastAsia"/>
          <w:b/>
          <w:color w:val="auto"/>
          <w:kern w:val="0"/>
          <w:sz w:val="30"/>
          <w:szCs w:val="30"/>
          <w:highlight w:val="none"/>
        </w:rPr>
      </w:pPr>
      <w:r>
        <w:rPr>
          <w:rFonts w:hint="eastAsia"/>
          <w:b/>
          <w:color w:val="auto"/>
          <w:kern w:val="0"/>
          <w:sz w:val="30"/>
          <w:szCs w:val="30"/>
          <w:highlight w:val="none"/>
        </w:rPr>
        <w:t>三、中小企业声明函</w:t>
      </w:r>
    </w:p>
    <w:p w14:paraId="391F04B7">
      <w:pPr>
        <w:rPr>
          <w:rFonts w:ascii="宋体" w:hAnsi="Courier New"/>
          <w:color w:val="auto"/>
          <w:spacing w:val="-4"/>
          <w:kern w:val="0"/>
          <w:sz w:val="21"/>
          <w:szCs w:val="21"/>
          <w:highlight w:val="none"/>
        </w:rPr>
      </w:pPr>
      <w:r>
        <w:rPr>
          <w:rFonts w:hint="eastAsia" w:ascii="宋体" w:hAnsi="宋体"/>
          <w:color w:val="auto"/>
          <w:spacing w:val="-4"/>
          <w:kern w:val="0"/>
          <w:sz w:val="21"/>
          <w:szCs w:val="21"/>
          <w:highlight w:val="none"/>
        </w:rPr>
        <w:t>说明：</w:t>
      </w:r>
    </w:p>
    <w:p w14:paraId="32DC2E74">
      <w:pPr>
        <w:ind w:firstLine="404" w:firstLineChars="200"/>
        <w:rPr>
          <w:rFonts w:ascii="宋体" w:hAnsi="Courier New"/>
          <w:color w:val="auto"/>
          <w:spacing w:val="-4"/>
          <w:kern w:val="0"/>
          <w:sz w:val="21"/>
          <w:szCs w:val="21"/>
          <w:highlight w:val="none"/>
        </w:rPr>
      </w:pPr>
      <w:r>
        <w:rPr>
          <w:rFonts w:ascii="宋体" w:hAnsi="Courier New"/>
          <w:color w:val="auto"/>
          <w:spacing w:val="-4"/>
          <w:kern w:val="0"/>
          <w:sz w:val="21"/>
          <w:szCs w:val="21"/>
          <w:highlight w:val="none"/>
        </w:rPr>
        <w:t>1</w:t>
      </w:r>
      <w:r>
        <w:rPr>
          <w:rFonts w:hint="eastAsia" w:ascii="宋体" w:hAnsi="宋体"/>
          <w:color w:val="auto"/>
          <w:spacing w:val="-4"/>
          <w:kern w:val="0"/>
          <w:sz w:val="21"/>
          <w:szCs w:val="21"/>
          <w:highlight w:val="none"/>
        </w:rPr>
        <w:t>、本声明函主要供参加政府采购活动的中小企业填写，非中小企业无需填写。</w:t>
      </w:r>
    </w:p>
    <w:p w14:paraId="71EE01F2">
      <w:pPr>
        <w:ind w:firstLine="404" w:firstLineChars="200"/>
        <w:rPr>
          <w:rFonts w:ascii="宋体" w:hAnsi="宋体"/>
          <w:color w:val="auto"/>
          <w:spacing w:val="-4"/>
          <w:kern w:val="0"/>
          <w:sz w:val="21"/>
          <w:szCs w:val="21"/>
          <w:highlight w:val="none"/>
        </w:rPr>
      </w:pPr>
      <w:r>
        <w:rPr>
          <w:rFonts w:ascii="宋体" w:hAnsi="Courier New"/>
          <w:color w:val="auto"/>
          <w:spacing w:val="-4"/>
          <w:kern w:val="0"/>
          <w:sz w:val="21"/>
          <w:szCs w:val="21"/>
          <w:highlight w:val="none"/>
        </w:rPr>
        <w:t>2</w:t>
      </w:r>
      <w:r>
        <w:rPr>
          <w:rFonts w:hint="eastAsia" w:ascii="宋体" w:hAnsi="宋体"/>
          <w:color w:val="auto"/>
          <w:spacing w:val="-4"/>
          <w:kern w:val="0"/>
          <w:sz w:val="21"/>
          <w:szCs w:val="21"/>
          <w:highlight w:val="none"/>
        </w:rPr>
        <w:t>、小型、微型企业提供中型企业提供的服务的，视同为中型企业。</w:t>
      </w:r>
    </w:p>
    <w:p w14:paraId="0CA2DE59">
      <w:pPr>
        <w:ind w:firstLine="404" w:firstLineChars="200"/>
        <w:rPr>
          <w:rFonts w:ascii="宋体" w:hAnsi="宋体"/>
          <w:color w:val="auto"/>
          <w:spacing w:val="-4"/>
          <w:kern w:val="0"/>
          <w:sz w:val="21"/>
          <w:szCs w:val="21"/>
          <w:highlight w:val="none"/>
        </w:rPr>
      </w:pPr>
    </w:p>
    <w:p w14:paraId="3A24A7C2">
      <w:pPr>
        <w:spacing w:after="120" w:line="500" w:lineRule="exact"/>
        <w:ind w:right="142"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本公司（联合体）郑重声明，根据《政府采购促进中小企业发展管理办法》（财库﹝2020﹞46号）的规定，本公司（联合体）参加</w:t>
      </w:r>
      <w:r>
        <w:rPr>
          <w:rFonts w:hint="eastAsia" w:ascii="宋体" w:hAnsi="宋体"/>
          <w:color w:val="auto"/>
          <w:kern w:val="0"/>
          <w:sz w:val="21"/>
          <w:szCs w:val="21"/>
          <w:highlight w:val="none"/>
          <w:u w:val="single"/>
          <w:lang w:eastAsia="zh-CN"/>
        </w:rPr>
        <w:t>南宁市公安局交通警察支队</w:t>
      </w:r>
      <w:r>
        <w:rPr>
          <w:rFonts w:hint="eastAsia" w:ascii="宋体" w:hAnsi="宋体"/>
          <w:color w:val="auto"/>
          <w:kern w:val="0"/>
          <w:sz w:val="21"/>
          <w:szCs w:val="21"/>
          <w:highlight w:val="none"/>
        </w:rPr>
        <w:t>的</w:t>
      </w:r>
      <w:r>
        <w:rPr>
          <w:rFonts w:hint="eastAsia" w:ascii="宋体" w:hAnsi="宋体"/>
          <w:color w:val="auto"/>
          <w:kern w:val="0"/>
          <w:sz w:val="21"/>
          <w:szCs w:val="21"/>
          <w:highlight w:val="none"/>
          <w:u w:val="single"/>
          <w:lang w:eastAsia="zh-CN"/>
        </w:rPr>
        <w:t xml:space="preserve">2025年南宁市公安局交通警察支队外场智能交通设施运维服务采购 </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采购活动，服务全部由符合政策要求的中小企业承接。相关企业（含联合体中的中小企业、签订分包意向协议的中小企业）的具体情况如下：</w:t>
      </w:r>
    </w:p>
    <w:p w14:paraId="1CA2DFA3">
      <w:pPr>
        <w:tabs>
          <w:tab w:val="left" w:pos="1384"/>
          <w:tab w:val="left" w:pos="4562"/>
          <w:tab w:val="left" w:pos="6803"/>
        </w:tabs>
        <w:spacing w:before="13" w:line="500" w:lineRule="exact"/>
        <w:ind w:right="142" w:firstLine="600" w:firstLineChars="286"/>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u w:val="single"/>
        </w:rPr>
        <w:t>（标的名称）</w:t>
      </w:r>
      <w:r>
        <w:rPr>
          <w:rFonts w:hint="eastAsia" w:ascii="宋体" w:hAnsi="宋体"/>
          <w:color w:val="auto"/>
          <w:sz w:val="21"/>
          <w:szCs w:val="21"/>
          <w:highlight w:val="none"/>
        </w:rPr>
        <w:t>，属于</w:t>
      </w:r>
      <w:r>
        <w:rPr>
          <w:rFonts w:hint="eastAsia" w:ascii="宋体" w:hAnsi="宋体"/>
          <w:color w:val="auto"/>
          <w:sz w:val="21"/>
          <w:szCs w:val="21"/>
          <w:highlight w:val="none"/>
          <w:u w:val="single"/>
        </w:rPr>
        <w:t>（采购文件中明确的所属行业）</w:t>
      </w:r>
      <w:r>
        <w:rPr>
          <w:rFonts w:hint="eastAsia" w:ascii="宋体" w:hAnsi="宋体"/>
          <w:color w:val="auto"/>
          <w:sz w:val="21"/>
          <w:szCs w:val="21"/>
          <w:highlight w:val="none"/>
        </w:rPr>
        <w:t>；承接企业为</w:t>
      </w:r>
      <w:r>
        <w:rPr>
          <w:rFonts w:hint="eastAsia" w:ascii="宋体" w:hAnsi="宋体"/>
          <w:color w:val="auto"/>
          <w:sz w:val="21"/>
          <w:szCs w:val="21"/>
          <w:highlight w:val="none"/>
          <w:u w:val="single"/>
        </w:rPr>
        <w:t>（企业名称）</w:t>
      </w:r>
      <w:r>
        <w:rPr>
          <w:rFonts w:hint="eastAsia"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万元，属于</w:t>
      </w:r>
      <w:r>
        <w:rPr>
          <w:rFonts w:hint="eastAsia" w:ascii="宋体" w:hAnsi="宋体"/>
          <w:color w:val="auto"/>
          <w:sz w:val="21"/>
          <w:szCs w:val="21"/>
          <w:highlight w:val="none"/>
          <w:u w:val="single"/>
        </w:rPr>
        <w:t>（中型企业、小型企业、微型企业）</w:t>
      </w:r>
      <w:r>
        <w:rPr>
          <w:rFonts w:hint="eastAsia" w:ascii="宋体" w:hAnsi="宋体"/>
          <w:color w:val="auto"/>
          <w:sz w:val="21"/>
          <w:szCs w:val="21"/>
          <w:highlight w:val="none"/>
        </w:rPr>
        <w:t>；</w:t>
      </w:r>
    </w:p>
    <w:p w14:paraId="3B9B6D7D">
      <w:pPr>
        <w:tabs>
          <w:tab w:val="left" w:pos="1065"/>
          <w:tab w:val="left" w:pos="4262"/>
          <w:tab w:val="left" w:pos="6477"/>
        </w:tabs>
        <w:spacing w:before="20" w:line="500" w:lineRule="exact"/>
        <w:ind w:right="84" w:firstLine="600" w:firstLineChars="286"/>
        <w:rPr>
          <w:rFonts w:hint="eastAsia" w:ascii="宋体" w:hAnsi="宋体"/>
          <w:color w:val="auto"/>
          <w:sz w:val="21"/>
          <w:szCs w:val="21"/>
          <w:highlight w:val="none"/>
          <w:u w:val="single"/>
        </w:rPr>
      </w:pPr>
      <w:r>
        <w:rPr>
          <w:rFonts w:hint="eastAsia" w:ascii="宋体" w:hAnsi="宋体"/>
          <w:color w:val="auto"/>
          <w:sz w:val="21"/>
          <w:szCs w:val="21"/>
          <w:highlight w:val="none"/>
        </w:rPr>
        <w:t>2.</w:t>
      </w:r>
      <w:r>
        <w:rPr>
          <w:rFonts w:hint="eastAsia" w:ascii="宋体" w:hAnsi="宋体"/>
          <w:color w:val="auto"/>
          <w:sz w:val="21"/>
          <w:szCs w:val="21"/>
          <w:highlight w:val="none"/>
          <w:u w:val="single"/>
        </w:rPr>
        <w:t>（标的名称）</w:t>
      </w:r>
      <w:r>
        <w:rPr>
          <w:rFonts w:hint="eastAsia" w:ascii="宋体" w:hAnsi="宋体"/>
          <w:color w:val="auto"/>
          <w:sz w:val="21"/>
          <w:szCs w:val="21"/>
          <w:highlight w:val="none"/>
        </w:rPr>
        <w:t>，属于</w:t>
      </w:r>
      <w:r>
        <w:rPr>
          <w:rFonts w:hint="eastAsia" w:ascii="宋体" w:hAnsi="宋体"/>
          <w:color w:val="auto"/>
          <w:sz w:val="21"/>
          <w:szCs w:val="21"/>
          <w:highlight w:val="none"/>
          <w:u w:val="single"/>
        </w:rPr>
        <w:t>（采购文件中明确的所属行业）</w:t>
      </w:r>
      <w:r>
        <w:rPr>
          <w:rFonts w:hint="eastAsia" w:ascii="宋体" w:hAnsi="宋体"/>
          <w:color w:val="auto"/>
          <w:sz w:val="21"/>
          <w:szCs w:val="21"/>
          <w:highlight w:val="none"/>
        </w:rPr>
        <w:t>；承接企业为</w:t>
      </w:r>
      <w:r>
        <w:rPr>
          <w:rFonts w:hint="eastAsia" w:ascii="宋体" w:hAnsi="宋体"/>
          <w:color w:val="auto"/>
          <w:sz w:val="21"/>
          <w:szCs w:val="21"/>
          <w:highlight w:val="none"/>
          <w:u w:val="single"/>
        </w:rPr>
        <w:t>（企业名称）</w:t>
      </w:r>
      <w:r>
        <w:rPr>
          <w:rFonts w:hint="eastAsia"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万元，属于</w:t>
      </w:r>
      <w:r>
        <w:rPr>
          <w:rFonts w:hint="eastAsia" w:ascii="宋体" w:hAnsi="宋体"/>
          <w:color w:val="auto"/>
          <w:sz w:val="21"/>
          <w:szCs w:val="21"/>
          <w:highlight w:val="none"/>
          <w:u w:val="single"/>
        </w:rPr>
        <w:t>（中型企业、小型企业、微型企业）</w:t>
      </w:r>
      <w:r>
        <w:rPr>
          <w:rFonts w:hint="eastAsia" w:ascii="宋体" w:hAnsi="宋体"/>
          <w:color w:val="auto"/>
          <w:sz w:val="21"/>
          <w:szCs w:val="21"/>
          <w:highlight w:val="none"/>
        </w:rPr>
        <w:t>；</w:t>
      </w:r>
    </w:p>
    <w:p w14:paraId="2847A2FA">
      <w:pPr>
        <w:spacing w:before="34" w:after="120" w:line="500" w:lineRule="exact"/>
        <w:ind w:left="765" w:right="142" w:hanging="5"/>
        <w:rPr>
          <w:rFonts w:hint="eastAsia" w:ascii="宋体" w:hAnsi="宋体"/>
          <w:color w:val="auto"/>
          <w:kern w:val="0"/>
          <w:sz w:val="21"/>
          <w:szCs w:val="21"/>
          <w:highlight w:val="none"/>
        </w:rPr>
      </w:pPr>
      <w:r>
        <w:rPr>
          <w:rFonts w:hint="eastAsia" w:ascii="宋体" w:hAnsi="宋体"/>
          <w:color w:val="auto"/>
          <w:kern w:val="0"/>
          <w:sz w:val="21"/>
          <w:szCs w:val="21"/>
          <w:highlight w:val="none"/>
        </w:rPr>
        <w:t xml:space="preserve">…… </w:t>
      </w:r>
    </w:p>
    <w:p w14:paraId="7A955549">
      <w:pPr>
        <w:spacing w:before="34" w:after="120" w:line="500" w:lineRule="exact"/>
        <w:ind w:right="142"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以上企业，不属于大企业的分支机构，不存在控股股东为大企业的情形，也不存在与大企业的负责人为同一人的情形。</w:t>
      </w:r>
    </w:p>
    <w:p w14:paraId="59201A08">
      <w:pPr>
        <w:spacing w:before="34" w:after="120" w:line="500" w:lineRule="exact"/>
        <w:ind w:right="142"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本企业对上述声明内容的真实性负责。如有虚假，将依法承担相应责任。</w:t>
      </w:r>
    </w:p>
    <w:p w14:paraId="7D26A438">
      <w:pPr>
        <w:spacing w:line="360" w:lineRule="auto"/>
        <w:ind w:firstLine="420" w:firstLineChars="200"/>
        <w:rPr>
          <w:rFonts w:hint="eastAsia" w:ascii="宋体" w:hAnsi="宋体"/>
          <w:color w:val="auto"/>
          <w:kern w:val="0"/>
          <w:sz w:val="21"/>
          <w:szCs w:val="21"/>
          <w:highlight w:val="none"/>
        </w:rPr>
      </w:pPr>
    </w:p>
    <w:p w14:paraId="5AF7223E">
      <w:pPr>
        <w:spacing w:line="360" w:lineRule="auto"/>
        <w:ind w:firstLine="420" w:firstLineChars="200"/>
        <w:rPr>
          <w:rFonts w:hint="eastAsia" w:ascii="宋体" w:hAnsi="宋体"/>
          <w:color w:val="auto"/>
          <w:kern w:val="0"/>
          <w:sz w:val="21"/>
          <w:szCs w:val="21"/>
          <w:highlight w:val="none"/>
        </w:rPr>
      </w:pPr>
    </w:p>
    <w:p w14:paraId="7A922598">
      <w:pPr>
        <w:snapToGrid w:val="0"/>
        <w:spacing w:line="360" w:lineRule="auto"/>
        <w:ind w:firstLine="4410" w:firstLineChars="2100"/>
        <w:rPr>
          <w:rFonts w:hint="eastAsia" w:ascii="仿宋_GB2312" w:hAnsi="仿宋" w:eastAsia="仿宋_GB2312" w:cs="仿宋_GB2312"/>
          <w:color w:val="auto"/>
          <w:kern w:val="0"/>
          <w:sz w:val="21"/>
          <w:szCs w:val="21"/>
          <w:highlight w:val="none"/>
        </w:rPr>
      </w:pPr>
      <w:r>
        <w:rPr>
          <w:rFonts w:hint="eastAsia" w:ascii="仿宋_GB2312" w:hAnsi="仿宋" w:eastAsia="仿宋_GB2312" w:cs="仿宋_GB2312"/>
          <w:color w:val="auto"/>
          <w:kern w:val="0"/>
          <w:sz w:val="21"/>
          <w:szCs w:val="21"/>
          <w:highlight w:val="none"/>
          <w:lang w:val="zh-CN"/>
        </w:rPr>
        <w:t>投标人名称(电子签章)：</w:t>
      </w:r>
    </w:p>
    <w:p w14:paraId="08BD3A4D">
      <w:pPr>
        <w:snapToGrid w:val="0"/>
        <w:spacing w:line="360" w:lineRule="auto"/>
        <w:ind w:firstLine="4515" w:firstLineChars="2150"/>
        <w:rPr>
          <w:rFonts w:hint="eastAsia" w:ascii="仿宋_GB2312" w:hAnsi="仿宋" w:eastAsia="仿宋_GB2312" w:cs="仿宋_GB2312"/>
          <w:color w:val="auto"/>
          <w:kern w:val="0"/>
          <w:sz w:val="21"/>
          <w:szCs w:val="21"/>
          <w:highlight w:val="none"/>
          <w:lang w:val="zh-CN"/>
        </w:rPr>
      </w:pPr>
      <w:r>
        <w:rPr>
          <w:rFonts w:hint="eastAsia" w:ascii="仿宋_GB2312" w:hAnsi="仿宋" w:eastAsia="仿宋_GB2312" w:cs="仿宋_GB2312"/>
          <w:color w:val="auto"/>
          <w:kern w:val="0"/>
          <w:sz w:val="21"/>
          <w:szCs w:val="21"/>
          <w:highlight w:val="none"/>
          <w:lang w:val="zh-CN"/>
        </w:rPr>
        <w:t>日期</w:t>
      </w:r>
      <w:r>
        <w:rPr>
          <w:rFonts w:hint="eastAsia" w:ascii="仿宋_GB2312" w:hAnsi="仿宋" w:eastAsia="仿宋_GB2312" w:cs="仿宋_GB2312"/>
          <w:color w:val="auto"/>
          <w:kern w:val="0"/>
          <w:sz w:val="21"/>
          <w:szCs w:val="21"/>
          <w:highlight w:val="none"/>
        </w:rPr>
        <w:t xml:space="preserve">：  年  </w:t>
      </w:r>
      <w:r>
        <w:rPr>
          <w:rFonts w:hint="eastAsia" w:ascii="仿宋_GB2312" w:hAnsi="仿宋" w:eastAsia="仿宋_GB2312" w:cs="仿宋_GB2312"/>
          <w:color w:val="auto"/>
          <w:kern w:val="0"/>
          <w:sz w:val="21"/>
          <w:szCs w:val="21"/>
          <w:highlight w:val="none"/>
          <w:lang w:val="zh-CN"/>
        </w:rPr>
        <w:t>月</w:t>
      </w:r>
      <w:r>
        <w:rPr>
          <w:rFonts w:hint="eastAsia" w:ascii="仿宋_GB2312" w:hAnsi="仿宋" w:eastAsia="仿宋_GB2312" w:cs="仿宋_GB2312"/>
          <w:color w:val="auto"/>
          <w:kern w:val="0"/>
          <w:sz w:val="21"/>
          <w:szCs w:val="21"/>
          <w:highlight w:val="none"/>
        </w:rPr>
        <w:t xml:space="preserve">   </w:t>
      </w:r>
      <w:r>
        <w:rPr>
          <w:rFonts w:hint="eastAsia" w:ascii="仿宋_GB2312" w:hAnsi="仿宋" w:eastAsia="仿宋_GB2312" w:cs="仿宋_GB2312"/>
          <w:color w:val="auto"/>
          <w:kern w:val="0"/>
          <w:sz w:val="21"/>
          <w:szCs w:val="21"/>
          <w:highlight w:val="none"/>
          <w:lang w:val="zh-CN"/>
        </w:rPr>
        <w:t>日</w:t>
      </w:r>
    </w:p>
    <w:p w14:paraId="6D76F3E3">
      <w:pPr>
        <w:spacing w:line="360" w:lineRule="auto"/>
        <w:ind w:firstLine="420" w:firstLineChars="200"/>
        <w:rPr>
          <w:rFonts w:hint="eastAsia" w:ascii="宋体" w:hAnsi="宋体"/>
          <w:color w:val="auto"/>
          <w:kern w:val="0"/>
          <w:sz w:val="21"/>
          <w:szCs w:val="21"/>
          <w:highlight w:val="none"/>
        </w:rPr>
      </w:pPr>
    </w:p>
    <w:p w14:paraId="60D9102C">
      <w:pPr>
        <w:snapToGrid w:val="0"/>
        <w:spacing w:before="50" w:after="165" w:afterLines="50" w:line="360" w:lineRule="auto"/>
        <w:jc w:val="left"/>
        <w:rPr>
          <w:rFonts w:hint="eastAsia" w:hAnsi="宋体" w:cs="宋体"/>
          <w:color w:val="auto"/>
          <w:sz w:val="21"/>
          <w:szCs w:val="21"/>
          <w:highlight w:val="none"/>
        </w:rPr>
      </w:pPr>
      <w:r>
        <w:rPr>
          <w:rFonts w:hint="eastAsia" w:hAnsi="宋体" w:cs="宋体"/>
          <w:color w:val="auto"/>
          <w:sz w:val="21"/>
          <w:szCs w:val="21"/>
          <w:highlight w:val="none"/>
        </w:rPr>
        <w:t>注：</w:t>
      </w:r>
    </w:p>
    <w:p w14:paraId="7B3BCEFF">
      <w:pPr>
        <w:numPr>
          <w:ilvl w:val="0"/>
          <w:numId w:val="8"/>
        </w:numPr>
        <w:snapToGrid w:val="0"/>
        <w:spacing w:before="50" w:after="165" w:afterLines="50" w:line="360" w:lineRule="auto"/>
        <w:jc w:val="left"/>
        <w:rPr>
          <w:color w:val="auto"/>
          <w:sz w:val="21"/>
          <w:szCs w:val="21"/>
          <w:highlight w:val="none"/>
        </w:rPr>
      </w:pPr>
      <w:r>
        <w:rPr>
          <w:rFonts w:hint="eastAsia"/>
          <w:color w:val="auto"/>
          <w:sz w:val="21"/>
          <w:szCs w:val="21"/>
          <w:highlight w:val="none"/>
        </w:rPr>
        <w:t>从业人员、营业收入、资产总额填报上一年度数据，无上一年度数据的新成立企业可不填报。</w:t>
      </w:r>
    </w:p>
    <w:p w14:paraId="4C30F73B">
      <w:pPr>
        <w:snapToGrid w:val="0"/>
        <w:spacing w:before="50" w:after="165" w:afterLines="50" w:line="360" w:lineRule="auto"/>
        <w:ind w:firstLine="315" w:firstLineChars="150"/>
        <w:jc w:val="left"/>
        <w:rPr>
          <w:color w:val="auto"/>
          <w:sz w:val="21"/>
          <w:szCs w:val="21"/>
          <w:highlight w:val="none"/>
        </w:rPr>
      </w:pPr>
      <w:r>
        <w:rPr>
          <w:color w:val="auto"/>
          <w:sz w:val="21"/>
          <w:szCs w:val="21"/>
          <w:highlight w:val="none"/>
        </w:rPr>
        <w:t>2</w:t>
      </w:r>
      <w:r>
        <w:rPr>
          <w:rFonts w:hint="eastAsia"/>
          <w:color w:val="auto"/>
          <w:sz w:val="21"/>
          <w:szCs w:val="21"/>
          <w:highlight w:val="none"/>
        </w:rPr>
        <w:t>、请根据自己的真实情况出具《中小企业声明函》。依法享受中小企业优惠政策的，采购人或者采购代理机构在公告中标结果时，同时公告其《中小企业声明函》，接受社会监督。</w:t>
      </w:r>
    </w:p>
    <w:p w14:paraId="7B407ED3">
      <w:pPr>
        <w:widowControl/>
        <w:spacing w:line="360" w:lineRule="auto"/>
        <w:jc w:val="left"/>
        <w:rPr>
          <w:color w:val="auto"/>
          <w:sz w:val="21"/>
          <w:szCs w:val="21"/>
          <w:highlight w:val="none"/>
        </w:rPr>
        <w:sectPr>
          <w:pgSz w:w="11906" w:h="16838"/>
          <w:pgMar w:top="1134" w:right="1134" w:bottom="1134" w:left="1134" w:header="720" w:footer="720" w:gutter="0"/>
          <w:cols w:space="720" w:num="1"/>
          <w:docGrid w:type="lines" w:linePitch="331" w:charSpace="0"/>
        </w:sectPr>
      </w:pPr>
    </w:p>
    <w:p w14:paraId="0010CEC6">
      <w:pPr>
        <w:snapToGrid w:val="0"/>
        <w:spacing w:before="165" w:beforeLines="50" w:after="50"/>
        <w:jc w:val="center"/>
        <w:outlineLvl w:val="1"/>
        <w:rPr>
          <w:rFonts w:ascii="宋体" w:hAnsi="宋体"/>
          <w:b/>
          <w:bCs/>
          <w:color w:val="auto"/>
          <w:sz w:val="28"/>
          <w:szCs w:val="28"/>
          <w:highlight w:val="none"/>
        </w:rPr>
      </w:pPr>
      <w:bookmarkStart w:id="33" w:name="_Toc22946"/>
      <w:r>
        <w:rPr>
          <w:rFonts w:hint="eastAsia" w:ascii="宋体" w:hAnsi="宋体"/>
          <w:b/>
          <w:bCs/>
          <w:color w:val="auto"/>
          <w:sz w:val="28"/>
          <w:szCs w:val="28"/>
          <w:highlight w:val="none"/>
        </w:rPr>
        <w:t>第五节 其他文书、文件格式</w:t>
      </w:r>
      <w:bookmarkEnd w:id="33"/>
    </w:p>
    <w:p w14:paraId="1C1E3360">
      <w:pPr>
        <w:jc w:val="center"/>
        <w:rPr>
          <w:rFonts w:hint="eastAsia" w:ascii="宋体" w:hAnsi="宋体" w:cs="宋体"/>
          <w:b/>
          <w:bCs/>
          <w:color w:val="auto"/>
          <w:sz w:val="32"/>
          <w:szCs w:val="32"/>
          <w:highlight w:val="none"/>
          <w:lang w:val="en"/>
        </w:rPr>
      </w:pPr>
    </w:p>
    <w:p w14:paraId="7F3ACE1A">
      <w:pPr>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567B52B5">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6DC11BA4">
      <w:pPr>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企业自愿参与政府投资政府采购的</w:t>
      </w:r>
      <w:r>
        <w:rPr>
          <w:rFonts w:hint="eastAsia" w:ascii="仿宋_GB2312" w:hAnsi="仿宋_GB2312" w:eastAsia="仿宋_GB2312" w:cs="仿宋_GB2312"/>
          <w:color w:val="auto"/>
          <w:sz w:val="30"/>
          <w:szCs w:val="30"/>
          <w:highlight w:val="none"/>
          <w:u w:val="single"/>
          <w:lang w:eastAsia="zh-CN"/>
        </w:rPr>
        <w:t xml:space="preserve">2025年南宁市公安局交通警察支队外场智能交通设施运维服务采购 </w:t>
      </w:r>
      <w:r>
        <w:rPr>
          <w:rFonts w:hint="eastAsia" w:ascii="仿宋_GB2312" w:hAnsi="仿宋_GB2312" w:eastAsia="仿宋_GB2312" w:cs="仿宋_GB2312"/>
          <w:color w:val="auto"/>
          <w:sz w:val="30"/>
          <w:szCs w:val="30"/>
          <w:highlight w:val="none"/>
          <w:lang w:val="en"/>
        </w:rPr>
        <w:t>项目，</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6467FD65">
      <w:pPr>
        <w:snapToGrid w:val="0"/>
        <w:spacing w:line="360" w:lineRule="auto"/>
        <w:ind w:left="5137" w:leftChars="1736" w:hanging="1491" w:hangingChars="825"/>
        <w:rPr>
          <w:rFonts w:hint="eastAsia"/>
          <w:b/>
          <w:color w:val="auto"/>
          <w:sz w:val="18"/>
          <w:szCs w:val="18"/>
          <w:highlight w:val="none"/>
        </w:rPr>
      </w:pPr>
      <w:r>
        <w:rPr>
          <w:b/>
          <w:color w:val="auto"/>
          <w:sz w:val="18"/>
          <w:szCs w:val="18"/>
          <w:highlight w:val="none"/>
        </w:rPr>
        <w:t xml:space="preserve">           </w:t>
      </w:r>
    </w:p>
    <w:p w14:paraId="4DE3F0CC">
      <w:pPr>
        <w:snapToGrid w:val="0"/>
        <w:spacing w:line="360" w:lineRule="auto"/>
        <w:ind w:left="5137" w:leftChars="1736" w:hanging="1491" w:hangingChars="825"/>
        <w:rPr>
          <w:b/>
          <w:color w:val="auto"/>
          <w:sz w:val="18"/>
          <w:szCs w:val="18"/>
          <w:highlight w:val="none"/>
        </w:rPr>
      </w:pPr>
    </w:p>
    <w:p w14:paraId="1391423D">
      <w:pPr>
        <w:snapToGrid w:val="0"/>
        <w:spacing w:line="360" w:lineRule="auto"/>
        <w:ind w:left="5137" w:leftChars="1736" w:hanging="1491" w:hangingChars="825"/>
        <w:rPr>
          <w:b/>
          <w:color w:val="auto"/>
          <w:sz w:val="18"/>
          <w:szCs w:val="18"/>
          <w:highlight w:val="none"/>
        </w:rPr>
      </w:pPr>
    </w:p>
    <w:p w14:paraId="32257EB9">
      <w:pPr>
        <w:snapToGrid w:val="0"/>
        <w:spacing w:line="360" w:lineRule="auto"/>
        <w:ind w:left="5137" w:leftChars="1736" w:hanging="1491" w:hangingChars="825"/>
        <w:rPr>
          <w:b/>
          <w:color w:val="auto"/>
          <w:sz w:val="18"/>
          <w:szCs w:val="18"/>
          <w:highlight w:val="none"/>
        </w:rPr>
      </w:pPr>
    </w:p>
    <w:p w14:paraId="4E342F61">
      <w:pPr>
        <w:snapToGrid w:val="0"/>
        <w:spacing w:line="360" w:lineRule="auto"/>
        <w:ind w:left="5137" w:leftChars="1736" w:hanging="1491" w:hangingChars="825"/>
        <w:rPr>
          <w:rFonts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65C37A2">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1C0D88F">
      <w:pPr>
        <w:spacing w:line="360" w:lineRule="auto"/>
        <w:jc w:val="center"/>
        <w:rPr>
          <w:rFonts w:hint="eastAsia" w:ascii="宋体" w:hAnsi="Courier New"/>
          <w:b/>
          <w:color w:val="auto"/>
          <w:kern w:val="0"/>
          <w:sz w:val="30"/>
          <w:szCs w:val="30"/>
          <w:highlight w:val="none"/>
        </w:rPr>
      </w:pPr>
      <w:r>
        <w:rPr>
          <w:rFonts w:hint="eastAsia" w:ascii="宋体" w:hAnsi="Courier New"/>
          <w:b/>
          <w:color w:val="auto"/>
          <w:kern w:val="0"/>
          <w:sz w:val="30"/>
          <w:szCs w:val="30"/>
          <w:highlight w:val="none"/>
        </w:rPr>
        <w:br w:type="page"/>
      </w:r>
      <w:r>
        <w:rPr>
          <w:rFonts w:hint="eastAsia" w:ascii="宋体" w:hAnsi="Courier New"/>
          <w:b/>
          <w:color w:val="auto"/>
          <w:kern w:val="0"/>
          <w:sz w:val="30"/>
          <w:szCs w:val="30"/>
          <w:highlight w:val="none"/>
        </w:rPr>
        <w:t>残疾人福利性单位声明函（如有）</w:t>
      </w:r>
    </w:p>
    <w:p w14:paraId="3E68DFC9">
      <w:pPr>
        <w:spacing w:line="360" w:lineRule="auto"/>
        <w:jc w:val="center"/>
        <w:rPr>
          <w:rFonts w:hint="eastAsia" w:ascii="宋体" w:hAnsi="Courier New"/>
          <w:b/>
          <w:color w:val="auto"/>
          <w:kern w:val="0"/>
          <w:sz w:val="30"/>
          <w:szCs w:val="30"/>
          <w:highlight w:val="none"/>
        </w:rPr>
      </w:pPr>
    </w:p>
    <w:p w14:paraId="68A48CCF">
      <w:pPr>
        <w:spacing w:line="360" w:lineRule="auto"/>
        <w:jc w:val="left"/>
        <w:rPr>
          <w:rFonts w:hint="eastAsia" w:ascii="仿宋_GB2312" w:hAnsi="Courier New" w:eastAsia="仿宋_GB2312"/>
          <w:color w:val="auto"/>
          <w:kern w:val="0"/>
          <w:sz w:val="24"/>
          <w:highlight w:val="none"/>
        </w:rPr>
      </w:pPr>
      <w:r>
        <w:rPr>
          <w:rFonts w:hint="eastAsia" w:ascii="宋体" w:hAnsi="Courier New"/>
          <w:color w:val="auto"/>
          <w:kern w:val="0"/>
          <w:sz w:val="30"/>
          <w:szCs w:val="30"/>
          <w:highlight w:val="none"/>
        </w:rPr>
        <w:t xml:space="preserve">   </w:t>
      </w:r>
      <w:r>
        <w:rPr>
          <w:rFonts w:hint="eastAsia" w:ascii="仿宋_GB2312" w:hAnsi="Courier New" w:eastAsia="仿宋_GB2312"/>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Courier New" w:eastAsia="仿宋_GB2312"/>
          <w:color w:val="auto"/>
          <w:kern w:val="0"/>
          <w:sz w:val="24"/>
          <w:highlight w:val="none"/>
          <w:u w:val="single"/>
        </w:rPr>
        <w:t xml:space="preserve"> </w:t>
      </w:r>
      <w:r>
        <w:rPr>
          <w:rFonts w:hint="eastAsia" w:ascii="仿宋_GB2312" w:hAnsi="Courier New" w:eastAsia="仿宋_GB2312"/>
          <w:color w:val="auto"/>
          <w:kern w:val="0"/>
          <w:sz w:val="24"/>
          <w:highlight w:val="none"/>
          <w:u w:val="single"/>
          <w:lang w:eastAsia="zh-CN"/>
        </w:rPr>
        <w:t>南宁市公安局交通警察支队</w:t>
      </w:r>
      <w:r>
        <w:rPr>
          <w:rFonts w:hint="eastAsia" w:ascii="仿宋_GB2312" w:hAnsi="Courier New" w:eastAsia="仿宋_GB2312"/>
          <w:color w:val="auto"/>
          <w:kern w:val="0"/>
          <w:sz w:val="24"/>
          <w:highlight w:val="none"/>
          <w:u w:val="single"/>
        </w:rPr>
        <w:t xml:space="preserve"> </w:t>
      </w:r>
      <w:r>
        <w:rPr>
          <w:rFonts w:hint="eastAsia" w:ascii="仿宋_GB2312" w:hAnsi="Courier New" w:eastAsia="仿宋_GB2312"/>
          <w:color w:val="auto"/>
          <w:kern w:val="0"/>
          <w:sz w:val="24"/>
          <w:highlight w:val="none"/>
        </w:rPr>
        <w:t>单位的</w:t>
      </w:r>
      <w:r>
        <w:rPr>
          <w:rFonts w:hint="eastAsia" w:ascii="仿宋_GB2312" w:hAnsi="Courier New" w:eastAsia="仿宋_GB2312"/>
          <w:color w:val="auto"/>
          <w:kern w:val="0"/>
          <w:sz w:val="24"/>
          <w:highlight w:val="none"/>
          <w:u w:val="single"/>
          <w:lang w:eastAsia="zh-CN"/>
        </w:rPr>
        <w:t xml:space="preserve">2025年南宁市公安局交通警察支队外场智能交通设施运维服务采购 </w:t>
      </w:r>
      <w:r>
        <w:rPr>
          <w:rFonts w:hint="eastAsia" w:ascii="仿宋_GB2312" w:hAnsi="Courier New" w:eastAsia="仿宋_GB2312"/>
          <w:color w:val="auto"/>
          <w:kern w:val="0"/>
          <w:sz w:val="24"/>
          <w:highlight w:val="none"/>
          <w:u w:val="single"/>
        </w:rPr>
        <w:t xml:space="preserve">  </w:t>
      </w:r>
      <w:r>
        <w:rPr>
          <w:rFonts w:hint="eastAsia" w:ascii="仿宋_GB2312" w:hAnsi="Courier New" w:eastAsia="仿宋_GB2312"/>
          <w:color w:val="auto"/>
          <w:kern w:val="0"/>
          <w:sz w:val="24"/>
          <w:highlight w:val="none"/>
        </w:rPr>
        <w:t>项目采购活动提供本单位制造的货物（由本单位承担工程/提供服务），或者提供其他残疾人福利性单位制造的货物（不包括使用非残疾人福利性单位注册商标的货物）。</w:t>
      </w:r>
    </w:p>
    <w:p w14:paraId="417E312A">
      <w:pPr>
        <w:spacing w:line="360" w:lineRule="auto"/>
        <w:ind w:firstLine="480" w:firstLineChars="200"/>
        <w:jc w:val="left"/>
        <w:rPr>
          <w:rFonts w:hint="eastAsia" w:ascii="仿宋_GB2312" w:hAnsi="Courier New" w:eastAsia="仿宋_GB2312"/>
          <w:color w:val="auto"/>
          <w:kern w:val="0"/>
          <w:sz w:val="24"/>
          <w:highlight w:val="none"/>
        </w:rPr>
      </w:pPr>
      <w:r>
        <w:rPr>
          <w:rFonts w:hint="eastAsia" w:ascii="仿宋_GB2312" w:hAnsi="Courier New" w:eastAsia="仿宋_GB2312"/>
          <w:color w:val="auto"/>
          <w:kern w:val="0"/>
          <w:sz w:val="24"/>
          <w:highlight w:val="none"/>
        </w:rPr>
        <w:t>本公司对上述声明的真实性负责。如有虚假，将依法承担相应责任。</w:t>
      </w:r>
    </w:p>
    <w:p w14:paraId="20889434">
      <w:pPr>
        <w:spacing w:line="360" w:lineRule="auto"/>
        <w:jc w:val="left"/>
        <w:rPr>
          <w:rFonts w:hint="eastAsia" w:ascii="宋体" w:hAnsi="Courier New"/>
          <w:b/>
          <w:color w:val="auto"/>
          <w:kern w:val="0"/>
          <w:sz w:val="20"/>
          <w:szCs w:val="20"/>
          <w:highlight w:val="none"/>
        </w:rPr>
      </w:pPr>
    </w:p>
    <w:p w14:paraId="4AAB6839">
      <w:pPr>
        <w:spacing w:line="360" w:lineRule="auto"/>
        <w:jc w:val="left"/>
        <w:rPr>
          <w:rFonts w:hint="eastAsia" w:ascii="宋体" w:hAnsi="Courier New"/>
          <w:b/>
          <w:color w:val="auto"/>
          <w:kern w:val="0"/>
          <w:sz w:val="20"/>
          <w:szCs w:val="20"/>
          <w:highlight w:val="none"/>
        </w:rPr>
      </w:pPr>
    </w:p>
    <w:p w14:paraId="4F32B3B6">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F57854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87EB75B">
      <w:pPr>
        <w:spacing w:line="360" w:lineRule="auto"/>
        <w:ind w:left="5132" w:leftChars="1979" w:hanging="976" w:hangingChars="488"/>
        <w:rPr>
          <w:rFonts w:hint="eastAsia" w:ascii="宋体" w:hAnsi="Courier New"/>
          <w:color w:val="auto"/>
          <w:kern w:val="0"/>
          <w:sz w:val="20"/>
          <w:szCs w:val="20"/>
          <w:highlight w:val="none"/>
        </w:rPr>
      </w:pPr>
    </w:p>
    <w:p w14:paraId="556831ED">
      <w:pPr>
        <w:spacing w:line="360" w:lineRule="auto"/>
        <w:ind w:right="420"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DEB9675">
      <w:pPr>
        <w:widowControl/>
        <w:spacing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316EE0E4">
      <w:pPr>
        <w:snapToGrid w:val="0"/>
        <w:spacing w:before="50" w:after="165" w:afterLines="50" w:line="360" w:lineRule="auto"/>
        <w:jc w:val="left"/>
        <w:rPr>
          <w:rFonts w:hint="eastAsia"/>
          <w:color w:val="auto"/>
          <w:sz w:val="20"/>
          <w:highlight w:val="none"/>
        </w:rPr>
      </w:pPr>
    </w:p>
    <w:p w14:paraId="55528A81">
      <w:pPr>
        <w:tabs>
          <w:tab w:val="left" w:pos="2472"/>
        </w:tabs>
        <w:spacing w:line="460" w:lineRule="exact"/>
        <w:jc w:val="center"/>
        <w:rPr>
          <w:b/>
          <w:color w:val="auto"/>
          <w:kern w:val="0"/>
          <w:sz w:val="36"/>
          <w:szCs w:val="20"/>
          <w:highlight w:val="none"/>
        </w:rPr>
      </w:pPr>
    </w:p>
    <w:p w14:paraId="5DA49116">
      <w:pPr>
        <w:tabs>
          <w:tab w:val="left" w:pos="2472"/>
        </w:tabs>
        <w:spacing w:line="460" w:lineRule="exact"/>
        <w:jc w:val="center"/>
        <w:rPr>
          <w:b/>
          <w:color w:val="auto"/>
          <w:kern w:val="0"/>
          <w:sz w:val="36"/>
          <w:szCs w:val="20"/>
          <w:highlight w:val="none"/>
        </w:rPr>
      </w:pPr>
    </w:p>
    <w:p w14:paraId="5847DD0B">
      <w:pPr>
        <w:tabs>
          <w:tab w:val="left" w:pos="2472"/>
        </w:tabs>
        <w:spacing w:line="460" w:lineRule="exact"/>
        <w:jc w:val="center"/>
        <w:rPr>
          <w:b/>
          <w:color w:val="auto"/>
          <w:kern w:val="0"/>
          <w:sz w:val="36"/>
          <w:szCs w:val="20"/>
          <w:highlight w:val="none"/>
        </w:rPr>
      </w:pPr>
    </w:p>
    <w:p w14:paraId="573B2011">
      <w:pPr>
        <w:tabs>
          <w:tab w:val="left" w:pos="2472"/>
        </w:tabs>
        <w:spacing w:line="460" w:lineRule="exact"/>
        <w:jc w:val="center"/>
        <w:rPr>
          <w:b/>
          <w:color w:val="auto"/>
          <w:kern w:val="0"/>
          <w:sz w:val="36"/>
          <w:szCs w:val="20"/>
          <w:highlight w:val="none"/>
        </w:rPr>
      </w:pPr>
    </w:p>
    <w:p w14:paraId="0CDE1762">
      <w:pPr>
        <w:tabs>
          <w:tab w:val="left" w:pos="2472"/>
        </w:tabs>
        <w:spacing w:line="460" w:lineRule="exact"/>
        <w:jc w:val="center"/>
        <w:rPr>
          <w:b/>
          <w:color w:val="auto"/>
          <w:kern w:val="0"/>
          <w:sz w:val="36"/>
          <w:szCs w:val="20"/>
          <w:highlight w:val="none"/>
        </w:rPr>
      </w:pPr>
    </w:p>
    <w:p w14:paraId="424259C4">
      <w:pPr>
        <w:tabs>
          <w:tab w:val="left" w:pos="2472"/>
        </w:tabs>
        <w:spacing w:line="460" w:lineRule="exact"/>
        <w:jc w:val="center"/>
        <w:rPr>
          <w:b/>
          <w:color w:val="auto"/>
          <w:kern w:val="0"/>
          <w:sz w:val="36"/>
          <w:szCs w:val="20"/>
          <w:highlight w:val="none"/>
        </w:rPr>
      </w:pPr>
    </w:p>
    <w:p w14:paraId="3E88A530">
      <w:pPr>
        <w:tabs>
          <w:tab w:val="left" w:pos="2472"/>
        </w:tabs>
        <w:spacing w:line="460" w:lineRule="exact"/>
        <w:jc w:val="center"/>
        <w:rPr>
          <w:b/>
          <w:color w:val="auto"/>
          <w:kern w:val="0"/>
          <w:sz w:val="36"/>
          <w:szCs w:val="20"/>
          <w:highlight w:val="none"/>
        </w:rPr>
      </w:pPr>
    </w:p>
    <w:p w14:paraId="73B33051">
      <w:pPr>
        <w:tabs>
          <w:tab w:val="left" w:pos="2472"/>
        </w:tabs>
        <w:spacing w:line="460" w:lineRule="exact"/>
        <w:jc w:val="center"/>
        <w:rPr>
          <w:b/>
          <w:color w:val="auto"/>
          <w:kern w:val="0"/>
          <w:sz w:val="36"/>
          <w:szCs w:val="20"/>
          <w:highlight w:val="none"/>
        </w:rPr>
      </w:pPr>
    </w:p>
    <w:p w14:paraId="608C36AE">
      <w:pPr>
        <w:tabs>
          <w:tab w:val="left" w:pos="2472"/>
        </w:tabs>
        <w:spacing w:line="460" w:lineRule="exact"/>
        <w:jc w:val="center"/>
        <w:rPr>
          <w:b/>
          <w:color w:val="auto"/>
          <w:kern w:val="0"/>
          <w:sz w:val="36"/>
          <w:szCs w:val="20"/>
          <w:highlight w:val="none"/>
        </w:rPr>
      </w:pPr>
    </w:p>
    <w:p w14:paraId="68D330EE">
      <w:pPr>
        <w:tabs>
          <w:tab w:val="left" w:pos="2472"/>
        </w:tabs>
        <w:spacing w:line="460" w:lineRule="exact"/>
        <w:jc w:val="center"/>
        <w:rPr>
          <w:b/>
          <w:color w:val="auto"/>
          <w:kern w:val="0"/>
          <w:sz w:val="36"/>
          <w:szCs w:val="20"/>
          <w:highlight w:val="none"/>
        </w:rPr>
      </w:pPr>
    </w:p>
    <w:p w14:paraId="7C7FB3C7">
      <w:pPr>
        <w:tabs>
          <w:tab w:val="left" w:pos="2472"/>
        </w:tabs>
        <w:spacing w:line="460" w:lineRule="exact"/>
        <w:jc w:val="center"/>
        <w:rPr>
          <w:b/>
          <w:color w:val="auto"/>
          <w:kern w:val="0"/>
          <w:sz w:val="36"/>
          <w:szCs w:val="20"/>
          <w:highlight w:val="none"/>
        </w:rPr>
      </w:pPr>
    </w:p>
    <w:p w14:paraId="3D0777E3">
      <w:pPr>
        <w:tabs>
          <w:tab w:val="left" w:pos="2472"/>
        </w:tabs>
        <w:spacing w:line="460" w:lineRule="exact"/>
        <w:jc w:val="center"/>
        <w:outlineLvl w:val="0"/>
        <w:rPr>
          <w:b/>
          <w:color w:val="auto"/>
          <w:kern w:val="0"/>
          <w:sz w:val="36"/>
          <w:szCs w:val="20"/>
          <w:highlight w:val="none"/>
        </w:rPr>
      </w:pPr>
      <w:bookmarkStart w:id="34" w:name="_Toc7086"/>
      <w:r>
        <w:rPr>
          <w:rFonts w:hint="eastAsia"/>
          <w:b/>
          <w:color w:val="auto"/>
          <w:kern w:val="0"/>
          <w:sz w:val="36"/>
          <w:szCs w:val="20"/>
          <w:highlight w:val="none"/>
        </w:rPr>
        <w:t>第七章</w:t>
      </w:r>
      <w:r>
        <w:rPr>
          <w:b/>
          <w:color w:val="auto"/>
          <w:kern w:val="0"/>
          <w:sz w:val="36"/>
          <w:szCs w:val="20"/>
          <w:highlight w:val="none"/>
        </w:rPr>
        <w:t xml:space="preserve"> </w:t>
      </w:r>
      <w:r>
        <w:rPr>
          <w:rFonts w:hint="eastAsia"/>
          <w:b/>
          <w:color w:val="auto"/>
          <w:kern w:val="0"/>
          <w:sz w:val="36"/>
          <w:szCs w:val="20"/>
          <w:highlight w:val="none"/>
        </w:rPr>
        <w:t>质疑、投诉证明材料格式</w:t>
      </w:r>
      <w:bookmarkEnd w:id="34"/>
    </w:p>
    <w:p w14:paraId="3A4D97F5">
      <w:pPr>
        <w:widowControl/>
        <w:spacing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602DB701">
      <w:pPr>
        <w:widowControl/>
        <w:shd w:val="clear" w:color="auto" w:fill="FFFFFF"/>
        <w:spacing w:line="260" w:lineRule="exact"/>
        <w:jc w:val="left"/>
        <w:rPr>
          <w:rFonts w:ascii="宋体" w:hAnsi="宋体"/>
          <w:b/>
          <w:bCs/>
          <w:color w:val="auto"/>
          <w:sz w:val="28"/>
          <w:szCs w:val="28"/>
          <w:highlight w:val="none"/>
        </w:rPr>
      </w:pPr>
    </w:p>
    <w:p w14:paraId="6451A139">
      <w:pPr>
        <w:keepNext/>
        <w:keepLines/>
        <w:spacing w:before="260" w:after="260" w:line="413" w:lineRule="auto"/>
        <w:jc w:val="center"/>
        <w:outlineLvl w:val="1"/>
        <w:rPr>
          <w:rFonts w:hint="eastAsia" w:ascii="宋体" w:hAnsi="宋体" w:eastAsia="黑体"/>
          <w:color w:val="auto"/>
          <w:kern w:val="0"/>
          <w:sz w:val="32"/>
          <w:szCs w:val="32"/>
          <w:highlight w:val="none"/>
        </w:rPr>
      </w:pPr>
      <w:bookmarkStart w:id="35" w:name="_Toc5343"/>
      <w:r>
        <w:rPr>
          <w:rFonts w:hint="eastAsia" w:ascii="宋体" w:hAnsi="宋体" w:eastAsia="黑体"/>
          <w:color w:val="auto"/>
          <w:kern w:val="0"/>
          <w:sz w:val="32"/>
          <w:szCs w:val="32"/>
          <w:highlight w:val="none"/>
        </w:rPr>
        <w:t>第一节 质疑函（格式）</w:t>
      </w:r>
      <w:bookmarkEnd w:id="35"/>
    </w:p>
    <w:p w14:paraId="032CB044">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11CBDDE5">
      <w:pPr>
        <w:adjustRightInd w:val="0"/>
        <w:snapToGrid w:val="0"/>
        <w:spacing w:before="331" w:beforeLines="100"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14:paraId="0EC46DB7">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14:paraId="5BD851B1">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25ED5C7A">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7F3362E8">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14:paraId="03BC6C74">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 xml:space="preserve"> </w:t>
      </w:r>
    </w:p>
    <w:p w14:paraId="2D5F21AD">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地址：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43FB4D32">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4FFDDCD5">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eastAsia="zh-CN"/>
        </w:rPr>
        <w:t xml:space="preserve">2025年南宁市公安局交通警察支队外场智能交通设施运维服务采购 </w:t>
      </w:r>
      <w:r>
        <w:rPr>
          <w:rFonts w:hint="eastAsia" w:ascii="仿宋" w:hAnsi="仿宋" w:eastAsia="仿宋" w:cs="仿宋"/>
          <w:color w:val="auto"/>
          <w:sz w:val="32"/>
          <w:szCs w:val="32"/>
          <w:highlight w:val="none"/>
          <w:u w:val="dotted"/>
        </w:rPr>
        <w:t xml:space="preserve">       </w:t>
      </w:r>
    </w:p>
    <w:p w14:paraId="532BDA52">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lang w:eastAsia="zh-CN"/>
        </w:rPr>
        <w:t>NNZC2025-G3-990480-GXXZ</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14:paraId="26CD3401">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eastAsia="zh-CN"/>
        </w:rPr>
        <w:t>南宁市公安局交通警察支队</w:t>
      </w:r>
      <w:r>
        <w:rPr>
          <w:rFonts w:hint="eastAsia" w:ascii="仿宋" w:hAnsi="仿宋" w:eastAsia="仿宋" w:cs="仿宋"/>
          <w:color w:val="auto"/>
          <w:sz w:val="32"/>
          <w:szCs w:val="32"/>
          <w:highlight w:val="none"/>
          <w:u w:val="dotted"/>
        </w:rPr>
        <w:t xml:space="preserve">  </w:t>
      </w:r>
    </w:p>
    <w:p w14:paraId="0DA1E829">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14:paraId="1B3259DD">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0D78F061">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14:paraId="6BD6BE5D">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14:paraId="411F1D56">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14:paraId="7B984270">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14:paraId="429845F5">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14:paraId="05EB7C73">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7DE30F23">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10B5BECD">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2AC381E7">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14:paraId="6F5B3C10">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14:paraId="6E199D59">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14:paraId="3F4951A5">
      <w:pPr>
        <w:adjustRightInd w:val="0"/>
        <w:snapToGrid w:val="0"/>
        <w:spacing w:line="360" w:lineRule="auto"/>
        <w:rPr>
          <w:rFonts w:hint="eastAsia" w:ascii="仿宋" w:hAnsi="仿宋" w:eastAsia="仿宋" w:cs="仿宋"/>
          <w:color w:val="auto"/>
          <w:sz w:val="32"/>
          <w:szCs w:val="32"/>
          <w:highlight w:val="none"/>
        </w:rPr>
      </w:pPr>
    </w:p>
    <w:p w14:paraId="27F8DD0C">
      <w:pPr>
        <w:adjustRightInd w:val="0"/>
        <w:snapToGrid w:val="0"/>
        <w:spacing w:line="360" w:lineRule="auto"/>
        <w:rPr>
          <w:rFonts w:hint="eastAsia" w:ascii="仿宋" w:hAnsi="仿宋" w:eastAsia="仿宋" w:cs="仿宋"/>
          <w:color w:val="auto"/>
          <w:sz w:val="32"/>
          <w:szCs w:val="32"/>
          <w:highlight w:val="none"/>
        </w:rPr>
      </w:pPr>
    </w:p>
    <w:p w14:paraId="3128DC03">
      <w:pPr>
        <w:jc w:val="center"/>
        <w:rPr>
          <w:rFonts w:hint="eastAsia" w:ascii="仿宋" w:hAnsi="仿宋" w:eastAsia="仿宋" w:cs="仿宋"/>
          <w:b/>
          <w:bCs/>
          <w:color w:val="auto"/>
          <w:sz w:val="32"/>
          <w:szCs w:val="32"/>
          <w:highlight w:val="none"/>
        </w:rPr>
      </w:pPr>
    </w:p>
    <w:p w14:paraId="4615A07A">
      <w:pPr>
        <w:jc w:val="center"/>
        <w:rPr>
          <w:rFonts w:hint="eastAsia" w:ascii="仿宋" w:hAnsi="仿宋" w:eastAsia="仿宋" w:cs="仿宋"/>
          <w:b/>
          <w:bCs/>
          <w:color w:val="auto"/>
          <w:sz w:val="32"/>
          <w:szCs w:val="32"/>
          <w:highlight w:val="none"/>
        </w:rPr>
      </w:pPr>
    </w:p>
    <w:p w14:paraId="018AD0F0">
      <w:pPr>
        <w:jc w:val="center"/>
        <w:rPr>
          <w:rFonts w:hint="eastAsia" w:ascii="仿宋" w:hAnsi="仿宋" w:eastAsia="仿宋" w:cs="仿宋"/>
          <w:b/>
          <w:bCs/>
          <w:color w:val="auto"/>
          <w:sz w:val="32"/>
          <w:szCs w:val="32"/>
          <w:highlight w:val="none"/>
        </w:rPr>
      </w:pPr>
    </w:p>
    <w:p w14:paraId="7FB0C751">
      <w:pPr>
        <w:jc w:val="center"/>
        <w:rPr>
          <w:rFonts w:hint="eastAsia" w:ascii="仿宋" w:hAnsi="仿宋" w:eastAsia="仿宋" w:cs="仿宋"/>
          <w:b/>
          <w:bCs/>
          <w:color w:val="auto"/>
          <w:sz w:val="32"/>
          <w:szCs w:val="32"/>
          <w:highlight w:val="none"/>
        </w:rPr>
      </w:pPr>
    </w:p>
    <w:p w14:paraId="7AF9BB1B">
      <w:pPr>
        <w:jc w:val="center"/>
        <w:rPr>
          <w:rFonts w:hint="eastAsia" w:ascii="仿宋" w:hAnsi="仿宋" w:eastAsia="仿宋" w:cs="仿宋"/>
          <w:b/>
          <w:bCs/>
          <w:color w:val="auto"/>
          <w:sz w:val="32"/>
          <w:szCs w:val="32"/>
          <w:highlight w:val="none"/>
        </w:rPr>
      </w:pPr>
    </w:p>
    <w:p w14:paraId="35991125">
      <w:pPr>
        <w:jc w:val="center"/>
        <w:rPr>
          <w:rFonts w:hint="eastAsia" w:ascii="仿宋" w:hAnsi="仿宋" w:eastAsia="仿宋" w:cs="仿宋"/>
          <w:b/>
          <w:bCs/>
          <w:color w:val="auto"/>
          <w:sz w:val="32"/>
          <w:szCs w:val="32"/>
          <w:highlight w:val="none"/>
        </w:rPr>
      </w:pPr>
    </w:p>
    <w:p w14:paraId="44F43BDE">
      <w:pPr>
        <w:jc w:val="center"/>
        <w:rPr>
          <w:rFonts w:hint="eastAsia" w:ascii="仿宋" w:hAnsi="仿宋" w:eastAsia="仿宋" w:cs="仿宋"/>
          <w:b/>
          <w:bCs/>
          <w:color w:val="auto"/>
          <w:sz w:val="32"/>
          <w:szCs w:val="32"/>
          <w:highlight w:val="none"/>
        </w:rPr>
      </w:pPr>
    </w:p>
    <w:p w14:paraId="21C15E63">
      <w:pPr>
        <w:rPr>
          <w:rFonts w:hint="eastAsia" w:ascii="黑体" w:hAnsi="黑体" w:eastAsia="黑体"/>
          <w:b/>
          <w:color w:val="auto"/>
          <w:sz w:val="32"/>
          <w:szCs w:val="32"/>
          <w:highlight w:val="none"/>
        </w:rPr>
      </w:pPr>
    </w:p>
    <w:p w14:paraId="27A2E3E5">
      <w:pPr>
        <w:rPr>
          <w:rFonts w:hint="eastAsia" w:ascii="黑体" w:hAnsi="黑体" w:eastAsia="黑体"/>
          <w:b/>
          <w:color w:val="auto"/>
          <w:sz w:val="32"/>
          <w:szCs w:val="32"/>
          <w:highlight w:val="none"/>
        </w:rPr>
      </w:pPr>
    </w:p>
    <w:p w14:paraId="2AEF2A59">
      <w:pPr>
        <w:rPr>
          <w:rFonts w:hint="eastAsia" w:ascii="黑体" w:hAnsi="黑体" w:eastAsia="黑体"/>
          <w:b/>
          <w:color w:val="auto"/>
          <w:sz w:val="32"/>
          <w:szCs w:val="32"/>
          <w:highlight w:val="none"/>
        </w:rPr>
      </w:pPr>
    </w:p>
    <w:p w14:paraId="742C0B6A">
      <w:pPr>
        <w:rPr>
          <w:rFonts w:hint="eastAsia" w:ascii="黑体" w:hAnsi="黑体" w:eastAsia="黑体"/>
          <w:b/>
          <w:color w:val="auto"/>
          <w:sz w:val="32"/>
          <w:szCs w:val="32"/>
          <w:highlight w:val="none"/>
        </w:rPr>
      </w:pPr>
    </w:p>
    <w:p w14:paraId="36FC7285">
      <w:pPr>
        <w:rPr>
          <w:rFonts w:hint="eastAsia" w:ascii="黑体" w:hAnsi="黑体" w:eastAsia="黑体"/>
          <w:b/>
          <w:color w:val="auto"/>
          <w:sz w:val="32"/>
          <w:szCs w:val="32"/>
          <w:highlight w:val="none"/>
        </w:rPr>
      </w:pPr>
    </w:p>
    <w:p w14:paraId="43E35485">
      <w:pPr>
        <w:rPr>
          <w:rFonts w:hint="eastAsia" w:ascii="黑体" w:hAnsi="黑体" w:eastAsia="黑体"/>
          <w:b/>
          <w:color w:val="auto"/>
          <w:sz w:val="32"/>
          <w:szCs w:val="32"/>
          <w:highlight w:val="none"/>
        </w:rPr>
      </w:pPr>
    </w:p>
    <w:p w14:paraId="2CFE37EF">
      <w:pPr>
        <w:rPr>
          <w:rFonts w:hint="eastAsia" w:ascii="黑体" w:hAnsi="黑体" w:eastAsia="黑体"/>
          <w:b/>
          <w:color w:val="auto"/>
          <w:sz w:val="32"/>
          <w:szCs w:val="32"/>
          <w:highlight w:val="none"/>
        </w:rPr>
      </w:pPr>
    </w:p>
    <w:p w14:paraId="6A76F6ED">
      <w:pPr>
        <w:rPr>
          <w:rFonts w:hint="eastAsia" w:ascii="黑体" w:hAnsi="黑体" w:eastAsia="黑体"/>
          <w:b/>
          <w:color w:val="auto"/>
          <w:sz w:val="32"/>
          <w:szCs w:val="32"/>
          <w:highlight w:val="none"/>
        </w:rPr>
      </w:pPr>
    </w:p>
    <w:p w14:paraId="234FA9D2">
      <w:pPr>
        <w:rPr>
          <w:rFonts w:hint="eastAsia" w:ascii="黑体" w:hAnsi="黑体" w:eastAsia="黑体"/>
          <w:b/>
          <w:color w:val="auto"/>
          <w:sz w:val="32"/>
          <w:szCs w:val="32"/>
          <w:highlight w:val="none"/>
        </w:rPr>
      </w:pPr>
    </w:p>
    <w:p w14:paraId="73B4D64A">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14:paraId="042E3818">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14:paraId="15F804C8">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14:paraId="722E5B74">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14:paraId="3C078090">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14:paraId="76A09E54">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14:paraId="78A95E71">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5DACE5D2">
      <w:pPr>
        <w:widowControl/>
        <w:ind w:firstLine="600" w:firstLineChars="200"/>
        <w:jc w:val="left"/>
        <w:rPr>
          <w:rFonts w:hint="eastAsia" w:ascii="仿宋_GB2312" w:eastAsia="仿宋_GB2312"/>
          <w:color w:val="auto"/>
          <w:sz w:val="30"/>
          <w:szCs w:val="30"/>
          <w:highlight w:val="none"/>
        </w:rPr>
      </w:pPr>
    </w:p>
    <w:p w14:paraId="18B8D2D9">
      <w:pPr>
        <w:widowControl/>
        <w:spacing w:line="360" w:lineRule="auto"/>
        <w:jc w:val="left"/>
        <w:rPr>
          <w:rFonts w:ascii="ˎ̥" w:hAnsi="ˎ̥"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76AB424A">
      <w:pPr>
        <w:keepNext/>
        <w:keepLines/>
        <w:spacing w:before="260" w:after="260" w:line="413" w:lineRule="auto"/>
        <w:jc w:val="center"/>
        <w:outlineLvl w:val="1"/>
        <w:rPr>
          <w:rFonts w:hint="eastAsia" w:ascii="宋体" w:hAnsi="宋体" w:eastAsia="黑体"/>
          <w:color w:val="auto"/>
          <w:kern w:val="0"/>
          <w:sz w:val="32"/>
          <w:szCs w:val="32"/>
          <w:highlight w:val="none"/>
        </w:rPr>
      </w:pPr>
      <w:bookmarkStart w:id="36" w:name="_Toc19198"/>
      <w:r>
        <w:rPr>
          <w:rFonts w:hint="eastAsia" w:ascii="宋体" w:hAnsi="宋体" w:eastAsia="黑体"/>
          <w:color w:val="auto"/>
          <w:kern w:val="0"/>
          <w:sz w:val="32"/>
          <w:szCs w:val="32"/>
          <w:highlight w:val="none"/>
        </w:rPr>
        <w:t>第二节 投诉书（格式）</w:t>
      </w:r>
      <w:bookmarkEnd w:id="36"/>
    </w:p>
    <w:p w14:paraId="2D5E3143">
      <w:pPr>
        <w:jc w:val="center"/>
        <w:rPr>
          <w:rFonts w:hint="eastAsia" w:ascii="宋体" w:hAnsi="宋体"/>
          <w:b/>
          <w:color w:val="auto"/>
          <w:sz w:val="44"/>
          <w:szCs w:val="44"/>
          <w:highlight w:val="none"/>
        </w:rPr>
      </w:pPr>
      <w:r>
        <w:rPr>
          <w:rFonts w:hint="eastAsia" w:ascii="宋体" w:hAnsi="宋体"/>
          <w:b/>
          <w:color w:val="auto"/>
          <w:sz w:val="44"/>
          <w:szCs w:val="44"/>
          <w:highlight w:val="none"/>
        </w:rPr>
        <w:t>投诉书范本</w:t>
      </w:r>
    </w:p>
    <w:p w14:paraId="18EC95F7">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14:paraId="1A4A22BF">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14:paraId="04C136F7">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FFADE49">
      <w:pPr>
        <w:tabs>
          <w:tab w:val="left" w:pos="6510"/>
        </w:tabs>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6BC38157">
      <w:pPr>
        <w:tabs>
          <w:tab w:val="left" w:pos="6510"/>
        </w:tabs>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68A7199D">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4A1985DB">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14:paraId="7D8CE872">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08E48F20">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626EC745">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E777CC9">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14:paraId="77CBD4E1">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7A841793">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相关供应商：</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2CB335E6">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533EB06">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0AC3DB4">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14:paraId="0AD0FF4A">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dotted"/>
          <w:lang w:eastAsia="zh-CN"/>
        </w:rPr>
        <w:t xml:space="preserve">2025年南宁市公安局交通警察支队外场智能交通设施运维服务采购 </w:t>
      </w:r>
      <w:r>
        <w:rPr>
          <w:rFonts w:hint="eastAsia" w:ascii="仿宋_GB2312" w:eastAsia="仿宋_GB2312"/>
          <w:color w:val="auto"/>
          <w:sz w:val="32"/>
          <w:szCs w:val="32"/>
          <w:highlight w:val="none"/>
          <w:u w:val="dotted"/>
        </w:rPr>
        <w:t xml:space="preserve">     </w:t>
      </w:r>
    </w:p>
    <w:p w14:paraId="6CE7C78E">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dotted"/>
          <w:lang w:eastAsia="zh-CN"/>
        </w:rPr>
        <w:t>NNZC2025-G3-990480-GXXZ</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包号：</w:t>
      </w:r>
      <w:r>
        <w:rPr>
          <w:rFonts w:hint="eastAsia" w:ascii="仿宋_GB2312" w:eastAsia="仿宋_GB2312"/>
          <w:color w:val="auto"/>
          <w:sz w:val="32"/>
          <w:szCs w:val="32"/>
          <w:highlight w:val="none"/>
          <w:u w:val="dotted"/>
        </w:rPr>
        <w:t xml:space="preserve">              </w:t>
      </w:r>
    </w:p>
    <w:p w14:paraId="38AEA248">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dotted"/>
          <w:lang w:eastAsia="zh-CN"/>
        </w:rPr>
        <w:t>南宁市公安局交通警察支队</w:t>
      </w:r>
      <w:r>
        <w:rPr>
          <w:rFonts w:hint="eastAsia" w:ascii="仿宋_GB2312" w:eastAsia="仿宋_GB2312"/>
          <w:color w:val="auto"/>
          <w:sz w:val="32"/>
          <w:szCs w:val="32"/>
          <w:highlight w:val="none"/>
          <w:u w:val="single"/>
        </w:rPr>
        <w:t xml:space="preserve">  </w:t>
      </w:r>
    </w:p>
    <w:p w14:paraId="1CA93B88">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14:paraId="30E4B6BC">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采购文件公告: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02283792">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43BF4FC2">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14:paraId="63686AD8">
      <w:pPr>
        <w:ind w:firstLine="640" w:firstLineChars="200"/>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14:paraId="627A887E">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04E69C92">
      <w:pPr>
        <w:ind w:firstLine="480" w:firstLineChars="15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日,就质疑事项作出了答复/没有在法定期限内作出答复。</w:t>
      </w:r>
    </w:p>
    <w:p w14:paraId="64FD76A1">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14:paraId="299F1AFF">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14:paraId="048F3587">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14:paraId="60DA24B0">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2D7880EF">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14:paraId="2B4F242A">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2207981D">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14:paraId="1EAD7CB6">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2B256B59">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14:paraId="2567C0E3">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4D8B2980">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14:paraId="288FACC4">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14:paraId="5C9015FC">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14:paraId="5F25E081">
      <w:pPr>
        <w:rPr>
          <w:rFonts w:hint="eastAsia" w:ascii="黑体" w:hAnsi="黑体" w:eastAsia="黑体"/>
          <w:b/>
          <w:color w:val="auto"/>
          <w:sz w:val="32"/>
          <w:szCs w:val="32"/>
          <w:highlight w:val="none"/>
        </w:rPr>
      </w:pPr>
    </w:p>
    <w:p w14:paraId="19D6C19B">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14:paraId="647E3C7C">
      <w:pPr>
        <w:widowControl/>
        <w:ind w:firstLine="640" w:firstLineChars="200"/>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1.投诉人提起投诉时，应当提交投诉书和必要的证明材料，并按照被投诉人和与投诉事项有关的供应商数量提供投诉书副本。</w:t>
      </w:r>
    </w:p>
    <w:p w14:paraId="0CE7A098">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14:paraId="6B913D29">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14:paraId="2F6C1996">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14:paraId="00A27A6E">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14:paraId="56206AD4">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14:paraId="3923CC8B">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4235BF4C">
      <w:pPr>
        <w:rPr>
          <w:rFonts w:hint="eastAsia"/>
          <w:color w:val="auto"/>
          <w:highlight w:val="none"/>
        </w:rPr>
      </w:pPr>
    </w:p>
    <w:p w14:paraId="5A836B2C">
      <w:pPr>
        <w:rPr>
          <w:rFonts w:ascii="Calibri" w:hAnsi="Calibri"/>
          <w:color w:val="auto"/>
          <w:szCs w:val="22"/>
          <w:highlight w:val="none"/>
        </w:rPr>
      </w:pPr>
    </w:p>
    <w:p w14:paraId="414FEBEA">
      <w:pPr>
        <w:rPr>
          <w:rFonts w:hint="eastAsia"/>
          <w:color w:val="auto"/>
          <w:highlight w:val="none"/>
        </w:rPr>
      </w:pPr>
    </w:p>
    <w:p w14:paraId="2478F694">
      <w:pPr>
        <w:rPr>
          <w:rFonts w:ascii="Calibri" w:hAnsi="Calibri"/>
          <w:color w:val="auto"/>
          <w:szCs w:val="22"/>
          <w:highlight w:val="none"/>
        </w:rPr>
      </w:pPr>
    </w:p>
    <w:p w14:paraId="135BDD3F">
      <w:pPr>
        <w:rPr>
          <w:rFonts w:hint="eastAsia"/>
          <w:color w:val="auto"/>
          <w:highlight w:val="none"/>
        </w:rPr>
      </w:pPr>
      <w:bookmarkStart w:id="37" w:name="_8.1提供相同品牌产品且通过资格审查、符合性审查的不同投标人参加同一合"/>
      <w:bookmarkEnd w:id="37"/>
      <w:bookmarkStart w:id="38" w:name="_21.1投标人必须在“投标人须知中的前附表”规定的投标文件接收时间和投"/>
      <w:bookmarkEnd w:id="38"/>
      <w:bookmarkStart w:id="39" w:name="PO_TDCUS_ITEM_PB_REQ_TABLE_3_1_1"/>
      <w:bookmarkEnd w:id="39"/>
      <w:bookmarkStart w:id="40" w:name="_13.2资格证明文件：具体材料见“投标人须知前附表”。"/>
      <w:bookmarkEnd w:id="40"/>
      <w:bookmarkStart w:id="41" w:name="_13.3商务文件:_具体材料见“投标人须知前附表”。"/>
      <w:bookmarkEnd w:id="41"/>
      <w:bookmarkStart w:id="42" w:name="_19.2投标文件应按报价文件、资格证明文件、商务文件、技术文件分别编制"/>
      <w:bookmarkEnd w:id="42"/>
      <w:bookmarkStart w:id="43" w:name="_13.4技术文件：具体材料见“投标人须知前附表”。"/>
      <w:bookmarkEnd w:id="43"/>
      <w:bookmarkStart w:id="44" w:name="_18.投标保证金"/>
      <w:bookmarkEnd w:id="44"/>
      <w:bookmarkStart w:id="45" w:name="_13.1报价文件:_具体材料见“投标人须知前附表”。"/>
      <w:bookmarkEnd w:id="45"/>
      <w:bookmarkStart w:id="46" w:name="_13.5投标文件电子版：具体材料见“投标人须知前附表”。"/>
      <w:bookmarkEnd w:id="46"/>
      <w:bookmarkStart w:id="47" w:name="_16.2投标报价具体定义见投标人须知前附表。"/>
      <w:bookmarkEnd w:id="47"/>
      <w:bookmarkStart w:id="48" w:name="_17.1投标有效期应按“投标人须知中的前附表”规定的期限。"/>
      <w:bookmarkEnd w:id="48"/>
      <w:bookmarkStart w:id="49" w:name="PO_TDCUS_ITEM_PB_REQ_TABLE_2_1_1"/>
      <w:bookmarkEnd w:id="49"/>
      <w:bookmarkStart w:id="50" w:name="PO_TDCUS_ITEM_PB_REQ_TABLE_1_1_1"/>
      <w:bookmarkEnd w:id="50"/>
      <w:bookmarkStart w:id="51" w:name="_5.投标费用"/>
      <w:bookmarkEnd w:id="51"/>
      <w:bookmarkStart w:id="52" w:name="_23.开标时间和地点"/>
      <w:bookmarkEnd w:id="52"/>
      <w:bookmarkStart w:id="53" w:name="_25.3_投标人有下列情形之一的，资格审查不通过而导致其投标无效："/>
      <w:bookmarkEnd w:id="53"/>
      <w:bookmarkStart w:id="54" w:name="_26.组建评标委员会"/>
      <w:bookmarkEnd w:id="54"/>
      <w:bookmarkStart w:id="55" w:name="_28.3评标方法。本项目将按须知前附表规定的评标办法进行评标，具体评标"/>
      <w:bookmarkEnd w:id="55"/>
      <w:bookmarkStart w:id="56" w:name="_39.1中标人须于签订合同前按本须知前附表规定的金额转账或电汇到指定账"/>
      <w:bookmarkEnd w:id="56"/>
      <w:bookmarkStart w:id="57" w:name="_40.1投标人接到中标通知书后，按须知前附表规定向采购人出示相关资格证"/>
      <w:bookmarkEnd w:id="57"/>
      <w:bookmarkStart w:id="58" w:name="_41.政府采购合同公告"/>
      <w:bookmarkEnd w:id="58"/>
      <w:bookmarkStart w:id="59" w:name="_9.2质疑、投诉应当采用书面形式，质疑函、投诉书均应明确阐述招标文件、"/>
      <w:bookmarkEnd w:id="59"/>
      <w:bookmarkStart w:id="60" w:name="_八、其他事项"/>
      <w:bookmarkEnd w:id="60"/>
      <w:bookmarkStart w:id="61" w:name="_42.代理服务费"/>
      <w:bookmarkEnd w:id="61"/>
    </w:p>
    <w:p w14:paraId="36E292D3">
      <w:pPr>
        <w:rPr>
          <w:color w:val="auto"/>
          <w:highlight w:val="none"/>
        </w:rPr>
      </w:pPr>
    </w:p>
    <w:sectPr>
      <w:footerReference r:id="rId9" w:type="first"/>
      <w:headerReference r:id="rId6" w:type="default"/>
      <w:footerReference r:id="rId7" w:type="default"/>
      <w:footerReference r:id="rId8"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 w:name="Helvetica">
    <w:panose1 w:val="020B060402020202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C452D">
    <w:pPr>
      <w:pStyle w:val="6"/>
      <w:jc w:val="center"/>
    </w:pPr>
    <w:r>
      <w:fldChar w:fldCharType="begin"/>
    </w:r>
    <w:r>
      <w:instrText xml:space="preserve"> PAGE   \* MERGEFORMAT </w:instrText>
    </w:r>
    <w:r>
      <w:fldChar w:fldCharType="separate"/>
    </w:r>
    <w:r>
      <w:rPr>
        <w:lang w:val="zh-CN"/>
      </w:rPr>
      <w:t>1</w:t>
    </w:r>
    <w:r>
      <w:fldChar w:fldCharType="end"/>
    </w:r>
  </w:p>
  <w:p w14:paraId="453F857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9D420">
    <w:pPr>
      <w:pStyle w:val="6"/>
      <w:jc w:val="center"/>
    </w:pPr>
    <w:r>
      <w:fldChar w:fldCharType="begin"/>
    </w:r>
    <w:r>
      <w:instrText xml:space="preserve"> PAGE  \* MERGEFORMAT </w:instrText>
    </w:r>
    <w:r>
      <w:fldChar w:fldCharType="separate"/>
    </w:r>
    <w:r>
      <w:t>124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B2FA">
    <w:pPr>
      <w:pStyle w:val="6"/>
      <w:jc w:val="center"/>
    </w:pPr>
    <w:r>
      <w:fldChar w:fldCharType="begin"/>
    </w:r>
    <w:r>
      <w:instrText xml:space="preserve"> PAGE   \* MERGEFORMAT </w:instrText>
    </w:r>
    <w:r>
      <w:fldChar w:fldCharType="separate"/>
    </w:r>
    <w:r>
      <w:rPr>
        <w:lang w:val="zh-CN"/>
      </w:rPr>
      <w:t>127</w:t>
    </w:r>
    <w:r>
      <w:fldChar w:fldCharType="end"/>
    </w:r>
  </w:p>
  <w:p w14:paraId="46B8C388">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1415">
    <w:pPr>
      <w:pStyle w:val="6"/>
      <w:framePr w:wrap="around" w:vAnchor="text" w:hAnchor="margin" w:xAlign="center" w:y="1"/>
      <w:rPr>
        <w:rStyle w:val="12"/>
      </w:rPr>
    </w:pPr>
    <w:r>
      <w:fldChar w:fldCharType="begin"/>
    </w:r>
    <w:r>
      <w:rPr>
        <w:rStyle w:val="12"/>
      </w:rPr>
      <w:instrText xml:space="preserve">PAGE  </w:instrText>
    </w:r>
    <w:r>
      <w:fldChar w:fldCharType="end"/>
    </w:r>
  </w:p>
  <w:p w14:paraId="2F9CE470">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D4E1">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122</w:t>
    </w:r>
    <w:r>
      <w:fldChar w:fldCharType="end"/>
    </w:r>
  </w:p>
  <w:p w14:paraId="18566A97">
    <w:pPr>
      <w:pStyle w:val="6"/>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01D2">
    <w:pPr>
      <w:pStyle w:val="7"/>
    </w:pPr>
    <w:r>
      <w:rPr>
        <w:rFonts w:hint="eastAsia"/>
      </w:rPr>
      <w:t>南宁市政府采购公开招标采购文件（项目编号：</w:t>
    </w:r>
    <w:r>
      <w:rPr>
        <w:rFonts w:hint="eastAsia"/>
        <w:lang w:eastAsia="zh-CN"/>
      </w:rPr>
      <w:t>NNZC2025-G3-990480-GXXZ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DA8C9">
    <w:pPr>
      <w:pStyle w:val="7"/>
    </w:pPr>
    <w:r>
      <w:rPr>
        <w:rFonts w:hint="eastAsia"/>
      </w:rPr>
      <w:t>南宁市政府采购公开招标采购文件（项目编号：</w:t>
    </w:r>
    <w:r>
      <w:rPr>
        <w:rFonts w:hint="eastAsia"/>
        <w:lang w:eastAsia="zh-CN"/>
      </w:rPr>
      <w:t>NNZC2025-G3-990480-GXXZ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68586"/>
    <w:multiLevelType w:val="singleLevel"/>
    <w:tmpl w:val="84B68586"/>
    <w:lvl w:ilvl="0" w:tentative="0">
      <w:start w:val="1"/>
      <w:numFmt w:val="decimal"/>
      <w:lvlText w:val="%1."/>
      <w:lvlJc w:val="left"/>
      <w:pPr>
        <w:tabs>
          <w:tab w:val="left" w:pos="312"/>
        </w:tabs>
      </w:pPr>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536378"/>
    <w:multiLevelType w:val="singleLevel"/>
    <w:tmpl w:val="51536378"/>
    <w:lvl w:ilvl="0" w:tentative="0">
      <w:start w:val="1"/>
      <w:numFmt w:val="decimal"/>
      <w:suff w:val="nothing"/>
      <w:lvlText w:val="（%1）"/>
      <w:lvlJc w:val="left"/>
      <w:pPr>
        <w:ind w:left="0" w:firstLine="0"/>
      </w:pPr>
    </w:lvl>
  </w:abstractNum>
  <w:abstractNum w:abstractNumId="6">
    <w:nsid w:val="683F32DB"/>
    <w:multiLevelType w:val="singleLevel"/>
    <w:tmpl w:val="683F32DB"/>
    <w:lvl w:ilvl="0" w:tentative="0">
      <w:start w:val="1"/>
      <w:numFmt w:val="decimal"/>
      <w:lvlText w:val="%1."/>
      <w:lvlJc w:val="left"/>
      <w:pPr>
        <w:tabs>
          <w:tab w:val="left" w:pos="312"/>
        </w:tabs>
      </w:pPr>
    </w:lvl>
  </w:abstractNum>
  <w:abstractNum w:abstractNumId="7">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lvlOverride w:ilvl="0">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D79B6"/>
    <w:rsid w:val="01675739"/>
    <w:rsid w:val="01DC2A92"/>
    <w:rsid w:val="03040BE9"/>
    <w:rsid w:val="03313C02"/>
    <w:rsid w:val="08327ECF"/>
    <w:rsid w:val="0B9E7D4E"/>
    <w:rsid w:val="0EF31186"/>
    <w:rsid w:val="123C676E"/>
    <w:rsid w:val="14042A4C"/>
    <w:rsid w:val="17F55E5B"/>
    <w:rsid w:val="1CDF128A"/>
    <w:rsid w:val="1E323653"/>
    <w:rsid w:val="1EAE27A1"/>
    <w:rsid w:val="1EF44C0A"/>
    <w:rsid w:val="212925B3"/>
    <w:rsid w:val="23D305B4"/>
    <w:rsid w:val="24C820E3"/>
    <w:rsid w:val="258B383C"/>
    <w:rsid w:val="26681488"/>
    <w:rsid w:val="28A05971"/>
    <w:rsid w:val="29E3458A"/>
    <w:rsid w:val="2C05036B"/>
    <w:rsid w:val="2E065C40"/>
    <w:rsid w:val="2F4036AC"/>
    <w:rsid w:val="32D53997"/>
    <w:rsid w:val="36A35D90"/>
    <w:rsid w:val="37256F21"/>
    <w:rsid w:val="373E1FED"/>
    <w:rsid w:val="39C12F31"/>
    <w:rsid w:val="3A11163F"/>
    <w:rsid w:val="3F95173B"/>
    <w:rsid w:val="482E18D2"/>
    <w:rsid w:val="4B46598C"/>
    <w:rsid w:val="4C12445C"/>
    <w:rsid w:val="4D5D6FBD"/>
    <w:rsid w:val="4DCB203A"/>
    <w:rsid w:val="506C6FB2"/>
    <w:rsid w:val="51DA2D47"/>
    <w:rsid w:val="52756B57"/>
    <w:rsid w:val="534837A1"/>
    <w:rsid w:val="55A06B88"/>
    <w:rsid w:val="57613847"/>
    <w:rsid w:val="57990273"/>
    <w:rsid w:val="58E30CBE"/>
    <w:rsid w:val="5B251D2C"/>
    <w:rsid w:val="5F835A08"/>
    <w:rsid w:val="5F8A409D"/>
    <w:rsid w:val="61F41C83"/>
    <w:rsid w:val="628030DA"/>
    <w:rsid w:val="642D0164"/>
    <w:rsid w:val="64AD79B6"/>
    <w:rsid w:val="65CB0B10"/>
    <w:rsid w:val="679A1ECD"/>
    <w:rsid w:val="688D0519"/>
    <w:rsid w:val="68B62288"/>
    <w:rsid w:val="6CE149AD"/>
    <w:rsid w:val="6D5835D1"/>
    <w:rsid w:val="6EDB7B4C"/>
    <w:rsid w:val="70B96158"/>
    <w:rsid w:val="72376466"/>
    <w:rsid w:val="731329DA"/>
    <w:rsid w:val="736101DB"/>
    <w:rsid w:val="74D13C69"/>
    <w:rsid w:val="774E70C6"/>
    <w:rsid w:val="775F37AE"/>
    <w:rsid w:val="78E33F6B"/>
    <w:rsid w:val="79773031"/>
    <w:rsid w:val="7AB458E3"/>
    <w:rsid w:val="7BA774D1"/>
    <w:rsid w:val="7D00333D"/>
    <w:rsid w:val="7D1D1D53"/>
    <w:rsid w:val="7E8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6"/>
    <w:unhideWhenUsed/>
    <w:qFormat/>
    <w:uiPriority w:val="0"/>
    <w:pPr>
      <w:spacing w:after="120"/>
    </w:pPr>
  </w:style>
  <w:style w:type="paragraph" w:styleId="4">
    <w:name w:val="toc 3"/>
    <w:basedOn w:val="1"/>
    <w:next w:val="1"/>
    <w:qFormat/>
    <w:uiPriority w:val="0"/>
    <w:pPr>
      <w:ind w:left="840" w:leftChars="400"/>
    </w:pPr>
  </w:style>
  <w:style w:type="paragraph" w:styleId="5">
    <w:name w:val="Plain Text"/>
    <w:basedOn w:val="1"/>
    <w:next w:val="1"/>
    <w:qFormat/>
    <w:uiPriority w:val="0"/>
    <w:rPr>
      <w:rFonts w:ascii="宋体" w:hAnsi="Courier New"/>
      <w:kern w:val="0"/>
      <w:sz w:val="20"/>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2">
    <w:name w:val="page number"/>
    <w:qFormat/>
    <w:uiPriority w:val="0"/>
  </w:style>
  <w:style w:type="paragraph" w:customStyle="1" w:styleId="13">
    <w:name w:val="Default"/>
    <w:basedOn w:val="14"/>
    <w:qFormat/>
    <w:uiPriority w:val="0"/>
    <w:pPr>
      <w:widowControl w:val="0"/>
      <w:autoSpaceDE w:val="0"/>
      <w:autoSpaceDN w:val="0"/>
      <w:adjustRightInd w:val="0"/>
    </w:pPr>
    <w:rPr>
      <w:rFonts w:ascii="宋体"/>
      <w:color w:val="000000"/>
      <w:sz w:val="24"/>
      <w:szCs w:val="24"/>
      <w:lang w:val="en-US" w:eastAsia="zh-CN" w:bidi="ar-SA"/>
    </w:rPr>
  </w:style>
  <w:style w:type="paragraph" w:customStyle="1" w:styleId="14">
    <w:name w:val="纯文本1"/>
    <w:basedOn w:val="1"/>
    <w:qFormat/>
    <w:uiPriority w:val="0"/>
    <w:rPr>
      <w:rFonts w:ascii="宋体" w:hAnsi="Courier New"/>
      <w:szCs w:val="20"/>
    </w:rPr>
  </w:style>
  <w:style w:type="paragraph" w:styleId="15">
    <w:name w:val="List Paragraph"/>
    <w:basedOn w:val="1"/>
    <w:qFormat/>
    <w:uiPriority w:val="34"/>
    <w:pPr>
      <w:ind w:firstLine="420" w:firstLineChars="200"/>
    </w:pPr>
  </w:style>
  <w:style w:type="character" w:customStyle="1" w:styleId="16">
    <w:name w:val="正文文本 Char"/>
    <w:basedOn w:val="11"/>
    <w:link w:val="3"/>
    <w:qFormat/>
    <w:uiPriority w:val="0"/>
    <w:rPr>
      <w:rFonts w:hint="default"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117</Pages>
  <Words>11974</Words>
  <Characters>14103</Characters>
  <Lines>0</Lines>
  <Paragraphs>0</Paragraphs>
  <TotalTime>0</TotalTime>
  <ScaleCrop>false</ScaleCrop>
  <LinksUpToDate>false</LinksUpToDate>
  <CharactersWithSpaces>14677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2025-06-04T08:15:00Z</dcterms:created>
  <dc:creator>NTKO</dc:creator>
  <cp:lastModifiedBy>NTKO</cp:lastModifiedBy>
  <dcterms:modified xsi:type="dcterms:W3CDTF">2025-06-13T08:03:36Z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B6D2A43C76194E5EA678EC2744346482_11</vt:lpwstr>
  </property>
  <property fmtid="{D5CDD505-2E9C-101B-9397-08002B2CF9AE}" pid="4" name="KSOTemplateDocerSaveRecord">
    <vt:lpwstr>eyJoZGlkIjoiMWRhZmJkYWQ0ZDk3Y2ExMmZiN2EwNmZlMmJmNmExMTQiLCJ1c2VySWQiOiIxMTY2MzcwOTA2In0=</vt:lpwstr>
  </property>
</Properties>
</file>