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4DFA0">
      <w:pPr>
        <w:spacing w:before="165" w:beforeLines="50" w:line="360" w:lineRule="auto"/>
        <w:jc w:val="center"/>
        <w:rPr>
          <w:rFonts w:hint="eastAsia" w:ascii="宋体" w:hAnsi="宋体" w:eastAsia="宋体"/>
          <w:color w:val="auto"/>
          <w:sz w:val="52"/>
          <w:szCs w:val="52"/>
          <w:highlight w:val="none"/>
          <w:lang w:eastAsia="zh-CN"/>
        </w:rPr>
      </w:pPr>
      <w:r>
        <w:rPr>
          <w:rFonts w:hint="eastAsia" w:ascii="宋体" w:hAnsi="宋体" w:eastAsia="宋体"/>
          <w:color w:val="auto"/>
          <w:sz w:val="52"/>
          <w:szCs w:val="52"/>
          <w:highlight w:val="none"/>
          <w:lang w:eastAsia="zh-CN"/>
        </w:rPr>
        <w:drawing>
          <wp:inline distT="0" distB="0" distL="114300" distR="114300">
            <wp:extent cx="6114415" cy="8648065"/>
            <wp:effectExtent l="0" t="0" r="12065" b="8255"/>
            <wp:docPr id="1" name="图片 1" descr="5ea10589aa3a3ac6ed0b829c247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a10589aa3a3ac6ed0b829c247e078"/>
                    <pic:cNvPicPr>
                      <a:picLocks noChangeAspect="1"/>
                    </pic:cNvPicPr>
                  </pic:nvPicPr>
                  <pic:blipFill>
                    <a:blip r:embed="rId11"/>
                    <a:stretch>
                      <a:fillRect/>
                    </a:stretch>
                  </pic:blipFill>
                  <pic:spPr>
                    <a:xfrm>
                      <a:off x="0" y="0"/>
                      <a:ext cx="6114415" cy="8648065"/>
                    </a:xfrm>
                    <a:prstGeom prst="rect">
                      <a:avLst/>
                    </a:prstGeom>
                  </pic:spPr>
                </pic:pic>
              </a:graphicData>
            </a:graphic>
          </wp:inline>
        </w:drawing>
      </w:r>
    </w:p>
    <w:p w14:paraId="45453F1A">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南宁市政府采购</w:t>
      </w:r>
    </w:p>
    <w:p w14:paraId="4CC44061">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公开招标文件（服务类）</w:t>
      </w:r>
    </w:p>
    <w:p w14:paraId="68B0E275">
      <w:pPr>
        <w:spacing w:before="165" w:beforeLines="50" w:line="360" w:lineRule="auto"/>
        <w:jc w:val="center"/>
        <w:rPr>
          <w:rFonts w:hint="eastAsia" w:ascii="方正仿宋_GB2312" w:hAnsi="宋体" w:eastAsia="方正仿宋_GB2312"/>
          <w:b/>
          <w:color w:val="auto"/>
          <w:sz w:val="48"/>
          <w:szCs w:val="48"/>
          <w:highlight w:val="none"/>
        </w:rPr>
      </w:pPr>
    </w:p>
    <w:p w14:paraId="21E04822">
      <w:pPr>
        <w:spacing w:before="165" w:beforeLines="50" w:line="360" w:lineRule="auto"/>
        <w:jc w:val="center"/>
        <w:rPr>
          <w:rFonts w:hint="eastAsia" w:ascii="仿宋" w:hAnsi="仿宋" w:eastAsia="仿宋" w:cs="仿宋"/>
          <w:b/>
          <w:color w:val="auto"/>
          <w:sz w:val="48"/>
          <w:szCs w:val="48"/>
          <w:highlight w:val="none"/>
        </w:rPr>
      </w:pPr>
    </w:p>
    <w:p w14:paraId="641697E3">
      <w:pPr>
        <w:snapToGrid w:val="0"/>
        <w:spacing w:before="165" w:beforeLines="50" w:line="360" w:lineRule="auto"/>
        <w:jc w:val="center"/>
        <w:rPr>
          <w:rFonts w:hint="eastAsia" w:ascii="仿宋" w:hAnsi="仿宋" w:eastAsia="仿宋" w:cs="仿宋"/>
          <w:b/>
          <w:bCs/>
          <w:color w:val="auto"/>
          <w:sz w:val="96"/>
          <w:szCs w:val="96"/>
          <w:highlight w:val="none"/>
        </w:rPr>
      </w:pPr>
      <w:r>
        <w:rPr>
          <w:rFonts w:hint="eastAsia" w:ascii="仿宋" w:hAnsi="仿宋" w:eastAsia="仿宋" w:cs="仿宋"/>
          <w:b/>
          <w:bCs/>
          <w:color w:val="auto"/>
          <w:sz w:val="96"/>
          <w:szCs w:val="96"/>
          <w:highlight w:val="none"/>
        </w:rPr>
        <w:t>招 标 文 件</w:t>
      </w:r>
    </w:p>
    <w:p w14:paraId="01A356AA">
      <w:pPr>
        <w:snapToGrid w:val="0"/>
        <w:spacing w:before="165" w:beforeLines="50" w:line="360" w:lineRule="auto"/>
        <w:jc w:val="center"/>
        <w:rPr>
          <w:rFonts w:hint="eastAsia" w:ascii="仿宋" w:hAnsi="仿宋" w:eastAsia="仿宋" w:cs="仿宋"/>
          <w:color w:val="auto"/>
          <w:sz w:val="30"/>
          <w:szCs w:val="72"/>
          <w:highlight w:val="none"/>
        </w:rPr>
      </w:pPr>
      <w:r>
        <w:rPr>
          <w:rFonts w:hint="eastAsia" w:ascii="仿宋" w:hAnsi="仿宋" w:eastAsia="仿宋" w:cs="仿宋"/>
          <w:color w:val="auto"/>
          <w:sz w:val="30"/>
          <w:szCs w:val="72"/>
          <w:highlight w:val="none"/>
        </w:rPr>
        <w:t>（全流程电子化评标）</w:t>
      </w:r>
    </w:p>
    <w:p w14:paraId="17B02AE4">
      <w:pPr>
        <w:snapToGrid w:val="0"/>
        <w:spacing w:before="165" w:beforeLines="50" w:line="360" w:lineRule="auto"/>
        <w:jc w:val="center"/>
        <w:rPr>
          <w:rFonts w:hint="eastAsia" w:ascii="仿宋" w:hAnsi="仿宋" w:eastAsia="仿宋" w:cs="仿宋"/>
          <w:color w:val="auto"/>
          <w:sz w:val="30"/>
          <w:szCs w:val="72"/>
          <w:highlight w:val="none"/>
        </w:rPr>
      </w:pPr>
    </w:p>
    <w:p w14:paraId="141077D5">
      <w:pPr>
        <w:snapToGrid w:val="0"/>
        <w:spacing w:before="165" w:beforeLines="50" w:line="360" w:lineRule="auto"/>
        <w:rPr>
          <w:rFonts w:hint="eastAsia" w:ascii="仿宋" w:hAnsi="仿宋" w:eastAsia="仿宋" w:cs="仿宋"/>
          <w:color w:val="auto"/>
          <w:sz w:val="30"/>
          <w:szCs w:val="72"/>
          <w:highlight w:val="none"/>
        </w:rPr>
      </w:pPr>
    </w:p>
    <w:p w14:paraId="67EBD072">
      <w:pPr>
        <w:snapToGrid w:val="0"/>
        <w:spacing w:before="50" w:after="120" w:line="360" w:lineRule="auto"/>
        <w:ind w:firstLine="1193" w:firstLineChars="396"/>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highlight w:val="none"/>
        </w:rPr>
        <w:t>项目名称：</w:t>
      </w:r>
      <w:r>
        <w:rPr>
          <w:rFonts w:hint="eastAsia" w:ascii="仿宋" w:hAnsi="仿宋" w:eastAsia="仿宋" w:cs="仿宋"/>
          <w:b/>
          <w:bCs/>
          <w:color w:val="auto"/>
          <w:kern w:val="0"/>
          <w:sz w:val="30"/>
          <w:szCs w:val="30"/>
          <w:highlight w:val="none"/>
          <w:lang w:eastAsia="zh-CN"/>
        </w:rPr>
        <w:t xml:space="preserve">2025年南宁市公安局交通警察支队交通警察支队业务系统网络通信服务采购 </w:t>
      </w:r>
      <w:r>
        <w:rPr>
          <w:rFonts w:hint="eastAsia" w:ascii="仿宋" w:hAnsi="仿宋" w:eastAsia="仿宋" w:cs="仿宋"/>
          <w:b/>
          <w:bCs/>
          <w:color w:val="auto"/>
          <w:kern w:val="0"/>
          <w:sz w:val="30"/>
          <w:szCs w:val="30"/>
          <w:highlight w:val="none"/>
        </w:rPr>
        <w:t xml:space="preserve">  </w:t>
      </w:r>
    </w:p>
    <w:p w14:paraId="4F5A18C6">
      <w:pPr>
        <w:snapToGrid w:val="0"/>
        <w:spacing w:before="50" w:after="120" w:line="360" w:lineRule="auto"/>
        <w:ind w:firstLine="1193" w:firstLineChars="396"/>
        <w:rPr>
          <w:rFonts w:hint="eastAsia" w:ascii="仿宋" w:hAnsi="仿宋" w:eastAsia="仿宋" w:cs="仿宋"/>
          <w:b/>
          <w:bCs/>
          <w:color w:val="auto"/>
          <w:kern w:val="0"/>
          <w:sz w:val="30"/>
          <w:szCs w:val="30"/>
          <w:highlight w:val="none"/>
          <w:lang w:eastAsia="zh-CN"/>
        </w:rPr>
      </w:pPr>
      <w:r>
        <w:rPr>
          <w:rFonts w:hint="eastAsia" w:ascii="仿宋" w:hAnsi="仿宋" w:eastAsia="仿宋" w:cs="仿宋"/>
          <w:b/>
          <w:bCs/>
          <w:color w:val="auto"/>
          <w:kern w:val="0"/>
          <w:sz w:val="30"/>
          <w:szCs w:val="30"/>
          <w:highlight w:val="none"/>
        </w:rPr>
        <w:t>项目编号：</w:t>
      </w:r>
      <w:r>
        <w:rPr>
          <w:rFonts w:hint="eastAsia" w:ascii="仿宋" w:hAnsi="仿宋" w:eastAsia="仿宋" w:cs="仿宋"/>
          <w:b/>
          <w:bCs/>
          <w:color w:val="auto"/>
          <w:kern w:val="0"/>
          <w:sz w:val="30"/>
          <w:szCs w:val="30"/>
          <w:highlight w:val="none"/>
          <w:lang w:eastAsia="zh-CN"/>
        </w:rPr>
        <w:t>NNZC2025-G3-990502-GXXZ</w:t>
      </w:r>
    </w:p>
    <w:p w14:paraId="5AA059A8">
      <w:pPr>
        <w:snapToGrid w:val="0"/>
        <w:spacing w:before="50" w:after="120" w:line="360" w:lineRule="auto"/>
        <w:ind w:firstLine="1193" w:firstLineChars="396"/>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highlight w:val="none"/>
        </w:rPr>
        <w:t xml:space="preserve">项目所属区划：南宁市本级 </w:t>
      </w:r>
    </w:p>
    <w:p w14:paraId="11E126C3">
      <w:pPr>
        <w:snapToGrid w:val="0"/>
        <w:spacing w:before="50" w:after="120" w:line="360" w:lineRule="auto"/>
        <w:ind w:firstLine="1193" w:firstLineChars="396"/>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highlight w:val="none"/>
        </w:rPr>
        <w:t>采 购 人：南宁市公安局交通警察支队</w:t>
      </w:r>
    </w:p>
    <w:p w14:paraId="38DA1104">
      <w:pPr>
        <w:snapToGrid w:val="0"/>
        <w:spacing w:before="50" w:after="120" w:line="360" w:lineRule="auto"/>
        <w:ind w:firstLine="1193" w:firstLineChars="396"/>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highlight w:val="none"/>
        </w:rPr>
        <w:t>采购代理机构：广西翔正项目管理有限公司</w:t>
      </w:r>
    </w:p>
    <w:p w14:paraId="21FFCFAD">
      <w:pPr>
        <w:snapToGrid w:val="0"/>
        <w:spacing w:before="50" w:after="120" w:line="360" w:lineRule="auto"/>
        <w:ind w:firstLine="841" w:firstLineChars="294"/>
        <w:rPr>
          <w:rFonts w:hint="eastAsia" w:ascii="仿宋" w:hAnsi="仿宋" w:eastAsia="仿宋" w:cs="仿宋"/>
          <w:b/>
          <w:bCs/>
          <w:color w:val="auto"/>
          <w:w w:val="95"/>
          <w:kern w:val="0"/>
          <w:sz w:val="30"/>
          <w:szCs w:val="30"/>
          <w:highlight w:val="none"/>
        </w:rPr>
      </w:pPr>
      <w:r>
        <w:rPr>
          <w:rFonts w:hint="eastAsia" w:ascii="仿宋" w:hAnsi="仿宋" w:eastAsia="仿宋" w:cs="仿宋"/>
          <w:b/>
          <w:bCs/>
          <w:color w:val="auto"/>
          <w:w w:val="95"/>
          <w:kern w:val="0"/>
          <w:sz w:val="30"/>
          <w:szCs w:val="30"/>
          <w:highlight w:val="none"/>
        </w:rPr>
        <w:t xml:space="preserve">                  </w:t>
      </w:r>
      <w:r>
        <w:rPr>
          <w:rFonts w:hint="eastAsia" w:ascii="仿宋" w:hAnsi="仿宋" w:eastAsia="仿宋" w:cs="仿宋"/>
          <w:b/>
          <w:bCs/>
          <w:color w:val="auto"/>
          <w:w w:val="95"/>
          <w:sz w:val="30"/>
          <w:szCs w:val="30"/>
          <w:highlight w:val="none"/>
        </w:rPr>
        <w:t xml:space="preserve"> 2025年6月</w:t>
      </w:r>
      <w:r>
        <w:rPr>
          <w:rFonts w:hint="eastAsia" w:ascii="仿宋" w:hAnsi="仿宋" w:eastAsia="仿宋" w:cs="仿宋"/>
          <w:b/>
          <w:bCs/>
          <w:color w:val="auto"/>
          <w:w w:val="95"/>
          <w:sz w:val="30"/>
          <w:szCs w:val="30"/>
          <w:highlight w:val="none"/>
          <w:lang w:val="en-US" w:eastAsia="zh-CN"/>
        </w:rPr>
        <w:t>17</w:t>
      </w:r>
      <w:r>
        <w:rPr>
          <w:rFonts w:hint="eastAsia" w:ascii="仿宋" w:hAnsi="仿宋" w:eastAsia="仿宋" w:cs="仿宋"/>
          <w:b/>
          <w:bCs/>
          <w:color w:val="auto"/>
          <w:w w:val="95"/>
          <w:sz w:val="30"/>
          <w:szCs w:val="30"/>
          <w:highlight w:val="none"/>
        </w:rPr>
        <w:t>日</w:t>
      </w:r>
    </w:p>
    <w:p w14:paraId="5D8955EF">
      <w:pPr>
        <w:widowControl/>
        <w:spacing w:line="360" w:lineRule="auto"/>
        <w:jc w:val="left"/>
        <w:rPr>
          <w:rFonts w:hint="eastAsia" w:ascii="方正仿宋_GB2312" w:hAnsi="宋体" w:eastAsia="方正仿宋_GB2312"/>
          <w:b/>
          <w:bCs/>
          <w:color w:val="auto"/>
          <w:w w:val="95"/>
          <w:sz w:val="30"/>
          <w:szCs w:val="30"/>
          <w:highlight w:val="none"/>
        </w:rPr>
        <w:sectPr>
          <w:headerReference r:id="rId3" w:type="default"/>
          <w:pgSz w:w="11906" w:h="16838"/>
          <w:pgMar w:top="1134" w:right="1134" w:bottom="1134" w:left="1134" w:header="720" w:footer="720" w:gutter="0"/>
          <w:pgNumType w:start="1"/>
          <w:cols w:space="720" w:num="1"/>
          <w:docGrid w:type="lines" w:linePitch="331" w:charSpace="0"/>
        </w:sectPr>
      </w:pPr>
      <w:r>
        <w:rPr>
          <w:rFonts w:hint="eastAsia" w:ascii="方正仿宋_GB2312" w:hAnsi="宋体" w:eastAsia="方正仿宋_GB2312"/>
          <w:b/>
          <w:bCs/>
          <w:color w:val="auto"/>
          <w:w w:val="95"/>
          <w:sz w:val="30"/>
          <w:szCs w:val="30"/>
          <w:highlight w:val="none"/>
        </w:rPr>
        <w:t xml:space="preserve">   </w:t>
      </w:r>
    </w:p>
    <w:p w14:paraId="7E2B7C65">
      <w:pPr>
        <w:jc w:val="center"/>
        <w:rPr>
          <w:b/>
          <w:color w:val="auto"/>
          <w:kern w:val="0"/>
          <w:sz w:val="48"/>
          <w:szCs w:val="48"/>
          <w:highlight w:val="none"/>
        </w:rPr>
      </w:pPr>
    </w:p>
    <w:p w14:paraId="42B19074">
      <w:pPr>
        <w:jc w:val="center"/>
        <w:rPr>
          <w:b/>
          <w:color w:val="auto"/>
          <w:kern w:val="0"/>
          <w:sz w:val="48"/>
          <w:szCs w:val="48"/>
          <w:highlight w:val="none"/>
        </w:rPr>
      </w:pPr>
      <w:r>
        <w:rPr>
          <w:rFonts w:hint="eastAsia"/>
          <w:b/>
          <w:color w:val="auto"/>
          <w:kern w:val="0"/>
          <w:sz w:val="48"/>
          <w:szCs w:val="48"/>
          <w:highlight w:val="none"/>
        </w:rPr>
        <w:t>目</w:t>
      </w:r>
      <w:r>
        <w:rPr>
          <w:b/>
          <w:color w:val="auto"/>
          <w:kern w:val="0"/>
          <w:sz w:val="48"/>
          <w:szCs w:val="48"/>
          <w:highlight w:val="none"/>
        </w:rPr>
        <w:t xml:space="preserve">     </w:t>
      </w:r>
      <w:r>
        <w:rPr>
          <w:rFonts w:hint="eastAsia"/>
          <w:b/>
          <w:color w:val="auto"/>
          <w:kern w:val="0"/>
          <w:sz w:val="48"/>
          <w:szCs w:val="48"/>
          <w:highlight w:val="none"/>
        </w:rPr>
        <w:t>录</w:t>
      </w:r>
    </w:p>
    <w:p w14:paraId="2CDD0180">
      <w:pPr>
        <w:pStyle w:val="10"/>
        <w:tabs>
          <w:tab w:val="right" w:leader="dot" w:pos="9638"/>
        </w:tabs>
        <w:rPr>
          <w:rFonts w:hint="eastAsia" w:ascii="Calibri" w:hAnsi="宋体"/>
          <w:bCs/>
          <w:caps/>
          <w:color w:val="auto"/>
          <w:szCs w:val="28"/>
          <w:highlight w:val="none"/>
          <w:u w:val="single"/>
        </w:rPr>
      </w:pPr>
    </w:p>
    <w:p w14:paraId="735B4B10">
      <w:pPr>
        <w:pStyle w:val="10"/>
        <w:tabs>
          <w:tab w:val="right" w:leader="dot" w:pos="9638"/>
        </w:tabs>
        <w:rPr>
          <w:rFonts w:hint="eastAsia" w:ascii="Calibri" w:hAnsi="宋体"/>
          <w:b/>
          <w:bCs/>
          <w:caps/>
          <w:color w:val="auto"/>
          <w:sz w:val="28"/>
          <w:szCs w:val="28"/>
          <w:highlight w:val="none"/>
          <w:u w:val="single"/>
        </w:rPr>
      </w:pPr>
      <w:r>
        <w:rPr>
          <w:color w:val="auto"/>
          <w:highlight w:val="none"/>
        </w:rPr>
        <w:fldChar w:fldCharType="begin"/>
      </w:r>
      <w:r>
        <w:rPr>
          <w:color w:val="auto"/>
          <w:highlight w:val="none"/>
        </w:rPr>
        <w:instrText xml:space="preserve"> HYPERLINK \l "_Toc17295" </w:instrText>
      </w:r>
      <w:r>
        <w:rPr>
          <w:color w:val="auto"/>
          <w:highlight w:val="none"/>
        </w:rPr>
        <w:fldChar w:fldCharType="separate"/>
      </w:r>
      <w:r>
        <w:rPr>
          <w:rFonts w:hint="eastAsia"/>
          <w:color w:val="auto"/>
          <w:kern w:val="0"/>
          <w:szCs w:val="20"/>
          <w:highlight w:val="none"/>
        </w:rPr>
        <w:t>第一章</w:t>
      </w:r>
      <w:r>
        <w:rPr>
          <w:color w:val="auto"/>
          <w:kern w:val="0"/>
          <w:szCs w:val="20"/>
          <w:highlight w:val="none"/>
        </w:rPr>
        <w:t xml:space="preserve">  </w:t>
      </w:r>
      <w:r>
        <w:rPr>
          <w:rFonts w:hint="eastAsia"/>
          <w:color w:val="auto"/>
          <w:kern w:val="0"/>
          <w:szCs w:val="20"/>
          <w:highlight w:val="none"/>
        </w:rPr>
        <w:t>招标公告</w:t>
      </w:r>
      <w:r>
        <w:rPr>
          <w:color w:val="auto"/>
          <w:highlight w:val="none"/>
        </w:rPr>
        <w:tab/>
      </w:r>
      <w:r>
        <w:rPr>
          <w:rFonts w:hint="eastAsia"/>
          <w:color w:val="auto"/>
          <w:highlight w:val="none"/>
        </w:rPr>
        <w:t>2</w:t>
      </w:r>
      <w:r>
        <w:rPr>
          <w:rFonts w:hint="eastAsia"/>
          <w:color w:val="auto"/>
          <w:highlight w:val="none"/>
        </w:rPr>
        <w:fldChar w:fldCharType="end"/>
      </w:r>
    </w:p>
    <w:p w14:paraId="64712E54">
      <w:pPr>
        <w:pStyle w:val="10"/>
        <w:tabs>
          <w:tab w:val="right" w:leader="dot" w:pos="9638"/>
        </w:tabs>
        <w:rPr>
          <w:color w:val="auto"/>
          <w:highlight w:val="none"/>
        </w:rPr>
      </w:pPr>
      <w:r>
        <w:rPr>
          <w:rFonts w:ascii="Calibri" w:hAnsi="宋体"/>
          <w:b/>
          <w:bCs/>
          <w:caps/>
          <w:color w:val="auto"/>
          <w:sz w:val="28"/>
          <w:szCs w:val="28"/>
          <w:highlight w:val="none"/>
          <w:u w:val="single"/>
        </w:rPr>
        <w:fldChar w:fldCharType="begin"/>
      </w:r>
      <w:r>
        <w:rPr>
          <w:rFonts w:ascii="Calibri" w:hAnsi="宋体"/>
          <w:b/>
          <w:bCs/>
          <w:caps/>
          <w:color w:val="auto"/>
          <w:sz w:val="28"/>
          <w:szCs w:val="28"/>
          <w:highlight w:val="none"/>
          <w:u w:val="single"/>
        </w:rPr>
        <w:instrText xml:space="preserve"> TOC \o "1-3" \h \z \u </w:instrText>
      </w:r>
      <w:r>
        <w:rPr>
          <w:rFonts w:ascii="Calibri" w:hAnsi="宋体"/>
          <w:b/>
          <w:bCs/>
          <w:caps/>
          <w:color w:val="auto"/>
          <w:sz w:val="28"/>
          <w:szCs w:val="28"/>
          <w:highlight w:val="none"/>
          <w:u w:val="single"/>
        </w:rPr>
        <w:fldChar w:fldCharType="separate"/>
      </w:r>
      <w:r>
        <w:rPr>
          <w:color w:val="auto"/>
          <w:highlight w:val="none"/>
        </w:rPr>
        <w:fldChar w:fldCharType="begin"/>
      </w:r>
      <w:r>
        <w:rPr>
          <w:color w:val="auto"/>
          <w:highlight w:val="none"/>
        </w:rPr>
        <w:instrText xml:space="preserve"> HYPERLINK \l "_Toc17295" </w:instrText>
      </w:r>
      <w:r>
        <w:rPr>
          <w:color w:val="auto"/>
          <w:highlight w:val="none"/>
        </w:rPr>
        <w:fldChar w:fldCharType="separate"/>
      </w:r>
      <w:r>
        <w:rPr>
          <w:rFonts w:hint="eastAsia"/>
          <w:color w:val="auto"/>
          <w:kern w:val="0"/>
          <w:szCs w:val="20"/>
          <w:highlight w:val="none"/>
        </w:rPr>
        <w:t>第二章</w:t>
      </w:r>
      <w:r>
        <w:rPr>
          <w:color w:val="auto"/>
          <w:kern w:val="0"/>
          <w:szCs w:val="20"/>
          <w:highlight w:val="none"/>
        </w:rPr>
        <w:t xml:space="preserve">  </w:t>
      </w:r>
      <w:r>
        <w:rPr>
          <w:rFonts w:hint="eastAsia"/>
          <w:color w:val="auto"/>
          <w:kern w:val="0"/>
          <w:szCs w:val="20"/>
          <w:highlight w:val="none"/>
        </w:rPr>
        <w:t>采购需求</w:t>
      </w:r>
      <w:r>
        <w:rPr>
          <w:color w:val="auto"/>
          <w:highlight w:val="none"/>
        </w:rPr>
        <w:tab/>
      </w:r>
      <w:r>
        <w:rPr>
          <w:color w:val="auto"/>
          <w:highlight w:val="none"/>
        </w:rPr>
        <w:fldChar w:fldCharType="begin"/>
      </w:r>
      <w:r>
        <w:rPr>
          <w:color w:val="auto"/>
          <w:highlight w:val="none"/>
        </w:rPr>
        <w:instrText xml:space="preserve"> PAGEREF _Toc17295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77CF79FA">
      <w:pPr>
        <w:pStyle w:val="10"/>
        <w:tabs>
          <w:tab w:val="right" w:leader="dot" w:pos="9638"/>
        </w:tabs>
        <w:rPr>
          <w:color w:val="auto"/>
          <w:highlight w:val="none"/>
        </w:rPr>
      </w:pPr>
      <w:r>
        <w:rPr>
          <w:color w:val="auto"/>
          <w:highlight w:val="none"/>
        </w:rPr>
        <w:fldChar w:fldCharType="begin"/>
      </w:r>
      <w:r>
        <w:rPr>
          <w:color w:val="auto"/>
          <w:highlight w:val="none"/>
        </w:rPr>
        <w:instrText xml:space="preserve"> HYPERLINK \l "_Toc4443" </w:instrText>
      </w:r>
      <w:r>
        <w:rPr>
          <w:color w:val="auto"/>
          <w:highlight w:val="none"/>
        </w:rPr>
        <w:fldChar w:fldCharType="separate"/>
      </w:r>
      <w:r>
        <w:rPr>
          <w:rFonts w:hint="eastAsia"/>
          <w:color w:val="auto"/>
          <w:kern w:val="0"/>
          <w:szCs w:val="20"/>
          <w:highlight w:val="none"/>
        </w:rPr>
        <w:t>第三章</w:t>
      </w:r>
      <w:r>
        <w:rPr>
          <w:color w:val="auto"/>
          <w:kern w:val="0"/>
          <w:szCs w:val="20"/>
          <w:highlight w:val="none"/>
        </w:rPr>
        <w:t xml:space="preserve">  </w:t>
      </w:r>
      <w:r>
        <w:rPr>
          <w:rFonts w:hint="eastAsia"/>
          <w:color w:val="auto"/>
          <w:kern w:val="0"/>
          <w:szCs w:val="20"/>
          <w:highlight w:val="none"/>
        </w:rPr>
        <w:t>投标人须知</w:t>
      </w:r>
      <w:r>
        <w:rPr>
          <w:color w:val="auto"/>
          <w:highlight w:val="none"/>
        </w:rPr>
        <w:tab/>
      </w:r>
      <w:r>
        <w:rPr>
          <w:color w:val="auto"/>
          <w:highlight w:val="none"/>
        </w:rPr>
        <w:fldChar w:fldCharType="begin"/>
      </w:r>
      <w:r>
        <w:rPr>
          <w:color w:val="auto"/>
          <w:highlight w:val="none"/>
        </w:rPr>
        <w:instrText xml:space="preserve"> PAGEREF _Toc4443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80C5100">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"_Toc11048" </w:instrText>
      </w:r>
      <w:r>
        <w:rPr>
          <w:color w:val="auto"/>
          <w:highlight w:val="none"/>
        </w:rPr>
        <w:fldChar w:fldCharType="separate"/>
      </w:r>
      <w:r>
        <w:rPr>
          <w:rFonts w:hint="eastAsia"/>
          <w:color w:val="auto"/>
          <w:kern w:val="0"/>
          <w:szCs w:val="30"/>
          <w:highlight w:val="none"/>
        </w:rPr>
        <w:t>第一节</w:t>
      </w:r>
      <w:r>
        <w:rPr>
          <w:color w:val="auto"/>
          <w:kern w:val="0"/>
          <w:szCs w:val="30"/>
          <w:highlight w:val="none"/>
        </w:rPr>
        <w:t xml:space="preserve"> </w:t>
      </w:r>
      <w:r>
        <w:rPr>
          <w:rFonts w:hint="eastAsia"/>
          <w:color w:val="auto"/>
          <w:kern w:val="0"/>
          <w:szCs w:val="30"/>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_Toc11048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1636BAAF">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"_Toc8448" </w:instrText>
      </w:r>
      <w:r>
        <w:rPr>
          <w:color w:val="auto"/>
          <w:highlight w:val="none"/>
        </w:rPr>
        <w:fldChar w:fldCharType="separate"/>
      </w:r>
      <w:r>
        <w:rPr>
          <w:rFonts w:hint="eastAsia" w:ascii="Arial" w:hAnsi="Arial" w:eastAsia="黑体"/>
          <w:bCs/>
          <w:color w:val="auto"/>
          <w:kern w:val="0"/>
          <w:szCs w:val="32"/>
          <w:highlight w:val="none"/>
        </w:rPr>
        <w:t>第二节</w:t>
      </w:r>
      <w:r>
        <w:rPr>
          <w:rFonts w:ascii="Arial" w:hAnsi="Arial" w:eastAsia="黑体"/>
          <w:bCs/>
          <w:color w:val="auto"/>
          <w:kern w:val="0"/>
          <w:szCs w:val="32"/>
          <w:highlight w:val="none"/>
        </w:rPr>
        <w:t xml:space="preserve"> </w:t>
      </w:r>
      <w:r>
        <w:rPr>
          <w:rFonts w:hint="eastAsia" w:ascii="Arial" w:hAnsi="Arial" w:eastAsia="黑体"/>
          <w:bCs/>
          <w:color w:val="auto"/>
          <w:kern w:val="0"/>
          <w:szCs w:val="32"/>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_Toc8448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770043E">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"_Toc23406" </w:instrText>
      </w:r>
      <w:r>
        <w:rPr>
          <w:color w:val="auto"/>
          <w:highlight w:val="none"/>
        </w:rPr>
        <w:fldChar w:fldCharType="separate"/>
      </w:r>
      <w:r>
        <w:rPr>
          <w:rFonts w:hint="eastAsia"/>
          <w:bCs/>
          <w:color w:val="auto"/>
          <w:kern w:val="0"/>
          <w:szCs w:val="32"/>
          <w:highlight w:val="none"/>
        </w:rPr>
        <w:t>一、总</w:t>
      </w:r>
      <w:r>
        <w:rPr>
          <w:bCs/>
          <w:color w:val="auto"/>
          <w:kern w:val="0"/>
          <w:szCs w:val="32"/>
          <w:highlight w:val="none"/>
        </w:rPr>
        <w:t xml:space="preserve">  </w:t>
      </w:r>
      <w:r>
        <w:rPr>
          <w:rFonts w:hint="eastAsia"/>
          <w:bCs/>
          <w:color w:val="auto"/>
          <w:kern w:val="0"/>
          <w:szCs w:val="32"/>
          <w:highlight w:val="none"/>
        </w:rPr>
        <w:t>则</w:t>
      </w:r>
      <w:r>
        <w:rPr>
          <w:color w:val="auto"/>
          <w:highlight w:val="none"/>
        </w:rPr>
        <w:tab/>
      </w:r>
      <w:r>
        <w:rPr>
          <w:color w:val="auto"/>
          <w:highlight w:val="none"/>
        </w:rPr>
        <w:fldChar w:fldCharType="begin"/>
      </w:r>
      <w:r>
        <w:rPr>
          <w:color w:val="auto"/>
          <w:highlight w:val="none"/>
        </w:rPr>
        <w:instrText xml:space="preserve"> PAGEREF _Toc23406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109F5D3">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"_Toc26415" </w:instrText>
      </w:r>
      <w:r>
        <w:rPr>
          <w:color w:val="auto"/>
          <w:highlight w:val="none"/>
        </w:rPr>
        <w:fldChar w:fldCharType="separate"/>
      </w:r>
      <w:r>
        <w:rPr>
          <w:rFonts w:hint="eastAsia"/>
          <w:bCs/>
          <w:color w:val="auto"/>
          <w:kern w:val="0"/>
          <w:szCs w:val="32"/>
          <w:highlight w:val="none"/>
        </w:rPr>
        <w:t>二、招标文件</w:t>
      </w:r>
      <w:r>
        <w:rPr>
          <w:color w:val="auto"/>
          <w:highlight w:val="none"/>
        </w:rPr>
        <w:tab/>
      </w:r>
      <w:r>
        <w:rPr>
          <w:color w:val="auto"/>
          <w:highlight w:val="none"/>
        </w:rPr>
        <w:fldChar w:fldCharType="begin"/>
      </w:r>
      <w:r>
        <w:rPr>
          <w:color w:val="auto"/>
          <w:highlight w:val="none"/>
        </w:rPr>
        <w:instrText xml:space="preserve"> PAGEREF _Toc26415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D3B4953">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"_Toc9725" </w:instrText>
      </w:r>
      <w:r>
        <w:rPr>
          <w:color w:val="auto"/>
          <w:highlight w:val="none"/>
        </w:rPr>
        <w:fldChar w:fldCharType="separate"/>
      </w:r>
      <w:r>
        <w:rPr>
          <w:rFonts w:hint="eastAsia"/>
          <w:bCs/>
          <w:color w:val="auto"/>
          <w:kern w:val="0"/>
          <w:szCs w:val="32"/>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_Toc9725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63769069">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"_Toc18901" </w:instrText>
      </w:r>
      <w:r>
        <w:rPr>
          <w:color w:val="auto"/>
          <w:highlight w:val="none"/>
        </w:rPr>
        <w:fldChar w:fldCharType="separate"/>
      </w:r>
      <w:r>
        <w:rPr>
          <w:rFonts w:hint="eastAsia"/>
          <w:bCs/>
          <w:color w:val="auto"/>
          <w:kern w:val="0"/>
          <w:szCs w:val="32"/>
          <w:highlight w:val="none"/>
        </w:rPr>
        <w:t>四、开</w:t>
      </w:r>
      <w:r>
        <w:rPr>
          <w:bCs/>
          <w:color w:val="auto"/>
          <w:kern w:val="0"/>
          <w:szCs w:val="32"/>
          <w:highlight w:val="none"/>
        </w:rPr>
        <w:t xml:space="preserve">    </w:t>
      </w:r>
      <w:r>
        <w:rPr>
          <w:rFonts w:hint="eastAsia"/>
          <w:bCs/>
          <w:color w:val="auto"/>
          <w:kern w:val="0"/>
          <w:szCs w:val="32"/>
          <w:highlight w:val="none"/>
        </w:rPr>
        <w:t>标</w:t>
      </w:r>
      <w:r>
        <w:rPr>
          <w:color w:val="auto"/>
          <w:highlight w:val="none"/>
        </w:rPr>
        <w:tab/>
      </w:r>
      <w:r>
        <w:rPr>
          <w:color w:val="auto"/>
          <w:highlight w:val="none"/>
        </w:rPr>
        <w:fldChar w:fldCharType="begin"/>
      </w:r>
      <w:r>
        <w:rPr>
          <w:color w:val="auto"/>
          <w:highlight w:val="none"/>
        </w:rPr>
        <w:instrText xml:space="preserve"> PAGEREF _Toc18901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4AF10EB3">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"_Toc27187" </w:instrText>
      </w:r>
      <w:r>
        <w:rPr>
          <w:color w:val="auto"/>
          <w:highlight w:val="none"/>
        </w:rPr>
        <w:fldChar w:fldCharType="separate"/>
      </w:r>
      <w:r>
        <w:rPr>
          <w:rFonts w:hint="eastAsia"/>
          <w:bCs/>
          <w:color w:val="auto"/>
          <w:kern w:val="0"/>
          <w:szCs w:val="32"/>
          <w:highlight w:val="none"/>
        </w:rPr>
        <w:t>五、资格审查</w:t>
      </w:r>
      <w:r>
        <w:rPr>
          <w:color w:val="auto"/>
          <w:highlight w:val="none"/>
        </w:rPr>
        <w:tab/>
      </w:r>
      <w:r>
        <w:rPr>
          <w:color w:val="auto"/>
          <w:highlight w:val="none"/>
        </w:rPr>
        <w:fldChar w:fldCharType="begin"/>
      </w:r>
      <w:r>
        <w:rPr>
          <w:color w:val="auto"/>
          <w:highlight w:val="none"/>
        </w:rPr>
        <w:instrText xml:space="preserve"> PAGEREF _Toc27187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37C44BA">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"_Toc8024" </w:instrText>
      </w:r>
      <w:r>
        <w:rPr>
          <w:color w:val="auto"/>
          <w:highlight w:val="none"/>
        </w:rPr>
        <w:fldChar w:fldCharType="separate"/>
      </w:r>
      <w:r>
        <w:rPr>
          <w:rFonts w:hint="eastAsia"/>
          <w:bCs/>
          <w:color w:val="auto"/>
          <w:kern w:val="0"/>
          <w:szCs w:val="32"/>
          <w:highlight w:val="none"/>
        </w:rPr>
        <w:t>六、评</w:t>
      </w:r>
      <w:r>
        <w:rPr>
          <w:bCs/>
          <w:color w:val="auto"/>
          <w:kern w:val="0"/>
          <w:szCs w:val="32"/>
          <w:highlight w:val="none"/>
        </w:rPr>
        <w:t xml:space="preserve">   </w:t>
      </w:r>
      <w:r>
        <w:rPr>
          <w:rFonts w:hint="eastAsia"/>
          <w:bCs/>
          <w:color w:val="auto"/>
          <w:kern w:val="0"/>
          <w:szCs w:val="32"/>
          <w:highlight w:val="none"/>
        </w:rPr>
        <w:t>标</w:t>
      </w:r>
      <w:r>
        <w:rPr>
          <w:color w:val="auto"/>
          <w:highlight w:val="none"/>
        </w:rPr>
        <w:tab/>
      </w:r>
      <w:r>
        <w:rPr>
          <w:color w:val="auto"/>
          <w:highlight w:val="none"/>
        </w:rPr>
        <w:fldChar w:fldCharType="begin"/>
      </w:r>
      <w:r>
        <w:rPr>
          <w:color w:val="auto"/>
          <w:highlight w:val="none"/>
        </w:rPr>
        <w:instrText xml:space="preserve"> PAGEREF _Toc8024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5C73C462">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"_Toc20317" </w:instrText>
      </w:r>
      <w:r>
        <w:rPr>
          <w:color w:val="auto"/>
          <w:highlight w:val="none"/>
        </w:rPr>
        <w:fldChar w:fldCharType="separate"/>
      </w:r>
      <w:r>
        <w:rPr>
          <w:rFonts w:hint="eastAsia"/>
          <w:bCs/>
          <w:color w:val="auto"/>
          <w:kern w:val="0"/>
          <w:szCs w:val="32"/>
          <w:highlight w:val="none"/>
        </w:rPr>
        <w:t>七、中标和合同</w:t>
      </w:r>
      <w:r>
        <w:rPr>
          <w:color w:val="auto"/>
          <w:highlight w:val="none"/>
        </w:rPr>
        <w:tab/>
      </w:r>
      <w:r>
        <w:rPr>
          <w:color w:val="auto"/>
          <w:highlight w:val="none"/>
        </w:rPr>
        <w:fldChar w:fldCharType="begin"/>
      </w:r>
      <w:r>
        <w:rPr>
          <w:color w:val="auto"/>
          <w:highlight w:val="none"/>
        </w:rPr>
        <w:instrText xml:space="preserve"> PAGEREF _Toc20317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136200CB">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"_Toc23138" </w:instrText>
      </w:r>
      <w:r>
        <w:rPr>
          <w:color w:val="auto"/>
          <w:highlight w:val="none"/>
        </w:rPr>
        <w:fldChar w:fldCharType="separate"/>
      </w:r>
      <w:r>
        <w:rPr>
          <w:rFonts w:hint="eastAsia"/>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_Toc23138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4B1A360">
      <w:pPr>
        <w:pStyle w:val="6"/>
        <w:tabs>
          <w:tab w:val="right" w:leader="dot" w:pos="9638"/>
        </w:tabs>
        <w:rPr>
          <w:color w:val="auto"/>
          <w:highlight w:val="none"/>
        </w:rPr>
      </w:pPr>
      <w:r>
        <w:rPr>
          <w:color w:val="auto"/>
          <w:highlight w:val="none"/>
        </w:rPr>
        <w:fldChar w:fldCharType="begin"/>
      </w:r>
      <w:r>
        <w:rPr>
          <w:color w:val="auto"/>
          <w:highlight w:val="none"/>
        </w:rPr>
        <w:instrText xml:space="preserve"> HYPERLINK \l "_Toc3013" </w:instrText>
      </w:r>
      <w:r>
        <w:rPr>
          <w:color w:val="auto"/>
          <w:highlight w:val="none"/>
        </w:rPr>
        <w:fldChar w:fldCharType="separate"/>
      </w:r>
      <w:r>
        <w:rPr>
          <w:rFonts w:hint="eastAsia"/>
          <w:bCs/>
          <w:color w:val="auto"/>
          <w:kern w:val="0"/>
          <w:szCs w:val="32"/>
          <w:highlight w:val="none"/>
        </w:rPr>
        <w:t>九、其他事项</w:t>
      </w:r>
      <w:r>
        <w:rPr>
          <w:color w:val="auto"/>
          <w:highlight w:val="none"/>
        </w:rPr>
        <w:tab/>
      </w:r>
      <w:r>
        <w:rPr>
          <w:color w:val="auto"/>
          <w:highlight w:val="none"/>
        </w:rPr>
        <w:fldChar w:fldCharType="begin"/>
      </w:r>
      <w:r>
        <w:rPr>
          <w:color w:val="auto"/>
          <w:highlight w:val="none"/>
        </w:rPr>
        <w:instrText xml:space="preserve"> PAGEREF _Toc3013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49EEE08B">
      <w:pPr>
        <w:pStyle w:val="10"/>
        <w:tabs>
          <w:tab w:val="right" w:leader="dot" w:pos="9638"/>
        </w:tabs>
        <w:rPr>
          <w:color w:val="auto"/>
          <w:highlight w:val="none"/>
        </w:rPr>
      </w:pPr>
      <w:r>
        <w:rPr>
          <w:color w:val="auto"/>
          <w:highlight w:val="none"/>
        </w:rPr>
        <w:fldChar w:fldCharType="begin"/>
      </w:r>
      <w:r>
        <w:rPr>
          <w:color w:val="auto"/>
          <w:highlight w:val="none"/>
        </w:rPr>
        <w:instrText xml:space="preserve"> HYPERLINK \l "_Toc21819" </w:instrText>
      </w:r>
      <w:r>
        <w:rPr>
          <w:color w:val="auto"/>
          <w:highlight w:val="none"/>
        </w:rPr>
        <w:fldChar w:fldCharType="separate"/>
      </w:r>
      <w:r>
        <w:rPr>
          <w:rFonts w:hint="eastAsia"/>
          <w:color w:val="auto"/>
          <w:kern w:val="0"/>
          <w:szCs w:val="20"/>
          <w:highlight w:val="none"/>
        </w:rPr>
        <w:t>第四章</w:t>
      </w:r>
      <w:r>
        <w:rPr>
          <w:color w:val="auto"/>
          <w:kern w:val="0"/>
          <w:szCs w:val="20"/>
          <w:highlight w:val="none"/>
        </w:rPr>
        <w:t xml:space="preserve">  </w:t>
      </w:r>
      <w:r>
        <w:rPr>
          <w:rFonts w:hint="eastAsia"/>
          <w:color w:val="auto"/>
          <w:kern w:val="0"/>
          <w:szCs w:val="20"/>
          <w:highlight w:val="none"/>
        </w:rPr>
        <w:t>评标方法及评分标准</w:t>
      </w:r>
      <w:r>
        <w:rPr>
          <w:color w:val="auto"/>
          <w:highlight w:val="none"/>
        </w:rPr>
        <w:tab/>
      </w:r>
      <w:r>
        <w:rPr>
          <w:color w:val="auto"/>
          <w:highlight w:val="none"/>
        </w:rPr>
        <w:fldChar w:fldCharType="begin"/>
      </w:r>
      <w:r>
        <w:rPr>
          <w:color w:val="auto"/>
          <w:highlight w:val="none"/>
        </w:rPr>
        <w:instrText xml:space="preserve"> PAGEREF _Toc21819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2F283781">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"_Toc8493" </w:instrText>
      </w:r>
      <w:r>
        <w:rPr>
          <w:color w:val="auto"/>
          <w:highlight w:val="none"/>
        </w:rPr>
        <w:fldChar w:fldCharType="separate"/>
      </w:r>
      <w:r>
        <w:rPr>
          <w:rFonts w:hint="eastAsia"/>
          <w:bCs/>
          <w:color w:val="auto"/>
          <w:kern w:val="0"/>
          <w:szCs w:val="32"/>
          <w:highlight w:val="none"/>
        </w:rPr>
        <w:t>第一节</w:t>
      </w:r>
      <w:r>
        <w:rPr>
          <w:bCs/>
          <w:color w:val="auto"/>
          <w:kern w:val="0"/>
          <w:szCs w:val="32"/>
          <w:highlight w:val="none"/>
        </w:rPr>
        <w:t xml:space="preserve"> </w:t>
      </w:r>
      <w:r>
        <w:rPr>
          <w:rFonts w:hint="eastAsia"/>
          <w:bCs/>
          <w:color w:val="auto"/>
          <w:kern w:val="0"/>
          <w:szCs w:val="32"/>
          <w:highlight w:val="none"/>
        </w:rPr>
        <w:t>评标方法</w:t>
      </w:r>
      <w:r>
        <w:rPr>
          <w:color w:val="auto"/>
          <w:highlight w:val="none"/>
        </w:rPr>
        <w:tab/>
      </w:r>
      <w:r>
        <w:rPr>
          <w:color w:val="auto"/>
          <w:highlight w:val="none"/>
        </w:rPr>
        <w:fldChar w:fldCharType="begin"/>
      </w:r>
      <w:r>
        <w:rPr>
          <w:color w:val="auto"/>
          <w:highlight w:val="none"/>
        </w:rPr>
        <w:instrText xml:space="preserve"> PAGEREF _Toc8493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646A20C4">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"_Toc16585" </w:instrText>
      </w:r>
      <w:r>
        <w:rPr>
          <w:color w:val="auto"/>
          <w:highlight w:val="none"/>
        </w:rPr>
        <w:fldChar w:fldCharType="separate"/>
      </w:r>
      <w:r>
        <w:rPr>
          <w:rFonts w:hint="eastAsia"/>
          <w:bCs/>
          <w:color w:val="auto"/>
          <w:kern w:val="0"/>
          <w:szCs w:val="32"/>
          <w:highlight w:val="none"/>
        </w:rPr>
        <w:t>第二节</w:t>
      </w:r>
      <w:r>
        <w:rPr>
          <w:bCs/>
          <w:color w:val="auto"/>
          <w:kern w:val="0"/>
          <w:szCs w:val="32"/>
          <w:highlight w:val="none"/>
        </w:rPr>
        <w:t xml:space="preserve"> </w:t>
      </w:r>
      <w:r>
        <w:rPr>
          <w:rFonts w:hint="eastAsia"/>
          <w:bCs/>
          <w:color w:val="auto"/>
          <w:kern w:val="0"/>
          <w:szCs w:val="32"/>
          <w:highlight w:val="none"/>
        </w:rPr>
        <w:t>评标程序</w:t>
      </w:r>
      <w:r>
        <w:rPr>
          <w:color w:val="auto"/>
          <w:highlight w:val="none"/>
        </w:rPr>
        <w:tab/>
      </w:r>
      <w:r>
        <w:rPr>
          <w:color w:val="auto"/>
          <w:highlight w:val="none"/>
        </w:rPr>
        <w:fldChar w:fldCharType="begin"/>
      </w:r>
      <w:r>
        <w:rPr>
          <w:color w:val="auto"/>
          <w:highlight w:val="none"/>
        </w:rPr>
        <w:instrText xml:space="preserve"> PAGEREF _Toc16585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23AD7CCA">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"_Toc8782" </w:instrText>
      </w:r>
      <w:r>
        <w:rPr>
          <w:color w:val="auto"/>
          <w:highlight w:val="none"/>
        </w:rPr>
        <w:fldChar w:fldCharType="separate"/>
      </w:r>
      <w:r>
        <w:rPr>
          <w:rFonts w:hint="eastAsia" w:ascii="Arial" w:hAnsi="Arial" w:eastAsia="黑体"/>
          <w:bCs/>
          <w:color w:val="auto"/>
          <w:kern w:val="0"/>
          <w:szCs w:val="30"/>
          <w:highlight w:val="none"/>
        </w:rPr>
        <w:t>第三节</w:t>
      </w:r>
      <w:r>
        <w:rPr>
          <w:rFonts w:ascii="Arial" w:hAnsi="Arial" w:eastAsia="黑体"/>
          <w:bCs/>
          <w:color w:val="auto"/>
          <w:kern w:val="0"/>
          <w:szCs w:val="30"/>
          <w:highlight w:val="none"/>
        </w:rPr>
        <w:t xml:space="preserve"> </w:t>
      </w:r>
      <w:r>
        <w:rPr>
          <w:rFonts w:hint="eastAsia" w:ascii="Arial" w:hAnsi="Arial" w:eastAsia="黑体"/>
          <w:bCs/>
          <w:color w:val="auto"/>
          <w:kern w:val="0"/>
          <w:szCs w:val="30"/>
          <w:highlight w:val="none"/>
        </w:rPr>
        <w:t>评分标准</w:t>
      </w:r>
      <w:r>
        <w:rPr>
          <w:color w:val="auto"/>
          <w:highlight w:val="none"/>
        </w:rPr>
        <w:tab/>
      </w:r>
      <w:r>
        <w:rPr>
          <w:color w:val="auto"/>
          <w:highlight w:val="none"/>
        </w:rPr>
        <w:fldChar w:fldCharType="begin"/>
      </w:r>
      <w:r>
        <w:rPr>
          <w:color w:val="auto"/>
          <w:highlight w:val="none"/>
        </w:rPr>
        <w:instrText xml:space="preserve"> PAGEREF _Toc8782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7005FE4B">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"_Toc7336" </w:instrText>
      </w:r>
      <w:r>
        <w:rPr>
          <w:color w:val="auto"/>
          <w:highlight w:val="none"/>
        </w:rPr>
        <w:fldChar w:fldCharType="separate"/>
      </w:r>
      <w:r>
        <w:rPr>
          <w:rFonts w:hint="eastAsia" w:ascii="Arial" w:hAnsi="Arial" w:eastAsia="黑体"/>
          <w:bCs/>
          <w:color w:val="auto"/>
          <w:kern w:val="0"/>
          <w:szCs w:val="30"/>
          <w:highlight w:val="none"/>
        </w:rPr>
        <w:t>第四节</w:t>
      </w:r>
      <w:r>
        <w:rPr>
          <w:rFonts w:ascii="Arial" w:hAnsi="Arial" w:eastAsia="黑体"/>
          <w:bCs/>
          <w:color w:val="auto"/>
          <w:kern w:val="0"/>
          <w:szCs w:val="30"/>
          <w:highlight w:val="none"/>
        </w:rPr>
        <w:t xml:space="preserve"> </w:t>
      </w:r>
      <w:r>
        <w:rPr>
          <w:rFonts w:hint="eastAsia" w:ascii="Arial" w:hAnsi="Arial" w:eastAsia="黑体"/>
          <w:bCs/>
          <w:color w:val="auto"/>
          <w:kern w:val="0"/>
          <w:szCs w:val="30"/>
          <w:highlight w:val="none"/>
        </w:rPr>
        <w:t>中标候选人推荐原则</w:t>
      </w:r>
      <w:r>
        <w:rPr>
          <w:color w:val="auto"/>
          <w:highlight w:val="none"/>
        </w:rPr>
        <w:tab/>
      </w:r>
      <w:r>
        <w:rPr>
          <w:color w:val="auto"/>
          <w:highlight w:val="none"/>
        </w:rPr>
        <w:fldChar w:fldCharType="begin"/>
      </w:r>
      <w:r>
        <w:rPr>
          <w:color w:val="auto"/>
          <w:highlight w:val="none"/>
        </w:rPr>
        <w:instrText xml:space="preserve"> PAGEREF _Toc7336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74901717">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"_Toc28938" </w:instrText>
      </w:r>
      <w:r>
        <w:rPr>
          <w:color w:val="auto"/>
          <w:highlight w:val="none"/>
        </w:rPr>
        <w:fldChar w:fldCharType="separate"/>
      </w:r>
      <w:r>
        <w:rPr>
          <w:rFonts w:hint="eastAsia" w:ascii="Arial" w:hAnsi="Arial" w:eastAsia="黑体"/>
          <w:bCs/>
          <w:color w:val="auto"/>
          <w:kern w:val="0"/>
          <w:szCs w:val="30"/>
          <w:highlight w:val="none"/>
        </w:rPr>
        <w:t>第五节</w:t>
      </w:r>
      <w:r>
        <w:rPr>
          <w:rFonts w:ascii="Arial" w:hAnsi="Arial" w:eastAsia="黑体"/>
          <w:bCs/>
          <w:color w:val="auto"/>
          <w:kern w:val="0"/>
          <w:szCs w:val="30"/>
          <w:highlight w:val="none"/>
        </w:rPr>
        <w:t xml:space="preserve"> </w:t>
      </w:r>
      <w:r>
        <w:rPr>
          <w:rFonts w:hint="eastAsia" w:ascii="Arial" w:hAnsi="Arial" w:eastAsia="黑体"/>
          <w:bCs/>
          <w:color w:val="auto"/>
          <w:kern w:val="0"/>
          <w:szCs w:val="30"/>
          <w:highlight w:val="none"/>
        </w:rPr>
        <w:t>评标报告</w:t>
      </w:r>
      <w:r>
        <w:rPr>
          <w:color w:val="auto"/>
          <w:highlight w:val="none"/>
        </w:rPr>
        <w:tab/>
      </w:r>
      <w:r>
        <w:rPr>
          <w:color w:val="auto"/>
          <w:highlight w:val="none"/>
        </w:rPr>
        <w:fldChar w:fldCharType="begin"/>
      </w:r>
      <w:r>
        <w:rPr>
          <w:color w:val="auto"/>
          <w:highlight w:val="none"/>
        </w:rPr>
        <w:instrText xml:space="preserve"> PAGEREF _Toc28938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5D8AD99C">
      <w:pPr>
        <w:pStyle w:val="10"/>
        <w:tabs>
          <w:tab w:val="right" w:leader="dot" w:pos="9638"/>
        </w:tabs>
        <w:rPr>
          <w:color w:val="auto"/>
          <w:highlight w:val="none"/>
        </w:rPr>
      </w:pPr>
      <w:r>
        <w:rPr>
          <w:color w:val="auto"/>
          <w:highlight w:val="none"/>
        </w:rPr>
        <w:fldChar w:fldCharType="begin"/>
      </w:r>
      <w:r>
        <w:rPr>
          <w:color w:val="auto"/>
          <w:highlight w:val="none"/>
        </w:rPr>
        <w:instrText xml:space="preserve"> HYPERLINK \l "_Toc2306" </w:instrText>
      </w:r>
      <w:r>
        <w:rPr>
          <w:color w:val="auto"/>
          <w:highlight w:val="none"/>
        </w:rPr>
        <w:fldChar w:fldCharType="separate"/>
      </w:r>
      <w:r>
        <w:rPr>
          <w:rFonts w:hint="eastAsia"/>
          <w:color w:val="auto"/>
          <w:kern w:val="0"/>
          <w:szCs w:val="20"/>
          <w:highlight w:val="none"/>
        </w:rPr>
        <w:t>第五章</w:t>
      </w:r>
      <w:r>
        <w:rPr>
          <w:color w:val="auto"/>
          <w:kern w:val="0"/>
          <w:szCs w:val="20"/>
          <w:highlight w:val="none"/>
        </w:rPr>
        <w:t xml:space="preserve"> </w:t>
      </w:r>
      <w:r>
        <w:rPr>
          <w:rFonts w:hint="eastAsia"/>
          <w:color w:val="auto"/>
          <w:kern w:val="0"/>
          <w:szCs w:val="20"/>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_Toc2306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14E573B9">
      <w:pPr>
        <w:pStyle w:val="10"/>
        <w:tabs>
          <w:tab w:val="right" w:leader="dot" w:pos="9638"/>
        </w:tabs>
        <w:rPr>
          <w:color w:val="auto"/>
          <w:highlight w:val="none"/>
        </w:rPr>
      </w:pPr>
      <w:r>
        <w:rPr>
          <w:color w:val="auto"/>
          <w:highlight w:val="none"/>
        </w:rPr>
        <w:fldChar w:fldCharType="begin"/>
      </w:r>
      <w:r>
        <w:rPr>
          <w:color w:val="auto"/>
          <w:highlight w:val="none"/>
        </w:rPr>
        <w:instrText xml:space="preserve"> HYPERLINK \l "_Toc9075" </w:instrText>
      </w:r>
      <w:r>
        <w:rPr>
          <w:color w:val="auto"/>
          <w:highlight w:val="none"/>
        </w:rPr>
        <w:fldChar w:fldCharType="separate"/>
      </w:r>
      <w:r>
        <w:rPr>
          <w:rFonts w:hint="eastAsia"/>
          <w:color w:val="auto"/>
          <w:kern w:val="0"/>
          <w:szCs w:val="20"/>
          <w:highlight w:val="none"/>
        </w:rPr>
        <w:t>第六章</w:t>
      </w:r>
      <w:r>
        <w:rPr>
          <w:color w:val="auto"/>
          <w:kern w:val="0"/>
          <w:szCs w:val="20"/>
          <w:highlight w:val="none"/>
        </w:rPr>
        <w:t xml:space="preserve"> </w:t>
      </w:r>
      <w:r>
        <w:rPr>
          <w:rFonts w:hint="eastAsia"/>
          <w:color w:val="auto"/>
          <w:kern w:val="0"/>
          <w:szCs w:val="20"/>
          <w:highlight w:val="none"/>
        </w:rPr>
        <w:t>投标文件格式</w:t>
      </w:r>
      <w:r>
        <w:rPr>
          <w:color w:val="auto"/>
          <w:highlight w:val="none"/>
        </w:rPr>
        <w:tab/>
      </w:r>
      <w:r>
        <w:rPr>
          <w:color w:val="auto"/>
          <w:highlight w:val="none"/>
        </w:rPr>
        <w:fldChar w:fldCharType="begin"/>
      </w:r>
      <w:r>
        <w:rPr>
          <w:color w:val="auto"/>
          <w:highlight w:val="none"/>
        </w:rPr>
        <w:instrText xml:space="preserve"> PAGEREF _Toc9075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5D8ADE30">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"_Toc2051" </w:instrText>
      </w:r>
      <w:r>
        <w:rPr>
          <w:color w:val="auto"/>
          <w:highlight w:val="none"/>
        </w:rPr>
        <w:fldChar w:fldCharType="separate"/>
      </w:r>
      <w:r>
        <w:rPr>
          <w:rFonts w:hint="eastAsia" w:ascii="宋体" w:hAnsi="宋体"/>
          <w:bCs/>
          <w:color w:val="auto"/>
          <w:kern w:val="0"/>
          <w:szCs w:val="28"/>
          <w:highlight w:val="none"/>
        </w:rPr>
        <w:t>第一节 资格证明文件格式</w:t>
      </w:r>
      <w:r>
        <w:rPr>
          <w:color w:val="auto"/>
          <w:highlight w:val="none"/>
        </w:rPr>
        <w:tab/>
      </w:r>
      <w:r>
        <w:rPr>
          <w:color w:val="auto"/>
          <w:highlight w:val="none"/>
        </w:rPr>
        <w:fldChar w:fldCharType="begin"/>
      </w:r>
      <w:r>
        <w:rPr>
          <w:color w:val="auto"/>
          <w:highlight w:val="none"/>
        </w:rPr>
        <w:instrText xml:space="preserve"> PAGEREF _Toc2051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40BFC573">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"_Toc28124" </w:instrText>
      </w:r>
      <w:r>
        <w:rPr>
          <w:color w:val="auto"/>
          <w:highlight w:val="none"/>
        </w:rPr>
        <w:fldChar w:fldCharType="separate"/>
      </w:r>
      <w:r>
        <w:rPr>
          <w:rFonts w:hint="eastAsia" w:ascii="宋体" w:hAnsi="宋体"/>
          <w:bCs/>
          <w:color w:val="auto"/>
          <w:kern w:val="0"/>
          <w:szCs w:val="28"/>
          <w:highlight w:val="none"/>
        </w:rPr>
        <w:t>第二节 商务文件格式</w:t>
      </w:r>
      <w:r>
        <w:rPr>
          <w:color w:val="auto"/>
          <w:highlight w:val="none"/>
        </w:rPr>
        <w:tab/>
      </w:r>
      <w:r>
        <w:rPr>
          <w:color w:val="auto"/>
          <w:highlight w:val="none"/>
        </w:rPr>
        <w:fldChar w:fldCharType="begin"/>
      </w:r>
      <w:r>
        <w:rPr>
          <w:color w:val="auto"/>
          <w:highlight w:val="none"/>
        </w:rPr>
        <w:instrText xml:space="preserve"> PAGEREF _Toc28124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38C80992">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"_Toc13347" </w:instrText>
      </w:r>
      <w:r>
        <w:rPr>
          <w:color w:val="auto"/>
          <w:highlight w:val="none"/>
        </w:rPr>
        <w:fldChar w:fldCharType="separate"/>
      </w:r>
      <w:r>
        <w:rPr>
          <w:rFonts w:hint="eastAsia" w:ascii="宋体" w:hAnsi="宋体"/>
          <w:bCs/>
          <w:color w:val="auto"/>
          <w:kern w:val="0"/>
          <w:szCs w:val="28"/>
          <w:highlight w:val="none"/>
        </w:rPr>
        <w:t>第三节 技术文件格式</w:t>
      </w:r>
      <w:r>
        <w:rPr>
          <w:color w:val="auto"/>
          <w:highlight w:val="none"/>
        </w:rPr>
        <w:tab/>
      </w:r>
      <w:r>
        <w:rPr>
          <w:color w:val="auto"/>
          <w:highlight w:val="none"/>
        </w:rPr>
        <w:fldChar w:fldCharType="begin"/>
      </w:r>
      <w:r>
        <w:rPr>
          <w:color w:val="auto"/>
          <w:highlight w:val="none"/>
        </w:rPr>
        <w:instrText xml:space="preserve"> PAGEREF _Toc13347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6E40B702">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"_Toc8839" </w:instrText>
      </w:r>
      <w:r>
        <w:rPr>
          <w:color w:val="auto"/>
          <w:highlight w:val="none"/>
        </w:rPr>
        <w:fldChar w:fldCharType="separate"/>
      </w:r>
      <w:r>
        <w:rPr>
          <w:rFonts w:hint="eastAsia" w:ascii="宋体" w:hAnsi="宋体"/>
          <w:bCs/>
          <w:color w:val="auto"/>
          <w:kern w:val="0"/>
          <w:szCs w:val="28"/>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_Toc8839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49170A33">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"_Toc22946" </w:instrText>
      </w:r>
      <w:r>
        <w:rPr>
          <w:color w:val="auto"/>
          <w:highlight w:val="none"/>
        </w:rPr>
        <w:fldChar w:fldCharType="separate"/>
      </w:r>
      <w:r>
        <w:rPr>
          <w:rFonts w:hint="eastAsia" w:ascii="宋体" w:hAnsi="宋体"/>
          <w:bCs/>
          <w:color w:val="auto"/>
          <w:szCs w:val="28"/>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_Toc22946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0040C7E3">
      <w:pPr>
        <w:pStyle w:val="10"/>
        <w:tabs>
          <w:tab w:val="right" w:leader="dot" w:pos="9638"/>
        </w:tabs>
        <w:rPr>
          <w:color w:val="auto"/>
          <w:highlight w:val="none"/>
        </w:rPr>
      </w:pPr>
      <w:r>
        <w:rPr>
          <w:color w:val="auto"/>
          <w:highlight w:val="none"/>
        </w:rPr>
        <w:fldChar w:fldCharType="begin"/>
      </w:r>
      <w:r>
        <w:rPr>
          <w:color w:val="auto"/>
          <w:highlight w:val="none"/>
        </w:rPr>
        <w:instrText xml:space="preserve"> HYPERLINK \l "_Toc7086" </w:instrText>
      </w:r>
      <w:r>
        <w:rPr>
          <w:color w:val="auto"/>
          <w:highlight w:val="none"/>
        </w:rPr>
        <w:fldChar w:fldCharType="separate"/>
      </w:r>
      <w:r>
        <w:rPr>
          <w:rFonts w:hint="eastAsia"/>
          <w:color w:val="auto"/>
          <w:kern w:val="0"/>
          <w:szCs w:val="20"/>
          <w:highlight w:val="none"/>
        </w:rPr>
        <w:t>第七章</w:t>
      </w:r>
      <w:r>
        <w:rPr>
          <w:color w:val="auto"/>
          <w:kern w:val="0"/>
          <w:szCs w:val="20"/>
          <w:highlight w:val="none"/>
        </w:rPr>
        <w:t xml:space="preserve"> </w:t>
      </w:r>
      <w:r>
        <w:rPr>
          <w:rFonts w:hint="eastAsia"/>
          <w:color w:val="auto"/>
          <w:kern w:val="0"/>
          <w:szCs w:val="20"/>
          <w:highlight w:val="none"/>
        </w:rPr>
        <w:t>质疑、投诉证明材料格式</w:t>
      </w:r>
      <w:r>
        <w:rPr>
          <w:color w:val="auto"/>
          <w:highlight w:val="none"/>
        </w:rPr>
        <w:tab/>
      </w:r>
      <w:r>
        <w:rPr>
          <w:color w:val="auto"/>
          <w:highlight w:val="none"/>
        </w:rPr>
        <w:fldChar w:fldCharType="begin"/>
      </w:r>
      <w:r>
        <w:rPr>
          <w:color w:val="auto"/>
          <w:highlight w:val="none"/>
        </w:rPr>
        <w:instrText xml:space="preserve"> PAGEREF _Toc7086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317A2F38">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"_Toc5343" </w:instrText>
      </w:r>
      <w:r>
        <w:rPr>
          <w:color w:val="auto"/>
          <w:highlight w:val="none"/>
        </w:rPr>
        <w:fldChar w:fldCharType="separate"/>
      </w:r>
      <w:r>
        <w:rPr>
          <w:rFonts w:hint="eastAsia" w:ascii="宋体" w:hAnsi="宋体" w:eastAsia="黑体"/>
          <w:color w:val="auto"/>
          <w:kern w:val="0"/>
          <w:szCs w:val="32"/>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_Toc5343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28582B5B">
      <w:pPr>
        <w:pStyle w:val="12"/>
        <w:tabs>
          <w:tab w:val="right" w:leader="dot" w:pos="9638"/>
        </w:tabs>
        <w:rPr>
          <w:color w:val="auto"/>
          <w:highlight w:val="none"/>
        </w:rPr>
      </w:pPr>
      <w:r>
        <w:rPr>
          <w:color w:val="auto"/>
          <w:highlight w:val="none"/>
        </w:rPr>
        <w:fldChar w:fldCharType="begin"/>
      </w:r>
      <w:r>
        <w:rPr>
          <w:color w:val="auto"/>
          <w:highlight w:val="none"/>
        </w:rPr>
        <w:instrText xml:space="preserve"> HYPERLINK \l "_Toc19198" </w:instrText>
      </w:r>
      <w:r>
        <w:rPr>
          <w:color w:val="auto"/>
          <w:highlight w:val="none"/>
        </w:rPr>
        <w:fldChar w:fldCharType="separate"/>
      </w:r>
      <w:r>
        <w:rPr>
          <w:rFonts w:hint="eastAsia" w:ascii="宋体" w:hAnsi="宋体" w:eastAsia="黑体"/>
          <w:color w:val="auto"/>
          <w:kern w:val="0"/>
          <w:szCs w:val="32"/>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_Toc19198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231424FD">
      <w:pPr>
        <w:jc w:val="center"/>
        <w:rPr>
          <w:rFonts w:hint="eastAsia" w:ascii="Calibri" w:hAnsi="宋体"/>
          <w:bCs/>
          <w:caps/>
          <w:color w:val="auto"/>
          <w:kern w:val="0"/>
          <w:sz w:val="20"/>
          <w:szCs w:val="28"/>
          <w:highlight w:val="none"/>
          <w:u w:val="single"/>
        </w:rPr>
      </w:pPr>
      <w:r>
        <w:rPr>
          <w:rFonts w:ascii="Calibri" w:hAnsi="宋体"/>
          <w:bCs/>
          <w:caps/>
          <w:color w:val="auto"/>
          <w:kern w:val="0"/>
          <w:szCs w:val="28"/>
          <w:highlight w:val="none"/>
          <w:u w:val="single"/>
        </w:rPr>
        <w:fldChar w:fldCharType="end"/>
      </w:r>
    </w:p>
    <w:p w14:paraId="3E2D0158">
      <w:pPr>
        <w:jc w:val="center"/>
        <w:rPr>
          <w:rFonts w:ascii="宋体" w:hAnsi="Courier New"/>
          <w:color w:val="auto"/>
          <w:kern w:val="0"/>
          <w:sz w:val="20"/>
          <w:szCs w:val="20"/>
          <w:highlight w:val="none"/>
        </w:rPr>
      </w:pPr>
    </w:p>
    <w:p w14:paraId="288D2141">
      <w:pPr>
        <w:jc w:val="center"/>
        <w:rPr>
          <w:rFonts w:ascii="宋体" w:hAnsi="Courier New"/>
          <w:color w:val="auto"/>
          <w:kern w:val="0"/>
          <w:sz w:val="20"/>
          <w:szCs w:val="20"/>
          <w:highlight w:val="none"/>
        </w:rPr>
      </w:pPr>
    </w:p>
    <w:p w14:paraId="20E3B449">
      <w:pPr>
        <w:jc w:val="center"/>
        <w:rPr>
          <w:rFonts w:ascii="宋体" w:hAnsi="Courier New"/>
          <w:color w:val="auto"/>
          <w:kern w:val="0"/>
          <w:sz w:val="20"/>
          <w:szCs w:val="20"/>
          <w:highlight w:val="none"/>
        </w:rPr>
      </w:pPr>
    </w:p>
    <w:p w14:paraId="0888D0B8">
      <w:pPr>
        <w:jc w:val="center"/>
        <w:rPr>
          <w:rFonts w:ascii="宋体" w:hAnsi="Courier New"/>
          <w:color w:val="auto"/>
          <w:kern w:val="0"/>
          <w:sz w:val="20"/>
          <w:szCs w:val="20"/>
          <w:highlight w:val="none"/>
        </w:rPr>
      </w:pPr>
    </w:p>
    <w:p w14:paraId="289D658F">
      <w:pPr>
        <w:jc w:val="center"/>
        <w:rPr>
          <w:rFonts w:ascii="宋体" w:hAnsi="Courier New"/>
          <w:color w:val="auto"/>
          <w:kern w:val="0"/>
          <w:sz w:val="20"/>
          <w:szCs w:val="20"/>
          <w:highlight w:val="none"/>
        </w:rPr>
      </w:pPr>
    </w:p>
    <w:p w14:paraId="6C7F9F27">
      <w:pPr>
        <w:jc w:val="center"/>
        <w:rPr>
          <w:rFonts w:ascii="宋体" w:hAnsi="Courier New"/>
          <w:color w:val="auto"/>
          <w:kern w:val="0"/>
          <w:sz w:val="20"/>
          <w:szCs w:val="20"/>
          <w:highlight w:val="none"/>
        </w:rPr>
      </w:pPr>
    </w:p>
    <w:p w14:paraId="486947F9">
      <w:pPr>
        <w:jc w:val="center"/>
        <w:rPr>
          <w:rFonts w:ascii="宋体" w:hAnsi="Courier New"/>
          <w:color w:val="auto"/>
          <w:kern w:val="0"/>
          <w:sz w:val="20"/>
          <w:szCs w:val="20"/>
          <w:highlight w:val="none"/>
        </w:rPr>
      </w:pPr>
    </w:p>
    <w:p w14:paraId="261B4137">
      <w:pPr>
        <w:jc w:val="center"/>
        <w:rPr>
          <w:rFonts w:ascii="宋体" w:hAnsi="Courier New"/>
          <w:color w:val="auto"/>
          <w:kern w:val="0"/>
          <w:sz w:val="20"/>
          <w:szCs w:val="20"/>
          <w:highlight w:val="none"/>
        </w:rPr>
      </w:pPr>
    </w:p>
    <w:p w14:paraId="2EEB5452">
      <w:pPr>
        <w:keepNext/>
        <w:keepLines/>
        <w:pageBreakBefore/>
        <w:widowControl/>
        <w:jc w:val="center"/>
        <w:rPr>
          <w:b/>
          <w:color w:val="auto"/>
          <w:kern w:val="0"/>
          <w:sz w:val="36"/>
          <w:szCs w:val="20"/>
          <w:highlight w:val="none"/>
        </w:rPr>
      </w:pPr>
      <w:r>
        <w:rPr>
          <w:rFonts w:hint="eastAsia" w:ascii="宋体" w:hAnsi="Courier New"/>
          <w:color w:val="auto"/>
          <w:kern w:val="0"/>
          <w:sz w:val="20"/>
          <w:szCs w:val="20"/>
          <w:highlight w:val="none"/>
        </w:rPr>
        <w:tab/>
      </w:r>
      <w:r>
        <w:rPr>
          <w:rFonts w:hint="eastAsia"/>
          <w:b/>
          <w:color w:val="auto"/>
          <w:kern w:val="0"/>
          <w:sz w:val="36"/>
          <w:szCs w:val="20"/>
          <w:highlight w:val="none"/>
        </w:rPr>
        <w:t>第一章  招标公告</w:t>
      </w:r>
    </w:p>
    <w:p w14:paraId="2A18478C">
      <w:pPr>
        <w:jc w:val="center"/>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公开招标公告</w:t>
      </w:r>
    </w:p>
    <w:p w14:paraId="1325F0DC">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项目概况</w:t>
      </w:r>
    </w:p>
    <w:p w14:paraId="077BC2BD">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 xml:space="preserve">2025年南宁市公安局交通警察支队交通警察支队业务系统网络通信服务采购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招标项目的潜在投标人应在“广西政府采购云平台”（ </w:t>
      </w:r>
      <w:r>
        <w:rPr>
          <w:color w:val="auto"/>
          <w:highlight w:val="none"/>
        </w:rPr>
        <w:fldChar w:fldCharType="begin"/>
      </w:r>
      <w:r>
        <w:rPr>
          <w:color w:val="auto"/>
          <w:highlight w:val="none"/>
        </w:rPr>
        <w:instrText xml:space="preserve"> HYPERLINK "https://www.gcy.zfcg.gxzf.gov.cn/）获取（下载）招标文件，并于%202024年3月%2018%20%20日%209" </w:instrText>
      </w:r>
      <w:r>
        <w:rPr>
          <w:color w:val="auto"/>
          <w:highlight w:val="none"/>
        </w:rPr>
        <w:fldChar w:fldCharType="separate"/>
      </w:r>
      <w:r>
        <w:rPr>
          <w:rFonts w:hint="eastAsia" w:ascii="宋体" w:hAnsi="宋体" w:cs="宋体"/>
          <w:bCs/>
          <w:color w:val="auto"/>
          <w:szCs w:val="21"/>
          <w:highlight w:val="none"/>
          <w:u w:val="single"/>
        </w:rPr>
        <w:t>https://www.gcy.zfcg.gxzf.gov.cn/</w:t>
      </w:r>
      <w:r>
        <w:rPr>
          <w:rFonts w:hint="eastAsia" w:ascii="宋体" w:hAnsi="宋体" w:cs="宋体"/>
          <w:color w:val="auto"/>
          <w:szCs w:val="21"/>
          <w:highlight w:val="none"/>
          <w:u w:val="single"/>
        </w:rPr>
        <w:t>）</w:t>
      </w:r>
      <w:r>
        <w:rPr>
          <w:rFonts w:hint="eastAsia" w:ascii="宋体" w:hAnsi="宋体" w:cs="宋体"/>
          <w:color w:val="auto"/>
          <w:szCs w:val="21"/>
          <w:highlight w:val="none"/>
          <w:u w:val="single"/>
        </w:rPr>
        <w:fldChar w:fldCharType="end"/>
      </w:r>
      <w:r>
        <w:rPr>
          <w:rFonts w:hint="eastAsia" w:ascii="宋体" w:hAnsi="宋体" w:cs="宋体"/>
          <w:color w:val="auto"/>
          <w:szCs w:val="21"/>
          <w:highlight w:val="none"/>
        </w:rPr>
        <w:t>获取（下载）招标文件，并于</w:t>
      </w:r>
      <w:bookmarkStart w:id="0" w:name="PO_3000001866_PM015"/>
      <w:r>
        <w:rPr>
          <w:rFonts w:hint="eastAsia" w:ascii="宋体" w:hAnsi="宋体" w:cs="宋体"/>
          <w:color w:val="auto"/>
          <w:szCs w:val="21"/>
          <w:highlight w:val="none"/>
          <w:u w:val="single"/>
        </w:rPr>
        <w:t>2025年7月</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u w:val="single"/>
        </w:rPr>
        <w:t>日09:30</w:t>
      </w:r>
      <w:bookmarkEnd w:id="0"/>
      <w:r>
        <w:rPr>
          <w:rFonts w:hint="eastAsia" w:ascii="宋体" w:hAnsi="宋体" w:cs="宋体"/>
          <w:bCs/>
          <w:color w:val="auto"/>
          <w:szCs w:val="21"/>
          <w:highlight w:val="none"/>
        </w:rPr>
        <w:t>（北京时间）前</w:t>
      </w:r>
      <w:r>
        <w:rPr>
          <w:rFonts w:hint="eastAsia" w:ascii="宋体" w:hAnsi="宋体" w:cs="宋体"/>
          <w:color w:val="auto"/>
          <w:szCs w:val="21"/>
          <w:highlight w:val="none"/>
        </w:rPr>
        <w:t>递交（上传）投标文件。</w:t>
      </w:r>
    </w:p>
    <w:p w14:paraId="16D1B90B">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一、项目基本情况</w:t>
      </w:r>
    </w:p>
    <w:p w14:paraId="50B969D1">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NNZC2025-G3-990502-GXXZ</w:t>
      </w:r>
    </w:p>
    <w:p w14:paraId="044E54BC">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采购计划文号：NNZC[2025]3208号</w:t>
      </w:r>
    </w:p>
    <w:p w14:paraId="54B97A0E">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 xml:space="preserve">2025年南宁市公安局交通警察支队交通警察支队业务系统网络通信服务采购 </w:t>
      </w:r>
      <w:r>
        <w:rPr>
          <w:rFonts w:hint="eastAsia" w:ascii="宋体" w:hAnsi="宋体" w:cs="宋体"/>
          <w:color w:val="auto"/>
          <w:szCs w:val="21"/>
          <w:highlight w:val="none"/>
        </w:rPr>
        <w:t xml:space="preserve">   </w:t>
      </w:r>
    </w:p>
    <w:p w14:paraId="7FE8E1D1">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预算金额：</w:t>
      </w:r>
      <w:r>
        <w:rPr>
          <w:rFonts w:hint="eastAsia" w:ascii="宋体" w:hAnsi="宋体"/>
          <w:color w:val="auto"/>
          <w:sz w:val="21"/>
          <w:szCs w:val="21"/>
          <w:highlight w:val="none"/>
          <w:lang w:val="en-US" w:eastAsia="zh-CN"/>
        </w:rPr>
        <w:t>125.50万</w:t>
      </w:r>
      <w:r>
        <w:rPr>
          <w:rFonts w:hint="eastAsia" w:ascii="宋体" w:hAnsi="宋体"/>
          <w:color w:val="auto"/>
          <w:sz w:val="21"/>
          <w:szCs w:val="21"/>
          <w:highlight w:val="none"/>
        </w:rPr>
        <w:t>元</w:t>
      </w:r>
    </w:p>
    <w:p w14:paraId="48B5E1E5">
      <w:pPr>
        <w:pStyle w:val="3"/>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szCs w:val="21"/>
          <w:highlight w:val="none"/>
        </w:rPr>
        <w:t>最高限价（如有）：</w:t>
      </w:r>
      <w:r>
        <w:rPr>
          <w:rFonts w:hint="eastAsia" w:ascii="宋体" w:hAnsi="宋体"/>
          <w:color w:val="auto"/>
          <w:sz w:val="21"/>
          <w:szCs w:val="21"/>
          <w:highlight w:val="none"/>
          <w:lang w:val="en-US" w:eastAsia="zh-CN"/>
        </w:rPr>
        <w:t>125.50万</w:t>
      </w:r>
      <w:r>
        <w:rPr>
          <w:rFonts w:hint="eastAsia" w:ascii="宋体" w:hAnsi="宋体"/>
          <w:color w:val="auto"/>
          <w:sz w:val="21"/>
          <w:szCs w:val="21"/>
          <w:highlight w:val="none"/>
        </w:rPr>
        <w:t>元</w:t>
      </w:r>
      <w:r>
        <w:rPr>
          <w:rFonts w:hint="eastAsia" w:ascii="宋体" w:hAnsi="宋体" w:cs="宋体"/>
          <w:color w:val="auto"/>
          <w:szCs w:val="21"/>
          <w:highlight w:val="none"/>
        </w:rPr>
        <w:t>（</w:t>
      </w:r>
      <w:r>
        <w:rPr>
          <w:rFonts w:hint="eastAsia" w:ascii="宋体" w:hAnsi="宋体" w:cs="宋体"/>
          <w:b/>
          <w:bCs/>
          <w:color w:val="auto"/>
          <w:szCs w:val="21"/>
          <w:highlight w:val="none"/>
          <w:lang w:eastAsia="zh-CN"/>
        </w:rPr>
        <w:t>其中</w:t>
      </w:r>
      <w:r>
        <w:rPr>
          <w:rFonts w:hint="eastAsia" w:ascii="宋体" w:hAnsi="宋体" w:cs="宋体"/>
          <w:b/>
          <w:bCs/>
          <w:color w:val="auto"/>
          <w:szCs w:val="21"/>
          <w:highlight w:val="none"/>
          <w:lang w:val="en-US" w:eastAsia="zh-CN"/>
        </w:rPr>
        <w:t>分标1：1053000.00元 ；分标2：202000.00元 ，不能超出各分项预算金额</w:t>
      </w:r>
      <w:r>
        <w:rPr>
          <w:rFonts w:hint="eastAsia" w:ascii="宋体" w:hAnsi="宋体" w:cs="宋体"/>
          <w:color w:val="auto"/>
          <w:szCs w:val="21"/>
          <w:highlight w:val="none"/>
        </w:rPr>
        <w:t>）</w:t>
      </w:r>
    </w:p>
    <w:p w14:paraId="35896A1D">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采购需求：</w:t>
      </w:r>
      <w:bookmarkStart w:id="1" w:name="PO_3000001866_PM004"/>
      <w:r>
        <w:rPr>
          <w:rFonts w:hint="eastAsia" w:ascii="宋体" w:hAnsi="宋体" w:cs="宋体"/>
          <w:color w:val="auto"/>
          <w:szCs w:val="21"/>
          <w:highlight w:val="none"/>
        </w:rPr>
        <w:t xml:space="preserve"> </w:t>
      </w:r>
    </w:p>
    <w:p w14:paraId="42B464BA">
      <w:pPr>
        <w:pStyle w:val="3"/>
        <w:keepNext w:val="0"/>
        <w:keepLines w:val="0"/>
        <w:pageBreakBefore w:val="0"/>
        <w:kinsoku/>
        <w:overflowPunct/>
        <w:topLinePunct w:val="0"/>
        <w:autoSpaceDN/>
        <w:bidi w:val="0"/>
        <w:adjustRightIn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分标</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w:t>
      </w:r>
    </w:p>
    <w:bookmarkEnd w:id="1"/>
    <w:tbl>
      <w:tblPr>
        <w:tblStyle w:val="14"/>
        <w:tblW w:w="9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679"/>
        <w:gridCol w:w="793"/>
        <w:gridCol w:w="836"/>
        <w:gridCol w:w="3285"/>
        <w:gridCol w:w="1708"/>
      </w:tblGrid>
      <w:tr w14:paraId="2C38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4CEFB805">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343" w:type="pct"/>
            <w:tcBorders>
              <w:top w:val="single" w:color="auto" w:sz="4" w:space="0"/>
              <w:left w:val="single" w:color="auto" w:sz="4" w:space="0"/>
              <w:bottom w:val="single" w:color="auto" w:sz="4" w:space="0"/>
              <w:right w:val="single" w:color="auto" w:sz="4" w:space="0"/>
            </w:tcBorders>
            <w:vAlign w:val="center"/>
          </w:tcPr>
          <w:p w14:paraId="01C21905">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标的</w:t>
            </w:r>
            <w:r>
              <w:rPr>
                <w:rFonts w:hint="eastAsia" w:ascii="宋体" w:hAnsi="宋体" w:eastAsia="宋体" w:cs="宋体"/>
                <w:color w:val="auto"/>
                <w:szCs w:val="21"/>
                <w:highlight w:val="none"/>
              </w:rPr>
              <w:t>名称</w:t>
            </w:r>
          </w:p>
        </w:tc>
        <w:tc>
          <w:tcPr>
            <w:tcW w:w="397" w:type="pct"/>
            <w:tcBorders>
              <w:top w:val="single" w:color="auto" w:sz="4" w:space="0"/>
              <w:left w:val="single" w:color="auto" w:sz="4" w:space="0"/>
              <w:bottom w:val="single" w:color="auto" w:sz="4" w:space="0"/>
              <w:right w:val="single" w:color="auto" w:sz="4" w:space="0"/>
            </w:tcBorders>
            <w:vAlign w:val="center"/>
          </w:tcPr>
          <w:p w14:paraId="58737FAD">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419" w:type="pct"/>
            <w:tcBorders>
              <w:top w:val="single" w:color="auto" w:sz="4" w:space="0"/>
              <w:left w:val="single" w:color="auto" w:sz="4" w:space="0"/>
              <w:bottom w:val="single" w:color="auto" w:sz="4" w:space="0"/>
              <w:right w:val="single" w:color="auto" w:sz="4" w:space="0"/>
            </w:tcBorders>
            <w:vAlign w:val="center"/>
          </w:tcPr>
          <w:p w14:paraId="2F40BF32">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647" w:type="pct"/>
            <w:tcBorders>
              <w:top w:val="single" w:color="auto" w:sz="4" w:space="0"/>
              <w:left w:val="single" w:color="auto" w:sz="4" w:space="0"/>
              <w:bottom w:val="single" w:color="auto" w:sz="4" w:space="0"/>
              <w:right w:val="single" w:color="auto" w:sz="4" w:space="0"/>
            </w:tcBorders>
            <w:vAlign w:val="center"/>
          </w:tcPr>
          <w:p w14:paraId="3B33B231">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简要规格描述或基本概况介绍</w:t>
            </w:r>
          </w:p>
        </w:tc>
        <w:tc>
          <w:tcPr>
            <w:tcW w:w="856" w:type="pct"/>
            <w:tcBorders>
              <w:top w:val="single" w:color="auto" w:sz="4" w:space="0"/>
              <w:left w:val="single" w:color="auto" w:sz="4" w:space="0"/>
              <w:bottom w:val="single" w:color="auto" w:sz="4" w:space="0"/>
              <w:right w:val="single" w:color="auto" w:sz="4" w:space="0"/>
            </w:tcBorders>
            <w:vAlign w:val="center"/>
          </w:tcPr>
          <w:p w14:paraId="5E682EC1">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分项预算金额(元)</w:t>
            </w:r>
          </w:p>
        </w:tc>
      </w:tr>
      <w:tr w14:paraId="7713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5753EBDB">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43" w:type="pct"/>
            <w:tcBorders>
              <w:top w:val="single" w:color="auto" w:sz="4" w:space="0"/>
              <w:left w:val="single" w:color="auto" w:sz="4" w:space="0"/>
              <w:bottom w:val="single" w:color="auto" w:sz="4" w:space="0"/>
              <w:right w:val="single" w:color="auto" w:sz="4" w:space="0"/>
            </w:tcBorders>
            <w:vAlign w:val="center"/>
          </w:tcPr>
          <w:p w14:paraId="0CF8BF53">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交管业务</w:t>
            </w:r>
            <w:r>
              <w:rPr>
                <w:rFonts w:hint="eastAsia" w:ascii="宋体" w:hAnsi="宋体" w:eastAsia="宋体" w:cs="宋体"/>
                <w:color w:val="auto"/>
                <w:kern w:val="0"/>
                <w:sz w:val="21"/>
                <w:szCs w:val="21"/>
                <w:highlight w:val="none"/>
              </w:rPr>
              <w:t>专用数据链路租用服务</w:t>
            </w:r>
          </w:p>
        </w:tc>
        <w:tc>
          <w:tcPr>
            <w:tcW w:w="397" w:type="pct"/>
            <w:tcBorders>
              <w:top w:val="single" w:color="auto" w:sz="4" w:space="0"/>
              <w:left w:val="single" w:color="auto" w:sz="4" w:space="0"/>
              <w:bottom w:val="single" w:color="auto" w:sz="4" w:space="0"/>
              <w:right w:val="single" w:color="auto" w:sz="4" w:space="0"/>
            </w:tcBorders>
            <w:vAlign w:val="center"/>
          </w:tcPr>
          <w:p w14:paraId="1072E3A2">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672D45FF">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3DD58313">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5A01F0E8">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260000.00</w:t>
            </w:r>
          </w:p>
        </w:tc>
      </w:tr>
      <w:tr w14:paraId="4155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206B2F04">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43" w:type="pct"/>
            <w:tcBorders>
              <w:top w:val="single" w:color="auto" w:sz="4" w:space="0"/>
              <w:left w:val="single" w:color="auto" w:sz="4" w:space="0"/>
              <w:bottom w:val="single" w:color="auto" w:sz="4" w:space="0"/>
              <w:right w:val="single" w:color="auto" w:sz="4" w:space="0"/>
            </w:tcBorders>
            <w:vAlign w:val="center"/>
          </w:tcPr>
          <w:p w14:paraId="1513F598">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公安网专用数据链路租用服务</w:t>
            </w:r>
          </w:p>
        </w:tc>
        <w:tc>
          <w:tcPr>
            <w:tcW w:w="397" w:type="pct"/>
            <w:tcBorders>
              <w:top w:val="single" w:color="auto" w:sz="4" w:space="0"/>
              <w:left w:val="single" w:color="auto" w:sz="4" w:space="0"/>
              <w:bottom w:val="single" w:color="auto" w:sz="4" w:space="0"/>
              <w:right w:val="single" w:color="auto" w:sz="4" w:space="0"/>
            </w:tcBorders>
            <w:vAlign w:val="center"/>
          </w:tcPr>
          <w:p w14:paraId="42E07451">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20222EE5">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53C1818A">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12BE04A4">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260000.00</w:t>
            </w:r>
          </w:p>
        </w:tc>
      </w:tr>
      <w:tr w14:paraId="3774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2AA3F8CA">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343" w:type="pct"/>
            <w:tcBorders>
              <w:top w:val="single" w:color="auto" w:sz="4" w:space="0"/>
              <w:left w:val="single" w:color="auto" w:sz="4" w:space="0"/>
              <w:bottom w:val="single" w:color="auto" w:sz="4" w:space="0"/>
              <w:right w:val="single" w:color="auto" w:sz="4" w:space="0"/>
            </w:tcBorders>
            <w:vAlign w:val="center"/>
          </w:tcPr>
          <w:p w14:paraId="0CD2CEED">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专网数据链路租用服务</w:t>
            </w:r>
          </w:p>
        </w:tc>
        <w:tc>
          <w:tcPr>
            <w:tcW w:w="397" w:type="pct"/>
            <w:tcBorders>
              <w:top w:val="single" w:color="auto" w:sz="4" w:space="0"/>
              <w:left w:val="single" w:color="auto" w:sz="4" w:space="0"/>
              <w:bottom w:val="single" w:color="auto" w:sz="4" w:space="0"/>
              <w:right w:val="single" w:color="auto" w:sz="4" w:space="0"/>
            </w:tcBorders>
            <w:vAlign w:val="center"/>
          </w:tcPr>
          <w:p w14:paraId="6EFD3E1E">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3D005771">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1AD0A4FD">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5D861626">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90000.00</w:t>
            </w:r>
          </w:p>
        </w:tc>
      </w:tr>
      <w:tr w14:paraId="500D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59EA1914">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343" w:type="pct"/>
            <w:tcBorders>
              <w:top w:val="single" w:color="auto" w:sz="4" w:space="0"/>
              <w:left w:val="single" w:color="auto" w:sz="4" w:space="0"/>
              <w:bottom w:val="single" w:color="auto" w:sz="4" w:space="0"/>
              <w:right w:val="single" w:color="auto" w:sz="4" w:space="0"/>
            </w:tcBorders>
            <w:vAlign w:val="center"/>
          </w:tcPr>
          <w:p w14:paraId="5FF9D73E">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12123“云哨”智能外呼</w:t>
            </w:r>
          </w:p>
        </w:tc>
        <w:tc>
          <w:tcPr>
            <w:tcW w:w="397" w:type="pct"/>
            <w:tcBorders>
              <w:top w:val="single" w:color="auto" w:sz="4" w:space="0"/>
              <w:left w:val="single" w:color="auto" w:sz="4" w:space="0"/>
              <w:bottom w:val="single" w:color="auto" w:sz="4" w:space="0"/>
              <w:right w:val="single" w:color="auto" w:sz="4" w:space="0"/>
            </w:tcBorders>
            <w:vAlign w:val="center"/>
          </w:tcPr>
          <w:p w14:paraId="2A692F87">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4818562F">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0A98298B">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0023242A">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80000.00</w:t>
            </w:r>
          </w:p>
        </w:tc>
      </w:tr>
      <w:tr w14:paraId="217A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2F18C3C1">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343" w:type="pct"/>
            <w:tcBorders>
              <w:top w:val="single" w:color="auto" w:sz="4" w:space="0"/>
              <w:left w:val="single" w:color="auto" w:sz="4" w:space="0"/>
              <w:bottom w:val="single" w:color="auto" w:sz="4" w:space="0"/>
              <w:right w:val="single" w:color="auto" w:sz="4" w:space="0"/>
            </w:tcBorders>
            <w:vAlign w:val="center"/>
          </w:tcPr>
          <w:p w14:paraId="6DCBD03E">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翼平安事故视频快处服务</w:t>
            </w:r>
          </w:p>
        </w:tc>
        <w:tc>
          <w:tcPr>
            <w:tcW w:w="397" w:type="pct"/>
            <w:tcBorders>
              <w:top w:val="single" w:color="auto" w:sz="4" w:space="0"/>
              <w:left w:val="single" w:color="auto" w:sz="4" w:space="0"/>
              <w:bottom w:val="single" w:color="auto" w:sz="4" w:space="0"/>
              <w:right w:val="single" w:color="auto" w:sz="4" w:space="0"/>
            </w:tcBorders>
            <w:vAlign w:val="center"/>
          </w:tcPr>
          <w:p w14:paraId="6FB7A8BA">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28ABB9CD">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6610BC8B">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6297A003">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83000.00</w:t>
            </w:r>
          </w:p>
        </w:tc>
      </w:tr>
      <w:tr w14:paraId="5EC8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2FFA00DA">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343" w:type="pct"/>
            <w:tcBorders>
              <w:top w:val="single" w:color="auto" w:sz="4" w:space="0"/>
              <w:left w:val="single" w:color="auto" w:sz="4" w:space="0"/>
              <w:bottom w:val="single" w:color="auto" w:sz="4" w:space="0"/>
              <w:right w:val="single" w:color="auto" w:sz="4" w:space="0"/>
            </w:tcBorders>
            <w:vAlign w:val="center"/>
          </w:tcPr>
          <w:p w14:paraId="7F623D08">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流媒体云存储系统服务</w:t>
            </w:r>
          </w:p>
        </w:tc>
        <w:tc>
          <w:tcPr>
            <w:tcW w:w="397" w:type="pct"/>
            <w:tcBorders>
              <w:top w:val="single" w:color="auto" w:sz="4" w:space="0"/>
              <w:left w:val="single" w:color="auto" w:sz="4" w:space="0"/>
              <w:bottom w:val="single" w:color="auto" w:sz="4" w:space="0"/>
              <w:right w:val="single" w:color="auto" w:sz="4" w:space="0"/>
            </w:tcBorders>
            <w:vAlign w:val="center"/>
          </w:tcPr>
          <w:p w14:paraId="1E768410">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51B3A984">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2EA71962">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05BB151A">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180000.00</w:t>
            </w:r>
          </w:p>
        </w:tc>
      </w:tr>
      <w:tr w14:paraId="638D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 w:type="pct"/>
            <w:tcBorders>
              <w:top w:val="single" w:color="auto" w:sz="4" w:space="0"/>
              <w:left w:val="single" w:color="auto" w:sz="4" w:space="0"/>
              <w:bottom w:val="single" w:color="auto" w:sz="4" w:space="0"/>
              <w:right w:val="single" w:color="auto" w:sz="4" w:space="0"/>
            </w:tcBorders>
            <w:vAlign w:val="center"/>
          </w:tcPr>
          <w:p w14:paraId="7C9AE648">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343" w:type="pct"/>
            <w:tcBorders>
              <w:top w:val="single" w:color="auto" w:sz="4" w:space="0"/>
              <w:left w:val="single" w:color="auto" w:sz="4" w:space="0"/>
              <w:bottom w:val="single" w:color="auto" w:sz="4" w:space="0"/>
              <w:right w:val="single" w:color="auto" w:sz="4" w:space="0"/>
            </w:tcBorders>
            <w:vAlign w:val="center"/>
          </w:tcPr>
          <w:p w14:paraId="37682A12">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信号机无线联网服务</w:t>
            </w:r>
          </w:p>
        </w:tc>
        <w:tc>
          <w:tcPr>
            <w:tcW w:w="397" w:type="pct"/>
            <w:tcBorders>
              <w:top w:val="single" w:color="auto" w:sz="4" w:space="0"/>
              <w:left w:val="single" w:color="auto" w:sz="4" w:space="0"/>
              <w:bottom w:val="single" w:color="auto" w:sz="4" w:space="0"/>
              <w:right w:val="single" w:color="auto" w:sz="4" w:space="0"/>
            </w:tcBorders>
            <w:vAlign w:val="center"/>
          </w:tcPr>
          <w:p w14:paraId="179829D2">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项</w:t>
            </w:r>
          </w:p>
        </w:tc>
        <w:tc>
          <w:tcPr>
            <w:tcW w:w="419" w:type="pct"/>
            <w:tcBorders>
              <w:top w:val="single" w:color="auto" w:sz="4" w:space="0"/>
              <w:left w:val="single" w:color="auto" w:sz="4" w:space="0"/>
              <w:bottom w:val="single" w:color="auto" w:sz="4" w:space="0"/>
              <w:right w:val="single" w:color="auto" w:sz="4" w:space="0"/>
            </w:tcBorders>
            <w:vAlign w:val="center"/>
          </w:tcPr>
          <w:p w14:paraId="088D720F">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647" w:type="pct"/>
            <w:tcBorders>
              <w:top w:val="single" w:color="auto" w:sz="4" w:space="0"/>
              <w:left w:val="single" w:color="auto" w:sz="4" w:space="0"/>
              <w:bottom w:val="single" w:color="auto" w:sz="4" w:space="0"/>
              <w:right w:val="single" w:color="auto" w:sz="4" w:space="0"/>
            </w:tcBorders>
            <w:vAlign w:val="center"/>
          </w:tcPr>
          <w:p w14:paraId="301B423B">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详见招标文件第二章采购需求</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663ED873">
            <w:pPr>
              <w:keepNext w:val="0"/>
              <w:keepLines w:val="0"/>
              <w:pageBreakBefore w:val="0"/>
              <w:kinsoku/>
              <w:overflowPunct/>
              <w:topLinePunct w:val="0"/>
              <w:autoSpaceDE w:val="0"/>
              <w:autoSpaceDN/>
              <w:bidi w:val="0"/>
              <w:adjustRightInd/>
              <w:spacing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100000.00</w:t>
            </w:r>
          </w:p>
        </w:tc>
      </w:tr>
    </w:tbl>
    <w:p w14:paraId="6ED74693">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提交服务成果时间：自合同签订之日起10日内完成通信服务数据配置及交付使用。</w:t>
      </w:r>
    </w:p>
    <w:p w14:paraId="42C910B8">
      <w:pPr>
        <w:pStyle w:val="3"/>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lang w:val="en-US" w:eastAsia="zh-CN"/>
        </w:rPr>
      </w:pPr>
    </w:p>
    <w:p w14:paraId="28E15A16">
      <w:pPr>
        <w:pStyle w:val="3"/>
        <w:keepNext w:val="0"/>
        <w:keepLines w:val="0"/>
        <w:pageBreakBefore w:val="0"/>
        <w:kinsoku/>
        <w:overflowPunct/>
        <w:topLinePunct w:val="0"/>
        <w:autoSpaceDN/>
        <w:bidi w:val="0"/>
        <w:adjustRightIn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分标</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57"/>
        <w:gridCol w:w="792"/>
        <w:gridCol w:w="989"/>
        <w:gridCol w:w="3467"/>
        <w:gridCol w:w="1572"/>
      </w:tblGrid>
      <w:tr w14:paraId="4832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5" w:type="pct"/>
            <w:tcBorders>
              <w:top w:val="single" w:color="auto" w:sz="4" w:space="0"/>
              <w:left w:val="single" w:color="auto" w:sz="4" w:space="0"/>
              <w:bottom w:val="single" w:color="auto" w:sz="4" w:space="0"/>
              <w:right w:val="single" w:color="auto" w:sz="4" w:space="0"/>
            </w:tcBorders>
            <w:vAlign w:val="center"/>
          </w:tcPr>
          <w:p w14:paraId="46A80DD0">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22" w:type="pct"/>
            <w:tcBorders>
              <w:top w:val="single" w:color="auto" w:sz="4" w:space="0"/>
              <w:left w:val="single" w:color="auto" w:sz="4" w:space="0"/>
              <w:bottom w:val="single" w:color="auto" w:sz="4" w:space="0"/>
              <w:right w:val="single" w:color="auto" w:sz="4" w:space="0"/>
            </w:tcBorders>
            <w:vAlign w:val="center"/>
          </w:tcPr>
          <w:p w14:paraId="2527070D">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标的</w:t>
            </w:r>
            <w:r>
              <w:rPr>
                <w:rFonts w:hint="eastAsia" w:ascii="宋体" w:hAnsi="宋体" w:eastAsia="宋体" w:cs="宋体"/>
                <w:color w:val="auto"/>
                <w:szCs w:val="21"/>
                <w:highlight w:val="none"/>
              </w:rPr>
              <w:t>名称</w:t>
            </w:r>
          </w:p>
        </w:tc>
        <w:tc>
          <w:tcPr>
            <w:tcW w:w="394" w:type="pct"/>
            <w:tcBorders>
              <w:top w:val="single" w:color="auto" w:sz="4" w:space="0"/>
              <w:left w:val="single" w:color="auto" w:sz="4" w:space="0"/>
              <w:bottom w:val="single" w:color="auto" w:sz="4" w:space="0"/>
              <w:right w:val="single" w:color="auto" w:sz="4" w:space="0"/>
            </w:tcBorders>
            <w:vAlign w:val="center"/>
          </w:tcPr>
          <w:p w14:paraId="1850439E">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492" w:type="pct"/>
            <w:tcBorders>
              <w:top w:val="single" w:color="auto" w:sz="4" w:space="0"/>
              <w:left w:val="single" w:color="auto" w:sz="4" w:space="0"/>
              <w:bottom w:val="single" w:color="auto" w:sz="4" w:space="0"/>
              <w:right w:val="single" w:color="auto" w:sz="4" w:space="0"/>
            </w:tcBorders>
            <w:vAlign w:val="center"/>
          </w:tcPr>
          <w:p w14:paraId="67098EA9">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1724" w:type="pct"/>
            <w:tcBorders>
              <w:top w:val="single" w:color="auto" w:sz="4" w:space="0"/>
              <w:left w:val="single" w:color="auto" w:sz="4" w:space="0"/>
              <w:bottom w:val="single" w:color="auto" w:sz="4" w:space="0"/>
              <w:right w:val="single" w:color="auto" w:sz="4" w:space="0"/>
            </w:tcBorders>
            <w:vAlign w:val="center"/>
          </w:tcPr>
          <w:p w14:paraId="18C34821">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简要规格描述或基本概况介绍</w:t>
            </w:r>
          </w:p>
        </w:tc>
        <w:tc>
          <w:tcPr>
            <w:tcW w:w="781" w:type="pct"/>
            <w:tcBorders>
              <w:top w:val="single" w:color="auto" w:sz="4" w:space="0"/>
              <w:left w:val="single" w:color="auto" w:sz="4" w:space="0"/>
              <w:bottom w:val="single" w:color="auto" w:sz="4" w:space="0"/>
              <w:right w:val="single" w:color="auto" w:sz="4" w:space="0"/>
            </w:tcBorders>
            <w:vAlign w:val="center"/>
          </w:tcPr>
          <w:p w14:paraId="79ED3CB9">
            <w:pPr>
              <w:pStyle w:val="3"/>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分项预算金额(元)</w:t>
            </w:r>
          </w:p>
        </w:tc>
      </w:tr>
      <w:tr w14:paraId="6727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5" w:type="pct"/>
            <w:tcBorders>
              <w:top w:val="single" w:color="auto" w:sz="4" w:space="0"/>
              <w:left w:val="single" w:color="auto" w:sz="4" w:space="0"/>
              <w:bottom w:val="single" w:color="auto" w:sz="4" w:space="0"/>
              <w:right w:val="single" w:color="auto" w:sz="4" w:space="0"/>
            </w:tcBorders>
            <w:vAlign w:val="center"/>
          </w:tcPr>
          <w:p w14:paraId="6F16A4B4">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222" w:type="pct"/>
            <w:tcBorders>
              <w:top w:val="single" w:color="auto" w:sz="4" w:space="0"/>
              <w:left w:val="single" w:color="auto" w:sz="4" w:space="0"/>
              <w:bottom w:val="single" w:color="auto" w:sz="4" w:space="0"/>
              <w:right w:val="single" w:color="auto" w:sz="4" w:space="0"/>
            </w:tcBorders>
            <w:vAlign w:val="center"/>
          </w:tcPr>
          <w:p w14:paraId="40D71BF7">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sz w:val="21"/>
                <w:szCs w:val="21"/>
                <w:highlight w:val="none"/>
              </w:rPr>
              <w:t>短信平台服务</w:t>
            </w:r>
          </w:p>
        </w:tc>
        <w:tc>
          <w:tcPr>
            <w:tcW w:w="394" w:type="pct"/>
            <w:tcBorders>
              <w:top w:val="single" w:color="auto" w:sz="4" w:space="0"/>
              <w:left w:val="single" w:color="auto" w:sz="4" w:space="0"/>
              <w:bottom w:val="single" w:color="auto" w:sz="4" w:space="0"/>
              <w:right w:val="single" w:color="auto" w:sz="4" w:space="0"/>
            </w:tcBorders>
            <w:vAlign w:val="center"/>
          </w:tcPr>
          <w:p w14:paraId="4E94B2DA">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c>
          <w:tcPr>
            <w:tcW w:w="492" w:type="pct"/>
            <w:tcBorders>
              <w:top w:val="single" w:color="auto" w:sz="4" w:space="0"/>
              <w:left w:val="single" w:color="auto" w:sz="4" w:space="0"/>
              <w:bottom w:val="single" w:color="auto" w:sz="4" w:space="0"/>
              <w:right w:val="single" w:color="auto" w:sz="4" w:space="0"/>
            </w:tcBorders>
            <w:vAlign w:val="center"/>
          </w:tcPr>
          <w:p w14:paraId="2664DBD3">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1724" w:type="pct"/>
            <w:tcBorders>
              <w:top w:val="single" w:color="auto" w:sz="4" w:space="0"/>
              <w:left w:val="single" w:color="auto" w:sz="4" w:space="0"/>
              <w:bottom w:val="single" w:color="auto" w:sz="4" w:space="0"/>
              <w:right w:val="single" w:color="auto" w:sz="4" w:space="0"/>
            </w:tcBorders>
            <w:vAlign w:val="center"/>
          </w:tcPr>
          <w:p w14:paraId="4736348B">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详见招标文件第二章采购需求</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14:paraId="00185E41">
            <w:pPr>
              <w:keepNext w:val="0"/>
              <w:keepLines w:val="0"/>
              <w:pageBreakBefore w:val="0"/>
              <w:kinsoku/>
              <w:overflowPunct/>
              <w:topLinePunct w:val="0"/>
              <w:autoSpaceDE w:val="0"/>
              <w:autoSpaceDN/>
              <w:bidi w:val="0"/>
              <w:adjustRightIn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150000.00</w:t>
            </w:r>
          </w:p>
        </w:tc>
      </w:tr>
      <w:tr w14:paraId="4698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5" w:type="pct"/>
            <w:tcBorders>
              <w:top w:val="single" w:color="auto" w:sz="4" w:space="0"/>
              <w:left w:val="single" w:color="auto" w:sz="4" w:space="0"/>
              <w:bottom w:val="single" w:color="auto" w:sz="4" w:space="0"/>
              <w:right w:val="single" w:color="auto" w:sz="4" w:space="0"/>
            </w:tcBorders>
            <w:vAlign w:val="center"/>
          </w:tcPr>
          <w:p w14:paraId="142C2373">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222" w:type="pct"/>
            <w:tcBorders>
              <w:top w:val="single" w:color="auto" w:sz="4" w:space="0"/>
              <w:left w:val="single" w:color="auto" w:sz="4" w:space="0"/>
              <w:bottom w:val="single" w:color="auto" w:sz="4" w:space="0"/>
              <w:right w:val="single" w:color="auto" w:sz="4" w:space="0"/>
            </w:tcBorders>
            <w:vAlign w:val="center"/>
          </w:tcPr>
          <w:p w14:paraId="0721199A">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sz w:val="21"/>
                <w:szCs w:val="21"/>
                <w:highlight w:val="none"/>
              </w:rPr>
              <w:t>物联卡流量套餐</w:t>
            </w:r>
          </w:p>
        </w:tc>
        <w:tc>
          <w:tcPr>
            <w:tcW w:w="791" w:type="dxa"/>
            <w:tcBorders>
              <w:top w:val="single" w:color="auto" w:sz="4" w:space="0"/>
              <w:left w:val="single" w:color="auto" w:sz="4" w:space="0"/>
              <w:bottom w:val="single" w:color="auto" w:sz="4" w:space="0"/>
              <w:right w:val="single" w:color="auto" w:sz="4" w:space="0"/>
            </w:tcBorders>
            <w:vAlign w:val="center"/>
          </w:tcPr>
          <w:p w14:paraId="3352AE3F">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c>
          <w:tcPr>
            <w:tcW w:w="989" w:type="dxa"/>
            <w:tcBorders>
              <w:top w:val="single" w:color="auto" w:sz="4" w:space="0"/>
              <w:left w:val="single" w:color="auto" w:sz="4" w:space="0"/>
              <w:bottom w:val="single" w:color="auto" w:sz="4" w:space="0"/>
              <w:right w:val="single" w:color="auto" w:sz="4" w:space="0"/>
            </w:tcBorders>
            <w:vAlign w:val="center"/>
          </w:tcPr>
          <w:p w14:paraId="5EE09797">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3462" w:type="dxa"/>
            <w:tcBorders>
              <w:top w:val="single" w:color="auto" w:sz="4" w:space="0"/>
              <w:left w:val="single" w:color="auto" w:sz="4" w:space="0"/>
              <w:bottom w:val="single" w:color="auto" w:sz="4" w:space="0"/>
              <w:right w:val="single" w:color="auto" w:sz="4" w:space="0"/>
            </w:tcBorders>
            <w:vAlign w:val="center"/>
          </w:tcPr>
          <w:p w14:paraId="28359EF7">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详见招标文件第二章采购需求</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14:paraId="724E8AFE">
            <w:pPr>
              <w:keepNext w:val="0"/>
              <w:keepLines w:val="0"/>
              <w:pageBreakBefore w:val="0"/>
              <w:kinsoku/>
              <w:overflowPunct/>
              <w:topLinePunct w:val="0"/>
              <w:autoSpaceDE w:val="0"/>
              <w:autoSpaceDN/>
              <w:bidi w:val="0"/>
              <w:adjustRightInd/>
              <w:spacing w:line="240" w:lineRule="auto"/>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42400.00</w:t>
            </w:r>
          </w:p>
        </w:tc>
      </w:tr>
      <w:tr w14:paraId="0B8A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5" w:type="pct"/>
            <w:tcBorders>
              <w:top w:val="single" w:color="auto" w:sz="4" w:space="0"/>
              <w:left w:val="single" w:color="auto" w:sz="4" w:space="0"/>
              <w:bottom w:val="single" w:color="auto" w:sz="4" w:space="0"/>
              <w:right w:val="single" w:color="auto" w:sz="4" w:space="0"/>
            </w:tcBorders>
            <w:vAlign w:val="center"/>
          </w:tcPr>
          <w:p w14:paraId="3795ACDD">
            <w:pPr>
              <w:keepNext w:val="0"/>
              <w:keepLines w:val="0"/>
              <w:pageBreakBefore w:val="0"/>
              <w:kinsoku/>
              <w:overflowPunct/>
              <w:topLinePunct w:val="0"/>
              <w:autoSpaceDN/>
              <w:bidi w:val="0"/>
              <w:adjustRightIn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22" w:type="pct"/>
            <w:tcBorders>
              <w:top w:val="single" w:color="auto" w:sz="4" w:space="0"/>
              <w:left w:val="single" w:color="auto" w:sz="4" w:space="0"/>
              <w:bottom w:val="single" w:color="auto" w:sz="4" w:space="0"/>
              <w:right w:val="single" w:color="auto" w:sz="4" w:space="0"/>
            </w:tcBorders>
            <w:vAlign w:val="center"/>
          </w:tcPr>
          <w:p w14:paraId="649F7886">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sz w:val="21"/>
                <w:szCs w:val="21"/>
                <w:highlight w:val="none"/>
              </w:rPr>
              <w:t>APN专线</w:t>
            </w:r>
          </w:p>
        </w:tc>
        <w:tc>
          <w:tcPr>
            <w:tcW w:w="791" w:type="dxa"/>
            <w:tcBorders>
              <w:top w:val="single" w:color="auto" w:sz="4" w:space="0"/>
              <w:left w:val="single" w:color="auto" w:sz="4" w:space="0"/>
              <w:bottom w:val="single" w:color="auto" w:sz="4" w:space="0"/>
              <w:right w:val="single" w:color="auto" w:sz="4" w:space="0"/>
            </w:tcBorders>
            <w:vAlign w:val="center"/>
          </w:tcPr>
          <w:p w14:paraId="677F2D80">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c>
          <w:tcPr>
            <w:tcW w:w="989" w:type="dxa"/>
            <w:tcBorders>
              <w:top w:val="single" w:color="auto" w:sz="4" w:space="0"/>
              <w:left w:val="single" w:color="auto" w:sz="4" w:space="0"/>
              <w:bottom w:val="single" w:color="auto" w:sz="4" w:space="0"/>
              <w:right w:val="single" w:color="auto" w:sz="4" w:space="0"/>
            </w:tcBorders>
            <w:vAlign w:val="center"/>
          </w:tcPr>
          <w:p w14:paraId="63A0F15B">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3462" w:type="dxa"/>
            <w:tcBorders>
              <w:top w:val="single" w:color="auto" w:sz="4" w:space="0"/>
              <w:left w:val="single" w:color="auto" w:sz="4" w:space="0"/>
              <w:bottom w:val="single" w:color="auto" w:sz="4" w:space="0"/>
              <w:right w:val="single" w:color="auto" w:sz="4" w:space="0"/>
            </w:tcBorders>
            <w:vAlign w:val="center"/>
          </w:tcPr>
          <w:p w14:paraId="363709D4">
            <w:pPr>
              <w:keepNext w:val="0"/>
              <w:keepLines w:val="0"/>
              <w:pageBreakBefore w:val="0"/>
              <w:kinsoku/>
              <w:overflowPunct/>
              <w:topLinePunct w:val="0"/>
              <w:autoSpaceDN/>
              <w:bidi w:val="0"/>
              <w:adjustRightInd/>
              <w:spacing w:line="240" w:lineRule="auto"/>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详见招标文件第二章采购需求</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14:paraId="4CE4557B">
            <w:pPr>
              <w:keepNext w:val="0"/>
              <w:keepLines w:val="0"/>
              <w:pageBreakBefore w:val="0"/>
              <w:kinsoku/>
              <w:overflowPunct/>
              <w:topLinePunct w:val="0"/>
              <w:autoSpaceDE w:val="0"/>
              <w:autoSpaceDN/>
              <w:bidi w:val="0"/>
              <w:adjustRightInd/>
              <w:spacing w:line="240" w:lineRule="auto"/>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9600.00</w:t>
            </w:r>
          </w:p>
        </w:tc>
      </w:tr>
    </w:tbl>
    <w:p w14:paraId="2EA3A81C">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提交服务成果时间：自合同签订之日起30日内完成软硬件安装调试，并交付使用</w:t>
      </w:r>
      <w:r>
        <w:rPr>
          <w:rFonts w:hint="eastAsia" w:ascii="宋体" w:hAnsi="宋体" w:cs="宋体"/>
          <w:color w:val="auto"/>
          <w:szCs w:val="21"/>
          <w:highlight w:val="none"/>
          <w:lang w:eastAsia="zh-CN"/>
        </w:rPr>
        <w:t>。</w:t>
      </w:r>
    </w:p>
    <w:p w14:paraId="572A00DF">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本项目是否接受联合体投标：否。</w:t>
      </w:r>
    </w:p>
    <w:p w14:paraId="0663DC07">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二、投标人的资格要求：</w:t>
      </w:r>
    </w:p>
    <w:p w14:paraId="3A3B677D">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3C7640B6">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7E3BA861">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□专门面向中小企业采购的项目（供应商应为中小微企业、监狱企业、残疾人福利性单位)</w:t>
      </w:r>
    </w:p>
    <w:p w14:paraId="72ED2BD9">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sym w:font="Wingdings 2" w:char="F052"/>
      </w:r>
      <w:r>
        <w:rPr>
          <w:rFonts w:hint="eastAsia" w:ascii="宋体" w:hAnsi="宋体" w:cs="宋体"/>
          <w:color w:val="auto"/>
          <w:szCs w:val="21"/>
          <w:highlight w:val="none"/>
        </w:rPr>
        <w:t>非专门面向中小企业采购的项目</w:t>
      </w:r>
    </w:p>
    <w:p w14:paraId="370BDB26">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3.本项目的特定资格要求：无</w:t>
      </w:r>
    </w:p>
    <w:p w14:paraId="5B0EEA1C">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本项目的特定条件：无</w:t>
      </w:r>
    </w:p>
    <w:p w14:paraId="0D579C66">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177A523">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3DF4412">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三、获取招标文件</w:t>
      </w:r>
    </w:p>
    <w:p w14:paraId="3CB69E39">
      <w:pPr>
        <w:keepNext w:val="0"/>
        <w:keepLines w:val="0"/>
        <w:pageBreakBefore w:val="0"/>
        <w:kinsoku/>
        <w:overflowPunct/>
        <w:topLinePunct w:val="0"/>
        <w:autoSpaceDN/>
        <w:bidi w:val="0"/>
        <w:adjustRightInd/>
        <w:snapToGrid w:val="0"/>
        <w:spacing w:line="360" w:lineRule="auto"/>
        <w:ind w:firstLine="472" w:firstLineChars="225"/>
        <w:textAlignment w:val="auto"/>
        <w:rPr>
          <w:rFonts w:hint="eastAsia" w:ascii="宋体" w:hAnsi="宋体" w:cs="宋体"/>
          <w:color w:val="auto"/>
          <w:szCs w:val="21"/>
          <w:highlight w:val="none"/>
        </w:rPr>
      </w:pPr>
      <w:r>
        <w:rPr>
          <w:rFonts w:hint="eastAsia" w:ascii="宋体" w:hAnsi="宋体" w:cs="宋体"/>
          <w:color w:val="auto"/>
          <w:szCs w:val="21"/>
          <w:highlight w:val="none"/>
        </w:rPr>
        <w:t>时间：自公告发布之日起。</w:t>
      </w:r>
    </w:p>
    <w:p w14:paraId="37F3BC7F">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b/>
          <w:bCs/>
          <w:color w:val="auto"/>
          <w:szCs w:val="21"/>
          <w:highlight w:val="none"/>
        </w:rPr>
      </w:pPr>
      <w:r>
        <w:rPr>
          <w:rFonts w:hint="eastAsia" w:ascii="宋体" w:hAnsi="宋体" w:cs="宋体"/>
          <w:color w:val="auto"/>
          <w:szCs w:val="21"/>
          <w:highlight w:val="none"/>
        </w:rPr>
        <w:t>获取方式:网上下载。本项目不发放纸质文件，供应商可自行在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Cs w:val="21"/>
          <w:highlight w:val="none"/>
        </w:rPr>
        <w:t xml:space="preserve">“广西政府采购云平台”（ </w:t>
      </w:r>
      <w:r>
        <w:rPr>
          <w:color w:val="auto"/>
          <w:highlight w:val="none"/>
        </w:rPr>
        <w:fldChar w:fldCharType="begin"/>
      </w:r>
      <w:r>
        <w:rPr>
          <w:color w:val="auto"/>
          <w:highlight w:val="none"/>
        </w:rPr>
        <w:instrText xml:space="preserve"> HYPERLINK "https://www.gcy.zfcg.gxzf.gov.cn/）获取（下载）招标文件，并于%202024年3月%2018%20%20日%209" </w:instrText>
      </w:r>
      <w:r>
        <w:rPr>
          <w:color w:val="auto"/>
          <w:highlight w:val="none"/>
        </w:rPr>
        <w:fldChar w:fldCharType="separate"/>
      </w:r>
      <w:r>
        <w:rPr>
          <w:rFonts w:hint="eastAsia" w:ascii="宋体" w:hAnsi="宋体" w:cs="宋体"/>
          <w:color w:val="auto"/>
          <w:szCs w:val="21"/>
          <w:highlight w:val="none"/>
        </w:rPr>
        <w:t>https://www.gcy.zfcg.gxzf.gov.cn/）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下载招标文件（操作路径：登录广西政府采购云平台-项目采购-获取采购文件-找到本项目-点击“申请获取采购文件”），电子投标文件制作需要基于广西政府采购云平台获取的招标文件编制。</w:t>
      </w:r>
    </w:p>
    <w:p w14:paraId="61449554">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售价：0元。</w:t>
      </w:r>
    </w:p>
    <w:p w14:paraId="3F1C1D36">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四、提交投标文件截止时间、开标时间和地点</w:t>
      </w:r>
    </w:p>
    <w:p w14:paraId="447EBAE3">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u w:val="single"/>
        </w:rPr>
      </w:pPr>
      <w:r>
        <w:rPr>
          <w:rFonts w:hint="eastAsia" w:ascii="宋体" w:hAnsi="宋体" w:cs="宋体"/>
          <w:bCs/>
          <w:color w:val="auto"/>
          <w:szCs w:val="21"/>
          <w:highlight w:val="none"/>
        </w:rPr>
        <w:t>1、提交投标文件截止时间和开标时间：</w:t>
      </w:r>
      <w:r>
        <w:rPr>
          <w:rFonts w:hint="eastAsia" w:ascii="宋体" w:hAnsi="宋体" w:cs="宋体"/>
          <w:color w:val="auto"/>
          <w:szCs w:val="21"/>
          <w:highlight w:val="none"/>
          <w:u w:val="single"/>
        </w:rPr>
        <w:t>2025年7月</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u w:val="single"/>
        </w:rPr>
        <w:t>日09:30</w:t>
      </w:r>
      <w:r>
        <w:rPr>
          <w:rFonts w:hint="eastAsia" w:ascii="宋体" w:hAnsi="宋体" w:cs="宋体"/>
          <w:bCs/>
          <w:color w:val="auto"/>
          <w:szCs w:val="21"/>
          <w:highlight w:val="none"/>
        </w:rPr>
        <w:t>（北京时间）</w:t>
      </w:r>
    </w:p>
    <w:p w14:paraId="6192DFA2">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2、投标和开标地点：</w:t>
      </w:r>
    </w:p>
    <w:p w14:paraId="4DFA1135">
      <w:pPr>
        <w:keepNext w:val="0"/>
        <w:keepLines w:val="0"/>
        <w:pageBreakBefore w:val="0"/>
        <w:widowControl/>
        <w:kinsoku/>
        <w:overflowPunct/>
        <w:topLinePunct w:val="0"/>
        <w:autoSpaceDN/>
        <w:bidi w:val="0"/>
        <w:adjustRightInd/>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（1）投标文件提交方式：本项目为南宁市全流程电子化项目，通过广西政府采购云平台（ https://www.gcy.zfcg.gxzf.gov.cn/）实行在线电子投标，供应商应先安装“新版客户端”【请自行前往广西政府采购网（访问地址</w:t>
      </w:r>
      <w:r>
        <w:rPr>
          <w:rFonts w:hint="eastAsia" w:ascii="宋体" w:hAnsi="宋体" w:cs="宋体"/>
          <w:b/>
          <w:bCs/>
          <w:color w:val="auto"/>
          <w:szCs w:val="21"/>
          <w:highlight w:val="none"/>
        </w:rPr>
        <w:t>http://zfcg.gxzf.gov.cn/</w:t>
      </w:r>
      <w:r>
        <w:rPr>
          <w:rFonts w:hint="eastAsia" w:ascii="宋体" w:hAnsi="宋体" w:cs="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cs="宋体"/>
          <w:b/>
          <w:color w:val="auto"/>
          <w:szCs w:val="21"/>
          <w:highlight w:val="none"/>
        </w:rPr>
        <w:t>供应商在</w:t>
      </w:r>
      <w:r>
        <w:rPr>
          <w:rFonts w:hint="eastAsia" w:ascii="宋体" w:hAnsi="宋体" w:cs="宋体"/>
          <w:color w:val="auto"/>
          <w:szCs w:val="21"/>
          <w:highlight w:val="none"/>
        </w:rPr>
        <w:t>广西政府采购云平台</w:t>
      </w:r>
      <w:r>
        <w:rPr>
          <w:rFonts w:hint="eastAsia" w:ascii="宋体" w:hAnsi="宋体" w:cs="宋体"/>
          <w:b/>
          <w:color w:val="auto"/>
          <w:szCs w:val="21"/>
          <w:highlight w:val="none"/>
        </w:rPr>
        <w:t>提交电子版投标文件时，请填写参加远程开标活动经办人联系方式，</w:t>
      </w:r>
      <w:r>
        <w:rPr>
          <w:rFonts w:hint="eastAsia" w:ascii="宋体" w:hAnsi="宋体" w:cs="宋体"/>
          <w:color w:val="auto"/>
          <w:szCs w:val="21"/>
          <w:highlight w:val="none"/>
        </w:rPr>
        <w:t>电子投标具体操作流程详见本公告附件2。</w:t>
      </w:r>
    </w:p>
    <w:p w14:paraId="70830845">
      <w:pPr>
        <w:keepNext w:val="0"/>
        <w:keepLines w:val="0"/>
        <w:pageBreakBefore w:val="0"/>
        <w:widowControl/>
        <w:kinsoku/>
        <w:overflowPunct/>
        <w:topLinePunct w:val="0"/>
        <w:autoSpaceDN/>
        <w:bidi w:val="0"/>
        <w:adjustRightInd/>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4B927106">
      <w:pPr>
        <w:keepNext w:val="0"/>
        <w:keepLines w:val="0"/>
        <w:pageBreakBefore w:val="0"/>
        <w:widowControl/>
        <w:kinsoku/>
        <w:overflowPunct/>
        <w:topLinePunct w:val="0"/>
        <w:autoSpaceDN/>
        <w:bidi w:val="0"/>
        <w:adjustRightInd/>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7FE3C02F">
      <w:pPr>
        <w:keepNext w:val="0"/>
        <w:keepLines w:val="0"/>
        <w:pageBreakBefore w:val="0"/>
        <w:kinsoku/>
        <w:overflowPunct/>
        <w:topLinePunct w:val="0"/>
        <w:autoSpaceDN/>
        <w:bidi w:val="0"/>
        <w:adjustRightInd/>
        <w:spacing w:line="360" w:lineRule="auto"/>
        <w:ind w:firstLine="422" w:firstLineChars="200"/>
        <w:textAlignment w:val="auto"/>
        <w:rPr>
          <w:rFonts w:hint="eastAsia" w:ascii="宋体" w:hAnsi="宋体" w:cs="宋体"/>
          <w:b/>
          <w:color w:val="auto"/>
          <w:szCs w:val="21"/>
          <w:highlight w:val="none"/>
          <w:u w:val="single"/>
        </w:rPr>
      </w:pPr>
      <w:r>
        <w:rPr>
          <w:rFonts w:hint="eastAsia" w:ascii="宋体" w:hAnsi="宋体" w:cs="宋体"/>
          <w:b/>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3D325F2">
      <w:pPr>
        <w:keepNext w:val="0"/>
        <w:keepLines w:val="0"/>
        <w:pageBreakBefore w:val="0"/>
        <w:widowControl/>
        <w:kinsoku/>
        <w:overflowPunct/>
        <w:topLinePunct w:val="0"/>
        <w:autoSpaceDN/>
        <w:bidi w:val="0"/>
        <w:adjustRightInd/>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（4）开标地点：本次招标将于</w:t>
      </w:r>
      <w:r>
        <w:rPr>
          <w:rFonts w:hint="eastAsia" w:ascii="宋体" w:hAnsi="宋体" w:cs="宋体"/>
          <w:color w:val="auto"/>
          <w:szCs w:val="21"/>
          <w:highlight w:val="none"/>
          <w:u w:val="single"/>
        </w:rPr>
        <w:t>2025年7月</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u w:val="single"/>
        </w:rPr>
        <w:t>日09:30</w:t>
      </w:r>
      <w:r>
        <w:rPr>
          <w:rFonts w:hint="eastAsia" w:ascii="宋体" w:hAnsi="宋体" w:cs="宋体"/>
          <w:color w:val="auto"/>
          <w:szCs w:val="21"/>
          <w:highlight w:val="none"/>
        </w:rPr>
        <w:t>在“</w:t>
      </w:r>
      <w:r>
        <w:rPr>
          <w:rFonts w:hint="eastAsia" w:ascii="宋体" w:hAnsi="宋体" w:cs="宋体"/>
          <w:bCs/>
          <w:color w:val="auto"/>
          <w:szCs w:val="21"/>
          <w:highlight w:val="none"/>
        </w:rPr>
        <w:t>广西政府采购云</w:t>
      </w:r>
      <w:r>
        <w:rPr>
          <w:rFonts w:hint="eastAsia" w:ascii="宋体" w:hAnsi="宋体" w:cs="宋体"/>
          <w:color w:val="auto"/>
          <w:szCs w:val="21"/>
          <w:highlight w:val="none"/>
        </w:rPr>
        <w:t>”平台电子开标大厅开标。</w:t>
      </w:r>
    </w:p>
    <w:p w14:paraId="0894BBF1">
      <w:pPr>
        <w:keepNext w:val="0"/>
        <w:keepLines w:val="0"/>
        <w:pageBreakBefore w:val="0"/>
        <w:kinsoku/>
        <w:overflowPunct/>
        <w:topLinePunct w:val="0"/>
        <w:autoSpaceDN/>
        <w:bidi w:val="0"/>
        <w:adjustRightInd/>
        <w:snapToGrid w:val="0"/>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（5）CA证书在线解密：供应商投标时，</w:t>
      </w:r>
      <w:r>
        <w:rPr>
          <w:rFonts w:hint="eastAsia" w:ascii="宋体" w:hAnsi="宋体" w:cs="宋体"/>
          <w:b/>
          <w:color w:val="auto"/>
          <w:kern w:val="0"/>
          <w:szCs w:val="21"/>
          <w:highlight w:val="none"/>
        </w:rPr>
        <w:t>需携带制作投标文件时用来加密的有效数字证书（CA认证）</w:t>
      </w:r>
      <w:r>
        <w:rPr>
          <w:rFonts w:hint="eastAsia" w:ascii="宋体" w:hAnsi="宋体" w:cs="宋体"/>
          <w:color w:val="auto"/>
          <w:kern w:val="0"/>
          <w:szCs w:val="21"/>
          <w:highlight w:val="none"/>
        </w:rPr>
        <w:t>登录“</w:t>
      </w:r>
      <w:r>
        <w:rPr>
          <w:rFonts w:hint="eastAsia" w:ascii="宋体" w:hAnsi="宋体" w:cs="宋体"/>
          <w:bCs/>
          <w:color w:val="auto"/>
          <w:szCs w:val="21"/>
          <w:highlight w:val="none"/>
        </w:rPr>
        <w:t>广西政府采购云</w:t>
      </w:r>
      <w:r>
        <w:rPr>
          <w:rFonts w:hint="eastAsia" w:ascii="宋体" w:hAnsi="宋体" w:cs="宋体"/>
          <w:color w:val="auto"/>
          <w:kern w:val="0"/>
          <w:szCs w:val="21"/>
          <w:highlight w:val="none"/>
        </w:rPr>
        <w:t>”平台电子开标大厅现场按规定时间对加密的投标文件进行解密，未能按要求进行解密的，由此产生的后果由投标人自行承担。</w:t>
      </w:r>
    </w:p>
    <w:p w14:paraId="05671AC5">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五、公告期限</w:t>
      </w:r>
    </w:p>
    <w:p w14:paraId="5EECDE47">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6184AA6F">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六、其他补充事宜</w:t>
      </w:r>
    </w:p>
    <w:p w14:paraId="088768FE">
      <w:pPr>
        <w:keepNext w:val="0"/>
        <w:keepLines w:val="0"/>
        <w:pageBreakBefore w:val="0"/>
        <w:kinsoku/>
        <w:overflowPunct/>
        <w:topLinePunct w:val="0"/>
        <w:autoSpaceDN/>
        <w:bidi w:val="0"/>
        <w:adjustRightInd/>
        <w:spacing w:line="360" w:lineRule="auto"/>
        <w:ind w:firstLine="315" w:firstLineChars="15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1.投标保证金：本项目不收取投标保证金</w:t>
      </w:r>
    </w:p>
    <w:p w14:paraId="58734342">
      <w:pPr>
        <w:keepNext w:val="0"/>
        <w:keepLines w:val="0"/>
        <w:pageBreakBefore w:val="0"/>
        <w:kinsoku/>
        <w:overflowPunct/>
        <w:topLinePunct w:val="0"/>
        <w:autoSpaceDN/>
        <w:bidi w:val="0"/>
        <w:adjustRightInd/>
        <w:spacing w:line="360" w:lineRule="auto"/>
        <w:ind w:firstLine="315" w:firstLineChars="15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2.采购意向公开链接：</w:t>
      </w:r>
      <w:bookmarkStart w:id="2" w:name="PO_3000001866_PM100"/>
      <w:r>
        <w:rPr>
          <w:rFonts w:hint="eastAsia" w:ascii="宋体" w:hAnsi="宋体" w:cs="宋体"/>
          <w:color w:val="auto"/>
          <w:kern w:val="0"/>
          <w:szCs w:val="21"/>
          <w:highlight w:val="none"/>
          <w:u w:val="single"/>
        </w:rPr>
        <w:t>https://zfcg.gxzf.gov.cn/site/detail?parentId=66601&amp;articleId=Sp/zWQHhSrDL4OwI3g/2Lw==</w:t>
      </w:r>
    </w:p>
    <w:bookmarkEnd w:id="2"/>
    <w:p w14:paraId="0256E007">
      <w:pPr>
        <w:keepNext w:val="0"/>
        <w:keepLines w:val="0"/>
        <w:pageBreakBefore w:val="0"/>
        <w:kinsoku/>
        <w:overflowPunct/>
        <w:topLinePunct w:val="0"/>
        <w:autoSpaceDN/>
        <w:bidi w:val="0"/>
        <w:adjustRightInd/>
        <w:spacing w:line="360" w:lineRule="auto"/>
        <w:ind w:firstLine="315" w:firstLineChars="15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网上查询地址</w:t>
      </w:r>
    </w:p>
    <w:p w14:paraId="02E0C08B">
      <w:pPr>
        <w:keepNext w:val="0"/>
        <w:keepLines w:val="0"/>
        <w:pageBreakBefore w:val="0"/>
        <w:kinsoku/>
        <w:overflowPunct/>
        <w:topLinePunct w:val="0"/>
        <w:autoSpaceDN/>
        <w:bidi w:val="0"/>
        <w:adjustRightInd/>
        <w:spacing w:line="360" w:lineRule="auto"/>
        <w:ind w:firstLine="315" w:firstLineChars="15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www.ccgp.gov.cn(中国政府采购网)、http://zfcg.gxzf.gov.cn (广西政府采购网) 、</w:t>
      </w:r>
      <w:r>
        <w:rPr>
          <w:rFonts w:hint="eastAsia" w:ascii="宋体" w:hAnsi="宋体" w:cs="宋体"/>
          <w:color w:val="auto"/>
          <w:spacing w:val="-6"/>
          <w:kern w:val="0"/>
          <w:szCs w:val="21"/>
          <w:highlight w:val="none"/>
        </w:rPr>
        <w:t>http:/</w:t>
      </w:r>
      <w:r>
        <w:rPr>
          <w:rFonts w:hint="eastAsia" w:ascii="宋体" w:hAnsi="宋体" w:cs="宋体"/>
          <w:color w:val="auto"/>
          <w:kern w:val="0"/>
          <w:szCs w:val="21"/>
          <w:highlight w:val="none"/>
        </w:rPr>
        <w:t>/ggzy.jgswj.gxzf.gov.cn/nnggzy/ 全国公共资源交易平台（广西·南宁）</w:t>
      </w:r>
    </w:p>
    <w:p w14:paraId="5EA57C1B">
      <w:pPr>
        <w:keepNext w:val="0"/>
        <w:keepLines w:val="0"/>
        <w:pageBreakBefore w:val="0"/>
        <w:kinsoku/>
        <w:overflowPunct/>
        <w:topLinePunct w:val="0"/>
        <w:autoSpaceDN/>
        <w:bidi w:val="0"/>
        <w:adjustRightInd/>
        <w:spacing w:line="360" w:lineRule="auto"/>
        <w:ind w:firstLine="315" w:firstLineChars="150"/>
        <w:textAlignment w:val="auto"/>
        <w:rPr>
          <w:rFonts w:hint="eastAsia" w:ascii="宋体" w:hAnsi="宋体" w:cs="宋体"/>
          <w:color w:val="auto"/>
          <w:kern w:val="0"/>
          <w:szCs w:val="21"/>
          <w:highlight w:val="none"/>
        </w:rPr>
      </w:pPr>
      <w:r>
        <w:rPr>
          <w:rFonts w:hint="eastAsia" w:ascii="宋体" w:hAnsi="宋体" w:cs="宋体"/>
          <w:color w:val="auto"/>
          <w:szCs w:val="21"/>
          <w:highlight w:val="none"/>
        </w:rPr>
        <w:t xml:space="preserve">4. </w:t>
      </w:r>
      <w:r>
        <w:rPr>
          <w:rFonts w:hint="eastAsia" w:ascii="宋体" w:hAnsi="宋体" w:cs="宋体"/>
          <w:color w:val="auto"/>
          <w:kern w:val="0"/>
          <w:szCs w:val="21"/>
          <w:highlight w:val="none"/>
        </w:rPr>
        <w:t>本项目需要落实的政府采购政策：</w:t>
      </w:r>
      <w:bookmarkStart w:id="3" w:name="PO_3000001867_PM023"/>
      <w:r>
        <w:rPr>
          <w:rFonts w:hint="eastAsia" w:ascii="宋体" w:hAnsi="宋体" w:cs="宋体"/>
          <w:color w:val="auto"/>
          <w:kern w:val="0"/>
          <w:szCs w:val="21"/>
          <w:highlight w:val="none"/>
        </w:rPr>
        <w:t xml:space="preserve"> </w:t>
      </w:r>
      <w:bookmarkEnd w:id="3"/>
    </w:p>
    <w:p w14:paraId="54B6708F">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79DC0C85">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6EC3565E">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43065FF0">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991418E">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E344CAF">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（6）</w:t>
      </w:r>
      <w:r>
        <w:rPr>
          <w:rFonts w:hint="eastAsia" w:ascii="宋体" w:hAnsi="宋体" w:cs="宋体"/>
          <w:color w:val="auto"/>
          <w:szCs w:val="21"/>
          <w:highlight w:val="none"/>
        </w:rPr>
        <w:t>扶持不发达地区和少数民族地区政策。</w:t>
      </w:r>
    </w:p>
    <w:p w14:paraId="3502C7EF">
      <w:pPr>
        <w:keepNext w:val="0"/>
        <w:keepLines w:val="0"/>
        <w:pageBreakBefore w:val="0"/>
        <w:kinsoku/>
        <w:overflowPunct/>
        <w:topLinePunct w:val="0"/>
        <w:autoSpaceDN/>
        <w:bidi w:val="0"/>
        <w:adjustRightInd/>
        <w:spacing w:line="360" w:lineRule="auto"/>
        <w:ind w:firstLine="315" w:firstLineChars="15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652C008E">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 若对项目采购电子交易系统操作有疑问，可登录“</w:t>
      </w:r>
      <w:r>
        <w:rPr>
          <w:rFonts w:hint="eastAsia" w:ascii="宋体" w:hAnsi="宋体" w:cs="宋体"/>
          <w:bCs/>
          <w:color w:val="auto"/>
          <w:szCs w:val="21"/>
          <w:highlight w:val="none"/>
        </w:rPr>
        <w:t>广西政府采购云</w:t>
      </w:r>
      <w:r>
        <w:rPr>
          <w:rFonts w:hint="eastAsia" w:ascii="宋体" w:hAnsi="宋体" w:cs="宋体"/>
          <w:color w:val="auto"/>
          <w:kern w:val="0"/>
          <w:szCs w:val="21"/>
          <w:highlight w:val="none"/>
        </w:rPr>
        <w:t>”平台</w:t>
      </w:r>
      <w:r>
        <w:rPr>
          <w:rFonts w:hint="eastAsia" w:ascii="宋体" w:hAnsi="宋体" w:cs="宋体"/>
          <w:color w:val="auto"/>
          <w:szCs w:val="21"/>
          <w:highlight w:val="none"/>
        </w:rPr>
        <w:t>（ 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服务热线95763获取热线服务帮助。</w:t>
      </w:r>
    </w:p>
    <w:p w14:paraId="0E8C5692">
      <w:pPr>
        <w:keepNext w:val="0"/>
        <w:keepLines w:val="0"/>
        <w:pageBreakBefore w:val="0"/>
        <w:kinsoku/>
        <w:overflowPunct/>
        <w:topLinePunct w:val="0"/>
        <w:autoSpaceDN/>
        <w:bidi w:val="0"/>
        <w:adjustRightIn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 各供应商通过</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简称新平台</w:t>
      </w:r>
      <w:r>
        <w:rPr>
          <w:rFonts w:hint="eastAsia" w:ascii="宋体" w:hAnsi="宋体" w:cs="宋体"/>
          <w:color w:val="auto"/>
          <w:szCs w:val="21"/>
          <w:highlight w:val="none"/>
        </w:rPr>
        <w:t>）</w:t>
      </w:r>
      <w:r>
        <w:rPr>
          <w:rFonts w:hint="eastAsia" w:ascii="宋体" w:hAnsi="宋体" w:cs="宋体"/>
          <w:color w:val="auto"/>
          <w:kern w:val="0"/>
          <w:szCs w:val="21"/>
          <w:highlight w:val="none"/>
        </w:rPr>
        <w:t>参与政府采购项目投标需下载使用新版客户端，新版客户端下载路径：广西政府采购网（访问地址</w:t>
      </w:r>
      <w:r>
        <w:rPr>
          <w:rFonts w:hint="eastAsia" w:ascii="宋体" w:hAnsi="宋体" w:cs="宋体"/>
          <w:b/>
          <w:bCs/>
          <w:color w:val="auto"/>
          <w:kern w:val="0"/>
          <w:szCs w:val="21"/>
          <w:highlight w:val="none"/>
        </w:rPr>
        <w:t>http://zfcg.gxzf.gov.cn/</w:t>
      </w:r>
      <w:r>
        <w:rPr>
          <w:rFonts w:hint="eastAsia" w:ascii="宋体" w:hAnsi="宋体" w:cs="宋体"/>
          <w:color w:val="auto"/>
          <w:kern w:val="0"/>
          <w:szCs w:val="21"/>
          <w:highlight w:val="none"/>
        </w:rPr>
        <w:t>）—办事服务—下载专区。原在政采云平台注册的临时供应商需在新平台启用后重新注册登记。</w:t>
      </w:r>
    </w:p>
    <w:p w14:paraId="5A327F39">
      <w:pPr>
        <w:keepNext w:val="0"/>
        <w:keepLines w:val="0"/>
        <w:pageBreakBefore w:val="0"/>
        <w:kinsoku/>
        <w:overflowPunct/>
        <w:topLinePunct w:val="0"/>
        <w:autoSpaceDN/>
        <w:bidi w:val="0"/>
        <w:adjustRightInd/>
        <w:spacing w:line="36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七、对本次招标提出询问，请按以下方式联系。</w:t>
      </w:r>
    </w:p>
    <w:p w14:paraId="169BBE58">
      <w:pPr>
        <w:keepNext w:val="0"/>
        <w:keepLines w:val="0"/>
        <w:pageBreakBefore w:val="0"/>
        <w:kinsoku/>
        <w:overflowPunct/>
        <w:topLinePunct w:val="0"/>
        <w:autoSpaceDN/>
        <w:bidi w:val="0"/>
        <w:adjustRightInd/>
        <w:spacing w:line="36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1.采购人信息</w:t>
      </w:r>
    </w:p>
    <w:p w14:paraId="28235F32">
      <w:pPr>
        <w:keepNext w:val="0"/>
        <w:keepLines w:val="0"/>
        <w:pageBreakBefore w:val="0"/>
        <w:kinsoku/>
        <w:overflowPunct/>
        <w:topLinePunct w:val="0"/>
        <w:autoSpaceDN/>
        <w:bidi w:val="0"/>
        <w:adjustRightInd/>
        <w:spacing w:line="360" w:lineRule="auto"/>
        <w:ind w:left="1041" w:leftChars="371" w:hanging="262" w:hangingChars="125"/>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南宁市公安局交通警察支队</w:t>
      </w:r>
    </w:p>
    <w:p w14:paraId="3834CBBC">
      <w:pPr>
        <w:keepNext w:val="0"/>
        <w:keepLines w:val="0"/>
        <w:pageBreakBefore w:val="0"/>
        <w:kinsoku/>
        <w:overflowPunct/>
        <w:topLinePunct w:val="0"/>
        <w:autoSpaceDN/>
        <w:bidi w:val="0"/>
        <w:adjustRightInd/>
        <w:spacing w:line="360" w:lineRule="auto"/>
        <w:ind w:left="1041" w:leftChars="371" w:hanging="262" w:hangingChars="125"/>
        <w:jc w:val="left"/>
        <w:textAlignment w:val="auto"/>
        <w:rPr>
          <w:rFonts w:hint="eastAsia" w:ascii="宋体" w:hAnsi="宋体" w:cs="宋体"/>
          <w:color w:val="auto"/>
          <w:kern w:val="0"/>
          <w:szCs w:val="21"/>
          <w:highlight w:val="none"/>
        </w:rPr>
      </w:pPr>
      <w:r>
        <w:rPr>
          <w:rFonts w:hint="eastAsia" w:ascii="宋体" w:hAnsi="宋体" w:cs="宋体"/>
          <w:color w:val="auto"/>
          <w:szCs w:val="21"/>
          <w:highlight w:val="none"/>
        </w:rPr>
        <w:t>地址：</w:t>
      </w:r>
      <w:r>
        <w:rPr>
          <w:rFonts w:hint="eastAsia" w:ascii="宋体" w:hAnsi="宋体" w:cs="宋体"/>
          <w:color w:val="auto"/>
          <w:kern w:val="0"/>
          <w:szCs w:val="21"/>
          <w:highlight w:val="none"/>
          <w:u w:val="single"/>
        </w:rPr>
        <w:t>南宁市青秀区贤宾路3号</w:t>
      </w:r>
    </w:p>
    <w:p w14:paraId="1B636F2C">
      <w:pPr>
        <w:spacing w:line="360" w:lineRule="auto"/>
        <w:ind w:left="1041" w:leftChars="371" w:hanging="262" w:hangingChars="125"/>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项目联系人：</w:t>
      </w:r>
      <w:r>
        <w:rPr>
          <w:rFonts w:hint="eastAsia" w:ascii="宋体" w:hAnsi="宋体" w:cs="宋体"/>
          <w:color w:val="auto"/>
          <w:kern w:val="0"/>
          <w:sz w:val="21"/>
          <w:szCs w:val="21"/>
          <w:highlight w:val="none"/>
          <w:u w:val="single"/>
          <w:lang w:eastAsia="zh-CN"/>
        </w:rPr>
        <w:t>周光宇</w:t>
      </w:r>
      <w:r>
        <w:rPr>
          <w:rFonts w:hint="eastAsia" w:ascii="宋体" w:hAnsi="宋体" w:eastAsia="宋体" w:cs="宋体"/>
          <w:color w:val="auto"/>
          <w:kern w:val="0"/>
          <w:sz w:val="21"/>
          <w:szCs w:val="21"/>
          <w:highlight w:val="none"/>
          <w:u w:val="single"/>
          <w:lang w:val="en-US" w:eastAsia="zh-CN"/>
        </w:rPr>
        <w:t xml:space="preserve"> </w:t>
      </w:r>
    </w:p>
    <w:p w14:paraId="11C5F8A9">
      <w:pPr>
        <w:spacing w:line="360" w:lineRule="auto"/>
        <w:ind w:left="1041" w:leftChars="371" w:hanging="262" w:hangingChars="125"/>
        <w:jc w:val="left"/>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0771-</w:t>
      </w:r>
      <w:r>
        <w:rPr>
          <w:rFonts w:hint="eastAsia" w:ascii="宋体" w:hAnsi="宋体" w:eastAsia="宋体" w:cs="宋体"/>
          <w:color w:val="auto"/>
          <w:sz w:val="21"/>
          <w:szCs w:val="21"/>
          <w:highlight w:val="none"/>
          <w:u w:val="single"/>
          <w:lang w:val="en-US" w:eastAsia="zh-CN"/>
        </w:rPr>
        <w:t>2890030</w:t>
      </w:r>
    </w:p>
    <w:p w14:paraId="6EE6B0A6">
      <w:pPr>
        <w:keepNext w:val="0"/>
        <w:keepLines w:val="0"/>
        <w:pageBreakBefore w:val="0"/>
        <w:kinsoku/>
        <w:overflowPunct/>
        <w:topLinePunct w:val="0"/>
        <w:autoSpaceDN/>
        <w:bidi w:val="0"/>
        <w:adjustRightInd/>
        <w:spacing w:line="360" w:lineRule="auto"/>
        <w:ind w:left="1041" w:leftChars="371" w:hanging="262" w:hangingChars="125"/>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1CF9C26C">
      <w:pPr>
        <w:keepNext w:val="0"/>
        <w:keepLines w:val="0"/>
        <w:pageBreakBefore w:val="0"/>
        <w:kinsoku/>
        <w:overflowPunct/>
        <w:topLinePunct w:val="0"/>
        <w:autoSpaceDN/>
        <w:bidi w:val="0"/>
        <w:adjustRightInd/>
        <w:spacing w:line="360" w:lineRule="auto"/>
        <w:ind w:firstLine="735" w:firstLineChars="35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广西翔正项目管理有限公司</w:t>
      </w:r>
    </w:p>
    <w:p w14:paraId="5C175DE4">
      <w:pPr>
        <w:keepNext w:val="0"/>
        <w:keepLines w:val="0"/>
        <w:pageBreakBefore w:val="0"/>
        <w:kinsoku/>
        <w:overflowPunct/>
        <w:topLinePunct w:val="0"/>
        <w:autoSpaceDN/>
        <w:bidi w:val="0"/>
        <w:adjustRightInd/>
        <w:spacing w:line="360" w:lineRule="auto"/>
        <w:ind w:firstLine="735" w:firstLineChars="350"/>
        <w:textAlignment w:val="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南宁市兴宁区秀厢大道199号金源城（建兴路）金源CBD东城25楼</w:t>
      </w:r>
    </w:p>
    <w:p w14:paraId="3E76E381">
      <w:pPr>
        <w:keepNext w:val="0"/>
        <w:keepLines w:val="0"/>
        <w:pageBreakBefore w:val="0"/>
        <w:kinsoku/>
        <w:overflowPunct/>
        <w:topLinePunct w:val="0"/>
        <w:autoSpaceDN/>
        <w:bidi w:val="0"/>
        <w:adjustRightInd/>
        <w:spacing w:line="360" w:lineRule="auto"/>
        <w:ind w:firstLine="735" w:firstLineChars="350"/>
        <w:textAlignment w:val="auto"/>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0771-3925351</w:t>
      </w:r>
    </w:p>
    <w:p w14:paraId="1C1F4943">
      <w:pPr>
        <w:keepNext w:val="0"/>
        <w:keepLines w:val="0"/>
        <w:pageBreakBefore w:val="0"/>
        <w:kinsoku/>
        <w:overflowPunct/>
        <w:topLinePunct w:val="0"/>
        <w:autoSpaceDN/>
        <w:bidi w:val="0"/>
        <w:adjustRightInd/>
        <w:spacing w:line="360" w:lineRule="auto"/>
        <w:ind w:firstLine="735" w:firstLineChars="350"/>
        <w:textAlignment w:val="auto"/>
        <w:rPr>
          <w:rFonts w:hint="eastAsia"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苏晓英、黄翠丽　 </w:t>
      </w:r>
    </w:p>
    <w:p w14:paraId="41E1B846">
      <w:pPr>
        <w:keepNext w:val="0"/>
        <w:keepLines w:val="0"/>
        <w:pageBreakBefore w:val="0"/>
        <w:kinsoku/>
        <w:overflowPunct/>
        <w:topLinePunct w:val="0"/>
        <w:autoSpaceDN/>
        <w:bidi w:val="0"/>
        <w:adjustRightInd/>
        <w:spacing w:line="360" w:lineRule="auto"/>
        <w:textAlignment w:val="auto"/>
        <w:rPr>
          <w:rFonts w:hint="eastAsia" w:ascii="宋体" w:hAnsi="宋体" w:cs="宋体"/>
          <w:color w:val="auto"/>
          <w:szCs w:val="21"/>
          <w:highlight w:val="none"/>
        </w:rPr>
      </w:pPr>
    </w:p>
    <w:p w14:paraId="18B862A1">
      <w:pPr>
        <w:keepNext w:val="0"/>
        <w:keepLines w:val="0"/>
        <w:pageBreakBefore w:val="0"/>
        <w:kinsoku/>
        <w:overflowPunct/>
        <w:topLinePunct w:val="0"/>
        <w:autoSpaceDN/>
        <w:bidi w:val="0"/>
        <w:adjustRightInd/>
        <w:spacing w:line="360" w:lineRule="auto"/>
        <w:ind w:firstLine="420" w:firstLineChars="200"/>
        <w:jc w:val="left"/>
        <w:textAlignment w:val="auto"/>
        <w:rPr>
          <w:rFonts w:hint="eastAsia" w:ascii="宋体" w:hAnsi="宋体" w:cs="宋体"/>
          <w:color w:val="auto"/>
          <w:kern w:val="0"/>
          <w:szCs w:val="28"/>
          <w:highlight w:val="none"/>
        </w:rPr>
      </w:pPr>
      <w:r>
        <w:rPr>
          <w:rFonts w:hint="eastAsia" w:ascii="宋体" w:hAnsi="宋体" w:cs="宋体"/>
          <w:color w:val="auto"/>
          <w:kern w:val="0"/>
          <w:szCs w:val="22"/>
          <w:highlight w:val="none"/>
        </w:rPr>
        <w:t>附件： 1.CA证书申请方式及操作指南下载地址（登陆</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Fonts w:hint="eastAsia" w:ascii="宋体" w:hAnsi="宋体" w:cs="宋体"/>
          <w:color w:val="auto"/>
          <w:kern w:val="0"/>
          <w:szCs w:val="28"/>
          <w:highlight w:val="none"/>
          <w:u w:val="single"/>
        </w:rPr>
        <w:t>http://nncz.nanning.gov.cn/</w:t>
      </w:r>
      <w:r>
        <w:rPr>
          <w:rFonts w:hint="eastAsia" w:ascii="宋体" w:hAnsi="宋体" w:cs="宋体"/>
          <w:color w:val="auto"/>
          <w:kern w:val="0"/>
          <w:szCs w:val="28"/>
          <w:highlight w:val="none"/>
          <w:u w:val="single"/>
        </w:rPr>
        <w:fldChar w:fldCharType="end"/>
      </w:r>
      <w:r>
        <w:rPr>
          <w:rFonts w:hint="eastAsia" w:ascii="宋体" w:hAnsi="宋体" w:cs="宋体"/>
          <w:color w:val="auto"/>
          <w:kern w:val="0"/>
          <w:szCs w:val="28"/>
          <w:highlight w:val="none"/>
        </w:rPr>
        <w:t>（南宁市财政局官网）-业务专题-政府采购监督管理-资料下载-“广西政采云西部CA办理方式”或“南宁市政采云CA证书办理操作指南”</w:t>
      </w:r>
      <w:r>
        <w:rPr>
          <w:rFonts w:hint="eastAsia" w:ascii="宋体" w:hAnsi="宋体" w:cs="宋体"/>
          <w:color w:val="auto"/>
          <w:kern w:val="0"/>
          <w:szCs w:val="22"/>
          <w:highlight w:val="none"/>
        </w:rPr>
        <w:t>）</w:t>
      </w:r>
    </w:p>
    <w:p w14:paraId="562D715B">
      <w:pPr>
        <w:keepNext w:val="0"/>
        <w:keepLines w:val="0"/>
        <w:pageBreakBefore w:val="0"/>
        <w:kinsoku/>
        <w:overflowPunct/>
        <w:topLinePunct w:val="0"/>
        <w:autoSpaceDN/>
        <w:bidi w:val="0"/>
        <w:adjustRightInd/>
        <w:spacing w:line="360" w:lineRule="auto"/>
        <w:ind w:firstLine="420" w:firstLineChars="200"/>
        <w:jc w:val="left"/>
        <w:textAlignment w:val="auto"/>
        <w:rPr>
          <w:rFonts w:hint="eastAsia" w:ascii="宋体" w:hAnsi="宋体" w:cs="宋体"/>
          <w:color w:val="auto"/>
          <w:kern w:val="0"/>
          <w:szCs w:val="22"/>
          <w:highlight w:val="none"/>
        </w:rPr>
      </w:pPr>
      <w:r>
        <w:rPr>
          <w:rFonts w:hint="eastAsia" w:ascii="宋体" w:hAnsi="宋体" w:cs="宋体"/>
          <w:color w:val="auto"/>
          <w:kern w:val="0"/>
          <w:szCs w:val="22"/>
          <w:highlight w:val="none"/>
        </w:rPr>
        <w:t>2.电子投标文件制作与投送教程（在此网址下载：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Fonts w:hint="eastAsia" w:ascii="宋体" w:hAnsi="宋体" w:cs="宋体"/>
          <w:color w:val="auto"/>
          <w:kern w:val="0"/>
          <w:szCs w:val="28"/>
          <w:highlight w:val="none"/>
          <w:u w:val="single"/>
        </w:rPr>
        <w:t>http://nncz.nanning.gov.cn/</w:t>
      </w:r>
      <w:r>
        <w:rPr>
          <w:rFonts w:hint="eastAsia" w:ascii="宋体" w:hAnsi="宋体" w:cs="宋体"/>
          <w:color w:val="auto"/>
          <w:kern w:val="0"/>
          <w:szCs w:val="28"/>
          <w:highlight w:val="none"/>
          <w:u w:val="single"/>
        </w:rPr>
        <w:fldChar w:fldCharType="end"/>
      </w:r>
      <w:r>
        <w:rPr>
          <w:rFonts w:hint="eastAsia" w:ascii="宋体" w:hAnsi="宋体" w:cs="宋体"/>
          <w:color w:val="auto"/>
          <w:kern w:val="0"/>
          <w:szCs w:val="28"/>
          <w:highlight w:val="none"/>
        </w:rPr>
        <w:t>（南宁市财政局官网）-业务专题-政府采购监督管理-资料下载-南宁市政府采购项目全流程电子化交易操作指南</w:t>
      </w:r>
      <w:r>
        <w:rPr>
          <w:rFonts w:hint="eastAsia" w:ascii="宋体" w:hAnsi="宋体" w:cs="宋体"/>
          <w:color w:val="auto"/>
          <w:kern w:val="0"/>
          <w:szCs w:val="22"/>
          <w:highlight w:val="none"/>
        </w:rPr>
        <w:t>）</w:t>
      </w:r>
    </w:p>
    <w:p w14:paraId="1F906915">
      <w:pPr>
        <w:keepNext w:val="0"/>
        <w:keepLines w:val="0"/>
        <w:pageBreakBefore w:val="0"/>
        <w:kinsoku/>
        <w:overflowPunct/>
        <w:topLinePunct w:val="0"/>
        <w:autoSpaceDN/>
        <w:bidi w:val="0"/>
        <w:adjustRightInd/>
        <w:spacing w:line="360" w:lineRule="auto"/>
        <w:textAlignment w:val="auto"/>
        <w:rPr>
          <w:rFonts w:hint="eastAsia" w:ascii="宋体" w:hAnsi="宋体" w:cs="宋体"/>
          <w:color w:val="auto"/>
          <w:szCs w:val="21"/>
          <w:highlight w:val="none"/>
        </w:rPr>
      </w:pPr>
    </w:p>
    <w:p w14:paraId="33878A0A">
      <w:pPr>
        <w:keepNext w:val="0"/>
        <w:keepLines w:val="0"/>
        <w:pageBreakBefore w:val="0"/>
        <w:kinsoku/>
        <w:overflowPunct/>
        <w:topLinePunct w:val="0"/>
        <w:autoSpaceDN/>
        <w:bidi w:val="0"/>
        <w:adjustRightInd/>
        <w:spacing w:line="360" w:lineRule="auto"/>
        <w:jc w:val="right"/>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广西翔正项目管理有限公司</w:t>
      </w:r>
    </w:p>
    <w:p w14:paraId="318E5E7E">
      <w:pPr>
        <w:keepNext w:val="0"/>
        <w:keepLines w:val="0"/>
        <w:pageBreakBefore w:val="0"/>
        <w:kinsoku/>
        <w:wordWrap w:val="0"/>
        <w:overflowPunct/>
        <w:topLinePunct w:val="0"/>
        <w:autoSpaceDN/>
        <w:bidi w:val="0"/>
        <w:adjustRightInd/>
        <w:spacing w:line="360" w:lineRule="auto"/>
        <w:ind w:firstLine="210" w:firstLineChars="100"/>
        <w:jc w:val="right"/>
        <w:textAlignment w:val="auto"/>
        <w:rPr>
          <w:rFonts w:hint="eastAsia" w:ascii="宋体" w:hAnsi="宋体" w:cs="宋体"/>
          <w:color w:val="auto"/>
          <w:highlight w:val="none"/>
        </w:rPr>
      </w:pP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6 </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rPr>
        <w:t>日</w:t>
      </w:r>
    </w:p>
    <w:p w14:paraId="7B03F7A5">
      <w:pPr>
        <w:widowControl/>
        <w:spacing w:line="360" w:lineRule="auto"/>
        <w:jc w:val="left"/>
        <w:rPr>
          <w:rFonts w:hint="eastAsia" w:ascii="宋体" w:hAnsi="宋体" w:cs="宋体"/>
          <w:color w:val="auto"/>
          <w:sz w:val="24"/>
          <w:highlight w:val="none"/>
          <w:lang w:val="zh-CN"/>
        </w:rPr>
        <w:sectPr>
          <w:footerReference r:id="rId4" w:type="default"/>
          <w:pgSz w:w="11906" w:h="16838"/>
          <w:pgMar w:top="1134" w:right="1134" w:bottom="1134" w:left="1134" w:header="720" w:footer="720" w:gutter="0"/>
          <w:pgNumType w:start="1"/>
          <w:cols w:space="720" w:num="1"/>
          <w:docGrid w:type="lines" w:linePitch="331" w:charSpace="0"/>
        </w:sectPr>
      </w:pPr>
    </w:p>
    <w:p w14:paraId="705DE163">
      <w:pPr>
        <w:jc w:val="center"/>
        <w:outlineLvl w:val="0"/>
        <w:rPr>
          <w:b/>
          <w:color w:val="auto"/>
          <w:kern w:val="0"/>
          <w:sz w:val="36"/>
          <w:szCs w:val="20"/>
          <w:highlight w:val="none"/>
        </w:rPr>
      </w:pPr>
      <w:bookmarkStart w:id="4" w:name="_Toc17295"/>
      <w:r>
        <w:rPr>
          <w:rFonts w:hint="eastAsia"/>
          <w:b/>
          <w:color w:val="auto"/>
          <w:kern w:val="0"/>
          <w:sz w:val="36"/>
          <w:szCs w:val="20"/>
          <w:highlight w:val="none"/>
        </w:rPr>
        <w:t>第二章</w:t>
      </w:r>
      <w:r>
        <w:rPr>
          <w:b/>
          <w:color w:val="auto"/>
          <w:kern w:val="0"/>
          <w:sz w:val="36"/>
          <w:szCs w:val="20"/>
          <w:highlight w:val="none"/>
        </w:rPr>
        <w:t xml:space="preserve">  </w:t>
      </w:r>
      <w:r>
        <w:rPr>
          <w:rFonts w:hint="eastAsia"/>
          <w:b/>
          <w:color w:val="auto"/>
          <w:kern w:val="0"/>
          <w:sz w:val="36"/>
          <w:szCs w:val="20"/>
          <w:highlight w:val="none"/>
        </w:rPr>
        <w:t>采购需求</w:t>
      </w:r>
      <w:bookmarkEnd w:id="4"/>
    </w:p>
    <w:p w14:paraId="387152B0">
      <w:pPr>
        <w:adjustRightInd w:val="0"/>
        <w:spacing w:line="340" w:lineRule="exact"/>
        <w:rPr>
          <w:rFonts w:hint="eastAsia" w:hAnsi="宋体"/>
          <w:b/>
          <w:color w:val="auto"/>
          <w:szCs w:val="21"/>
          <w:highlight w:val="none"/>
        </w:rPr>
      </w:pPr>
    </w:p>
    <w:p w14:paraId="13E01702">
      <w:pPr>
        <w:adjustRightInd w:val="0"/>
        <w:spacing w:line="340" w:lineRule="exact"/>
        <w:rPr>
          <w:rFonts w:hint="eastAsia" w:hAnsi="宋体"/>
          <w:b/>
          <w:color w:val="auto"/>
          <w:szCs w:val="21"/>
          <w:highlight w:val="none"/>
        </w:rPr>
      </w:pPr>
      <w:r>
        <w:rPr>
          <w:rFonts w:hint="eastAsia" w:hAnsi="宋体"/>
          <w:b/>
          <w:color w:val="auto"/>
          <w:szCs w:val="21"/>
          <w:highlight w:val="none"/>
        </w:rPr>
        <w:t>说明：</w:t>
      </w:r>
    </w:p>
    <w:p w14:paraId="32484D8A">
      <w:pPr>
        <w:spacing w:line="360" w:lineRule="auto"/>
        <w:ind w:firstLine="420" w:firstLineChars="200"/>
        <w:jc w:val="left"/>
        <w:rPr>
          <w:color w:val="auto"/>
          <w:highlight w:val="none"/>
        </w:rPr>
      </w:pPr>
      <w:r>
        <w:rPr>
          <w:color w:val="auto"/>
          <w:highlight w:val="none"/>
        </w:rPr>
        <w:t xml:space="preserve">1. </w:t>
      </w:r>
      <w:r>
        <w:rPr>
          <w:rFonts w:hint="eastAsia"/>
          <w:color w:val="auto"/>
          <w:highlight w:val="none"/>
        </w:rPr>
        <w:t>为落实政府采购政策需满足的要求（根据项目实际情况填写内容）</w:t>
      </w:r>
    </w:p>
    <w:p w14:paraId="3C4C809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2AEA788E">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18A574A6">
      <w:pPr>
        <w:spacing w:line="360" w:lineRule="auto"/>
        <w:ind w:firstLine="424" w:firstLineChars="202"/>
        <w:jc w:val="left"/>
        <w:rPr>
          <w:rFonts w:hint="eastAsia"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投标文件作无效处理。</w:t>
      </w:r>
    </w:p>
    <w:p w14:paraId="66362D2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“实质性要求”是指招标文件中已经指明不满足则投标无效的条款，或者不能负偏离的条款，或者采购需求中带“▲”的条款。</w:t>
      </w:r>
    </w:p>
    <w:p w14:paraId="4F24B59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不需要投标人对采购需求响应为具体数值的，此采购需求的数值后将以◆号标注。</w:t>
      </w:r>
    </w:p>
    <w:p w14:paraId="3E047907">
      <w:pPr>
        <w:spacing w:line="360" w:lineRule="auto"/>
        <w:ind w:firstLine="420" w:firstLineChars="200"/>
        <w:jc w:val="left"/>
        <w:rPr>
          <w:b/>
          <w:color w:val="auto"/>
          <w:highlight w:val="none"/>
        </w:rPr>
      </w:pPr>
      <w:r>
        <w:rPr>
          <w:rFonts w:hint="eastAsia"/>
          <w:color w:val="auto"/>
          <w:highlight w:val="none"/>
        </w:rPr>
        <w:t>4. 如投标人投标产品存在侵犯他人的知识产权或者专利成果行为的，应承担相应法律责任。</w:t>
      </w:r>
    </w:p>
    <w:p w14:paraId="274A9B95">
      <w:pPr>
        <w:spacing w:line="360" w:lineRule="auto"/>
        <w:ind w:firstLine="420" w:firstLineChars="200"/>
        <w:jc w:val="left"/>
        <w:rPr>
          <w:rFonts w:hint="eastAsia"/>
          <w:b/>
          <w:bCs w:val="0"/>
          <w:color w:val="auto"/>
          <w:highlight w:val="none"/>
          <w:u w:val="single"/>
        </w:rPr>
      </w:pPr>
      <w:r>
        <w:rPr>
          <w:rFonts w:hint="eastAsia"/>
          <w:bCs/>
          <w:color w:val="auto"/>
          <w:highlight w:val="none"/>
        </w:rPr>
        <w:t>5. 本项目采购标的对应的中小企业划分标准所属行业：</w:t>
      </w:r>
      <w:r>
        <w:rPr>
          <w:rFonts w:hint="eastAsia"/>
          <w:b/>
          <w:bCs w:val="0"/>
          <w:color w:val="auto"/>
          <w:highlight w:val="none"/>
          <w:u w:val="single"/>
        </w:rPr>
        <w:t>信息传输业</w:t>
      </w:r>
    </w:p>
    <w:p w14:paraId="6D4618AC">
      <w:pPr>
        <w:pStyle w:val="13"/>
        <w:rPr>
          <w:rFonts w:hint="default" w:eastAsia="宋体"/>
          <w:b/>
          <w:bCs/>
          <w:color w:val="auto"/>
          <w:sz w:val="28"/>
          <w:szCs w:val="36"/>
          <w:highlight w:val="none"/>
          <w:lang w:val="en-US" w:eastAsia="zh-CN"/>
        </w:rPr>
      </w:pPr>
      <w:r>
        <w:rPr>
          <w:rFonts w:hint="eastAsia"/>
          <w:b/>
          <w:bCs/>
          <w:color w:val="auto"/>
          <w:sz w:val="28"/>
          <w:szCs w:val="36"/>
          <w:highlight w:val="none"/>
          <w:lang w:val="en-US" w:eastAsia="zh-CN"/>
        </w:rPr>
        <w:t>分标1：</w:t>
      </w:r>
    </w:p>
    <w:tbl>
      <w:tblPr>
        <w:tblStyle w:val="14"/>
        <w:tblW w:w="98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1061"/>
        <w:gridCol w:w="405"/>
        <w:gridCol w:w="331"/>
        <w:gridCol w:w="205"/>
        <w:gridCol w:w="6036"/>
        <w:gridCol w:w="1245"/>
      </w:tblGrid>
      <w:tr w14:paraId="3C061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28" w:type="dxa"/>
            <w:gridSpan w:val="7"/>
            <w:tcBorders>
              <w:top w:val="single" w:color="auto" w:sz="4" w:space="0"/>
              <w:left w:val="single" w:color="auto" w:sz="4" w:space="0"/>
              <w:right w:val="single" w:color="auto" w:sz="4" w:space="0"/>
            </w:tcBorders>
            <w:vAlign w:val="center"/>
          </w:tcPr>
          <w:p w14:paraId="1888DDDA">
            <w:pPr>
              <w:spacing w:line="440" w:lineRule="exact"/>
              <w:jc w:val="center"/>
              <w:rPr>
                <w:rFonts w:hint="eastAsia" w:ascii="宋体" w:hAnsi="宋体" w:cs="宋体"/>
                <w:b/>
                <w:color w:val="auto"/>
                <w:szCs w:val="21"/>
                <w:highlight w:val="none"/>
              </w:rPr>
            </w:pPr>
            <w:r>
              <w:rPr>
                <w:rFonts w:hint="eastAsia" w:ascii="宋体" w:hAnsi="宋体" w:cs="Arial"/>
                <w:b/>
                <w:color w:val="auto"/>
                <w:szCs w:val="21"/>
                <w:highlight w:val="none"/>
              </w:rPr>
              <w:t>服务需求一览表</w:t>
            </w:r>
          </w:p>
        </w:tc>
      </w:tr>
      <w:tr w14:paraId="6CE38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342" w:type="dxa"/>
            <w:gridSpan w:val="4"/>
            <w:tcBorders>
              <w:top w:val="single" w:color="auto" w:sz="4" w:space="0"/>
              <w:left w:val="single" w:color="auto" w:sz="4" w:space="0"/>
              <w:right w:val="single" w:color="auto" w:sz="4" w:space="0"/>
            </w:tcBorders>
            <w:vAlign w:val="center"/>
          </w:tcPr>
          <w:p w14:paraId="7472CFB2">
            <w:pPr>
              <w:spacing w:line="440" w:lineRule="exact"/>
              <w:jc w:val="center"/>
              <w:rPr>
                <w:rFonts w:hint="eastAsia" w:ascii="宋体" w:hAnsi="宋体" w:eastAsia="宋体" w:cs="Arial"/>
                <w:b/>
                <w:color w:val="auto"/>
                <w:sz w:val="21"/>
                <w:szCs w:val="21"/>
                <w:highlight w:val="none"/>
                <w:lang w:eastAsia="zh-CN"/>
              </w:rPr>
            </w:pPr>
            <w:r>
              <w:rPr>
                <w:rFonts w:hint="eastAsia" w:ascii="宋体" w:hAnsi="宋体" w:cs="Arial"/>
                <w:b/>
                <w:color w:val="auto"/>
                <w:sz w:val="21"/>
                <w:szCs w:val="21"/>
                <w:highlight w:val="none"/>
                <w:lang w:eastAsia="zh-CN"/>
              </w:rPr>
              <w:t>标段</w:t>
            </w:r>
          </w:p>
        </w:tc>
        <w:tc>
          <w:tcPr>
            <w:tcW w:w="7486" w:type="dxa"/>
            <w:gridSpan w:val="3"/>
            <w:tcBorders>
              <w:top w:val="single" w:color="auto" w:sz="4" w:space="0"/>
              <w:left w:val="single" w:color="auto" w:sz="4" w:space="0"/>
              <w:right w:val="single" w:color="auto" w:sz="4" w:space="0"/>
            </w:tcBorders>
            <w:vAlign w:val="center"/>
          </w:tcPr>
          <w:p w14:paraId="5C488590">
            <w:pPr>
              <w:spacing w:line="440" w:lineRule="exact"/>
              <w:jc w:val="left"/>
              <w:rPr>
                <w:rFonts w:hint="default" w:ascii="宋体" w:hAnsi="宋体" w:eastAsia="宋体" w:cs="Arial"/>
                <w:b/>
                <w:color w:val="auto"/>
                <w:sz w:val="21"/>
                <w:szCs w:val="21"/>
                <w:highlight w:val="none"/>
                <w:lang w:val="en-US" w:eastAsia="zh-CN"/>
              </w:rPr>
            </w:pPr>
            <w:r>
              <w:rPr>
                <w:rFonts w:hint="eastAsia" w:ascii="宋体" w:hAnsi="宋体" w:cs="Arial"/>
                <w:b/>
                <w:color w:val="auto"/>
                <w:sz w:val="21"/>
                <w:szCs w:val="21"/>
                <w:highlight w:val="none"/>
                <w:lang w:eastAsia="zh-CN"/>
              </w:rPr>
              <w:t>分标</w:t>
            </w:r>
            <w:r>
              <w:rPr>
                <w:rFonts w:hint="eastAsia" w:ascii="宋体" w:hAnsi="宋体" w:cs="Arial"/>
                <w:b/>
                <w:color w:val="auto"/>
                <w:sz w:val="21"/>
                <w:szCs w:val="21"/>
                <w:highlight w:val="none"/>
                <w:lang w:val="en-US" w:eastAsia="zh-CN"/>
              </w:rPr>
              <w:t>1</w:t>
            </w:r>
          </w:p>
        </w:tc>
      </w:tr>
      <w:tr w14:paraId="4A3AD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37F4D77">
            <w:pPr>
              <w:spacing w:line="440" w:lineRule="exact"/>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序号</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495AE48A">
            <w:pPr>
              <w:spacing w:line="440" w:lineRule="exact"/>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lang w:eastAsia="zh-CN"/>
              </w:rPr>
              <w:t>标的</w:t>
            </w:r>
            <w:r>
              <w:rPr>
                <w:rFonts w:hint="eastAsia" w:ascii="宋体" w:hAnsi="宋体" w:cs="宋体"/>
                <w:b/>
                <w:color w:val="auto"/>
                <w:szCs w:val="21"/>
                <w:highlight w:val="none"/>
              </w:rPr>
              <w:t>名称</w:t>
            </w:r>
          </w:p>
        </w:tc>
        <w:tc>
          <w:tcPr>
            <w:tcW w:w="405" w:type="dxa"/>
            <w:tcBorders>
              <w:top w:val="single" w:color="auto" w:sz="4" w:space="0"/>
              <w:left w:val="single" w:color="auto" w:sz="4" w:space="0"/>
              <w:bottom w:val="single" w:color="auto" w:sz="4" w:space="0"/>
              <w:right w:val="single" w:color="auto" w:sz="4" w:space="0"/>
            </w:tcBorders>
            <w:shd w:val="clear" w:color="auto" w:fill="auto"/>
            <w:vAlign w:val="center"/>
          </w:tcPr>
          <w:p w14:paraId="32D9292E">
            <w:pPr>
              <w:spacing w:line="440" w:lineRule="exact"/>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单位</w:t>
            </w:r>
          </w:p>
        </w:tc>
        <w:tc>
          <w:tcPr>
            <w:tcW w:w="5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D51FAB">
            <w:pPr>
              <w:spacing w:line="440" w:lineRule="exact"/>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数量</w:t>
            </w:r>
          </w:p>
        </w:tc>
        <w:tc>
          <w:tcPr>
            <w:tcW w:w="6036" w:type="dxa"/>
            <w:tcBorders>
              <w:top w:val="single" w:color="auto" w:sz="4" w:space="0"/>
              <w:left w:val="single" w:color="auto" w:sz="4" w:space="0"/>
              <w:bottom w:val="single" w:color="auto" w:sz="4" w:space="0"/>
              <w:right w:val="single" w:color="auto" w:sz="4" w:space="0"/>
            </w:tcBorders>
            <w:shd w:val="clear" w:color="auto" w:fill="auto"/>
            <w:vAlign w:val="center"/>
          </w:tcPr>
          <w:p w14:paraId="43CA0F50">
            <w:pPr>
              <w:spacing w:line="440" w:lineRule="exact"/>
              <w:jc w:val="center"/>
              <w:rPr>
                <w:rFonts w:hint="eastAsia" w:ascii="宋体" w:hAnsi="宋体" w:eastAsia="宋体" w:cs="宋体"/>
                <w:b/>
                <w:color w:val="auto"/>
                <w:kern w:val="2"/>
                <w:sz w:val="21"/>
                <w:szCs w:val="21"/>
                <w:highlight w:val="none"/>
                <w:lang w:val="en-US" w:eastAsia="zh-CN" w:bidi="ar-SA"/>
              </w:rPr>
            </w:pPr>
            <w:r>
              <w:rPr>
                <w:rFonts w:hint="eastAsia"/>
                <w:b/>
                <w:color w:val="auto"/>
                <w:szCs w:val="21"/>
                <w:highlight w:val="none"/>
              </w:rPr>
              <w:t>服务参数</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14:paraId="5137CCAE">
            <w:pPr>
              <w:spacing w:line="440" w:lineRule="exact"/>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分项预算合计（元）</w:t>
            </w:r>
          </w:p>
        </w:tc>
      </w:tr>
      <w:tr w14:paraId="0AC71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110055C">
            <w:pPr>
              <w:spacing w:line="440" w:lineRule="exact"/>
              <w:jc w:val="center"/>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1</w:t>
            </w:r>
          </w:p>
        </w:tc>
        <w:tc>
          <w:tcPr>
            <w:tcW w:w="1061" w:type="dxa"/>
            <w:tcBorders>
              <w:top w:val="single" w:color="auto" w:sz="4" w:space="0"/>
              <w:left w:val="single" w:color="auto" w:sz="4" w:space="0"/>
              <w:bottom w:val="single" w:color="auto" w:sz="4" w:space="0"/>
              <w:right w:val="single" w:color="auto" w:sz="4" w:space="0"/>
            </w:tcBorders>
            <w:vAlign w:val="center"/>
          </w:tcPr>
          <w:p w14:paraId="34AE70E4">
            <w:pPr>
              <w:spacing w:line="44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rPr>
              <w:t>交管业务</w:t>
            </w:r>
            <w:r>
              <w:rPr>
                <w:rFonts w:hint="eastAsia" w:ascii="宋体" w:hAnsi="宋体" w:eastAsia="宋体" w:cs="宋体"/>
                <w:color w:val="auto"/>
                <w:kern w:val="0"/>
                <w:sz w:val="21"/>
                <w:szCs w:val="21"/>
                <w:highlight w:val="none"/>
              </w:rPr>
              <w:t>专用数据链路租用服务</w:t>
            </w:r>
          </w:p>
        </w:tc>
        <w:tc>
          <w:tcPr>
            <w:tcW w:w="405" w:type="dxa"/>
            <w:tcBorders>
              <w:top w:val="single" w:color="auto" w:sz="4" w:space="0"/>
              <w:left w:val="single" w:color="auto" w:sz="4" w:space="0"/>
              <w:bottom w:val="single" w:color="auto" w:sz="4" w:space="0"/>
              <w:right w:val="single" w:color="auto" w:sz="4" w:space="0"/>
            </w:tcBorders>
            <w:vAlign w:val="center"/>
          </w:tcPr>
          <w:p w14:paraId="779454D4">
            <w:pPr>
              <w:spacing w:line="440" w:lineRule="exact"/>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26F174CB">
            <w:pPr>
              <w:spacing w:line="44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vAlign w:val="center"/>
          </w:tcPr>
          <w:p w14:paraId="7ED6A01C">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线路类型：交管业务</w:t>
            </w:r>
            <w:r>
              <w:rPr>
                <w:rFonts w:hint="eastAsia" w:ascii="宋体" w:hAnsi="宋体" w:eastAsia="宋体" w:cs="宋体"/>
                <w:color w:val="auto"/>
                <w:kern w:val="0"/>
                <w:sz w:val="21"/>
                <w:szCs w:val="21"/>
                <w:highlight w:val="none"/>
              </w:rPr>
              <w:t>专用数据链路</w:t>
            </w:r>
            <w:r>
              <w:rPr>
                <w:rFonts w:hint="eastAsia" w:ascii="宋体" w:hAnsi="宋体" w:eastAsia="宋体" w:cs="宋体"/>
                <w:color w:val="auto"/>
                <w:kern w:val="0"/>
                <w:sz w:val="21"/>
                <w:szCs w:val="21"/>
                <w:highlight w:val="none"/>
                <w:lang w:eastAsia="zh-CN"/>
              </w:rPr>
              <w:t>；</w:t>
            </w:r>
          </w:p>
          <w:p w14:paraId="5596288F">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接口类型：LC，FC，RJ45等；</w:t>
            </w:r>
          </w:p>
          <w:p w14:paraId="797EAE77">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电路数量及带宽：2条2M专线、2条50M互联网专线（赠送10个固定IP）、4条100M互联网专线（每条赠送10个固定IP）、1条500M互联网商务专线，从局域网连接到中国宽带互联网（CHINANET）的光纤专线接入方式为光纤接入，并提供接入设备；</w:t>
            </w:r>
          </w:p>
          <w:p w14:paraId="7CA6EE6A">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要求互联网光纤专线南宁互联网出口带宽≥400Gbps以上，省际互联网出口带宽达到500Gbps及以上；</w:t>
            </w:r>
          </w:p>
          <w:p w14:paraId="4D827E5D">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要求互联网光纤专线在中国大陆主要骨干网络国际出口中要求出口带宽≥1000000Mbps以上(以中国互联网络信息中心发布的《中国互联网络发展状况统计报告》为准)；</w:t>
            </w:r>
          </w:p>
          <w:p w14:paraId="3B1097D1">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提供的互联网光纤专线裸机测试，下行速率符合相应的带宽速率；</w:t>
            </w:r>
          </w:p>
          <w:p w14:paraId="3302A089">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汇聚层和核心层全网采用双路由的备份保护，主用线路出现故障时自动切换至备用电路，保证整个数据城域网的安全、可靠、快速和采购人通信业务稳定</w:t>
            </w:r>
            <w:r>
              <w:rPr>
                <w:rFonts w:hint="eastAsia" w:ascii="宋体" w:hAnsi="宋体" w:eastAsia="宋体" w:cs="宋体"/>
                <w:color w:val="auto"/>
                <w:sz w:val="21"/>
                <w:szCs w:val="21"/>
                <w:highlight w:val="none"/>
                <w:lang w:eastAsia="zh-CN"/>
              </w:rPr>
              <w:t>；</w:t>
            </w:r>
          </w:p>
          <w:p w14:paraId="3CA5A522">
            <w:pPr>
              <w:spacing w:line="440" w:lineRule="exact"/>
              <w:jc w:val="left"/>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rPr>
              <w:t>8</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提供网络架构信息安全漏洞查漏补缺服务，支持不定期网络架构优化服务</w:t>
            </w:r>
            <w:r>
              <w:rPr>
                <w:rFonts w:hint="eastAsia" w:ascii="宋体" w:hAnsi="宋体" w:cs="宋体"/>
                <w:color w:val="auto"/>
                <w:sz w:val="21"/>
                <w:szCs w:val="21"/>
                <w:highlight w:val="none"/>
                <w:lang w:eastAsia="zh-CN"/>
              </w:rPr>
              <w:t>。</w:t>
            </w:r>
          </w:p>
        </w:tc>
        <w:tc>
          <w:tcPr>
            <w:tcW w:w="1245" w:type="dxa"/>
            <w:tcBorders>
              <w:top w:val="single" w:color="auto" w:sz="4" w:space="0"/>
              <w:left w:val="single" w:color="auto" w:sz="4" w:space="0"/>
              <w:bottom w:val="single" w:color="auto" w:sz="4" w:space="0"/>
              <w:right w:val="single" w:color="auto" w:sz="4" w:space="0"/>
            </w:tcBorders>
            <w:vAlign w:val="center"/>
          </w:tcPr>
          <w:p w14:paraId="7CB348B7">
            <w:pPr>
              <w:spacing w:line="440" w:lineRule="exact"/>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 w:val="22"/>
                <w:szCs w:val="22"/>
                <w:highlight w:val="none"/>
              </w:rPr>
              <w:t>26</w:t>
            </w:r>
            <w:r>
              <w:rPr>
                <w:rFonts w:hint="eastAsia" w:ascii="宋体" w:hAnsi="宋体" w:cs="宋体"/>
                <w:b w:val="0"/>
                <w:bCs w:val="0"/>
                <w:color w:val="auto"/>
                <w:sz w:val="22"/>
                <w:szCs w:val="22"/>
                <w:highlight w:val="none"/>
                <w:lang w:val="en-US" w:eastAsia="zh-CN"/>
              </w:rPr>
              <w:t>0000.00</w:t>
            </w:r>
          </w:p>
        </w:tc>
      </w:tr>
      <w:tr w14:paraId="58DCB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1562321">
            <w:pPr>
              <w:spacing w:line="440" w:lineRule="exact"/>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2</w:t>
            </w:r>
          </w:p>
        </w:tc>
        <w:tc>
          <w:tcPr>
            <w:tcW w:w="1061" w:type="dxa"/>
            <w:tcBorders>
              <w:top w:val="single" w:color="auto" w:sz="4" w:space="0"/>
              <w:left w:val="single" w:color="auto" w:sz="4" w:space="0"/>
              <w:bottom w:val="single" w:color="auto" w:sz="4" w:space="0"/>
              <w:right w:val="single" w:color="auto" w:sz="4" w:space="0"/>
            </w:tcBorders>
            <w:vAlign w:val="center"/>
          </w:tcPr>
          <w:p w14:paraId="5C540CAE">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公安网专用数据链路租用服务</w:t>
            </w:r>
          </w:p>
        </w:tc>
        <w:tc>
          <w:tcPr>
            <w:tcW w:w="405" w:type="dxa"/>
            <w:tcBorders>
              <w:top w:val="single" w:color="auto" w:sz="4" w:space="0"/>
              <w:left w:val="single" w:color="auto" w:sz="4" w:space="0"/>
              <w:bottom w:val="single" w:color="auto" w:sz="4" w:space="0"/>
              <w:right w:val="single" w:color="auto" w:sz="4" w:space="0"/>
            </w:tcBorders>
            <w:vAlign w:val="center"/>
          </w:tcPr>
          <w:p w14:paraId="25EEEFCF">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5467F902">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tcPr>
          <w:p w14:paraId="4385E6AC">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电路类型：点对点数字电路；</w:t>
            </w:r>
          </w:p>
          <w:p w14:paraId="66D8C9C9">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接口类型：LC，FC，RJ45等；</w:t>
            </w:r>
          </w:p>
          <w:p w14:paraId="21FF46F3">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电路带宽及数量：共17条1000M电路,9条100M电路；</w:t>
            </w:r>
          </w:p>
          <w:p w14:paraId="580740C3">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线路带宽指标：1000M电路两端单机测试带宽不小于1000Mbps；</w:t>
            </w:r>
          </w:p>
          <w:p w14:paraId="20F6EAD2">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线路技术指标：单条电路端到端可用率≥99.90%，电路比特误码率≤1×10-7，丢包率≤0.1%，各个节点最大时延≤10ms，时延抖动率≤10ms；</w:t>
            </w:r>
          </w:p>
          <w:p w14:paraId="34815665">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数字电路要求全网端到端必须采用光传输通信系统组网，提供端对端透明传输电路，为了确保采购方的网络安全、易维护性，并要求保证采购人的数字光纤线路为专用线路，并与其他网络物理隔离；</w:t>
            </w:r>
          </w:p>
          <w:p w14:paraId="4C22F462">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数字电路专线要求具有端到端全程网管监控功能，并实行7*24小时实时监控，具备自动告警、日志查询等功能；</w:t>
            </w:r>
          </w:p>
          <w:p w14:paraId="467288AE">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要求光传输系统均为自愈环保护，具有故障自动倒换功能，能保证各电路不会因光传输系统环光缆内一侧光纤的意外阻断和部分设备的故障而中断。自愈保护是指在网络发生故障（例如光纤断）时，无需人为干预，网络自动地在极短的时间内，使业务自动从故障中恢复；</w:t>
            </w:r>
          </w:p>
          <w:p w14:paraId="5FFEECEA">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接入地点：南宁市采购人指定地点，铺设路程由中标方自行勘探</w:t>
            </w:r>
            <w:r>
              <w:rPr>
                <w:rFonts w:hint="eastAsia" w:ascii="宋体" w:hAnsi="宋体" w:eastAsia="宋体" w:cs="宋体"/>
                <w:color w:val="auto"/>
                <w:sz w:val="21"/>
                <w:szCs w:val="21"/>
                <w:highlight w:val="none"/>
                <w:lang w:eastAsia="zh-CN"/>
              </w:rPr>
              <w:t>；</w:t>
            </w:r>
          </w:p>
          <w:p w14:paraId="2326C8F6">
            <w:pPr>
              <w:spacing w:line="44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提供网络架构信息安全漏洞查漏补缺服务，支持不定期网络架构优化服务</w:t>
            </w:r>
            <w:r>
              <w:rPr>
                <w:rFonts w:hint="eastAsia" w:ascii="宋体" w:hAnsi="宋体" w:cs="宋体"/>
                <w:color w:val="auto"/>
                <w:sz w:val="21"/>
                <w:szCs w:val="21"/>
                <w:highlight w:val="none"/>
                <w:lang w:eastAsia="zh-CN"/>
              </w:rPr>
              <w:t>。</w:t>
            </w:r>
          </w:p>
        </w:tc>
        <w:tc>
          <w:tcPr>
            <w:tcW w:w="1245" w:type="dxa"/>
            <w:tcBorders>
              <w:top w:val="single" w:color="auto" w:sz="4" w:space="0"/>
              <w:left w:val="single" w:color="auto" w:sz="4" w:space="0"/>
              <w:bottom w:val="single" w:color="auto" w:sz="4" w:space="0"/>
              <w:right w:val="single" w:color="auto" w:sz="4" w:space="0"/>
            </w:tcBorders>
            <w:vAlign w:val="center"/>
          </w:tcPr>
          <w:p w14:paraId="2B8424B4">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260000.00</w:t>
            </w:r>
          </w:p>
        </w:tc>
      </w:tr>
      <w:tr w14:paraId="7BF82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0794EDF">
            <w:pPr>
              <w:widowControl/>
              <w:spacing w:line="440" w:lineRule="exact"/>
              <w:jc w:val="center"/>
              <w:textAlignment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3</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0D4204D2">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专网数据链路租用服务</w:t>
            </w:r>
          </w:p>
        </w:tc>
        <w:tc>
          <w:tcPr>
            <w:tcW w:w="405" w:type="dxa"/>
            <w:tcBorders>
              <w:top w:val="single" w:color="auto" w:sz="4" w:space="0"/>
              <w:left w:val="single" w:color="auto" w:sz="4" w:space="0"/>
              <w:bottom w:val="single" w:color="auto" w:sz="4" w:space="0"/>
              <w:right w:val="single" w:color="auto" w:sz="4" w:space="0"/>
            </w:tcBorders>
            <w:vAlign w:val="center"/>
          </w:tcPr>
          <w:p w14:paraId="0623091B">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62A1D316">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shd w:val="clear" w:color="auto" w:fill="auto"/>
          </w:tcPr>
          <w:p w14:paraId="1EB3BE78">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电路类型：点对点数字电路；</w:t>
            </w:r>
          </w:p>
          <w:p w14:paraId="7767CEB7">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接口类型：LC，FC，RJ45等；</w:t>
            </w:r>
          </w:p>
          <w:p w14:paraId="30CBDF8E">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电路带宽及数量：11条100M电路，7条1000M电路；</w:t>
            </w:r>
          </w:p>
          <w:p w14:paraId="699DC6D4">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线路带宽指标：1000M电路两端单机测试带宽不小于1000Mbps，100M电路两端单机测试带宽不小于100Mbps；</w:t>
            </w:r>
          </w:p>
          <w:p w14:paraId="336DDF0C">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线路技术指标：单条电路端到端可用率≥99.90%，电路比特误码率≤1×10-7，丢包率≤0.1%，各个节点最大时延≤10ms，时延抖动率≤10ms；</w:t>
            </w:r>
          </w:p>
          <w:p w14:paraId="33F231B3">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数字电路要求全网端到端必须采用光传输通信系统组网，提供端对端透明传输电路，提供负二楼机房设备机房内迁移及理线服务，提供运营商核心设备扩容及升级服务。为了确保采购方的网络安全、易维护性，并要求保证采购人的数字光纤线路为专用线路，并与其他网络物理隔离；</w:t>
            </w:r>
          </w:p>
          <w:p w14:paraId="33CC8561">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数字电路专线要求具有端到端全程网管监控功能，并实行7*24小时实时监控，具备自动告警、日志查询等功能；</w:t>
            </w:r>
          </w:p>
          <w:p w14:paraId="05C2282F">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要求光传输系统均为自愈环保护，具有故障自动倒换功能，能保证各电路不会因光传输系统环光缆内一侧光纤的意外阻断和部分设备的故障而中断。自愈保护是指在网络发生故障（例如光纤断）时，无需人为干预，网络自动地在极短的时间内，使业务自动从故障中恢复；</w:t>
            </w:r>
          </w:p>
          <w:p w14:paraId="37F78F59">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接入地点：南宁市采购人指定地点，铺设路程由中标方自行勘探</w:t>
            </w:r>
            <w:r>
              <w:rPr>
                <w:rFonts w:hint="eastAsia" w:ascii="宋体" w:hAnsi="宋体" w:eastAsia="宋体" w:cs="宋体"/>
                <w:color w:val="auto"/>
                <w:sz w:val="21"/>
                <w:szCs w:val="21"/>
                <w:highlight w:val="none"/>
                <w:lang w:eastAsia="zh-CN"/>
              </w:rPr>
              <w:t>；</w:t>
            </w:r>
          </w:p>
          <w:p w14:paraId="4EBCA3AC">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提供网络架构信息安全漏洞查漏补缺服务，支持不定期网络架构优化服务。</w:t>
            </w:r>
          </w:p>
        </w:tc>
        <w:tc>
          <w:tcPr>
            <w:tcW w:w="1245" w:type="dxa"/>
            <w:tcBorders>
              <w:top w:val="single" w:color="auto" w:sz="4" w:space="0"/>
              <w:left w:val="single" w:color="auto" w:sz="4" w:space="0"/>
              <w:bottom w:val="single" w:color="auto" w:sz="4" w:space="0"/>
              <w:right w:val="single" w:color="auto" w:sz="4" w:space="0"/>
            </w:tcBorders>
            <w:vAlign w:val="center"/>
          </w:tcPr>
          <w:p w14:paraId="6BCFB194">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90000.00</w:t>
            </w:r>
          </w:p>
        </w:tc>
      </w:tr>
      <w:tr w14:paraId="361DE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6F93952">
            <w:pPr>
              <w:widowControl/>
              <w:spacing w:line="440" w:lineRule="exact"/>
              <w:jc w:val="center"/>
              <w:textAlignment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4</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3C16D252">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12123“云哨”智能外呼</w:t>
            </w:r>
          </w:p>
        </w:tc>
        <w:tc>
          <w:tcPr>
            <w:tcW w:w="405" w:type="dxa"/>
            <w:tcBorders>
              <w:top w:val="single" w:color="auto" w:sz="4" w:space="0"/>
              <w:left w:val="single" w:color="auto" w:sz="4" w:space="0"/>
              <w:bottom w:val="single" w:color="auto" w:sz="4" w:space="0"/>
              <w:right w:val="single" w:color="auto" w:sz="4" w:space="0"/>
            </w:tcBorders>
            <w:vAlign w:val="center"/>
          </w:tcPr>
          <w:p w14:paraId="30DB9C70">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4CAEFD79">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tcPr>
          <w:p w14:paraId="6C141AA8">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智能语音警示模块。通过集成指挥平台生物特征识别和融合通信，可自动搜索驾驶人联系方式，将警示信息自动转化为人工合成语音，发送至驾驶人，驾驶人联系方式获取率不低于98%，人工合成语音不低于4种；每年支持免费不高于45.56万次呼出</w:t>
            </w:r>
            <w:r>
              <w:rPr>
                <w:rFonts w:hint="eastAsia" w:ascii="宋体" w:hAnsi="宋体" w:cs="宋体"/>
                <w:color w:val="auto"/>
                <w:sz w:val="21"/>
                <w:szCs w:val="21"/>
                <w:highlight w:val="none"/>
                <w:lang w:eastAsia="zh-CN"/>
              </w:rPr>
              <w:t>；</w:t>
            </w:r>
          </w:p>
          <w:p w14:paraId="26584E4E">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▲2.呼出号码统一号码077112123。</w:t>
            </w:r>
          </w:p>
        </w:tc>
        <w:tc>
          <w:tcPr>
            <w:tcW w:w="1245" w:type="dxa"/>
            <w:tcBorders>
              <w:top w:val="single" w:color="auto" w:sz="4" w:space="0"/>
              <w:left w:val="single" w:color="auto" w:sz="4" w:space="0"/>
              <w:bottom w:val="single" w:color="auto" w:sz="4" w:space="0"/>
              <w:right w:val="single" w:color="auto" w:sz="4" w:space="0"/>
            </w:tcBorders>
            <w:vAlign w:val="center"/>
          </w:tcPr>
          <w:p w14:paraId="20CD51F8">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80000.00</w:t>
            </w:r>
          </w:p>
        </w:tc>
      </w:tr>
      <w:tr w14:paraId="174A7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E62D056">
            <w:pPr>
              <w:widowControl/>
              <w:spacing w:line="440" w:lineRule="exact"/>
              <w:jc w:val="center"/>
              <w:textAlignment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5</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0C029D97">
            <w:pPr>
              <w:spacing w:line="4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翼平安事故视频快处服务</w:t>
            </w:r>
          </w:p>
        </w:tc>
        <w:tc>
          <w:tcPr>
            <w:tcW w:w="405" w:type="dxa"/>
            <w:tcBorders>
              <w:top w:val="single" w:color="auto" w:sz="4" w:space="0"/>
              <w:left w:val="single" w:color="auto" w:sz="4" w:space="0"/>
              <w:bottom w:val="single" w:color="auto" w:sz="4" w:space="0"/>
              <w:right w:val="single" w:color="auto" w:sz="4" w:space="0"/>
            </w:tcBorders>
            <w:vAlign w:val="center"/>
          </w:tcPr>
          <w:p w14:paraId="2CB91662">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4F6F49D6">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vAlign w:val="center"/>
          </w:tcPr>
          <w:p w14:paraId="0783F0C3">
            <w:pPr>
              <w:tabs>
                <w:tab w:val="left" w:pos="180"/>
                <w:tab w:val="left" w:pos="1620"/>
              </w:tabs>
              <w:spacing w:line="440" w:lineRule="exact"/>
              <w:rPr>
                <w:rFonts w:hint="eastAsia" w:ascii="宋体" w:hAnsi="宋体" w:eastAsia="宋体" w:cs="宋体"/>
                <w:color w:val="auto"/>
                <w:sz w:val="21"/>
                <w:szCs w:val="21"/>
                <w:highlight w:val="none"/>
                <w:lang w:eastAsia="zh-CN"/>
              </w:rPr>
            </w:pPr>
            <w:bookmarkStart w:id="5" w:name="OLE_LINK1"/>
            <w:r>
              <w:rPr>
                <w:rFonts w:hint="eastAsia" w:ascii="宋体" w:hAnsi="宋体" w:cs="宋体"/>
                <w:color w:val="auto"/>
                <w:sz w:val="21"/>
                <w:szCs w:val="21"/>
                <w:highlight w:val="none"/>
              </w:rPr>
              <w:t>▲</w:t>
            </w:r>
            <w:bookmarkEnd w:id="5"/>
            <w:r>
              <w:rPr>
                <w:rFonts w:hint="eastAsia" w:ascii="宋体" w:hAnsi="宋体" w:cs="宋体"/>
                <w:color w:val="auto"/>
                <w:sz w:val="21"/>
                <w:szCs w:val="21"/>
                <w:highlight w:val="none"/>
              </w:rPr>
              <w:t>1.接通一次计为一个案件</w:t>
            </w:r>
            <w:r>
              <w:rPr>
                <w:rFonts w:hint="eastAsia" w:ascii="宋体" w:hAnsi="宋体" w:cs="宋体"/>
                <w:color w:val="auto"/>
                <w:sz w:val="21"/>
                <w:szCs w:val="21"/>
                <w:highlight w:val="none"/>
                <w:lang w:eastAsia="zh-CN"/>
              </w:rPr>
              <w:t>；</w:t>
            </w:r>
          </w:p>
          <w:p w14:paraId="068C8D60">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2.提供音视频能力、云端录像、拍照抓图、OCR识别、人像抠图、提示字幕、安全防护等能力</w:t>
            </w:r>
            <w:r>
              <w:rPr>
                <w:rFonts w:hint="eastAsia" w:ascii="宋体" w:hAnsi="宋体" w:cs="宋体"/>
                <w:color w:val="auto"/>
                <w:sz w:val="21"/>
                <w:szCs w:val="21"/>
                <w:highlight w:val="none"/>
                <w:lang w:eastAsia="zh-CN"/>
              </w:rPr>
              <w:t>；</w:t>
            </w:r>
          </w:p>
          <w:p w14:paraId="5B0EF65D">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3.每个案件提供6个月的云端存储</w:t>
            </w:r>
            <w:r>
              <w:rPr>
                <w:rFonts w:hint="eastAsia" w:ascii="宋体" w:hAnsi="宋体" w:cs="宋体"/>
                <w:color w:val="auto"/>
                <w:sz w:val="21"/>
                <w:szCs w:val="21"/>
                <w:highlight w:val="none"/>
                <w:lang w:eastAsia="zh-CN"/>
              </w:rPr>
              <w:t>；</w:t>
            </w:r>
          </w:p>
          <w:p w14:paraId="222203AF">
            <w:pPr>
              <w:tabs>
                <w:tab w:val="left" w:pos="180"/>
                <w:tab w:val="left" w:pos="1620"/>
              </w:tabs>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4.超出存储时长后，按用量另计费。</w:t>
            </w:r>
          </w:p>
        </w:tc>
        <w:tc>
          <w:tcPr>
            <w:tcW w:w="1245" w:type="dxa"/>
            <w:tcBorders>
              <w:top w:val="single" w:color="auto" w:sz="4" w:space="0"/>
              <w:left w:val="single" w:color="auto" w:sz="4" w:space="0"/>
              <w:bottom w:val="single" w:color="auto" w:sz="4" w:space="0"/>
              <w:right w:val="single" w:color="auto" w:sz="4" w:space="0"/>
            </w:tcBorders>
            <w:vAlign w:val="center"/>
          </w:tcPr>
          <w:p w14:paraId="6D2C1C60">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83000.00</w:t>
            </w:r>
          </w:p>
        </w:tc>
      </w:tr>
      <w:tr w14:paraId="062383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976D6E8">
            <w:pPr>
              <w:widowControl/>
              <w:spacing w:line="440" w:lineRule="exact"/>
              <w:jc w:val="center"/>
              <w:textAlignment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6</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4D320F5C">
            <w:pPr>
              <w:spacing w:line="4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流媒体云</w:t>
            </w:r>
            <w:r>
              <w:rPr>
                <w:rFonts w:ascii="宋体" w:hAnsi="宋体" w:cs="宋体"/>
                <w:color w:val="auto"/>
                <w:kern w:val="0"/>
                <w:sz w:val="21"/>
                <w:szCs w:val="21"/>
                <w:highlight w:val="none"/>
              </w:rPr>
              <w:t>存储系统</w:t>
            </w:r>
            <w:r>
              <w:rPr>
                <w:rFonts w:hint="eastAsia" w:ascii="宋体" w:hAnsi="宋体" w:cs="宋体"/>
                <w:color w:val="auto"/>
                <w:kern w:val="0"/>
                <w:sz w:val="21"/>
                <w:szCs w:val="21"/>
                <w:highlight w:val="none"/>
              </w:rPr>
              <w:t>服务</w:t>
            </w:r>
          </w:p>
        </w:tc>
        <w:tc>
          <w:tcPr>
            <w:tcW w:w="405" w:type="dxa"/>
            <w:tcBorders>
              <w:top w:val="single" w:color="auto" w:sz="4" w:space="0"/>
              <w:left w:val="single" w:color="auto" w:sz="4" w:space="0"/>
              <w:bottom w:val="single" w:color="auto" w:sz="4" w:space="0"/>
              <w:right w:val="single" w:color="auto" w:sz="4" w:space="0"/>
            </w:tcBorders>
            <w:vAlign w:val="center"/>
          </w:tcPr>
          <w:p w14:paraId="41F51101">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52E96026">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vAlign w:val="center"/>
          </w:tcPr>
          <w:p w14:paraId="61A10555">
            <w:pPr>
              <w:tabs>
                <w:tab w:val="left" w:pos="180"/>
                <w:tab w:val="left" w:pos="1620"/>
              </w:tabs>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提供至少3年的视频云存储部署服务，服务满足如下:</w:t>
            </w:r>
          </w:p>
          <w:p w14:paraId="27D5E1EC">
            <w:pPr>
              <w:tabs>
                <w:tab w:val="left" w:pos="180"/>
                <w:tab w:val="left" w:pos="1620"/>
              </w:tabs>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至少2套独立的存储节点服务，每套存储节点配置：</w:t>
            </w:r>
            <w:r>
              <w:rPr>
                <w:rFonts w:ascii="宋体" w:hAnsi="宋体" w:cs="宋体"/>
                <w:color w:val="auto"/>
                <w:sz w:val="21"/>
                <w:szCs w:val="21"/>
                <w:highlight w:val="none"/>
              </w:rPr>
              <w:t>缓存≥128 GB，≥2颗CPU，每颗CPU主频≥2.1GHz，物理内核≥12核，≥4个万兆光口并配置多模模块，≥2千兆网口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p>
          <w:p w14:paraId="17BDA240">
            <w:pPr>
              <w:tabs>
                <w:tab w:val="left" w:pos="180"/>
                <w:tab w:val="left" w:pos="1620"/>
              </w:tabs>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本次配置须允许单个存储节点内的任意数量磁盘同时发生故障，数据自动恢复至系统内其它正常的磁盘上，数据的完整性不受任何影响，系统可持续提供在线服务；</w:t>
            </w:r>
          </w:p>
          <w:p w14:paraId="7A804C2E">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每套节点配置≥</w:t>
            </w:r>
            <w:r>
              <w:rPr>
                <w:rFonts w:ascii="宋体" w:hAnsi="宋体" w:cs="宋体"/>
                <w:color w:val="auto"/>
                <w:sz w:val="21"/>
                <w:szCs w:val="21"/>
                <w:highlight w:val="none"/>
              </w:rPr>
              <w:t>2块企业级1.92TB NVMe SSD硬盘，≥</w:t>
            </w:r>
            <w:r>
              <w:rPr>
                <w:rFonts w:hint="eastAsia" w:ascii="宋体" w:hAnsi="宋体" w:cs="宋体"/>
                <w:color w:val="auto"/>
                <w:sz w:val="21"/>
                <w:szCs w:val="21"/>
                <w:highlight w:val="none"/>
              </w:rPr>
              <w:t>8</w:t>
            </w:r>
            <w:r>
              <w:rPr>
                <w:rFonts w:ascii="宋体" w:hAnsi="宋体" w:cs="宋体"/>
                <w:color w:val="auto"/>
                <w:sz w:val="21"/>
                <w:szCs w:val="21"/>
                <w:highlight w:val="none"/>
              </w:rPr>
              <w:t>块企业级</w:t>
            </w:r>
            <w:r>
              <w:rPr>
                <w:rFonts w:hint="eastAsia" w:ascii="宋体" w:hAnsi="宋体" w:cs="宋体"/>
                <w:color w:val="auto"/>
                <w:sz w:val="21"/>
                <w:szCs w:val="21"/>
                <w:highlight w:val="none"/>
              </w:rPr>
              <w:t>10</w:t>
            </w:r>
            <w:r>
              <w:rPr>
                <w:rFonts w:ascii="宋体" w:hAnsi="宋体" w:cs="宋体"/>
                <w:color w:val="auto"/>
                <w:sz w:val="21"/>
                <w:szCs w:val="21"/>
                <w:highlight w:val="none"/>
              </w:rPr>
              <w:t>TB SATA硬盘；≥2块独立企业级SSD操作系统盘（单盘容量不低于480GB），≥2个电源，配置国产操作系统</w:t>
            </w:r>
            <w:r>
              <w:rPr>
                <w:rFonts w:hint="eastAsia" w:ascii="宋体" w:hAnsi="宋体" w:cs="宋体"/>
                <w:color w:val="auto"/>
                <w:sz w:val="21"/>
                <w:szCs w:val="21"/>
                <w:highlight w:val="none"/>
                <w:lang w:eastAsia="zh-CN"/>
              </w:rPr>
              <w:t>；</w:t>
            </w:r>
          </w:p>
          <w:p w14:paraId="6E69E722">
            <w:pPr>
              <w:tabs>
                <w:tab w:val="left" w:pos="180"/>
                <w:tab w:val="left" w:pos="1620"/>
              </w:tabs>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w:t>
            </w:r>
            <w:r>
              <w:rPr>
                <w:rFonts w:ascii="宋体" w:hAnsi="宋体" w:cs="宋体"/>
                <w:color w:val="auto"/>
                <w:sz w:val="21"/>
                <w:szCs w:val="21"/>
                <w:highlight w:val="none"/>
              </w:rPr>
              <w:t>提供NFS/CIFS/FTP/HTTP/HDFS/S3等多种访问协议访问同一文件，避免因访问协议不同造成的数据拷贝，支持多协议同时读写，无明显语义损失</w:t>
            </w:r>
            <w:r>
              <w:rPr>
                <w:rFonts w:hint="eastAsia" w:ascii="宋体" w:hAnsi="宋体" w:cs="宋体"/>
                <w:color w:val="auto"/>
                <w:sz w:val="21"/>
                <w:szCs w:val="21"/>
                <w:highlight w:val="none"/>
              </w:rPr>
              <w:t>；</w:t>
            </w:r>
          </w:p>
          <w:p w14:paraId="02F71BC3">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系统采用前端切片技术，保证数据安全性的同时，提升数据读写效率，并提供专用、高速、安全的POSIX标准分布式文件访问协议、分布式块访问协议；支持NFS、CIFS、ISCSI等标准协议。POSIX标准分布式文件访问协议与NFS、CIFS之间可共享访问一致的数据内容，实现跨协议和接口的文件数据共享</w:t>
            </w:r>
            <w:r>
              <w:rPr>
                <w:rFonts w:hint="eastAsia" w:ascii="宋体" w:hAnsi="宋体" w:cs="宋体"/>
                <w:color w:val="auto"/>
                <w:sz w:val="21"/>
                <w:szCs w:val="21"/>
                <w:highlight w:val="none"/>
                <w:lang w:eastAsia="zh-CN"/>
              </w:rPr>
              <w:t>；</w:t>
            </w:r>
          </w:p>
          <w:p w14:paraId="36D3D31D">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6</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当数据不频繁使用时，通过设置周期性数据扫描预知磁盘是否损坏以及进行数据自动恢复，防止磁盘静默错误导致数据丢失</w:t>
            </w:r>
            <w:r>
              <w:rPr>
                <w:rFonts w:hint="eastAsia" w:ascii="宋体" w:hAnsi="宋体" w:cs="宋体"/>
                <w:color w:val="auto"/>
                <w:sz w:val="21"/>
                <w:szCs w:val="21"/>
                <w:highlight w:val="none"/>
                <w:lang w:eastAsia="zh-CN"/>
              </w:rPr>
              <w:t>；</w:t>
            </w:r>
          </w:p>
          <w:p w14:paraId="401436F7">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在后端存储节点内部完成数据快速复制，单套系统不限规模大小均可一秒内完成1TB数据快速内部复制，有效减少应用端与存储端的性能消耗</w:t>
            </w:r>
            <w:r>
              <w:rPr>
                <w:rFonts w:hint="eastAsia" w:ascii="宋体" w:hAnsi="宋体" w:cs="宋体"/>
                <w:color w:val="auto"/>
                <w:sz w:val="21"/>
                <w:szCs w:val="21"/>
                <w:highlight w:val="none"/>
                <w:lang w:eastAsia="zh-CN"/>
              </w:rPr>
              <w:t>；</w:t>
            </w:r>
          </w:p>
          <w:p w14:paraId="6B254323">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8</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系统自带远程数据迁移功能，并实现小文件打包（小文件在传输过程中进行打包和压缩），大文件切片机制，提升数据传输效率；远程同步软件与存储系统须为同一厂商的产品</w:t>
            </w:r>
            <w:r>
              <w:rPr>
                <w:rFonts w:hint="eastAsia" w:ascii="宋体" w:hAnsi="宋体" w:cs="宋体"/>
                <w:color w:val="auto"/>
                <w:sz w:val="21"/>
                <w:szCs w:val="21"/>
                <w:highlight w:val="none"/>
                <w:lang w:eastAsia="zh-CN"/>
              </w:rPr>
              <w:t>；</w:t>
            </w:r>
          </w:p>
          <w:p w14:paraId="045FB8E7">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9</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支持Hadoop、Amazon S3、OpeanStack等，可以在存储上直接提供HDFS接口，支持对接前端MapReduce、Hbase等组件</w:t>
            </w:r>
            <w:r>
              <w:rPr>
                <w:rFonts w:hint="eastAsia" w:ascii="宋体" w:hAnsi="宋体" w:cs="宋体"/>
                <w:color w:val="auto"/>
                <w:sz w:val="21"/>
                <w:szCs w:val="21"/>
                <w:highlight w:val="none"/>
                <w:lang w:eastAsia="zh-CN"/>
              </w:rPr>
              <w:t>；</w:t>
            </w:r>
          </w:p>
          <w:p w14:paraId="7461D4F2">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10</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须支持在线升级/更换软件及硬件设备，升级/更换期间业务不停机，对数据无影响</w:t>
            </w:r>
            <w:r>
              <w:rPr>
                <w:rFonts w:hint="eastAsia" w:ascii="宋体" w:hAnsi="宋体" w:cs="宋体"/>
                <w:color w:val="auto"/>
                <w:sz w:val="21"/>
                <w:szCs w:val="21"/>
                <w:highlight w:val="none"/>
                <w:lang w:eastAsia="zh-CN"/>
              </w:rPr>
              <w:t>；</w:t>
            </w:r>
          </w:p>
          <w:p w14:paraId="73F84451">
            <w:pPr>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支持应用超融合及虚拟化超融合两种架构：满足存储节点与应用节点复用，同一节点既做存储又做应用，可在存储节点上运行应用业务系统软件；支持服务器虚拟化平台，满足虚拟化超融合系统与存储系统须为同一厂商的产品。</w:t>
            </w:r>
          </w:p>
        </w:tc>
        <w:tc>
          <w:tcPr>
            <w:tcW w:w="1245" w:type="dxa"/>
            <w:tcBorders>
              <w:top w:val="single" w:color="auto" w:sz="4" w:space="0"/>
              <w:left w:val="single" w:color="auto" w:sz="4" w:space="0"/>
              <w:bottom w:val="single" w:color="auto" w:sz="4" w:space="0"/>
              <w:right w:val="single" w:color="auto" w:sz="4" w:space="0"/>
            </w:tcBorders>
            <w:vAlign w:val="center"/>
          </w:tcPr>
          <w:p w14:paraId="484BE5E0">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180000.00</w:t>
            </w:r>
          </w:p>
        </w:tc>
      </w:tr>
      <w:tr w14:paraId="4F631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F42F09">
            <w:pPr>
              <w:widowControl/>
              <w:spacing w:line="44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7</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55860C74">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信号机无线联网服务</w:t>
            </w:r>
          </w:p>
        </w:tc>
        <w:tc>
          <w:tcPr>
            <w:tcW w:w="405" w:type="dxa"/>
            <w:tcBorders>
              <w:top w:val="single" w:color="auto" w:sz="4" w:space="0"/>
              <w:left w:val="single" w:color="auto" w:sz="4" w:space="0"/>
              <w:bottom w:val="single" w:color="auto" w:sz="4" w:space="0"/>
              <w:right w:val="single" w:color="auto" w:sz="4" w:space="0"/>
            </w:tcBorders>
            <w:vAlign w:val="center"/>
          </w:tcPr>
          <w:p w14:paraId="357DEDFC">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70484B18">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36" w:type="dxa"/>
            <w:tcBorders>
              <w:top w:val="single" w:color="auto" w:sz="4" w:space="0"/>
              <w:left w:val="single" w:color="auto" w:sz="4" w:space="0"/>
              <w:bottom w:val="single" w:color="auto" w:sz="4" w:space="0"/>
              <w:right w:val="single" w:color="auto" w:sz="4" w:space="0"/>
            </w:tcBorders>
            <w:vAlign w:val="center"/>
          </w:tcPr>
          <w:p w14:paraId="374FFB50">
            <w:pPr>
              <w:tabs>
                <w:tab w:val="left" w:pos="180"/>
                <w:tab w:val="left" w:pos="1620"/>
              </w:tabs>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现有点位没有光缆的信号路口，实行无线联网。设备主要有4G卡的无线路由器，运营商提供的点对点服务，在数据集成指挥平台上，通过路口显示的点位，查看未联网信号机的品牌和相关的基础信息，在数据汇总上，统计该区域内未联网信号机的品牌，数量。</w:t>
            </w:r>
          </w:p>
          <w:p w14:paraId="4BE33919">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w:t>
            </w:r>
            <w:r>
              <w:rPr>
                <w:rFonts w:hint="eastAsia" w:ascii="宋体" w:hAnsi="宋体" w:cs="宋体"/>
                <w:color w:val="auto"/>
                <w:sz w:val="21"/>
                <w:szCs w:val="21"/>
                <w:highlight w:val="none"/>
                <w:lang w:eastAsia="zh-CN"/>
              </w:rPr>
              <w:t>如下</w:t>
            </w:r>
            <w:r>
              <w:rPr>
                <w:rFonts w:hint="eastAsia" w:ascii="宋体" w:hAnsi="宋体" w:eastAsia="宋体" w:cs="宋体"/>
                <w:color w:val="auto"/>
                <w:sz w:val="21"/>
                <w:szCs w:val="21"/>
                <w:highlight w:val="none"/>
              </w:rPr>
              <w:t>：</w:t>
            </w:r>
          </w:p>
          <w:p w14:paraId="1E4CEC1A">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1.实时数据传输</w:t>
            </w:r>
            <w:r>
              <w:rPr>
                <w:rFonts w:hint="eastAsia" w:ascii="宋体" w:hAnsi="宋体" w:cs="宋体"/>
                <w:color w:val="auto"/>
                <w:sz w:val="21"/>
                <w:szCs w:val="21"/>
                <w:highlight w:val="none"/>
                <w:lang w:eastAsia="zh-CN"/>
              </w:rPr>
              <w:t>：</w:t>
            </w:r>
          </w:p>
          <w:p w14:paraId="30C469E1">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（1）信号状态监控：传输信号灯的当前状态（红灯、绿灯、黄灯等）及切换时序</w:t>
            </w:r>
            <w:r>
              <w:rPr>
                <w:rFonts w:hint="eastAsia" w:ascii="宋体" w:hAnsi="宋体" w:eastAsia="宋体" w:cs="宋体"/>
                <w:color w:val="auto"/>
                <w:sz w:val="21"/>
                <w:szCs w:val="21"/>
                <w:highlight w:val="none"/>
                <w:lang w:eastAsia="zh-CN"/>
              </w:rPr>
              <w:t>；</w:t>
            </w:r>
          </w:p>
          <w:p w14:paraId="6FF300CE">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（2）交通流量数据：收集车道流量、车辆排队长度、车速等实时信息</w:t>
            </w:r>
            <w:r>
              <w:rPr>
                <w:rFonts w:hint="eastAsia" w:ascii="宋体" w:hAnsi="宋体" w:eastAsia="宋体" w:cs="宋体"/>
                <w:color w:val="auto"/>
                <w:sz w:val="21"/>
                <w:szCs w:val="21"/>
                <w:highlight w:val="none"/>
                <w:lang w:eastAsia="zh-CN"/>
              </w:rPr>
              <w:t>；</w:t>
            </w:r>
          </w:p>
          <w:p w14:paraId="1B8B874E">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（3）设备状态监测：信号机故障报警（如灯具损坏、通信异常等）</w:t>
            </w:r>
            <w:r>
              <w:rPr>
                <w:rFonts w:hint="eastAsia" w:ascii="宋体" w:hAnsi="宋体" w:eastAsia="宋体" w:cs="宋体"/>
                <w:color w:val="auto"/>
                <w:sz w:val="21"/>
                <w:szCs w:val="21"/>
                <w:highlight w:val="none"/>
                <w:lang w:eastAsia="zh-CN"/>
              </w:rPr>
              <w:t>；</w:t>
            </w:r>
          </w:p>
          <w:p w14:paraId="09BFBB67">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2. 远程控制与管理</w:t>
            </w:r>
            <w:r>
              <w:rPr>
                <w:rFonts w:hint="eastAsia" w:ascii="宋体" w:hAnsi="宋体" w:cs="宋体"/>
                <w:color w:val="auto"/>
                <w:sz w:val="21"/>
                <w:szCs w:val="21"/>
                <w:highlight w:val="none"/>
                <w:lang w:eastAsia="zh-CN"/>
              </w:rPr>
              <w:t>：</w:t>
            </w:r>
          </w:p>
          <w:p w14:paraId="1A13A523">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（1）配时方案调整：远程修改信号周期、绿信比、相位差等参数</w:t>
            </w:r>
            <w:r>
              <w:rPr>
                <w:rFonts w:hint="eastAsia" w:ascii="宋体" w:hAnsi="宋体" w:eastAsia="宋体" w:cs="宋体"/>
                <w:color w:val="auto"/>
                <w:sz w:val="21"/>
                <w:szCs w:val="21"/>
                <w:highlight w:val="none"/>
                <w:lang w:eastAsia="zh-CN"/>
              </w:rPr>
              <w:t>；</w:t>
            </w:r>
          </w:p>
          <w:p w14:paraId="037BD016">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（2）特殊模式触发：手动切换为应急方案（如消防车优先、拥堵疏导模式）</w:t>
            </w:r>
            <w:r>
              <w:rPr>
                <w:rFonts w:hint="eastAsia" w:ascii="宋体" w:hAnsi="宋体" w:eastAsia="宋体" w:cs="宋体"/>
                <w:color w:val="auto"/>
                <w:sz w:val="21"/>
                <w:szCs w:val="21"/>
                <w:highlight w:val="none"/>
                <w:lang w:eastAsia="zh-CN"/>
              </w:rPr>
              <w:t>；</w:t>
            </w:r>
          </w:p>
          <w:p w14:paraId="2111E74F">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（3）固件升级：通过无线网络对信号机进行软件更新。</w:t>
            </w:r>
          </w:p>
          <w:p w14:paraId="054A3C1D">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 协同优化与智能调度</w:t>
            </w:r>
            <w:r>
              <w:rPr>
                <w:rFonts w:hint="eastAsia" w:ascii="宋体" w:hAnsi="宋体" w:cs="宋体"/>
                <w:color w:val="auto"/>
                <w:sz w:val="21"/>
                <w:szCs w:val="21"/>
                <w:highlight w:val="none"/>
                <w:lang w:eastAsia="zh-CN"/>
              </w:rPr>
              <w:t>：</w:t>
            </w:r>
          </w:p>
          <w:p w14:paraId="5F2E862B">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（1）区域协调控制：多路口信号联动（如绿波带协调）</w:t>
            </w:r>
            <w:r>
              <w:rPr>
                <w:rFonts w:hint="eastAsia" w:ascii="宋体" w:hAnsi="宋体" w:cs="宋体"/>
                <w:color w:val="auto"/>
                <w:sz w:val="21"/>
                <w:szCs w:val="21"/>
                <w:highlight w:val="none"/>
                <w:lang w:eastAsia="zh-CN"/>
              </w:rPr>
              <w:t>；</w:t>
            </w:r>
          </w:p>
          <w:p w14:paraId="3C85B858">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（2）动态配时：基于实时交通流自动优化信号配时（适应潮汐车道、突发拥堵等）</w:t>
            </w:r>
            <w:r>
              <w:rPr>
                <w:rFonts w:hint="eastAsia" w:ascii="宋体" w:hAnsi="宋体" w:cs="宋体"/>
                <w:color w:val="auto"/>
                <w:sz w:val="21"/>
                <w:szCs w:val="21"/>
                <w:highlight w:val="none"/>
                <w:lang w:eastAsia="zh-CN"/>
              </w:rPr>
              <w:t>；</w:t>
            </w:r>
          </w:p>
          <w:p w14:paraId="43EF6DB2">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（3）优先通行：为公交、应急车辆提供信号优先。</w:t>
            </w:r>
          </w:p>
          <w:p w14:paraId="10448984">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 数据存储与分析</w:t>
            </w:r>
            <w:r>
              <w:rPr>
                <w:rFonts w:hint="eastAsia" w:ascii="宋体" w:hAnsi="宋体" w:cs="宋体"/>
                <w:color w:val="auto"/>
                <w:sz w:val="21"/>
                <w:szCs w:val="21"/>
                <w:highlight w:val="none"/>
                <w:lang w:eastAsia="zh-CN"/>
              </w:rPr>
              <w:t>：</w:t>
            </w:r>
          </w:p>
          <w:p w14:paraId="530C58B5">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（1）历史数据记录：存储流量、事件日志等数据，用于长期分析。</w:t>
            </w:r>
          </w:p>
          <w:p w14:paraId="67E49C63">
            <w:pPr>
              <w:tabs>
                <w:tab w:val="left" w:pos="180"/>
                <w:tab w:val="left" w:pos="1620"/>
              </w:tabs>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（2）报表生成：生成交通效率报表（如延误时间、通行能力评估）。</w:t>
            </w:r>
          </w:p>
          <w:p w14:paraId="6113EE6B">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 安全与维护</w:t>
            </w:r>
            <w:r>
              <w:rPr>
                <w:rFonts w:hint="eastAsia" w:ascii="宋体" w:hAnsi="宋体" w:cs="宋体"/>
                <w:color w:val="auto"/>
                <w:sz w:val="21"/>
                <w:szCs w:val="21"/>
                <w:highlight w:val="none"/>
                <w:lang w:eastAsia="zh-CN"/>
              </w:rPr>
              <w:t>：</w:t>
            </w:r>
          </w:p>
          <w:p w14:paraId="46095FA2">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（1）身份认证：确保只有授权设备或平台可接入网络</w:t>
            </w:r>
            <w:r>
              <w:rPr>
                <w:rFonts w:hint="eastAsia" w:ascii="宋体" w:hAnsi="宋体" w:cs="宋体"/>
                <w:color w:val="auto"/>
                <w:sz w:val="21"/>
                <w:szCs w:val="21"/>
                <w:highlight w:val="none"/>
                <w:lang w:eastAsia="zh-CN"/>
              </w:rPr>
              <w:t>；</w:t>
            </w:r>
          </w:p>
          <w:p w14:paraId="6F53D8F9">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（2）数据加密：防止信号指令或流量数据被篡改或窃取</w:t>
            </w:r>
            <w:r>
              <w:rPr>
                <w:rFonts w:hint="eastAsia" w:ascii="宋体" w:hAnsi="宋体" w:cs="宋体"/>
                <w:color w:val="auto"/>
                <w:sz w:val="21"/>
                <w:szCs w:val="21"/>
                <w:highlight w:val="none"/>
                <w:lang w:eastAsia="zh-CN"/>
              </w:rPr>
              <w:t>；</w:t>
            </w:r>
          </w:p>
          <w:p w14:paraId="64CBE283">
            <w:pPr>
              <w:tabs>
                <w:tab w:val="left" w:pos="180"/>
                <w:tab w:val="left" w:pos="1620"/>
              </w:tabs>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（3）状态检测：维持设备在线状态，及时反馈断网或异常</w:t>
            </w:r>
            <w:r>
              <w:rPr>
                <w:rFonts w:hint="eastAsia" w:ascii="宋体" w:hAnsi="宋体" w:cs="宋体"/>
                <w:color w:val="auto"/>
                <w:sz w:val="21"/>
                <w:szCs w:val="21"/>
                <w:highlight w:val="none"/>
                <w:lang w:eastAsia="zh-CN"/>
              </w:rPr>
              <w:t>。</w:t>
            </w:r>
          </w:p>
          <w:p w14:paraId="543F3B5C">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另，通过平台巡查信号机在线状态、如有掉线信号机，现场检查确定故障原因，维修恢复在线，做好维修记录。每3月现场巡检一次，提供巡检记录。对于通讯故障，提供2台无线传输设备备件。</w:t>
            </w:r>
          </w:p>
        </w:tc>
        <w:tc>
          <w:tcPr>
            <w:tcW w:w="1245" w:type="dxa"/>
            <w:tcBorders>
              <w:top w:val="single" w:color="auto" w:sz="4" w:space="0"/>
              <w:left w:val="single" w:color="auto" w:sz="4" w:space="0"/>
              <w:bottom w:val="single" w:color="auto" w:sz="4" w:space="0"/>
              <w:right w:val="single" w:color="auto" w:sz="4" w:space="0"/>
            </w:tcBorders>
            <w:vAlign w:val="center"/>
          </w:tcPr>
          <w:p w14:paraId="01A7DD52">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100000.00</w:t>
            </w:r>
          </w:p>
        </w:tc>
      </w:tr>
      <w:tr w14:paraId="7F15C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554EC2A">
            <w:pPr>
              <w:spacing w:line="44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商务条款</w:t>
            </w:r>
          </w:p>
        </w:tc>
        <w:tc>
          <w:tcPr>
            <w:tcW w:w="9283" w:type="dxa"/>
            <w:gridSpan w:val="6"/>
            <w:tcBorders>
              <w:top w:val="single" w:color="auto" w:sz="4" w:space="0"/>
              <w:left w:val="single" w:color="auto" w:sz="4" w:space="0"/>
              <w:bottom w:val="single" w:color="auto" w:sz="4" w:space="0"/>
              <w:right w:val="single" w:color="auto" w:sz="4" w:space="0"/>
            </w:tcBorders>
          </w:tcPr>
          <w:p w14:paraId="3150DD2D">
            <w:pPr>
              <w:spacing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▲一、合同签订期：自中标通知书发出之日起</w:t>
            </w:r>
            <w:r>
              <w:rPr>
                <w:rFonts w:hint="eastAsia" w:ascii="宋体" w:hAnsi="宋体" w:eastAsia="宋体" w:cs="宋体"/>
                <w:bCs/>
                <w:color w:val="auto"/>
                <w:sz w:val="22"/>
                <w:szCs w:val="22"/>
                <w:highlight w:val="none"/>
                <w:lang w:val="en-US" w:eastAsia="zh-CN"/>
              </w:rPr>
              <w:t>15</w:t>
            </w:r>
            <w:r>
              <w:rPr>
                <w:rFonts w:hint="eastAsia" w:ascii="宋体" w:hAnsi="宋体" w:eastAsia="宋体" w:cs="宋体"/>
                <w:bCs/>
                <w:color w:val="auto"/>
                <w:sz w:val="22"/>
                <w:szCs w:val="22"/>
                <w:highlight w:val="none"/>
              </w:rPr>
              <w:t>日内。</w:t>
            </w:r>
          </w:p>
          <w:p w14:paraId="755B37C1">
            <w:pPr>
              <w:spacing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w:t>
            </w:r>
            <w:r>
              <w:rPr>
                <w:rFonts w:hint="eastAsia" w:ascii="宋体" w:hAnsi="宋体" w:eastAsia="宋体" w:cs="宋体"/>
                <w:color w:val="auto"/>
                <w:sz w:val="22"/>
                <w:szCs w:val="22"/>
                <w:highlight w:val="none"/>
              </w:rPr>
              <w:t>提交服务成果时间：自合同签订之日起10日内完成通信服务数据配置及交付使用。</w:t>
            </w:r>
          </w:p>
          <w:p w14:paraId="4241F4AA">
            <w:pPr>
              <w:spacing w:line="440" w:lineRule="exact"/>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eastAsia="zh-CN"/>
              </w:rPr>
              <w:t>三、</w:t>
            </w:r>
            <w:r>
              <w:rPr>
                <w:rFonts w:hint="eastAsia" w:ascii="宋体" w:hAnsi="宋体" w:eastAsia="宋体" w:cs="宋体"/>
                <w:bCs/>
                <w:color w:val="auto"/>
                <w:sz w:val="22"/>
                <w:szCs w:val="22"/>
                <w:highlight w:val="none"/>
                <w:lang w:eastAsia="zh-CN"/>
              </w:rPr>
              <w:t>服务期限</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eastAsia="zh-CN"/>
              </w:rPr>
              <w:t>自合同签订之日起一年</w:t>
            </w:r>
            <w:r>
              <w:rPr>
                <w:rFonts w:hint="eastAsia" w:ascii="宋体" w:hAnsi="宋体" w:eastAsia="宋体" w:cs="宋体"/>
                <w:bCs/>
                <w:color w:val="auto"/>
                <w:sz w:val="22"/>
                <w:szCs w:val="22"/>
                <w:highlight w:val="none"/>
              </w:rPr>
              <w:t xml:space="preserve">。   </w:t>
            </w:r>
            <w:r>
              <w:rPr>
                <w:rFonts w:hint="eastAsia" w:ascii="宋体" w:hAnsi="宋体" w:eastAsia="宋体" w:cs="宋体"/>
                <w:bCs/>
                <w:color w:val="auto"/>
                <w:sz w:val="22"/>
                <w:szCs w:val="22"/>
                <w:highlight w:val="none"/>
              </w:rPr>
              <w:br w:type="textWrapping"/>
            </w:r>
            <w:r>
              <w:rPr>
                <w:rFonts w:hint="eastAsia" w:ascii="宋体" w:hAnsi="宋体" w:cs="宋体"/>
                <w:bCs/>
                <w:color w:val="auto"/>
                <w:sz w:val="22"/>
                <w:szCs w:val="22"/>
                <w:highlight w:val="none"/>
                <w:lang w:eastAsia="zh-CN"/>
              </w:rPr>
              <w:t>四</w:t>
            </w:r>
            <w:r>
              <w:rPr>
                <w:rFonts w:hint="eastAsia" w:ascii="宋体" w:hAnsi="宋体" w:eastAsia="宋体" w:cs="宋体"/>
                <w:bCs/>
                <w:color w:val="auto"/>
                <w:sz w:val="22"/>
                <w:szCs w:val="22"/>
                <w:highlight w:val="none"/>
              </w:rPr>
              <w:t>、交付地点：南宁市内采购人指定地点。</w:t>
            </w:r>
          </w:p>
          <w:p w14:paraId="515D738A">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cs="宋体"/>
                <w:bCs/>
                <w:color w:val="auto"/>
                <w:sz w:val="22"/>
                <w:szCs w:val="22"/>
                <w:highlight w:val="none"/>
                <w:lang w:eastAsia="zh-CN"/>
              </w:rPr>
              <w:t>五</w:t>
            </w:r>
            <w:r>
              <w:rPr>
                <w:rFonts w:hint="eastAsia" w:ascii="宋体" w:hAnsi="宋体" w:eastAsia="宋体" w:cs="宋体"/>
                <w:bCs/>
                <w:color w:val="auto"/>
                <w:sz w:val="22"/>
                <w:szCs w:val="22"/>
                <w:highlight w:val="none"/>
              </w:rPr>
              <w:t>、验收条件及标准：按公安交警部门提供标准验收。</w:t>
            </w:r>
            <w:r>
              <w:rPr>
                <w:rFonts w:hint="eastAsia" w:ascii="宋体" w:hAnsi="宋体" w:eastAsia="宋体" w:cs="宋体"/>
                <w:bCs/>
                <w:color w:val="auto"/>
                <w:sz w:val="22"/>
                <w:szCs w:val="22"/>
                <w:highlight w:val="none"/>
              </w:rPr>
              <w:br w:type="textWrapping"/>
            </w:r>
            <w:r>
              <w:rPr>
                <w:rFonts w:hint="eastAsia" w:ascii="宋体" w:hAnsi="宋体" w:cs="宋体"/>
                <w:bCs/>
                <w:color w:val="auto"/>
                <w:sz w:val="22"/>
                <w:szCs w:val="22"/>
                <w:highlight w:val="none"/>
                <w:lang w:eastAsia="zh-CN"/>
              </w:rPr>
              <w:t>六</w:t>
            </w:r>
            <w:r>
              <w:rPr>
                <w:rFonts w:hint="eastAsia" w:ascii="宋体" w:hAnsi="宋体" w:eastAsia="宋体" w:cs="宋体"/>
                <w:bCs/>
                <w:color w:val="auto"/>
                <w:sz w:val="22"/>
                <w:szCs w:val="22"/>
                <w:highlight w:val="none"/>
              </w:rPr>
              <w:t>、售后技术服务要求：</w:t>
            </w:r>
            <w:r>
              <w:rPr>
                <w:rFonts w:hint="eastAsia" w:ascii="宋体" w:hAnsi="宋体" w:eastAsia="宋体" w:cs="宋体"/>
                <w:bCs/>
                <w:color w:val="auto"/>
                <w:sz w:val="22"/>
                <w:szCs w:val="22"/>
                <w:highlight w:val="none"/>
              </w:rPr>
              <w:br w:type="textWrapping"/>
            </w:r>
            <w:r>
              <w:rPr>
                <w:rFonts w:hint="eastAsia" w:ascii="宋体" w:hAnsi="宋体" w:eastAsia="宋体" w:cs="宋体"/>
                <w:color w:val="auto"/>
                <w:sz w:val="22"/>
                <w:szCs w:val="22"/>
                <w:highlight w:val="none"/>
              </w:rPr>
              <w:t>1.在电路12个月通信服务期间应指导采购方技术人员做好日常维护。</w:t>
            </w:r>
          </w:p>
          <w:p w14:paraId="3A2B566E">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▲2.通信服务质量保证期12个月（自提交服务成果验收合格之日起计）。</w:t>
            </w:r>
          </w:p>
          <w:p w14:paraId="613B1546">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3.在质保期内，中标人须保证线路及设备能够长期安全、可靠、高效运行，提供本地化服务，并配置能胜任本项目日常技术维护工作的技术人员，能够提供长期的良好的本地化技术支持。</w:t>
            </w:r>
          </w:p>
          <w:p w14:paraId="356934DB">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4.投标人投标时必须提供售后服务承诺书，投标时提供售后服务联系人名单，列明地址及联系方式。联系人等信息更换时，及时通知并更新联系人信息。</w:t>
            </w:r>
          </w:p>
          <w:p w14:paraId="56168003">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故障响应时间：出现故障时，接到采购人处理问题通知后，技术人员30分钟内响应，技术维护力量2小时内到达采购人指定现场，4小时内解决故障并恢复系统运行，投标人设有技术服务热线，提供永久的电话咨询技术支持服务。</w:t>
            </w:r>
          </w:p>
          <w:p w14:paraId="3480EA89">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▲6.投标人应提供12个月维保服务，包含免费硬件更换和软件升级服务，硬件产品进行维修与更换，软件部分的修改与系统升级，不向用户收取额外费用。</w:t>
            </w:r>
          </w:p>
          <w:p w14:paraId="0C757E8C">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7.验收要求：由采购人组织验收，并出具验收报告。</w:t>
            </w:r>
          </w:p>
          <w:p w14:paraId="43A8DCD7">
            <w:pPr>
              <w:tabs>
                <w:tab w:val="left" w:pos="180"/>
                <w:tab w:val="left" w:pos="1620"/>
              </w:tabs>
              <w:spacing w:line="440" w:lineRule="exact"/>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rPr>
              <w:t>8.投标人在集成实施和运维服务期内，应配备相应实施和维护的各类车辆。</w:t>
            </w:r>
          </w:p>
          <w:p w14:paraId="76E6FEFD">
            <w:pPr>
              <w:spacing w:line="440" w:lineRule="exact"/>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eastAsia="zh-CN"/>
              </w:rPr>
              <w:t>七</w:t>
            </w:r>
            <w:r>
              <w:rPr>
                <w:rFonts w:hint="eastAsia" w:ascii="宋体" w:hAnsi="宋体" w:eastAsia="宋体" w:cs="宋体"/>
                <w:bCs/>
                <w:color w:val="auto"/>
                <w:sz w:val="22"/>
                <w:szCs w:val="22"/>
                <w:highlight w:val="none"/>
              </w:rPr>
              <w:t xml:space="preserve">、其他要求：  </w:t>
            </w:r>
          </w:p>
          <w:p w14:paraId="6E88D381">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.报价必须含以下部分，包括：</w:t>
            </w:r>
          </w:p>
          <w:p w14:paraId="59C3C776">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（1）服务的价格；</w:t>
            </w:r>
          </w:p>
          <w:p w14:paraId="45C16202">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（2）必要的保险费用和各项税金；</w:t>
            </w:r>
          </w:p>
          <w:p w14:paraId="6C457DFE">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（3）运输、装卸、安装、调试、培训、技术支持、售后服务、更新升级等费用。</w:t>
            </w:r>
          </w:p>
          <w:p w14:paraId="7944A685">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.付款方式：</w:t>
            </w:r>
          </w:p>
          <w:p w14:paraId="18FAA413">
            <w:pPr>
              <w:tabs>
                <w:tab w:val="left" w:pos="180"/>
                <w:tab w:val="left" w:pos="1620"/>
              </w:tabs>
              <w:spacing w:line="440" w:lineRule="exact"/>
              <w:rPr>
                <w:rFonts w:hint="eastAsia" w:ascii="宋体" w:hAnsi="宋体" w:eastAsia="宋体" w:cs="宋体"/>
                <w:strike/>
                <w:color w:val="auto"/>
                <w:sz w:val="22"/>
                <w:szCs w:val="22"/>
                <w:highlight w:val="none"/>
              </w:rPr>
            </w:pPr>
            <w:r>
              <w:rPr>
                <w:rFonts w:hint="eastAsia" w:ascii="宋体" w:hAnsi="宋体" w:eastAsia="宋体" w:cs="宋体"/>
                <w:color w:val="auto"/>
                <w:sz w:val="22"/>
                <w:szCs w:val="22"/>
                <w:highlight w:val="none"/>
              </w:rPr>
              <w:t>（1）本项目采用预付款方式，采购人在合同签订生效且收到供应商提交的等额预付款保函后</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日内，一次性支付合同全款。供应商应在收到款项后</w:t>
            </w:r>
            <w:r>
              <w:rPr>
                <w:rFonts w:hint="eastAsia" w:ascii="宋体" w:hAnsi="宋体" w:cs="宋体"/>
                <w:color w:val="auto"/>
                <w:sz w:val="22"/>
                <w:szCs w:val="22"/>
                <w:highlight w:val="none"/>
                <w:lang w:val="en-US" w:eastAsia="zh-CN"/>
              </w:rPr>
              <w:t>5日</w:t>
            </w:r>
            <w:r>
              <w:rPr>
                <w:rFonts w:hint="eastAsia" w:ascii="宋体" w:hAnsi="宋体" w:eastAsia="宋体" w:cs="宋体"/>
                <w:color w:val="auto"/>
                <w:sz w:val="22"/>
                <w:szCs w:val="22"/>
                <w:highlight w:val="none"/>
              </w:rPr>
              <w:t>内开展服务，并按约定完成全部服务内容。若供应商未履约或服务质量不达标，采购人有权依据预付款保函及合同条款追回预付款项，并追究违约责任。</w:t>
            </w:r>
          </w:p>
          <w:p w14:paraId="497F6340">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（2）结算标准：根据实际发生业务量或实际使用的线路数量，每年按实际在用的数量采购支付，双方通过文件确认盖章的形式，如追加线路数量，按此合同单价开通及结算方式结算。</w:t>
            </w:r>
          </w:p>
          <w:p w14:paraId="323B73C2">
            <w:pPr>
              <w:tabs>
                <w:tab w:val="left" w:pos="180"/>
                <w:tab w:val="left" w:pos="1620"/>
              </w:tabs>
              <w:spacing w:line="44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.对合同条款的调整：由于中标人原因，未能按本合同规定的内容、时间及相关要求向采购人交付服务成果的，中标人承担违约责任，支付违约金。每逾期一天交付，按合同总费用的千分之一支付滞纳金。</w:t>
            </w:r>
          </w:p>
          <w:p w14:paraId="64D149ED">
            <w:pPr>
              <w:spacing w:line="440" w:lineRule="exact"/>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.其他未尽事宜由双方签订补充协议进行约定。</w:t>
            </w:r>
          </w:p>
          <w:p w14:paraId="7FE34B1B">
            <w:pPr>
              <w:tabs>
                <w:tab w:val="left" w:pos="180"/>
                <w:tab w:val="left" w:pos="1620"/>
              </w:tabs>
              <w:spacing w:line="440" w:lineRule="exact"/>
              <w:rPr>
                <w:rFonts w:hint="eastAsia"/>
                <w:color w:val="auto"/>
                <w:highlight w:val="none"/>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.投标时须提供详细的线路接入技术方案、施工组织方案、保密承诺、廉洁承诺。</w:t>
            </w:r>
          </w:p>
        </w:tc>
      </w:tr>
      <w:tr w14:paraId="0A633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5B534A0">
            <w:pPr>
              <w:spacing w:line="440" w:lineRule="exact"/>
              <w:jc w:val="center"/>
              <w:rPr>
                <w:rFonts w:hint="eastAsia" w:ascii="宋体" w:hAnsi="宋体"/>
                <w:color w:val="auto"/>
                <w:sz w:val="22"/>
                <w:szCs w:val="22"/>
                <w:highlight w:val="none"/>
              </w:rPr>
            </w:pPr>
            <w:r>
              <w:rPr>
                <w:rFonts w:hint="eastAsia" w:ascii="宋体" w:hAnsi="宋体"/>
                <w:color w:val="auto"/>
                <w:sz w:val="22"/>
                <w:szCs w:val="22"/>
                <w:highlight w:val="none"/>
              </w:rPr>
              <w:t>其他说明</w:t>
            </w:r>
          </w:p>
        </w:tc>
        <w:tc>
          <w:tcPr>
            <w:tcW w:w="9283" w:type="dxa"/>
            <w:gridSpan w:val="6"/>
            <w:tcBorders>
              <w:top w:val="single" w:color="auto" w:sz="4" w:space="0"/>
              <w:left w:val="single" w:color="auto" w:sz="4" w:space="0"/>
              <w:bottom w:val="single" w:color="auto" w:sz="4" w:space="0"/>
              <w:right w:val="single" w:color="auto" w:sz="4" w:space="0"/>
            </w:tcBorders>
          </w:tcPr>
          <w:p w14:paraId="70F0F702">
            <w:pPr>
              <w:spacing w:line="440" w:lineRule="exact"/>
              <w:jc w:val="left"/>
              <w:rPr>
                <w:rFonts w:hint="eastAsia" w:ascii="宋体" w:hAnsi="宋体"/>
                <w:bCs/>
                <w:color w:val="auto"/>
                <w:sz w:val="22"/>
                <w:szCs w:val="22"/>
                <w:highlight w:val="none"/>
              </w:rPr>
            </w:pPr>
            <w:r>
              <w:rPr>
                <w:rFonts w:hint="eastAsia" w:ascii="宋体" w:hAnsi="宋体"/>
                <w:bCs/>
                <w:color w:val="auto"/>
                <w:sz w:val="22"/>
                <w:szCs w:val="22"/>
                <w:highlight w:val="none"/>
              </w:rPr>
              <w:t>一、进口产品说明</w:t>
            </w:r>
          </w:p>
          <w:p w14:paraId="1600E519">
            <w:pPr>
              <w:spacing w:line="440" w:lineRule="exact"/>
              <w:ind w:firstLine="440" w:firstLineChars="200"/>
              <w:jc w:val="left"/>
              <w:rPr>
                <w:rFonts w:hint="eastAsia" w:ascii="宋体" w:hAnsi="宋体"/>
                <w:bCs/>
                <w:color w:val="auto"/>
                <w:sz w:val="22"/>
                <w:szCs w:val="22"/>
                <w:highlight w:val="none"/>
              </w:rPr>
            </w:pPr>
            <w:r>
              <w:rPr>
                <w:rFonts w:hint="eastAsia" w:ascii="宋体" w:hAnsi="宋体"/>
                <w:bCs/>
                <w:color w:val="auto"/>
                <w:sz w:val="22"/>
                <w:szCs w:val="22"/>
                <w:highlight w:val="none"/>
              </w:rPr>
              <w:t>本项目服务所涉及的货物不接受进口产品（即通过中国海关报关验放进入中国境内且产自关境外的产品）参与投标，</w:t>
            </w:r>
            <w:r>
              <w:rPr>
                <w:rFonts w:hint="eastAsia" w:ascii="宋体" w:hAnsi="宋体"/>
                <w:b/>
                <w:color w:val="auto"/>
                <w:sz w:val="22"/>
                <w:szCs w:val="22"/>
                <w:highlight w:val="none"/>
              </w:rPr>
              <w:t>如有进口产品参与投标的作无效标处理。</w:t>
            </w:r>
          </w:p>
          <w:p w14:paraId="7DA52D85">
            <w:pPr>
              <w:numPr>
                <w:ilvl w:val="0"/>
                <w:numId w:val="1"/>
              </w:numPr>
              <w:spacing w:line="440" w:lineRule="exact"/>
              <w:jc w:val="left"/>
              <w:rPr>
                <w:rFonts w:hint="eastAsia" w:ascii="宋体" w:hAnsi="宋体"/>
                <w:bCs/>
                <w:color w:val="auto"/>
                <w:sz w:val="22"/>
                <w:szCs w:val="22"/>
                <w:highlight w:val="none"/>
              </w:rPr>
            </w:pPr>
            <w:r>
              <w:rPr>
                <w:rFonts w:hint="eastAsia" w:ascii="宋体" w:hAnsi="宋体"/>
                <w:bCs/>
                <w:color w:val="auto"/>
                <w:sz w:val="22"/>
                <w:szCs w:val="22"/>
                <w:highlight w:val="none"/>
              </w:rPr>
              <w:t>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将其作为无效投标处理。</w:t>
            </w:r>
          </w:p>
          <w:p w14:paraId="42E59D6D">
            <w:pPr>
              <w:numPr>
                <w:ilvl w:val="0"/>
                <w:numId w:val="1"/>
              </w:numPr>
              <w:spacing w:line="440" w:lineRule="exact"/>
              <w:jc w:val="left"/>
              <w:rPr>
                <w:rFonts w:hint="eastAsia"/>
                <w:color w:val="auto"/>
                <w:sz w:val="22"/>
                <w:szCs w:val="22"/>
                <w:highlight w:val="none"/>
              </w:rPr>
            </w:pPr>
            <w:r>
              <w:rPr>
                <w:rFonts w:hint="eastAsia" w:ascii="宋体" w:hAnsi="宋体"/>
                <w:bCs/>
                <w:color w:val="auto"/>
                <w:sz w:val="22"/>
                <w:szCs w:val="22"/>
                <w:highlight w:val="none"/>
              </w:rPr>
              <w:t>本项目为服务项目，不涉及核心产品。</w:t>
            </w:r>
          </w:p>
        </w:tc>
      </w:tr>
    </w:tbl>
    <w:p w14:paraId="17888E3E">
      <w:pPr>
        <w:spacing w:line="580" w:lineRule="exact"/>
        <w:jc w:val="left"/>
        <w:rPr>
          <w:rFonts w:hint="eastAsia" w:ascii="宋体" w:hAnsi="宋体" w:cs="宋体"/>
          <w:b/>
          <w:bCs/>
          <w:color w:val="auto"/>
          <w:sz w:val="30"/>
          <w:szCs w:val="30"/>
          <w:highlight w:val="none"/>
        </w:rPr>
      </w:pPr>
    </w:p>
    <w:p w14:paraId="2F8D91C8">
      <w:pPr>
        <w:spacing w:line="580" w:lineRule="exact"/>
        <w:jc w:val="left"/>
        <w:rPr>
          <w:rFonts w:hint="eastAsia" w:ascii="宋体" w:hAnsi="宋体" w:cs="宋体"/>
          <w:b/>
          <w:bCs/>
          <w:color w:val="auto"/>
          <w:sz w:val="30"/>
          <w:szCs w:val="30"/>
          <w:highlight w:val="none"/>
        </w:rPr>
      </w:pPr>
    </w:p>
    <w:p w14:paraId="09038856">
      <w:pPr>
        <w:spacing w:line="580" w:lineRule="exact"/>
        <w:jc w:val="left"/>
        <w:rPr>
          <w:rFonts w:hint="eastAsia" w:ascii="宋体" w:hAnsi="宋体" w:cs="宋体"/>
          <w:b/>
          <w:bCs/>
          <w:color w:val="auto"/>
          <w:sz w:val="30"/>
          <w:szCs w:val="30"/>
          <w:highlight w:val="none"/>
        </w:rPr>
      </w:pPr>
    </w:p>
    <w:p w14:paraId="5A9770BB">
      <w:pPr>
        <w:pStyle w:val="13"/>
        <w:keepNext/>
        <w:keepLines/>
        <w:pageBreakBefore/>
        <w:widowControl/>
        <w:kinsoku/>
        <w:wordWrap/>
        <w:overflowPunct/>
        <w:topLinePunct w:val="0"/>
        <w:autoSpaceDE/>
        <w:autoSpaceDN/>
        <w:bidi w:val="0"/>
        <w:adjustRightInd/>
        <w:snapToGrid/>
        <w:textAlignment w:val="auto"/>
        <w:rPr>
          <w:rFonts w:hint="default" w:eastAsia="宋体"/>
          <w:b/>
          <w:bCs/>
          <w:color w:val="auto"/>
          <w:sz w:val="28"/>
          <w:szCs w:val="36"/>
          <w:highlight w:val="none"/>
          <w:lang w:val="en-US" w:eastAsia="zh-CN"/>
        </w:rPr>
      </w:pPr>
      <w:r>
        <w:rPr>
          <w:rFonts w:hint="eastAsia"/>
          <w:b/>
          <w:bCs/>
          <w:color w:val="auto"/>
          <w:sz w:val="28"/>
          <w:szCs w:val="36"/>
          <w:highlight w:val="none"/>
          <w:lang w:val="en-US" w:eastAsia="zh-CN"/>
        </w:rPr>
        <w:t>分标2：</w:t>
      </w:r>
    </w:p>
    <w:tbl>
      <w:tblPr>
        <w:tblStyle w:val="14"/>
        <w:tblW w:w="98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1061"/>
        <w:gridCol w:w="405"/>
        <w:gridCol w:w="331"/>
        <w:gridCol w:w="205"/>
        <w:gridCol w:w="5925"/>
        <w:gridCol w:w="1356"/>
      </w:tblGrid>
      <w:tr w14:paraId="47016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828" w:type="dxa"/>
            <w:gridSpan w:val="7"/>
            <w:tcBorders>
              <w:top w:val="single" w:color="auto" w:sz="4" w:space="0"/>
              <w:left w:val="single" w:color="auto" w:sz="4" w:space="0"/>
              <w:right w:val="single" w:color="auto" w:sz="4" w:space="0"/>
            </w:tcBorders>
            <w:vAlign w:val="center"/>
          </w:tcPr>
          <w:p w14:paraId="457233FA">
            <w:pPr>
              <w:spacing w:line="440" w:lineRule="exact"/>
              <w:jc w:val="center"/>
              <w:rPr>
                <w:rFonts w:hint="eastAsia" w:ascii="宋体" w:hAnsi="宋体" w:cs="宋体"/>
                <w:b/>
                <w:color w:val="auto"/>
                <w:szCs w:val="21"/>
                <w:highlight w:val="none"/>
              </w:rPr>
            </w:pPr>
            <w:r>
              <w:rPr>
                <w:rFonts w:hint="eastAsia" w:ascii="宋体" w:hAnsi="宋体" w:cs="Arial"/>
                <w:b/>
                <w:color w:val="auto"/>
                <w:szCs w:val="21"/>
                <w:highlight w:val="none"/>
              </w:rPr>
              <w:t>服务需求一览表</w:t>
            </w:r>
          </w:p>
        </w:tc>
      </w:tr>
      <w:tr w14:paraId="73DAF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342" w:type="dxa"/>
            <w:gridSpan w:val="4"/>
            <w:tcBorders>
              <w:top w:val="single" w:color="auto" w:sz="4" w:space="0"/>
              <w:left w:val="single" w:color="auto" w:sz="4" w:space="0"/>
              <w:right w:val="single" w:color="auto" w:sz="4" w:space="0"/>
            </w:tcBorders>
            <w:vAlign w:val="center"/>
          </w:tcPr>
          <w:p w14:paraId="2043FDA8">
            <w:pPr>
              <w:spacing w:line="440" w:lineRule="exact"/>
              <w:jc w:val="center"/>
              <w:rPr>
                <w:rFonts w:hint="eastAsia" w:ascii="宋体" w:hAnsi="宋体" w:cs="Arial"/>
                <w:b/>
                <w:color w:val="auto"/>
                <w:sz w:val="21"/>
                <w:szCs w:val="21"/>
                <w:highlight w:val="none"/>
              </w:rPr>
            </w:pPr>
            <w:r>
              <w:rPr>
                <w:rFonts w:hint="eastAsia" w:ascii="宋体" w:hAnsi="宋体" w:cs="Arial"/>
                <w:b/>
                <w:color w:val="auto"/>
                <w:sz w:val="21"/>
                <w:szCs w:val="21"/>
                <w:highlight w:val="none"/>
                <w:lang w:eastAsia="zh-CN"/>
              </w:rPr>
              <w:t>标段</w:t>
            </w:r>
          </w:p>
        </w:tc>
        <w:tc>
          <w:tcPr>
            <w:tcW w:w="7486" w:type="dxa"/>
            <w:gridSpan w:val="3"/>
            <w:tcBorders>
              <w:top w:val="single" w:color="auto" w:sz="4" w:space="0"/>
              <w:left w:val="single" w:color="auto" w:sz="4" w:space="0"/>
              <w:right w:val="single" w:color="auto" w:sz="4" w:space="0"/>
            </w:tcBorders>
            <w:vAlign w:val="center"/>
          </w:tcPr>
          <w:p w14:paraId="5D703B17">
            <w:pPr>
              <w:spacing w:line="440" w:lineRule="exact"/>
              <w:jc w:val="left"/>
              <w:rPr>
                <w:color w:val="auto"/>
                <w:sz w:val="21"/>
                <w:szCs w:val="21"/>
                <w:highlight w:val="none"/>
              </w:rPr>
            </w:pPr>
            <w:r>
              <w:rPr>
                <w:rFonts w:hint="eastAsia" w:ascii="宋体" w:hAnsi="宋体" w:cs="Arial"/>
                <w:b/>
                <w:color w:val="auto"/>
                <w:sz w:val="21"/>
                <w:szCs w:val="21"/>
                <w:highlight w:val="none"/>
                <w:lang w:eastAsia="zh-CN"/>
              </w:rPr>
              <w:t>分标</w:t>
            </w:r>
            <w:r>
              <w:rPr>
                <w:rFonts w:hint="eastAsia" w:ascii="宋体" w:hAnsi="宋体" w:cs="Arial"/>
                <w:b/>
                <w:color w:val="auto"/>
                <w:sz w:val="21"/>
                <w:szCs w:val="21"/>
                <w:highlight w:val="none"/>
                <w:lang w:val="en-US" w:eastAsia="zh-CN"/>
              </w:rPr>
              <w:t>2</w:t>
            </w:r>
          </w:p>
        </w:tc>
      </w:tr>
      <w:tr w14:paraId="1D3645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66B864D">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061" w:type="dxa"/>
            <w:tcBorders>
              <w:top w:val="single" w:color="auto" w:sz="4" w:space="0"/>
              <w:left w:val="single" w:color="auto" w:sz="4" w:space="0"/>
              <w:bottom w:val="single" w:color="auto" w:sz="4" w:space="0"/>
              <w:right w:val="single" w:color="auto" w:sz="4" w:space="0"/>
            </w:tcBorders>
            <w:vAlign w:val="center"/>
          </w:tcPr>
          <w:p w14:paraId="6AC47F0E">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lang w:eastAsia="zh-CN"/>
              </w:rPr>
              <w:t>标的</w:t>
            </w:r>
            <w:r>
              <w:rPr>
                <w:rFonts w:hint="eastAsia" w:ascii="宋体" w:hAnsi="宋体" w:cs="宋体"/>
                <w:b/>
                <w:color w:val="auto"/>
                <w:szCs w:val="21"/>
                <w:highlight w:val="none"/>
              </w:rPr>
              <w:t>名称</w:t>
            </w:r>
          </w:p>
        </w:tc>
        <w:tc>
          <w:tcPr>
            <w:tcW w:w="405" w:type="dxa"/>
            <w:tcBorders>
              <w:top w:val="single" w:color="auto" w:sz="4" w:space="0"/>
              <w:left w:val="single" w:color="auto" w:sz="4" w:space="0"/>
              <w:bottom w:val="single" w:color="auto" w:sz="4" w:space="0"/>
              <w:right w:val="single" w:color="auto" w:sz="4" w:space="0"/>
            </w:tcBorders>
            <w:vAlign w:val="center"/>
          </w:tcPr>
          <w:p w14:paraId="134E956D">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单位</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6CC26321">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数量</w:t>
            </w:r>
          </w:p>
        </w:tc>
        <w:tc>
          <w:tcPr>
            <w:tcW w:w="5925" w:type="dxa"/>
            <w:tcBorders>
              <w:top w:val="single" w:color="auto" w:sz="4" w:space="0"/>
              <w:left w:val="single" w:color="auto" w:sz="4" w:space="0"/>
              <w:bottom w:val="single" w:color="auto" w:sz="4" w:space="0"/>
              <w:right w:val="single" w:color="auto" w:sz="4" w:space="0"/>
            </w:tcBorders>
            <w:vAlign w:val="center"/>
          </w:tcPr>
          <w:p w14:paraId="77D367FA">
            <w:pPr>
              <w:spacing w:line="440" w:lineRule="exact"/>
              <w:jc w:val="center"/>
              <w:rPr>
                <w:rFonts w:hint="eastAsia" w:ascii="宋体" w:hAnsi="宋体" w:cs="宋体"/>
                <w:b/>
                <w:color w:val="auto"/>
                <w:szCs w:val="21"/>
                <w:highlight w:val="none"/>
              </w:rPr>
            </w:pPr>
            <w:r>
              <w:rPr>
                <w:rFonts w:hint="eastAsia"/>
                <w:b/>
                <w:color w:val="auto"/>
                <w:szCs w:val="21"/>
                <w:highlight w:val="none"/>
              </w:rPr>
              <w:t>服务参数</w:t>
            </w:r>
          </w:p>
        </w:tc>
        <w:tc>
          <w:tcPr>
            <w:tcW w:w="1356" w:type="dxa"/>
            <w:tcBorders>
              <w:top w:val="single" w:color="auto" w:sz="4" w:space="0"/>
              <w:left w:val="single" w:color="auto" w:sz="4" w:space="0"/>
              <w:bottom w:val="single" w:color="auto" w:sz="4" w:space="0"/>
              <w:right w:val="single" w:color="auto" w:sz="4" w:space="0"/>
            </w:tcBorders>
            <w:vAlign w:val="center"/>
          </w:tcPr>
          <w:p w14:paraId="216DEFAA">
            <w:pPr>
              <w:spacing w:line="440" w:lineRule="exact"/>
              <w:rPr>
                <w:rFonts w:hint="eastAsia" w:ascii="宋体" w:hAnsi="宋体" w:cs="宋体"/>
                <w:b/>
                <w:color w:val="auto"/>
                <w:szCs w:val="21"/>
                <w:highlight w:val="none"/>
              </w:rPr>
            </w:pPr>
            <w:r>
              <w:rPr>
                <w:rFonts w:hint="eastAsia" w:ascii="宋体" w:hAnsi="宋体" w:cs="宋体"/>
                <w:b/>
                <w:color w:val="auto"/>
                <w:szCs w:val="21"/>
                <w:highlight w:val="none"/>
              </w:rPr>
              <w:t>分项预算合计（元）</w:t>
            </w:r>
          </w:p>
        </w:tc>
      </w:tr>
      <w:tr w14:paraId="65824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91589AD">
            <w:pPr>
              <w:spacing w:line="44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p>
        </w:tc>
        <w:tc>
          <w:tcPr>
            <w:tcW w:w="1061" w:type="dxa"/>
            <w:tcBorders>
              <w:top w:val="single" w:color="auto" w:sz="4" w:space="0"/>
              <w:left w:val="single" w:color="auto" w:sz="4" w:space="0"/>
              <w:bottom w:val="single" w:color="auto" w:sz="4" w:space="0"/>
              <w:right w:val="single" w:color="auto" w:sz="4" w:space="0"/>
            </w:tcBorders>
            <w:vAlign w:val="center"/>
          </w:tcPr>
          <w:p w14:paraId="40C6AE1A">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短信平台服务</w:t>
            </w:r>
          </w:p>
        </w:tc>
        <w:tc>
          <w:tcPr>
            <w:tcW w:w="405" w:type="dxa"/>
            <w:tcBorders>
              <w:top w:val="single" w:color="auto" w:sz="4" w:space="0"/>
              <w:left w:val="single" w:color="auto" w:sz="4" w:space="0"/>
              <w:bottom w:val="single" w:color="auto" w:sz="4" w:space="0"/>
              <w:right w:val="single" w:color="auto" w:sz="4" w:space="0"/>
            </w:tcBorders>
            <w:vAlign w:val="center"/>
          </w:tcPr>
          <w:p w14:paraId="559B90AA">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774C781F">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925" w:type="dxa"/>
            <w:tcBorders>
              <w:top w:val="single" w:color="auto" w:sz="4" w:space="0"/>
              <w:left w:val="single" w:color="auto" w:sz="4" w:space="0"/>
              <w:bottom w:val="single" w:color="auto" w:sz="4" w:space="0"/>
              <w:right w:val="single" w:color="auto" w:sz="4" w:space="0"/>
            </w:tcBorders>
          </w:tcPr>
          <w:p w14:paraId="35868771">
            <w:pPr>
              <w:spacing w:line="44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服务包含发送至少450万条短信/年，短信可支持移动、电信、联通三家运营商号码的发送，采购人短信发送数量超出服务内容的需按0.035元/条价格另行额外支付</w:t>
            </w:r>
            <w:r>
              <w:rPr>
                <w:rFonts w:hint="eastAsia" w:ascii="宋体" w:hAnsi="宋体" w:cs="宋体"/>
                <w:color w:val="auto"/>
                <w:sz w:val="21"/>
                <w:szCs w:val="21"/>
                <w:highlight w:val="none"/>
                <w:lang w:eastAsia="zh-CN"/>
              </w:rPr>
              <w:t>；</w:t>
            </w:r>
          </w:p>
          <w:p w14:paraId="1898FB50">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为了保障业务的正常使用，需提供原短信平台服务。</w:t>
            </w:r>
          </w:p>
        </w:tc>
        <w:tc>
          <w:tcPr>
            <w:tcW w:w="1356" w:type="dxa"/>
            <w:tcBorders>
              <w:top w:val="single" w:color="auto" w:sz="4" w:space="0"/>
              <w:left w:val="single" w:color="auto" w:sz="4" w:space="0"/>
              <w:bottom w:val="single" w:color="auto" w:sz="4" w:space="0"/>
              <w:right w:val="single" w:color="auto" w:sz="4" w:space="0"/>
            </w:tcBorders>
            <w:vAlign w:val="center"/>
          </w:tcPr>
          <w:p w14:paraId="58052A4E">
            <w:pPr>
              <w:spacing w:line="440" w:lineRule="exact"/>
              <w:jc w:val="center"/>
              <w:rPr>
                <w:rFonts w:hint="default" w:ascii="宋体" w:hAnsi="宋体" w:eastAsia="微软雅黑" w:cs="宋体"/>
                <w:b w:val="0"/>
                <w:bCs w:val="0"/>
                <w:color w:val="auto"/>
                <w:szCs w:val="21"/>
                <w:highlight w:val="none"/>
                <w:lang w:val="en-US" w:eastAsia="zh-CN"/>
              </w:rPr>
            </w:pPr>
            <w:r>
              <w:rPr>
                <w:rFonts w:hint="eastAsia" w:ascii="宋体" w:hAnsi="宋体" w:eastAsia="微软雅黑" w:cs="宋体"/>
                <w:b w:val="0"/>
                <w:bCs w:val="0"/>
                <w:color w:val="auto"/>
                <w:sz w:val="22"/>
                <w:szCs w:val="22"/>
                <w:highlight w:val="none"/>
                <w:lang w:val="en-US" w:eastAsia="zh-CN"/>
              </w:rPr>
              <w:t>150000.00</w:t>
            </w:r>
          </w:p>
        </w:tc>
      </w:tr>
      <w:tr w14:paraId="1F2F6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4E3FB71">
            <w:pPr>
              <w:widowControl/>
              <w:spacing w:line="440" w:lineRule="exact"/>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274AF38E">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物联卡流量套餐</w:t>
            </w:r>
          </w:p>
        </w:tc>
        <w:tc>
          <w:tcPr>
            <w:tcW w:w="405" w:type="dxa"/>
            <w:tcBorders>
              <w:top w:val="single" w:color="auto" w:sz="4" w:space="0"/>
              <w:left w:val="single" w:color="auto" w:sz="4" w:space="0"/>
              <w:bottom w:val="single" w:color="auto" w:sz="4" w:space="0"/>
              <w:right w:val="single" w:color="auto" w:sz="4" w:space="0"/>
            </w:tcBorders>
            <w:vAlign w:val="center"/>
          </w:tcPr>
          <w:p w14:paraId="4D85CDF3">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426BA20E">
            <w:pPr>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5925" w:type="dxa"/>
            <w:tcBorders>
              <w:top w:val="single" w:color="auto" w:sz="4" w:space="0"/>
              <w:left w:val="single" w:color="auto" w:sz="4" w:space="0"/>
              <w:bottom w:val="single" w:color="auto" w:sz="4" w:space="0"/>
              <w:right w:val="single" w:color="auto" w:sz="4" w:space="0"/>
            </w:tcBorders>
            <w:shd w:val="clear" w:color="auto" w:fill="auto"/>
          </w:tcPr>
          <w:p w14:paraId="0522837C">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 180 张物联网卡用于专网数据传输，每张物联网卡包含 10GB/月定向数据流量（采购人使用流量超出服务内容的按0.29元/MB价格另行额外支付），支持 4G（TD-LTE 或 FDD-LTE）无线网络接入，180张卡的流量可并成流量池共同使用，要求满足：</w:t>
            </w:r>
          </w:p>
          <w:p w14:paraId="78EE0E5C">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（1）消费级 Plug-in 插拔卡；</w:t>
            </w:r>
          </w:p>
          <w:p w14:paraId="0B7DD6B6">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（2）工作及存储温度：-25 ℃—85℃；</w:t>
            </w:r>
          </w:p>
          <w:p w14:paraId="0AC6A7DD">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（3）湿度：在相对湿度 90%—95%，1000 小时条件下，保证卡的正常操作及存储；</w:t>
            </w:r>
          </w:p>
          <w:p w14:paraId="169569D9">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（4）数据保留时间≥0.5 年；</w:t>
            </w:r>
          </w:p>
          <w:p w14:paraId="52057FB3">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（5）擦写次数≥10 万次。</w:t>
            </w:r>
          </w:p>
        </w:tc>
        <w:tc>
          <w:tcPr>
            <w:tcW w:w="1356" w:type="dxa"/>
            <w:tcBorders>
              <w:top w:val="single" w:color="auto" w:sz="4" w:space="0"/>
              <w:left w:val="single" w:color="auto" w:sz="4" w:space="0"/>
              <w:bottom w:val="single" w:color="auto" w:sz="4" w:space="0"/>
              <w:right w:val="single" w:color="auto" w:sz="4" w:space="0"/>
            </w:tcBorders>
            <w:vAlign w:val="center"/>
          </w:tcPr>
          <w:p w14:paraId="79CEC985">
            <w:pPr>
              <w:spacing w:line="44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42400.00</w:t>
            </w:r>
          </w:p>
        </w:tc>
      </w:tr>
      <w:tr w14:paraId="32671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12966F0">
            <w:pPr>
              <w:widowControl/>
              <w:spacing w:line="440" w:lineRule="exact"/>
              <w:jc w:val="center"/>
              <w:textAlignment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14:paraId="30109326">
            <w:pPr>
              <w:spacing w:line="44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APN专线</w:t>
            </w:r>
          </w:p>
        </w:tc>
        <w:tc>
          <w:tcPr>
            <w:tcW w:w="405" w:type="dxa"/>
            <w:tcBorders>
              <w:top w:val="single" w:color="auto" w:sz="4" w:space="0"/>
              <w:left w:val="single" w:color="auto" w:sz="4" w:space="0"/>
              <w:bottom w:val="single" w:color="auto" w:sz="4" w:space="0"/>
              <w:right w:val="single" w:color="auto" w:sz="4" w:space="0"/>
            </w:tcBorders>
            <w:vAlign w:val="center"/>
          </w:tcPr>
          <w:p w14:paraId="6A45569F">
            <w:pPr>
              <w:spacing w:line="44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项</w:t>
            </w:r>
          </w:p>
        </w:tc>
        <w:tc>
          <w:tcPr>
            <w:tcW w:w="536" w:type="dxa"/>
            <w:gridSpan w:val="2"/>
            <w:tcBorders>
              <w:top w:val="single" w:color="auto" w:sz="4" w:space="0"/>
              <w:left w:val="single" w:color="auto" w:sz="4" w:space="0"/>
              <w:bottom w:val="single" w:color="auto" w:sz="4" w:space="0"/>
              <w:right w:val="single" w:color="auto" w:sz="4" w:space="0"/>
            </w:tcBorders>
            <w:vAlign w:val="center"/>
          </w:tcPr>
          <w:p w14:paraId="01562730">
            <w:pPr>
              <w:spacing w:line="44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5925" w:type="dxa"/>
            <w:tcBorders>
              <w:top w:val="single" w:color="auto" w:sz="4" w:space="0"/>
              <w:left w:val="single" w:color="auto" w:sz="4" w:space="0"/>
              <w:bottom w:val="single" w:color="auto" w:sz="4" w:space="0"/>
              <w:right w:val="single" w:color="auto" w:sz="4" w:space="0"/>
            </w:tcBorders>
          </w:tcPr>
          <w:p w14:paraId="6D592206">
            <w:pPr>
              <w:spacing w:line="44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提供至少1条速率不小于100M的APN专线。</w:t>
            </w:r>
          </w:p>
        </w:tc>
        <w:tc>
          <w:tcPr>
            <w:tcW w:w="1356" w:type="dxa"/>
            <w:tcBorders>
              <w:top w:val="single" w:color="auto" w:sz="4" w:space="0"/>
              <w:left w:val="single" w:color="auto" w:sz="4" w:space="0"/>
              <w:bottom w:val="single" w:color="auto" w:sz="4" w:space="0"/>
              <w:right w:val="single" w:color="auto" w:sz="4" w:space="0"/>
            </w:tcBorders>
            <w:vAlign w:val="center"/>
          </w:tcPr>
          <w:p w14:paraId="51E38EA4">
            <w:pPr>
              <w:spacing w:line="44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9600.00</w:t>
            </w:r>
          </w:p>
        </w:tc>
      </w:tr>
      <w:tr w14:paraId="444142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C879EF7">
            <w:pPr>
              <w:spacing w:line="44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商务条款</w:t>
            </w:r>
          </w:p>
        </w:tc>
        <w:tc>
          <w:tcPr>
            <w:tcW w:w="9283" w:type="dxa"/>
            <w:gridSpan w:val="6"/>
            <w:tcBorders>
              <w:top w:val="single" w:color="auto" w:sz="4" w:space="0"/>
              <w:left w:val="single" w:color="auto" w:sz="4" w:space="0"/>
              <w:bottom w:val="single" w:color="auto" w:sz="4" w:space="0"/>
              <w:right w:val="single" w:color="auto" w:sz="4" w:space="0"/>
            </w:tcBorders>
          </w:tcPr>
          <w:p w14:paraId="0B4CBF83">
            <w:pPr>
              <w:spacing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▲一、合同签订期：自中标通知书发出之日起</w:t>
            </w:r>
            <w:r>
              <w:rPr>
                <w:rFonts w:hint="eastAsia" w:ascii="宋体" w:hAnsi="宋体" w:eastAsia="宋体" w:cs="宋体"/>
                <w:bCs/>
                <w:color w:val="auto"/>
                <w:sz w:val="22"/>
                <w:szCs w:val="22"/>
                <w:highlight w:val="none"/>
                <w:lang w:val="en-US" w:eastAsia="zh-CN"/>
              </w:rPr>
              <w:t>15</w:t>
            </w:r>
            <w:r>
              <w:rPr>
                <w:rFonts w:hint="eastAsia" w:ascii="宋体" w:hAnsi="宋体" w:eastAsia="宋体" w:cs="宋体"/>
                <w:bCs/>
                <w:color w:val="auto"/>
                <w:sz w:val="22"/>
                <w:szCs w:val="22"/>
                <w:highlight w:val="none"/>
              </w:rPr>
              <w:t>日内。</w:t>
            </w:r>
          </w:p>
          <w:p w14:paraId="1D852AEA">
            <w:pPr>
              <w:autoSpaceDE w:val="0"/>
              <w:autoSpaceDN w:val="0"/>
              <w:adjustRightInd w:val="0"/>
              <w:spacing w:line="44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w:t>
            </w:r>
            <w:r>
              <w:rPr>
                <w:rFonts w:hint="eastAsia" w:ascii="宋体" w:hAnsi="宋体" w:cs="宋体"/>
                <w:color w:val="auto"/>
                <w:kern w:val="0"/>
                <w:sz w:val="22"/>
                <w:szCs w:val="22"/>
                <w:highlight w:val="none"/>
                <w:lang w:eastAsia="zh-CN"/>
              </w:rPr>
              <w:t>二</w:t>
            </w:r>
            <w:r>
              <w:rPr>
                <w:rFonts w:hint="eastAsia" w:ascii="宋体" w:hAnsi="宋体" w:eastAsia="宋体" w:cs="宋体"/>
                <w:color w:val="auto"/>
                <w:kern w:val="0"/>
                <w:sz w:val="22"/>
                <w:szCs w:val="22"/>
                <w:highlight w:val="none"/>
              </w:rPr>
              <w:t>、提交服务成果时间：</w:t>
            </w:r>
            <w:r>
              <w:rPr>
                <w:rFonts w:hint="eastAsia" w:ascii="宋体" w:hAnsi="宋体" w:eastAsia="宋体" w:cs="宋体"/>
                <w:color w:val="auto"/>
                <w:sz w:val="22"/>
                <w:szCs w:val="22"/>
                <w:highlight w:val="none"/>
              </w:rPr>
              <w:t>自合同签订之日起30日内完成软硬件安装调试，并交付使用。</w:t>
            </w:r>
          </w:p>
          <w:p w14:paraId="097D9FEF">
            <w:pPr>
              <w:spacing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eastAsia="zh-CN"/>
              </w:rPr>
              <w:t>三</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eastAsia="zh-CN"/>
              </w:rPr>
              <w:t>服务期限</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eastAsia="zh-CN"/>
              </w:rPr>
              <w:t>自合同签订之日起一年</w:t>
            </w:r>
            <w:r>
              <w:rPr>
                <w:rFonts w:hint="eastAsia" w:ascii="宋体" w:hAnsi="宋体" w:eastAsia="宋体" w:cs="宋体"/>
                <w:bCs/>
                <w:color w:val="auto"/>
                <w:sz w:val="22"/>
                <w:szCs w:val="22"/>
                <w:highlight w:val="none"/>
              </w:rPr>
              <w:t xml:space="preserve">。  </w:t>
            </w:r>
          </w:p>
          <w:p w14:paraId="5547E3F3">
            <w:pPr>
              <w:spacing w:line="440" w:lineRule="exact"/>
              <w:jc w:val="left"/>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eastAsia="zh-CN"/>
              </w:rPr>
              <w:t>四</w:t>
            </w:r>
            <w:r>
              <w:rPr>
                <w:rFonts w:hint="eastAsia" w:ascii="宋体" w:hAnsi="宋体" w:eastAsia="宋体" w:cs="宋体"/>
                <w:bCs/>
                <w:color w:val="auto"/>
                <w:sz w:val="22"/>
                <w:szCs w:val="22"/>
                <w:highlight w:val="none"/>
              </w:rPr>
              <w:t>、交付地点：南宁市内采购人指定地点。</w:t>
            </w:r>
          </w:p>
          <w:p w14:paraId="6EFB6D7E">
            <w:pPr>
              <w:autoSpaceDE w:val="0"/>
              <w:autoSpaceDN w:val="0"/>
              <w:adjustRightInd w:val="0"/>
              <w:spacing w:line="440" w:lineRule="exact"/>
              <w:rPr>
                <w:rFonts w:hint="eastAsia" w:ascii="宋体" w:hAnsi="宋体" w:eastAsia="宋体" w:cs="宋体"/>
                <w:color w:val="auto"/>
                <w:kern w:val="0"/>
                <w:sz w:val="22"/>
                <w:szCs w:val="22"/>
                <w:highlight w:val="none"/>
              </w:rPr>
            </w:pPr>
            <w:r>
              <w:rPr>
                <w:rFonts w:hint="eastAsia" w:ascii="宋体" w:hAnsi="宋体" w:cs="宋体"/>
                <w:bCs/>
                <w:color w:val="auto"/>
                <w:sz w:val="22"/>
                <w:szCs w:val="22"/>
                <w:highlight w:val="none"/>
                <w:lang w:eastAsia="zh-CN"/>
              </w:rPr>
              <w:t>五</w:t>
            </w:r>
            <w:r>
              <w:rPr>
                <w:rFonts w:hint="eastAsia" w:ascii="宋体" w:hAnsi="宋体" w:eastAsia="宋体" w:cs="宋体"/>
                <w:bCs/>
                <w:color w:val="auto"/>
                <w:sz w:val="22"/>
                <w:szCs w:val="22"/>
                <w:highlight w:val="none"/>
              </w:rPr>
              <w:t>、验收条件及标准：按公安交警部门提供标准验收。</w:t>
            </w:r>
            <w:r>
              <w:rPr>
                <w:rFonts w:hint="eastAsia" w:ascii="宋体" w:hAnsi="宋体" w:eastAsia="宋体" w:cs="宋体"/>
                <w:bCs/>
                <w:color w:val="auto"/>
                <w:sz w:val="22"/>
                <w:szCs w:val="22"/>
                <w:highlight w:val="none"/>
              </w:rPr>
              <w:br w:type="textWrapping"/>
            </w:r>
            <w:r>
              <w:rPr>
                <w:rFonts w:hint="eastAsia" w:ascii="宋体" w:hAnsi="宋体" w:eastAsia="宋体" w:cs="宋体"/>
                <w:bCs/>
                <w:color w:val="auto"/>
                <w:sz w:val="22"/>
                <w:szCs w:val="22"/>
                <w:highlight w:val="none"/>
              </w:rPr>
              <w:t>▲</w:t>
            </w:r>
            <w:r>
              <w:rPr>
                <w:rFonts w:hint="eastAsia" w:ascii="宋体" w:hAnsi="宋体" w:cs="宋体"/>
                <w:bCs/>
                <w:color w:val="auto"/>
                <w:sz w:val="22"/>
                <w:szCs w:val="22"/>
                <w:highlight w:val="none"/>
                <w:lang w:eastAsia="zh-CN"/>
              </w:rPr>
              <w:t>六</w:t>
            </w:r>
            <w:r>
              <w:rPr>
                <w:rFonts w:hint="eastAsia" w:ascii="宋体" w:hAnsi="宋体" w:eastAsia="宋体" w:cs="宋体"/>
                <w:bCs/>
                <w:color w:val="auto"/>
                <w:sz w:val="22"/>
                <w:szCs w:val="22"/>
                <w:highlight w:val="none"/>
              </w:rPr>
              <w:t>、售后技术服务要求：</w:t>
            </w:r>
            <w:r>
              <w:rPr>
                <w:rFonts w:hint="eastAsia" w:ascii="宋体" w:hAnsi="宋体" w:eastAsia="宋体" w:cs="宋体"/>
                <w:bCs/>
                <w:color w:val="auto"/>
                <w:sz w:val="22"/>
                <w:szCs w:val="22"/>
                <w:highlight w:val="none"/>
              </w:rPr>
              <w:br w:type="textWrapping"/>
            </w:r>
            <w:r>
              <w:rPr>
                <w:rFonts w:hint="eastAsia" w:ascii="宋体" w:hAnsi="宋体" w:cs="宋体"/>
                <w:bCs/>
                <w:color w:val="auto"/>
                <w:sz w:val="22"/>
                <w:szCs w:val="22"/>
                <w:highlight w:val="none"/>
                <w:lang w:val="en-US" w:eastAsia="zh-CN"/>
              </w:rPr>
              <w:t>1.</w:t>
            </w:r>
            <w:r>
              <w:rPr>
                <w:rFonts w:hint="eastAsia" w:ascii="宋体" w:hAnsi="宋体" w:eastAsia="宋体" w:cs="宋体"/>
                <w:color w:val="auto"/>
                <w:kern w:val="0"/>
                <w:sz w:val="22"/>
                <w:szCs w:val="22"/>
                <w:highlight w:val="none"/>
              </w:rPr>
              <w:t>专门安排1名服务人员提供7×24小时本地化技术服务支持。</w:t>
            </w:r>
          </w:p>
          <w:p w14:paraId="1B6E44D6">
            <w:pPr>
              <w:autoSpaceDE w:val="0"/>
              <w:autoSpaceDN w:val="0"/>
              <w:adjustRightInd w:val="0"/>
              <w:spacing w:line="440" w:lineRule="exact"/>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故障响应：若数据服务出现故障，将在30分钟内电话应答并远程排除故障，如需现场维修的2个小时内到达故障现场，4小时内无法排除故障的，启用备用网络确保数据正常传输。</w:t>
            </w:r>
          </w:p>
          <w:p w14:paraId="4E3F7A69">
            <w:pPr>
              <w:autoSpaceDE w:val="0"/>
              <w:autoSpaceDN w:val="0"/>
              <w:adjustRightInd w:val="0"/>
              <w:spacing w:line="440" w:lineRule="exact"/>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免费送货上门、免费安装调试，免费培训使用人员和维护人员，定期回访，免费上门维护。</w:t>
            </w:r>
          </w:p>
          <w:p w14:paraId="7556622C">
            <w:pPr>
              <w:numPr>
                <w:ilvl w:val="0"/>
                <w:numId w:val="0"/>
              </w:numPr>
              <w:spacing w:line="440" w:lineRule="exact"/>
              <w:rPr>
                <w:rFonts w:hint="eastAsia" w:ascii="宋体" w:hAnsi="宋体" w:eastAsia="宋体" w:cs="宋体"/>
                <w:color w:val="auto"/>
                <w:sz w:val="22"/>
                <w:szCs w:val="22"/>
                <w:highlight w:val="none"/>
              </w:rPr>
            </w:pPr>
            <w:r>
              <w:rPr>
                <w:rFonts w:hint="eastAsia" w:ascii="宋体" w:hAnsi="宋体" w:cs="宋体"/>
                <w:color w:val="auto"/>
                <w:kern w:val="0"/>
                <w:sz w:val="22"/>
                <w:szCs w:val="22"/>
                <w:highlight w:val="none"/>
                <w:lang w:val="en-US" w:eastAsia="zh-CN"/>
              </w:rPr>
              <w:t>4.</w:t>
            </w:r>
            <w:r>
              <w:rPr>
                <w:rFonts w:hint="eastAsia" w:ascii="宋体" w:hAnsi="宋体" w:eastAsia="宋体" w:cs="宋体"/>
                <w:color w:val="auto"/>
                <w:kern w:val="0"/>
                <w:sz w:val="22"/>
                <w:szCs w:val="22"/>
                <w:highlight w:val="none"/>
              </w:rPr>
              <w:t>在提供服务过程中，对所接触到的所有信息负有保</w:t>
            </w:r>
            <w:r>
              <w:rPr>
                <w:rFonts w:hint="eastAsia" w:ascii="宋体" w:hAnsi="宋体" w:eastAsia="宋体" w:cs="宋体"/>
                <w:color w:val="auto"/>
                <w:sz w:val="22"/>
                <w:szCs w:val="22"/>
                <w:highlight w:val="none"/>
              </w:rPr>
              <w:t>密义务，如因服务商原因造成的信息泄露事件，采购人可追究其责任。</w:t>
            </w:r>
          </w:p>
          <w:p w14:paraId="6AAB9115">
            <w:pPr>
              <w:numPr>
                <w:ilvl w:val="0"/>
                <w:numId w:val="0"/>
              </w:numPr>
              <w:spacing w:line="440" w:lineRule="exac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七、</w:t>
            </w:r>
            <w:r>
              <w:rPr>
                <w:rFonts w:hint="eastAsia" w:ascii="宋体" w:hAnsi="宋体" w:eastAsia="宋体" w:cs="宋体"/>
                <w:color w:val="auto"/>
                <w:sz w:val="22"/>
                <w:szCs w:val="22"/>
                <w:highlight w:val="none"/>
                <w:lang w:eastAsia="zh-CN"/>
              </w:rPr>
              <w:t>其他要求：</w:t>
            </w:r>
          </w:p>
          <w:p w14:paraId="68767A23">
            <w:pPr>
              <w:numPr>
                <w:ilvl w:val="0"/>
                <w:numId w:val="0"/>
              </w:numPr>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报价必须含以下部分，包括：</w:t>
            </w:r>
          </w:p>
          <w:p w14:paraId="3CF27240">
            <w:pPr>
              <w:numPr>
                <w:ilvl w:val="0"/>
                <w:numId w:val="0"/>
              </w:numPr>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服务的价格；</w:t>
            </w:r>
          </w:p>
          <w:p w14:paraId="2501BBAA">
            <w:pPr>
              <w:numPr>
                <w:ilvl w:val="0"/>
                <w:numId w:val="0"/>
              </w:numPr>
              <w:spacing w:line="44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必要的保险费用和各项税金；</w:t>
            </w:r>
          </w:p>
          <w:p w14:paraId="1B8BC8C5">
            <w:pPr>
              <w:numPr>
                <w:ilvl w:val="0"/>
                <w:numId w:val="0"/>
              </w:numPr>
              <w:spacing w:line="440" w:lineRule="exac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其他：调试、培训、技术支持、售后服务、更新升级等费</w:t>
            </w:r>
            <w:r>
              <w:rPr>
                <w:rFonts w:hint="eastAsia" w:ascii="宋体" w:hAnsi="宋体" w:eastAsia="宋体" w:cs="宋体"/>
                <w:color w:val="auto"/>
                <w:kern w:val="0"/>
                <w:sz w:val="22"/>
                <w:szCs w:val="22"/>
                <w:highlight w:val="none"/>
              </w:rPr>
              <w:t>用。</w:t>
            </w:r>
          </w:p>
          <w:p w14:paraId="7713B118">
            <w:pPr>
              <w:numPr>
                <w:ilvl w:val="0"/>
                <w:numId w:val="0"/>
              </w:numPr>
              <w:spacing w:line="440" w:lineRule="exact"/>
              <w:rPr>
                <w:rFonts w:hint="eastAsia" w:ascii="宋体" w:hAnsi="宋体" w:eastAsia="宋体" w:cs="宋体"/>
                <w:strike/>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付款方式：本项目采用预付款方式，采购人在合同签订生效且收到供应商提交的等额预付款保函后</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日内，一次性支付合同全款。供应商应在收到款项后</w:t>
            </w:r>
            <w:r>
              <w:rPr>
                <w:rFonts w:hint="eastAsia" w:ascii="宋体" w:hAnsi="宋体" w:cs="宋体"/>
                <w:color w:val="auto"/>
                <w:sz w:val="22"/>
                <w:szCs w:val="22"/>
                <w:highlight w:val="none"/>
                <w:lang w:val="en-US" w:eastAsia="zh-CN"/>
              </w:rPr>
              <w:t>5日</w:t>
            </w:r>
            <w:r>
              <w:rPr>
                <w:rFonts w:hint="eastAsia" w:ascii="宋体" w:hAnsi="宋体" w:eastAsia="宋体" w:cs="宋体"/>
                <w:color w:val="auto"/>
                <w:sz w:val="22"/>
                <w:szCs w:val="22"/>
                <w:highlight w:val="none"/>
              </w:rPr>
              <w:t>内开展服务，并按约定完成全部服务内容。若供应商未履约或服务质量不达标，采购人有权依据预付款保函及合同条款追回预付款项，并追究违约责任。</w:t>
            </w:r>
          </w:p>
          <w:p w14:paraId="54E0D81E">
            <w:pPr>
              <w:spacing w:line="440" w:lineRule="exact"/>
              <w:jc w:val="left"/>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合同延续年限、条件和方式：一年服务期满后，采购人可以根据成交供应商上一年度服务质量情况，考虑是否按本项目合同续签一年服务（最多续签两年服务），供应商可以自由选择接受或拒绝。</w:t>
            </w:r>
          </w:p>
          <w:p w14:paraId="72110022">
            <w:pPr>
              <w:numPr>
                <w:ilvl w:val="0"/>
                <w:numId w:val="0"/>
              </w:numPr>
              <w:spacing w:line="440" w:lineRule="exact"/>
              <w:jc w:val="left"/>
              <w:rPr>
                <w:rFonts w:hint="eastAsia" w:eastAsia="宋体"/>
                <w:color w:val="auto"/>
                <w:highlight w:val="none"/>
                <w:lang w:val="en-US" w:eastAsia="zh-CN"/>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验收</w:t>
            </w:r>
            <w:r>
              <w:rPr>
                <w:rFonts w:hint="eastAsia" w:ascii="宋体" w:hAnsi="宋体" w:eastAsia="宋体" w:cs="宋体"/>
                <w:color w:val="auto"/>
                <w:sz w:val="22"/>
                <w:szCs w:val="22"/>
                <w:highlight w:val="none"/>
              </w:rPr>
              <w:t>要求：成交供应商提供的服务，正常稳定运行5个工作日以上，经双方现场测试，满足采购人技术参数要求并经采购人签字确认，才能通过验收。</w:t>
            </w:r>
          </w:p>
        </w:tc>
      </w:tr>
      <w:tr w14:paraId="597AA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A1B749E">
            <w:pPr>
              <w:spacing w:line="440" w:lineRule="exact"/>
              <w:jc w:val="center"/>
              <w:rPr>
                <w:rFonts w:hint="eastAsia" w:ascii="宋体" w:hAnsi="宋体"/>
                <w:color w:val="auto"/>
                <w:sz w:val="22"/>
                <w:szCs w:val="22"/>
                <w:highlight w:val="none"/>
              </w:rPr>
            </w:pPr>
            <w:r>
              <w:rPr>
                <w:rFonts w:hint="eastAsia" w:ascii="宋体" w:hAnsi="宋体"/>
                <w:color w:val="auto"/>
                <w:sz w:val="22"/>
                <w:szCs w:val="22"/>
                <w:highlight w:val="none"/>
              </w:rPr>
              <w:t>其他说明</w:t>
            </w:r>
          </w:p>
        </w:tc>
        <w:tc>
          <w:tcPr>
            <w:tcW w:w="9283" w:type="dxa"/>
            <w:gridSpan w:val="6"/>
            <w:tcBorders>
              <w:top w:val="single" w:color="auto" w:sz="4" w:space="0"/>
              <w:left w:val="single" w:color="auto" w:sz="4" w:space="0"/>
              <w:bottom w:val="single" w:color="auto" w:sz="4" w:space="0"/>
              <w:right w:val="single" w:color="auto" w:sz="4" w:space="0"/>
            </w:tcBorders>
          </w:tcPr>
          <w:p w14:paraId="4EACF4EE">
            <w:pPr>
              <w:spacing w:line="440" w:lineRule="exact"/>
              <w:jc w:val="left"/>
              <w:rPr>
                <w:rFonts w:hint="eastAsia" w:ascii="宋体" w:hAnsi="宋体"/>
                <w:bCs/>
                <w:color w:val="auto"/>
                <w:sz w:val="22"/>
                <w:szCs w:val="22"/>
                <w:highlight w:val="none"/>
              </w:rPr>
            </w:pPr>
            <w:r>
              <w:rPr>
                <w:rFonts w:hint="eastAsia" w:ascii="宋体" w:hAnsi="宋体"/>
                <w:bCs/>
                <w:color w:val="auto"/>
                <w:sz w:val="22"/>
                <w:szCs w:val="22"/>
                <w:highlight w:val="none"/>
              </w:rPr>
              <w:t>一、进口产品说明</w:t>
            </w:r>
          </w:p>
          <w:p w14:paraId="18A85371">
            <w:pPr>
              <w:spacing w:line="440" w:lineRule="exact"/>
              <w:ind w:firstLine="440" w:firstLineChars="200"/>
              <w:jc w:val="left"/>
              <w:rPr>
                <w:rFonts w:hint="eastAsia" w:ascii="宋体" w:hAnsi="宋体"/>
                <w:bCs/>
                <w:color w:val="auto"/>
                <w:sz w:val="22"/>
                <w:szCs w:val="22"/>
                <w:highlight w:val="none"/>
              </w:rPr>
            </w:pPr>
            <w:r>
              <w:rPr>
                <w:rFonts w:hint="eastAsia" w:ascii="宋体" w:hAnsi="宋体"/>
                <w:bCs/>
                <w:color w:val="auto"/>
                <w:sz w:val="22"/>
                <w:szCs w:val="22"/>
                <w:highlight w:val="none"/>
              </w:rPr>
              <w:t>本项目服务所涉及的货物不接受进口产品（即通过中国海关报关验放进入中国境内且产自关境外的产品）参与投标，</w:t>
            </w:r>
            <w:r>
              <w:rPr>
                <w:rFonts w:hint="eastAsia" w:ascii="宋体" w:hAnsi="宋体"/>
                <w:b/>
                <w:color w:val="auto"/>
                <w:sz w:val="22"/>
                <w:szCs w:val="22"/>
                <w:highlight w:val="none"/>
              </w:rPr>
              <w:t>如有进口产品参与投标的作无效标处理。</w:t>
            </w:r>
          </w:p>
          <w:p w14:paraId="1CDF32BE">
            <w:pPr>
              <w:numPr>
                <w:ilvl w:val="0"/>
                <w:numId w:val="2"/>
              </w:numPr>
              <w:spacing w:line="440" w:lineRule="exact"/>
              <w:jc w:val="left"/>
              <w:rPr>
                <w:rFonts w:hint="eastAsia" w:ascii="宋体" w:hAnsi="宋体"/>
                <w:bCs/>
                <w:color w:val="auto"/>
                <w:sz w:val="22"/>
                <w:szCs w:val="22"/>
                <w:highlight w:val="none"/>
              </w:rPr>
            </w:pPr>
            <w:r>
              <w:rPr>
                <w:rFonts w:hint="eastAsia" w:ascii="宋体" w:hAnsi="宋体"/>
                <w:bCs/>
                <w:color w:val="auto"/>
                <w:sz w:val="22"/>
                <w:szCs w:val="22"/>
                <w:highlight w:val="none"/>
              </w:rPr>
              <w:t>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将其作为无效投标处理。</w:t>
            </w:r>
          </w:p>
          <w:p w14:paraId="47A975B9">
            <w:pPr>
              <w:numPr>
                <w:ilvl w:val="0"/>
                <w:numId w:val="2"/>
              </w:numPr>
              <w:spacing w:line="440" w:lineRule="exact"/>
              <w:jc w:val="left"/>
              <w:rPr>
                <w:rFonts w:hint="eastAsia"/>
                <w:color w:val="auto"/>
                <w:sz w:val="22"/>
                <w:szCs w:val="22"/>
                <w:highlight w:val="none"/>
              </w:rPr>
            </w:pPr>
            <w:r>
              <w:rPr>
                <w:rFonts w:hint="eastAsia" w:ascii="宋体" w:hAnsi="宋体"/>
                <w:bCs/>
                <w:color w:val="auto"/>
                <w:sz w:val="22"/>
                <w:szCs w:val="22"/>
                <w:highlight w:val="none"/>
              </w:rPr>
              <w:t>本项目为服务项目，不涉及核心产品。</w:t>
            </w:r>
          </w:p>
        </w:tc>
      </w:tr>
    </w:tbl>
    <w:p w14:paraId="7B896240">
      <w:pPr>
        <w:pStyle w:val="4"/>
        <w:rPr>
          <w:rFonts w:hint="eastAsia"/>
          <w:color w:val="auto"/>
          <w:highlight w:val="none"/>
        </w:rPr>
      </w:pPr>
    </w:p>
    <w:p w14:paraId="5318CDA5">
      <w:pPr>
        <w:spacing w:line="580" w:lineRule="exact"/>
        <w:jc w:val="left"/>
        <w:rPr>
          <w:rFonts w:hint="eastAsia" w:ascii="宋体" w:hAnsi="宋体" w:cs="宋体"/>
          <w:b/>
          <w:bCs/>
          <w:color w:val="auto"/>
          <w:sz w:val="30"/>
          <w:szCs w:val="30"/>
          <w:highlight w:val="none"/>
        </w:rPr>
      </w:pPr>
    </w:p>
    <w:p w14:paraId="0B6706E7">
      <w:pPr>
        <w:pStyle w:val="4"/>
        <w:rPr>
          <w:rFonts w:hint="eastAsia" w:hAnsi="宋体" w:cs="宋体"/>
          <w:b/>
          <w:bCs/>
          <w:color w:val="auto"/>
          <w:sz w:val="30"/>
          <w:szCs w:val="30"/>
          <w:highlight w:val="none"/>
        </w:rPr>
      </w:pPr>
    </w:p>
    <w:p w14:paraId="6F4AC266">
      <w:pPr>
        <w:spacing w:line="360" w:lineRule="auto"/>
        <w:ind w:firstLine="562" w:firstLineChars="200"/>
        <w:jc w:val="left"/>
        <w:rPr>
          <w:rFonts w:hint="eastAsia" w:ascii="Times New Roman" w:hAnsi="Times New Roman" w:eastAsia="宋体" w:cs="Times New Roman"/>
          <w:b/>
          <w:bCs/>
          <w:color w:val="auto"/>
          <w:sz w:val="28"/>
          <w:szCs w:val="36"/>
          <w:highlight w:val="none"/>
          <w:lang w:val="en-US" w:eastAsia="zh-CN"/>
        </w:rPr>
      </w:pPr>
    </w:p>
    <w:p w14:paraId="0AD2A79D">
      <w:pPr>
        <w:spacing w:line="360" w:lineRule="auto"/>
        <w:ind w:firstLine="562" w:firstLineChars="200"/>
        <w:jc w:val="left"/>
        <w:rPr>
          <w:rFonts w:hint="eastAsia" w:ascii="Times New Roman" w:hAnsi="Times New Roman" w:eastAsia="宋体" w:cs="Times New Roman"/>
          <w:b/>
          <w:bCs/>
          <w:color w:val="auto"/>
          <w:sz w:val="28"/>
          <w:szCs w:val="36"/>
          <w:highlight w:val="none"/>
          <w:lang w:val="en-US" w:eastAsia="zh-CN"/>
        </w:rPr>
      </w:pPr>
    </w:p>
    <w:p w14:paraId="468943A8">
      <w:pPr>
        <w:pStyle w:val="13"/>
        <w:rPr>
          <w:rFonts w:hint="eastAsia"/>
          <w:color w:val="auto"/>
          <w:highlight w:val="none"/>
          <w:lang w:val="en-US" w:eastAsia="zh-CN"/>
        </w:rPr>
      </w:pPr>
    </w:p>
    <w:p w14:paraId="7E63E09B">
      <w:pPr>
        <w:spacing w:line="360" w:lineRule="auto"/>
        <w:ind w:firstLine="562" w:firstLineChars="200"/>
        <w:jc w:val="left"/>
        <w:rPr>
          <w:rFonts w:hint="eastAsia" w:ascii="Times New Roman" w:hAnsi="Times New Roman" w:eastAsia="宋体" w:cs="Times New Roman"/>
          <w:b/>
          <w:bCs/>
          <w:color w:val="auto"/>
          <w:sz w:val="28"/>
          <w:szCs w:val="36"/>
          <w:highlight w:val="none"/>
          <w:lang w:val="en-US" w:eastAsia="zh-CN"/>
        </w:rPr>
      </w:pPr>
    </w:p>
    <w:p w14:paraId="069001A3">
      <w:pPr>
        <w:keepNext/>
        <w:keepLines/>
        <w:pageBreakBefore/>
        <w:widowControl/>
        <w:kinsoku/>
        <w:wordWrap/>
        <w:overflowPunct/>
        <w:topLinePunct w:val="0"/>
        <w:autoSpaceDE/>
        <w:autoSpaceDN/>
        <w:bidi w:val="0"/>
        <w:adjustRightInd/>
        <w:snapToGrid/>
        <w:spacing w:line="428" w:lineRule="exact"/>
        <w:ind w:left="119"/>
        <w:textAlignment w:val="auto"/>
        <w:rPr>
          <w:rFonts w:hint="eastAsia"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5C18093C">
      <w:pPr>
        <w:spacing w:before="7"/>
        <w:rPr>
          <w:rFonts w:hint="eastAsia" w:ascii="Arial Unicode MS" w:hAnsi="Arial Unicode MS" w:eastAsia="Arial Unicode MS" w:cs="Arial Unicode MS"/>
          <w:color w:val="auto"/>
          <w:sz w:val="17"/>
          <w:szCs w:val="17"/>
          <w:highlight w:val="none"/>
        </w:rPr>
      </w:pPr>
    </w:p>
    <w:p w14:paraId="466F95D2">
      <w:pPr>
        <w:spacing w:line="528" w:lineRule="exact"/>
        <w:ind w:left="1871"/>
        <w:rPr>
          <w:rFonts w:hint="eastAsia"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14"/>
        <w:tblW w:w="9220" w:type="dxa"/>
        <w:jc w:val="center"/>
        <w:tblLayout w:type="autofit"/>
        <w:tblCellMar>
          <w:top w:w="0" w:type="dxa"/>
          <w:left w:w="108" w:type="dxa"/>
          <w:bottom w:w="0" w:type="dxa"/>
          <w:right w:w="108" w:type="dxa"/>
        </w:tblCellMar>
      </w:tblPr>
      <w:tblGrid>
        <w:gridCol w:w="641"/>
        <w:gridCol w:w="1116"/>
        <w:gridCol w:w="1516"/>
        <w:gridCol w:w="1612"/>
        <w:gridCol w:w="4335"/>
      </w:tblGrid>
      <w:tr w14:paraId="2E3D7311">
        <w:tblPrEx>
          <w:tblCellMar>
            <w:top w:w="0" w:type="dxa"/>
            <w:left w:w="108" w:type="dxa"/>
            <w:bottom w:w="0" w:type="dxa"/>
            <w:right w:w="108" w:type="dxa"/>
          </w:tblCellMar>
        </w:tblPrEx>
        <w:trPr>
          <w:trHeight w:val="555" w:hRule="atLeast"/>
          <w:jc w:val="center"/>
        </w:trPr>
        <w:tc>
          <w:tcPr>
            <w:tcW w:w="660" w:type="dxa"/>
            <w:tcBorders>
              <w:top w:val="single" w:color="000000" w:sz="8" w:space="0"/>
              <w:left w:val="single" w:color="000000" w:sz="8" w:space="0"/>
              <w:bottom w:val="single" w:color="000000" w:sz="8" w:space="0"/>
              <w:right w:val="single" w:color="000000" w:sz="8" w:space="0"/>
            </w:tcBorders>
          </w:tcPr>
          <w:p w14:paraId="194444D1">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3B1D592C">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14:paraId="18C086E1">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5111D819">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33B3680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14:paraId="3F0278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14:paraId="7A3843F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14:paraId="73E0C3C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C3E99B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122E608">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04612CCC">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26474CBE">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4949FA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14:paraId="6F5FD83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694548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FB36679">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1382054C">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44494CE">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BEE54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14:paraId="3CD31D5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EF7C17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04A8C13">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545D64F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14:paraId="236AEE2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4041D0A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14:paraId="21970D5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14:paraId="48A74B8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E5D46F2">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7AF91DD2">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18E4EF87">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CA4DA54">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BF0155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14:paraId="628EDDE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5953D9F">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1874DBE9">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3BF97AD">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F0F574F">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56F9742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14:paraId="79285E7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08C4C23">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3CDA9B20">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C14EE2E">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CD7BAE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14:paraId="713813F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14:paraId="34D3AE4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694F8E16">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40F8B7C8">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566E626F">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70EB28B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14:paraId="6A14CCF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14:paraId="5D6291D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59182EB5">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368A3CF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14:paraId="7EE4F73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14:paraId="0739809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3528169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0BFD7A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1DDC6AD5">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75F495B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14:paraId="2DDC0C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14:paraId="69DF52D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1984851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2D56CB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A0B98E2">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686F5F9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14:paraId="62A9BB0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14:paraId="1AAC799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14:paraId="59C8FBA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ADC636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0E040790">
        <w:tblPrEx>
          <w:tblCellMar>
            <w:top w:w="0" w:type="dxa"/>
            <w:left w:w="108" w:type="dxa"/>
            <w:bottom w:w="0" w:type="dxa"/>
            <w:right w:w="108" w:type="dxa"/>
          </w:tblCellMar>
        </w:tblPrEx>
        <w:trPr>
          <w:trHeight w:val="73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147A389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14:paraId="411EFD6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05BD43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14:paraId="29CC699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14:paraId="2B57C00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0A79BBD2">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5BB209DA">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37B9B33">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1C2451AE">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E42F64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14:paraId="6F8DB1D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66F564C3">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297537EC">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5C390830">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5683DF6">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5727C4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14:paraId="3E7737E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129D186F">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2765F0D4">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6654D72E">
            <w:pPr>
              <w:widowControl/>
              <w:jc w:val="left"/>
              <w:rPr>
                <w:rFonts w:hint="eastAsia"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78DA7E8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14:paraId="4FE6881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14:paraId="31F3934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60A3D227">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77ACFA6F">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EE7193F">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798FC9A">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2EDE9F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14:paraId="66D6535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55926453">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1355C775">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4EFA504">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562A39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14:paraId="5376BB3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14:paraId="670D1A6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CBCBA05">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3BB9B5D4">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A606589">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FB97AE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14:paraId="1531EBD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14:paraId="0C845C0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5AC94B7">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76AFC15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vAlign w:val="center"/>
          </w:tcPr>
          <w:p w14:paraId="67355A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vAlign w:val="center"/>
          </w:tcPr>
          <w:p w14:paraId="13C4D5C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3F94C09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8F20BC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40392F5C">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5464E6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vAlign w:val="center"/>
          </w:tcPr>
          <w:p w14:paraId="0818EB7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vAlign w:val="center"/>
          </w:tcPr>
          <w:p w14:paraId="3138F94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vAlign w:val="center"/>
          </w:tcPr>
          <w:p w14:paraId="39E89EE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383EBE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302069A3">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6D3A0FD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14:paraId="6029EDE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14:paraId="5D9A23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14:paraId="643502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CF4B8E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73D5801E">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7757FE9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14:paraId="068CD76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14:paraId="378140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14:paraId="2008310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E1B7FB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31598914">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07431970">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E084206">
            <w:pPr>
              <w:widowControl/>
              <w:jc w:val="left"/>
              <w:rPr>
                <w:rFonts w:hint="eastAsia"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4AFB274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14:paraId="3B1B0DE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14:paraId="0875426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53808BEB">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1DB810AB">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76D2E53">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2B420C2C">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4F3CAFD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14:paraId="29F5541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B6771C3">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3DE917A7">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710DB6C">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A32AF62">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8B756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14:paraId="30341AC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3EC185AF">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528FFF9A">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3AE337A">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303693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14:paraId="558AD47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C1B6FD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1B72F6DD">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57B91E30">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2049A592">
            <w:pPr>
              <w:widowControl/>
              <w:jc w:val="left"/>
              <w:rPr>
                <w:rFonts w:hint="eastAsia"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7973C96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14:paraId="36DDD52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14:paraId="60AE28C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70B68A01">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47E1656A">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96AA24B">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A85010A">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EEB4D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14:paraId="66D8DD9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658264F2">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51EA7647">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042A5DE">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ABD5F5F">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348188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14:paraId="3DA369F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479252CF">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24340A7D">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29FCF4B6">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CD11D69">
            <w:pPr>
              <w:widowControl/>
              <w:jc w:val="left"/>
              <w:rPr>
                <w:rFonts w:hint="eastAsia"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2D851E3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14:paraId="29E04C9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42BC1651">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7A480F6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14:paraId="0CED34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14:paraId="3841B73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14:paraId="14B92FB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3CABD70">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075A26C">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7C41B678">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3015CA78">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07F16D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14:paraId="49ADA7A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74DFC0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0005AFB">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36BB2B45">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754F56AE">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4DE03D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14:paraId="1173C8F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704F37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641255F0">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615BA500">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C233FDE">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6C8FC20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14:paraId="234A054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27B769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3F845FDC">
        <w:tblPrEx>
          <w:tblCellMar>
            <w:top w:w="0" w:type="dxa"/>
            <w:left w:w="108" w:type="dxa"/>
            <w:bottom w:w="0" w:type="dxa"/>
            <w:right w:w="108" w:type="dxa"/>
          </w:tblCellMar>
        </w:tblPrEx>
        <w:trPr>
          <w:trHeight w:val="735" w:hRule="atLeast"/>
          <w:jc w:val="center"/>
        </w:trPr>
        <w:tc>
          <w:tcPr>
            <w:tcW w:w="660" w:type="dxa"/>
            <w:tcBorders>
              <w:top w:val="nil"/>
              <w:left w:val="single" w:color="000000" w:sz="8" w:space="0"/>
              <w:bottom w:val="single" w:color="000000" w:sz="8" w:space="0"/>
              <w:right w:val="single" w:color="000000" w:sz="8" w:space="0"/>
            </w:tcBorders>
            <w:vAlign w:val="center"/>
          </w:tcPr>
          <w:p w14:paraId="4B1DD47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14:paraId="73D7E87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14:paraId="267E064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14:paraId="1DD3115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1016A9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17C1AAB2">
        <w:tblPrEx>
          <w:tblCellMar>
            <w:top w:w="0" w:type="dxa"/>
            <w:left w:w="108" w:type="dxa"/>
            <w:bottom w:w="0" w:type="dxa"/>
            <w:right w:w="108" w:type="dxa"/>
          </w:tblCellMar>
        </w:tblPrEx>
        <w:trPr>
          <w:trHeight w:val="975" w:hRule="atLeast"/>
          <w:jc w:val="center"/>
        </w:trPr>
        <w:tc>
          <w:tcPr>
            <w:tcW w:w="660" w:type="dxa"/>
            <w:tcBorders>
              <w:top w:val="nil"/>
              <w:left w:val="single" w:color="000000" w:sz="8" w:space="0"/>
              <w:bottom w:val="single" w:color="000000" w:sz="8" w:space="0"/>
              <w:right w:val="single" w:color="000000" w:sz="8" w:space="0"/>
            </w:tcBorders>
            <w:vAlign w:val="center"/>
          </w:tcPr>
          <w:p w14:paraId="2526A32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14:paraId="17E863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14:paraId="7870E3C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14:paraId="2DAD1E4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14:paraId="6D49E6D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775B6D2D">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3D51854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14:paraId="2A706BF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14:paraId="2306EA3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14:paraId="645E877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3B6196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6D3375FE">
        <w:tblPrEx>
          <w:tblCellMar>
            <w:top w:w="0" w:type="dxa"/>
            <w:left w:w="108" w:type="dxa"/>
            <w:bottom w:w="0" w:type="dxa"/>
            <w:right w:w="108" w:type="dxa"/>
          </w:tblCellMar>
        </w:tblPrEx>
        <w:trPr>
          <w:trHeight w:val="28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08CA06D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14:paraId="63C15BD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14:paraId="2156E55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14:paraId="3355316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C5B36A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07FC7577">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44ABBED1">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4AE8B887">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1B8A7B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14:paraId="74AB9BE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DDCECA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05B8DC12">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14:paraId="668D0BFA">
            <w:pPr>
              <w:widowControl/>
              <w:jc w:val="left"/>
              <w:rPr>
                <w:rFonts w:hint="eastAsia"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14:paraId="0D6ACCE0">
            <w:pPr>
              <w:widowControl/>
              <w:jc w:val="left"/>
              <w:rPr>
                <w:rFonts w:hint="eastAsia"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672AD6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14:paraId="175030B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28B7B4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75825E2B">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6BF05AA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14:paraId="55C58E0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14:paraId="77E47C6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1931D57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723481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69AF163C">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719CFA7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vAlign w:val="center"/>
          </w:tcPr>
          <w:p w14:paraId="1516628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vAlign w:val="center"/>
          </w:tcPr>
          <w:p w14:paraId="52BE8A7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19B6E18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032ECA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5D43C5B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0ADCFB0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vAlign w:val="center"/>
          </w:tcPr>
          <w:p w14:paraId="013760C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vAlign w:val="center"/>
          </w:tcPr>
          <w:p w14:paraId="0279C5A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781BD4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377DDC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26AB329A">
      <w:pPr>
        <w:spacing w:after="120" w:line="360" w:lineRule="auto"/>
        <w:rPr>
          <w:color w:val="auto"/>
          <w:spacing w:val="-3"/>
          <w:kern w:val="0"/>
          <w:sz w:val="20"/>
          <w:szCs w:val="21"/>
          <w:highlight w:val="none"/>
        </w:rPr>
      </w:pPr>
    </w:p>
    <w:p w14:paraId="0460FDE6">
      <w:pPr>
        <w:spacing w:after="120" w:line="360" w:lineRule="auto"/>
        <w:rPr>
          <w:rFonts w:hint="eastAsia" w:ascii="宋体" w:hAnsi="宋体"/>
          <w:color w:val="auto"/>
          <w:kern w:val="0"/>
          <w:sz w:val="20"/>
          <w:szCs w:val="21"/>
          <w:highlight w:val="none"/>
        </w:rPr>
      </w:pPr>
      <w:r>
        <w:rPr>
          <w:rFonts w:hint="eastAsia"/>
          <w:color w:val="auto"/>
          <w:spacing w:val="-3"/>
          <w:kern w:val="0"/>
          <w:sz w:val="20"/>
          <w:szCs w:val="21"/>
          <w:highlight w:val="none"/>
        </w:rPr>
        <w:t>注：</w:t>
      </w:r>
      <w:r>
        <w:rPr>
          <w:color w:val="auto"/>
          <w:spacing w:val="-3"/>
          <w:kern w:val="0"/>
          <w:sz w:val="20"/>
          <w:szCs w:val="21"/>
          <w:highlight w:val="none"/>
        </w:rPr>
        <w:t>1.</w:t>
      </w:r>
      <w:r>
        <w:rPr>
          <w:rFonts w:hint="eastAsia"/>
          <w:color w:val="auto"/>
          <w:spacing w:val="-3"/>
          <w:kern w:val="0"/>
          <w:sz w:val="20"/>
          <w:szCs w:val="21"/>
          <w:highlight w:val="none"/>
        </w:rPr>
        <w:t>节能产品认证应依据相关国家标准的最新版本，依据国家标准中二级能效（水效）</w:t>
      </w:r>
      <w:r>
        <w:rPr>
          <w:rFonts w:hint="eastAsia"/>
          <w:color w:val="auto"/>
          <w:kern w:val="0"/>
          <w:sz w:val="20"/>
          <w:szCs w:val="21"/>
          <w:highlight w:val="none"/>
        </w:rPr>
        <w:t>指标。</w:t>
      </w:r>
    </w:p>
    <w:p w14:paraId="7A40E78C">
      <w:pPr>
        <w:spacing w:after="120" w:line="360" w:lineRule="auto"/>
        <w:rPr>
          <w:b/>
          <w:bCs/>
          <w:color w:val="auto"/>
          <w:kern w:val="0"/>
          <w:sz w:val="20"/>
          <w:szCs w:val="21"/>
          <w:highlight w:val="none"/>
        </w:rPr>
      </w:pPr>
      <w:r>
        <w:rPr>
          <w:rFonts w:hint="eastAsia" w:ascii="宋体" w:hAnsi="宋体"/>
          <w:color w:val="auto"/>
          <w:kern w:val="0"/>
          <w:sz w:val="20"/>
          <w:szCs w:val="21"/>
          <w:highlight w:val="none"/>
        </w:rPr>
        <w:t xml:space="preserve">    </w:t>
      </w:r>
      <w:r>
        <w:rPr>
          <w:color w:val="auto"/>
          <w:kern w:val="0"/>
          <w:sz w:val="20"/>
          <w:szCs w:val="21"/>
          <w:highlight w:val="none"/>
        </w:rPr>
        <w:t>2</w:t>
      </w:r>
      <w:r>
        <w:rPr>
          <w:b/>
          <w:bCs/>
          <w:color w:val="auto"/>
          <w:kern w:val="0"/>
          <w:sz w:val="20"/>
          <w:szCs w:val="21"/>
          <w:highlight w:val="none"/>
        </w:rPr>
        <w:t>.</w:t>
      </w:r>
      <w:r>
        <w:rPr>
          <w:rFonts w:hint="eastAsia"/>
          <w:b/>
          <w:bCs/>
          <w:color w:val="auto"/>
          <w:kern w:val="0"/>
          <w:sz w:val="20"/>
          <w:szCs w:val="21"/>
          <w:highlight w:val="none"/>
        </w:rPr>
        <w:t>以</w:t>
      </w:r>
      <w:r>
        <w:rPr>
          <w:b/>
          <w:bCs/>
          <w:color w:val="auto"/>
          <w:kern w:val="0"/>
          <w:sz w:val="20"/>
          <w:szCs w:val="21"/>
          <w:highlight w:val="none"/>
        </w:rPr>
        <w:t>“</w:t>
      </w:r>
      <w:r>
        <w:rPr>
          <w:rFonts w:hint="eastAsia"/>
          <w:b/>
          <w:bCs/>
          <w:color w:val="auto"/>
          <w:kern w:val="0"/>
          <w:sz w:val="20"/>
          <w:szCs w:val="21"/>
          <w:highlight w:val="none"/>
        </w:rPr>
        <w:t>★</w:t>
      </w:r>
      <w:r>
        <w:rPr>
          <w:b/>
          <w:bCs/>
          <w:color w:val="auto"/>
          <w:kern w:val="0"/>
          <w:sz w:val="20"/>
          <w:szCs w:val="21"/>
          <w:highlight w:val="none"/>
        </w:rPr>
        <w:t>”</w:t>
      </w:r>
      <w:r>
        <w:rPr>
          <w:rFonts w:hint="eastAsia"/>
          <w:b/>
          <w:bCs/>
          <w:color w:val="auto"/>
          <w:kern w:val="0"/>
          <w:sz w:val="20"/>
          <w:szCs w:val="21"/>
          <w:highlight w:val="none"/>
        </w:rPr>
        <w:t>标注的为政府强制采购产品。</w:t>
      </w:r>
    </w:p>
    <w:p w14:paraId="24D20A02">
      <w:pPr>
        <w:jc w:val="left"/>
        <w:rPr>
          <w:rFonts w:hint="eastAsia" w:ascii="Arial Unicode MS" w:hAnsi="Arial Unicode MS" w:eastAsia="Arial Unicode MS" w:cs="Arial Unicode MS"/>
          <w:color w:val="auto"/>
          <w:kern w:val="0"/>
          <w:sz w:val="32"/>
          <w:szCs w:val="32"/>
          <w:highlight w:val="none"/>
        </w:rPr>
      </w:pPr>
      <w:r>
        <w:rPr>
          <w:rFonts w:hint="eastAsia" w:ascii="宋体" w:hAnsi="宋体"/>
          <w:color w:val="auto"/>
          <w:kern w:val="0"/>
          <w:sz w:val="20"/>
          <w:szCs w:val="20"/>
          <w:highlight w:val="none"/>
        </w:rPr>
        <w:br w:type="page"/>
      </w:r>
      <w:r>
        <w:rPr>
          <w:rFonts w:hint="eastAsia" w:ascii="微软雅黑" w:hAnsi="微软雅黑" w:eastAsia="微软雅黑" w:cs="微软雅黑"/>
          <w:color w:val="auto"/>
          <w:kern w:val="0"/>
          <w:sz w:val="32"/>
          <w:szCs w:val="32"/>
          <w:highlight w:val="none"/>
        </w:rPr>
        <w:t>附件</w:t>
      </w:r>
      <w:r>
        <w:rPr>
          <w:rFonts w:ascii="Arial Unicode MS" w:hAnsi="Arial Unicode MS" w:eastAsia="Arial Unicode MS" w:cs="Arial Unicode MS"/>
          <w:color w:val="auto"/>
          <w:kern w:val="0"/>
          <w:sz w:val="32"/>
          <w:szCs w:val="32"/>
          <w:highlight w:val="none"/>
        </w:rPr>
        <w:t>2</w:t>
      </w:r>
      <w:r>
        <w:rPr>
          <w:rFonts w:hint="eastAsia" w:ascii="微软雅黑" w:hAnsi="微软雅黑" w:eastAsia="微软雅黑" w:cs="微软雅黑"/>
          <w:color w:val="auto"/>
          <w:kern w:val="0"/>
          <w:sz w:val="32"/>
          <w:szCs w:val="32"/>
          <w:highlight w:val="none"/>
        </w:rPr>
        <w:t>：</w:t>
      </w:r>
    </w:p>
    <w:p w14:paraId="2E099974">
      <w:pPr>
        <w:spacing w:line="528" w:lineRule="exact"/>
        <w:ind w:left="1871" w:firstLine="1200" w:firstLineChars="300"/>
        <w:rPr>
          <w:rFonts w:hint="eastAsia"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14"/>
        <w:tblW w:w="9197" w:type="dxa"/>
        <w:tblInd w:w="250" w:type="dxa"/>
        <w:tblLayout w:type="fixed"/>
        <w:tblCellMar>
          <w:top w:w="0" w:type="dxa"/>
          <w:left w:w="108" w:type="dxa"/>
          <w:bottom w:w="0" w:type="dxa"/>
          <w:right w:w="108" w:type="dxa"/>
        </w:tblCellMar>
      </w:tblPr>
      <w:tblGrid>
        <w:gridCol w:w="1961"/>
        <w:gridCol w:w="1594"/>
        <w:gridCol w:w="1052"/>
        <w:gridCol w:w="1866"/>
        <w:gridCol w:w="1658"/>
        <w:gridCol w:w="1066"/>
      </w:tblGrid>
      <w:tr w14:paraId="48755434">
        <w:tblPrEx>
          <w:tblCellMar>
            <w:top w:w="0" w:type="dxa"/>
            <w:left w:w="108" w:type="dxa"/>
            <w:bottom w:w="0" w:type="dxa"/>
            <w:right w:w="108" w:type="dxa"/>
          </w:tblCellMar>
        </w:tblPrEx>
        <w:trPr>
          <w:trHeight w:val="667" w:hRule="atLeast"/>
        </w:trPr>
        <w:tc>
          <w:tcPr>
            <w:tcW w:w="1961" w:type="dxa"/>
            <w:tcBorders>
              <w:top w:val="single" w:color="auto" w:sz="4" w:space="0"/>
              <w:left w:val="single" w:color="auto" w:sz="4" w:space="0"/>
              <w:bottom w:val="single" w:color="auto" w:sz="4" w:space="0"/>
              <w:right w:val="single" w:color="auto" w:sz="4" w:space="0"/>
            </w:tcBorders>
            <w:vAlign w:val="center"/>
          </w:tcPr>
          <w:p w14:paraId="42A96D87">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行业名称</w:t>
            </w:r>
          </w:p>
        </w:tc>
        <w:tc>
          <w:tcPr>
            <w:tcW w:w="1594" w:type="dxa"/>
            <w:tcBorders>
              <w:top w:val="single" w:color="auto" w:sz="4" w:space="0"/>
              <w:left w:val="nil"/>
              <w:bottom w:val="single" w:color="auto" w:sz="4" w:space="0"/>
              <w:right w:val="single" w:color="auto" w:sz="4" w:space="0"/>
            </w:tcBorders>
            <w:vAlign w:val="center"/>
          </w:tcPr>
          <w:p w14:paraId="1C9299AB">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指标名称</w:t>
            </w:r>
          </w:p>
        </w:tc>
        <w:tc>
          <w:tcPr>
            <w:tcW w:w="1052" w:type="dxa"/>
            <w:tcBorders>
              <w:top w:val="single" w:color="auto" w:sz="4" w:space="0"/>
              <w:left w:val="nil"/>
              <w:bottom w:val="single" w:color="auto" w:sz="4" w:space="0"/>
              <w:right w:val="single" w:color="auto" w:sz="4" w:space="0"/>
            </w:tcBorders>
            <w:vAlign w:val="center"/>
          </w:tcPr>
          <w:p w14:paraId="4175AD7D">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计量单位</w:t>
            </w:r>
          </w:p>
        </w:tc>
        <w:tc>
          <w:tcPr>
            <w:tcW w:w="1866" w:type="dxa"/>
            <w:tcBorders>
              <w:top w:val="single" w:color="auto" w:sz="4" w:space="0"/>
              <w:left w:val="nil"/>
              <w:bottom w:val="single" w:color="auto" w:sz="4" w:space="0"/>
              <w:right w:val="single" w:color="auto" w:sz="4" w:space="0"/>
            </w:tcBorders>
            <w:vAlign w:val="center"/>
          </w:tcPr>
          <w:p w14:paraId="688C15F6">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中型</w:t>
            </w:r>
          </w:p>
        </w:tc>
        <w:tc>
          <w:tcPr>
            <w:tcW w:w="1658" w:type="dxa"/>
            <w:tcBorders>
              <w:top w:val="single" w:color="auto" w:sz="4" w:space="0"/>
              <w:left w:val="nil"/>
              <w:bottom w:val="single" w:color="auto" w:sz="4" w:space="0"/>
              <w:right w:val="single" w:color="auto" w:sz="4" w:space="0"/>
            </w:tcBorders>
            <w:vAlign w:val="center"/>
          </w:tcPr>
          <w:p w14:paraId="3E58B47F">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小型</w:t>
            </w:r>
          </w:p>
        </w:tc>
        <w:tc>
          <w:tcPr>
            <w:tcW w:w="1066" w:type="dxa"/>
            <w:tcBorders>
              <w:top w:val="single" w:color="auto" w:sz="4" w:space="0"/>
              <w:left w:val="nil"/>
              <w:bottom w:val="single" w:color="auto" w:sz="4" w:space="0"/>
              <w:right w:val="single" w:color="auto" w:sz="4" w:space="0"/>
            </w:tcBorders>
            <w:vAlign w:val="center"/>
          </w:tcPr>
          <w:p w14:paraId="686D4EBE">
            <w:pPr>
              <w:widowControl/>
              <w:jc w:val="left"/>
              <w:rPr>
                <w:rFonts w:hint="eastAsia"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微型</w:t>
            </w:r>
          </w:p>
        </w:tc>
      </w:tr>
      <w:tr w14:paraId="0A262A47">
        <w:tblPrEx>
          <w:tblCellMar>
            <w:top w:w="0" w:type="dxa"/>
            <w:left w:w="108" w:type="dxa"/>
            <w:bottom w:w="0" w:type="dxa"/>
            <w:right w:w="108" w:type="dxa"/>
          </w:tblCellMar>
        </w:tblPrEx>
        <w:trPr>
          <w:trHeight w:val="339" w:hRule="atLeast"/>
        </w:trPr>
        <w:tc>
          <w:tcPr>
            <w:tcW w:w="1961" w:type="dxa"/>
            <w:tcBorders>
              <w:top w:val="nil"/>
              <w:left w:val="single" w:color="auto" w:sz="4" w:space="0"/>
              <w:bottom w:val="single" w:color="auto" w:sz="4" w:space="0"/>
              <w:right w:val="single" w:color="auto" w:sz="4" w:space="0"/>
            </w:tcBorders>
            <w:vAlign w:val="bottom"/>
          </w:tcPr>
          <w:p w14:paraId="7E1840BF">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农、林、牧、渔</w:t>
            </w:r>
          </w:p>
        </w:tc>
        <w:tc>
          <w:tcPr>
            <w:tcW w:w="1594" w:type="dxa"/>
            <w:tcBorders>
              <w:top w:val="nil"/>
              <w:left w:val="nil"/>
              <w:bottom w:val="single" w:color="auto" w:sz="4" w:space="0"/>
              <w:right w:val="single" w:color="auto" w:sz="4" w:space="0"/>
            </w:tcBorders>
            <w:vAlign w:val="center"/>
          </w:tcPr>
          <w:p w14:paraId="0E2D842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6613158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558A5C9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658" w:type="dxa"/>
            <w:tcBorders>
              <w:top w:val="nil"/>
              <w:left w:val="nil"/>
              <w:bottom w:val="single" w:color="auto" w:sz="4" w:space="0"/>
              <w:right w:val="single" w:color="auto" w:sz="4" w:space="0"/>
            </w:tcBorders>
            <w:vAlign w:val="center"/>
          </w:tcPr>
          <w:p w14:paraId="72F5E18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50≤Y＜500</w:t>
            </w:r>
          </w:p>
        </w:tc>
        <w:tc>
          <w:tcPr>
            <w:tcW w:w="1066" w:type="dxa"/>
            <w:tcBorders>
              <w:top w:val="nil"/>
              <w:left w:val="nil"/>
              <w:bottom w:val="single" w:color="auto" w:sz="4" w:space="0"/>
              <w:right w:val="single" w:color="auto" w:sz="4" w:space="0"/>
            </w:tcBorders>
            <w:vAlign w:val="center"/>
          </w:tcPr>
          <w:p w14:paraId="75F610C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4FEEA88C">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0CB5271E">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工业</w:t>
            </w:r>
          </w:p>
        </w:tc>
        <w:tc>
          <w:tcPr>
            <w:tcW w:w="1594" w:type="dxa"/>
            <w:tcBorders>
              <w:top w:val="nil"/>
              <w:left w:val="nil"/>
              <w:bottom w:val="single" w:color="auto" w:sz="4" w:space="0"/>
              <w:right w:val="single" w:color="auto" w:sz="4" w:space="0"/>
            </w:tcBorders>
            <w:vAlign w:val="center"/>
          </w:tcPr>
          <w:p w14:paraId="4D8D965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7DC630F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2B89CA8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658" w:type="dxa"/>
            <w:tcBorders>
              <w:top w:val="nil"/>
              <w:left w:val="nil"/>
              <w:bottom w:val="single" w:color="auto" w:sz="4" w:space="0"/>
              <w:right w:val="single" w:color="auto" w:sz="4" w:space="0"/>
            </w:tcBorders>
            <w:vAlign w:val="center"/>
          </w:tcPr>
          <w:p w14:paraId="50E1602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1066" w:type="dxa"/>
            <w:tcBorders>
              <w:top w:val="nil"/>
              <w:left w:val="nil"/>
              <w:bottom w:val="single" w:color="auto" w:sz="4" w:space="0"/>
              <w:right w:val="single" w:color="auto" w:sz="4" w:space="0"/>
            </w:tcBorders>
            <w:vAlign w:val="center"/>
          </w:tcPr>
          <w:p w14:paraId="53F9562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111153D1">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6C48633D">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0FB6A36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3E6B029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4386426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2000≤Y＜40000</w:t>
            </w:r>
          </w:p>
        </w:tc>
        <w:tc>
          <w:tcPr>
            <w:tcW w:w="1658" w:type="dxa"/>
            <w:tcBorders>
              <w:top w:val="nil"/>
              <w:left w:val="nil"/>
              <w:bottom w:val="single" w:color="auto" w:sz="4" w:space="0"/>
              <w:right w:val="single" w:color="auto" w:sz="4" w:space="0"/>
            </w:tcBorders>
            <w:vAlign w:val="center"/>
          </w:tcPr>
          <w:p w14:paraId="6931D1B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300≤Y＜2000</w:t>
            </w:r>
          </w:p>
        </w:tc>
        <w:tc>
          <w:tcPr>
            <w:tcW w:w="1066" w:type="dxa"/>
            <w:tcBorders>
              <w:top w:val="nil"/>
              <w:left w:val="nil"/>
              <w:bottom w:val="single" w:color="auto" w:sz="4" w:space="0"/>
              <w:right w:val="single" w:color="auto" w:sz="4" w:space="0"/>
            </w:tcBorders>
            <w:vAlign w:val="center"/>
          </w:tcPr>
          <w:p w14:paraId="6F0984D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0C0E8947">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7B342ABA">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建筑业</w:t>
            </w:r>
          </w:p>
        </w:tc>
        <w:tc>
          <w:tcPr>
            <w:tcW w:w="1594" w:type="dxa"/>
            <w:tcBorders>
              <w:top w:val="nil"/>
              <w:left w:val="nil"/>
              <w:bottom w:val="single" w:color="auto" w:sz="4" w:space="0"/>
              <w:right w:val="single" w:color="auto" w:sz="4" w:space="0"/>
            </w:tcBorders>
            <w:vAlign w:val="center"/>
          </w:tcPr>
          <w:p w14:paraId="5A83686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7AFDAC6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47438C4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6000≤Y＜80000</w:t>
            </w:r>
          </w:p>
        </w:tc>
        <w:tc>
          <w:tcPr>
            <w:tcW w:w="1658" w:type="dxa"/>
            <w:tcBorders>
              <w:top w:val="nil"/>
              <w:left w:val="nil"/>
              <w:bottom w:val="single" w:color="auto" w:sz="4" w:space="0"/>
              <w:right w:val="single" w:color="auto" w:sz="4" w:space="0"/>
            </w:tcBorders>
            <w:vAlign w:val="center"/>
          </w:tcPr>
          <w:p w14:paraId="1E6DD59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300≤Y＜6000</w:t>
            </w:r>
          </w:p>
        </w:tc>
        <w:tc>
          <w:tcPr>
            <w:tcW w:w="1066" w:type="dxa"/>
            <w:tcBorders>
              <w:top w:val="nil"/>
              <w:left w:val="nil"/>
              <w:bottom w:val="single" w:color="auto" w:sz="4" w:space="0"/>
              <w:right w:val="single" w:color="auto" w:sz="4" w:space="0"/>
            </w:tcBorders>
            <w:vAlign w:val="center"/>
          </w:tcPr>
          <w:p w14:paraId="43C3A0E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524BD2F8">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11C5F687">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6AFBCB2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1052" w:type="dxa"/>
            <w:tcBorders>
              <w:top w:val="nil"/>
              <w:left w:val="nil"/>
              <w:bottom w:val="single" w:color="auto" w:sz="4" w:space="0"/>
              <w:right w:val="single" w:color="auto" w:sz="4" w:space="0"/>
            </w:tcBorders>
            <w:vAlign w:val="center"/>
          </w:tcPr>
          <w:p w14:paraId="2309095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61C1B30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5000≤Z＜80000</w:t>
            </w:r>
          </w:p>
        </w:tc>
        <w:tc>
          <w:tcPr>
            <w:tcW w:w="1658" w:type="dxa"/>
            <w:tcBorders>
              <w:top w:val="nil"/>
              <w:left w:val="nil"/>
              <w:bottom w:val="single" w:color="auto" w:sz="4" w:space="0"/>
              <w:right w:val="single" w:color="auto" w:sz="4" w:space="0"/>
            </w:tcBorders>
            <w:vAlign w:val="center"/>
          </w:tcPr>
          <w:p w14:paraId="7570C1D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300≤Z＜5000</w:t>
            </w:r>
          </w:p>
        </w:tc>
        <w:tc>
          <w:tcPr>
            <w:tcW w:w="1066" w:type="dxa"/>
            <w:tcBorders>
              <w:top w:val="nil"/>
              <w:left w:val="nil"/>
              <w:bottom w:val="single" w:color="auto" w:sz="4" w:space="0"/>
              <w:right w:val="single" w:color="auto" w:sz="4" w:space="0"/>
            </w:tcBorders>
            <w:vAlign w:val="center"/>
          </w:tcPr>
          <w:p w14:paraId="5589C06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Z＜300</w:t>
            </w:r>
          </w:p>
        </w:tc>
      </w:tr>
      <w:tr w14:paraId="02FEE808">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1F108AAB">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批发业</w:t>
            </w:r>
          </w:p>
        </w:tc>
        <w:tc>
          <w:tcPr>
            <w:tcW w:w="1594" w:type="dxa"/>
            <w:tcBorders>
              <w:top w:val="nil"/>
              <w:left w:val="nil"/>
              <w:bottom w:val="single" w:color="auto" w:sz="4" w:space="0"/>
              <w:right w:val="single" w:color="auto" w:sz="4" w:space="0"/>
            </w:tcBorders>
            <w:vAlign w:val="center"/>
          </w:tcPr>
          <w:p w14:paraId="1B0AEF4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3A45FEA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14D350F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20≤X＜200</w:t>
            </w:r>
          </w:p>
        </w:tc>
        <w:tc>
          <w:tcPr>
            <w:tcW w:w="1658" w:type="dxa"/>
            <w:tcBorders>
              <w:top w:val="nil"/>
              <w:left w:val="nil"/>
              <w:bottom w:val="single" w:color="auto" w:sz="4" w:space="0"/>
              <w:right w:val="single" w:color="auto" w:sz="4" w:space="0"/>
            </w:tcBorders>
            <w:vAlign w:val="center"/>
          </w:tcPr>
          <w:p w14:paraId="5F6C4CA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5≤X＜20</w:t>
            </w:r>
          </w:p>
        </w:tc>
        <w:tc>
          <w:tcPr>
            <w:tcW w:w="1066" w:type="dxa"/>
            <w:tcBorders>
              <w:top w:val="nil"/>
              <w:left w:val="nil"/>
              <w:bottom w:val="single" w:color="auto" w:sz="4" w:space="0"/>
              <w:right w:val="single" w:color="auto" w:sz="4" w:space="0"/>
            </w:tcBorders>
            <w:vAlign w:val="center"/>
          </w:tcPr>
          <w:p w14:paraId="77E905B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X＜5</w:t>
            </w:r>
          </w:p>
        </w:tc>
      </w:tr>
      <w:tr w14:paraId="51661904">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462D7068">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4DE3BB9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5B2CD32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33934E3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5000≤Y＜40000</w:t>
            </w:r>
          </w:p>
        </w:tc>
        <w:tc>
          <w:tcPr>
            <w:tcW w:w="1658" w:type="dxa"/>
            <w:tcBorders>
              <w:top w:val="nil"/>
              <w:left w:val="nil"/>
              <w:bottom w:val="single" w:color="auto" w:sz="4" w:space="0"/>
              <w:right w:val="single" w:color="auto" w:sz="4" w:space="0"/>
            </w:tcBorders>
            <w:vAlign w:val="center"/>
          </w:tcPr>
          <w:p w14:paraId="43F211CE">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1066" w:type="dxa"/>
            <w:tcBorders>
              <w:top w:val="nil"/>
              <w:left w:val="nil"/>
              <w:bottom w:val="single" w:color="auto" w:sz="4" w:space="0"/>
              <w:right w:val="single" w:color="auto" w:sz="4" w:space="0"/>
            </w:tcBorders>
            <w:vAlign w:val="center"/>
          </w:tcPr>
          <w:p w14:paraId="22FF210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Y＜1000</w:t>
            </w:r>
          </w:p>
        </w:tc>
      </w:tr>
      <w:tr w14:paraId="446AA41B">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6B6783D7">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零售业</w:t>
            </w:r>
          </w:p>
        </w:tc>
        <w:tc>
          <w:tcPr>
            <w:tcW w:w="1594" w:type="dxa"/>
            <w:tcBorders>
              <w:top w:val="nil"/>
              <w:left w:val="nil"/>
              <w:bottom w:val="single" w:color="auto" w:sz="4" w:space="0"/>
              <w:right w:val="single" w:color="auto" w:sz="4" w:space="0"/>
            </w:tcBorders>
            <w:vAlign w:val="center"/>
          </w:tcPr>
          <w:p w14:paraId="54288FE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280F407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592BC08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50≤X＜300</w:t>
            </w:r>
          </w:p>
        </w:tc>
        <w:tc>
          <w:tcPr>
            <w:tcW w:w="1658" w:type="dxa"/>
            <w:tcBorders>
              <w:top w:val="nil"/>
              <w:left w:val="nil"/>
              <w:bottom w:val="single" w:color="auto" w:sz="4" w:space="0"/>
              <w:right w:val="single" w:color="auto" w:sz="4" w:space="0"/>
            </w:tcBorders>
            <w:vAlign w:val="center"/>
          </w:tcPr>
          <w:p w14:paraId="2A3720FF">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10≤X＜50</w:t>
            </w:r>
          </w:p>
        </w:tc>
        <w:tc>
          <w:tcPr>
            <w:tcW w:w="1066" w:type="dxa"/>
            <w:tcBorders>
              <w:top w:val="nil"/>
              <w:left w:val="nil"/>
              <w:bottom w:val="single" w:color="auto" w:sz="4" w:space="0"/>
              <w:right w:val="single" w:color="auto" w:sz="4" w:space="0"/>
            </w:tcBorders>
            <w:vAlign w:val="center"/>
          </w:tcPr>
          <w:p w14:paraId="503B30A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7FFA987B">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65675F3A">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0162D94F">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1125EF5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2055EC0F">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658" w:type="dxa"/>
            <w:tcBorders>
              <w:top w:val="nil"/>
              <w:left w:val="nil"/>
              <w:bottom w:val="single" w:color="auto" w:sz="4" w:space="0"/>
              <w:right w:val="single" w:color="auto" w:sz="4" w:space="0"/>
            </w:tcBorders>
            <w:vAlign w:val="center"/>
          </w:tcPr>
          <w:p w14:paraId="1901D1C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100≤Y＜500</w:t>
            </w:r>
          </w:p>
        </w:tc>
        <w:tc>
          <w:tcPr>
            <w:tcW w:w="1066" w:type="dxa"/>
            <w:tcBorders>
              <w:top w:val="nil"/>
              <w:left w:val="nil"/>
              <w:bottom w:val="single" w:color="auto" w:sz="4" w:space="0"/>
              <w:right w:val="single" w:color="auto" w:sz="4" w:space="0"/>
            </w:tcBorders>
            <w:vAlign w:val="center"/>
          </w:tcPr>
          <w:p w14:paraId="4819D4F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3B02026C">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4A776DF3">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交通运输业</w:t>
            </w:r>
          </w:p>
        </w:tc>
        <w:tc>
          <w:tcPr>
            <w:tcW w:w="1594" w:type="dxa"/>
            <w:tcBorders>
              <w:top w:val="nil"/>
              <w:left w:val="nil"/>
              <w:bottom w:val="single" w:color="auto" w:sz="4" w:space="0"/>
              <w:right w:val="single" w:color="auto" w:sz="4" w:space="0"/>
            </w:tcBorders>
            <w:vAlign w:val="center"/>
          </w:tcPr>
          <w:p w14:paraId="6851BCB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3B837BC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15F3933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658" w:type="dxa"/>
            <w:tcBorders>
              <w:top w:val="nil"/>
              <w:left w:val="nil"/>
              <w:bottom w:val="single" w:color="auto" w:sz="4" w:space="0"/>
              <w:right w:val="single" w:color="auto" w:sz="4" w:space="0"/>
            </w:tcBorders>
            <w:vAlign w:val="center"/>
          </w:tcPr>
          <w:p w14:paraId="5C1B570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1066" w:type="dxa"/>
            <w:tcBorders>
              <w:top w:val="nil"/>
              <w:left w:val="nil"/>
              <w:bottom w:val="single" w:color="auto" w:sz="4" w:space="0"/>
              <w:right w:val="single" w:color="auto" w:sz="4" w:space="0"/>
            </w:tcBorders>
            <w:vAlign w:val="center"/>
          </w:tcPr>
          <w:p w14:paraId="2D2E252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6C8C06A">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6095BCA7">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4C8181C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3595E4B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56D7331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3000≤Y＜30000</w:t>
            </w:r>
          </w:p>
        </w:tc>
        <w:tc>
          <w:tcPr>
            <w:tcW w:w="1658" w:type="dxa"/>
            <w:tcBorders>
              <w:top w:val="nil"/>
              <w:left w:val="nil"/>
              <w:bottom w:val="single" w:color="auto" w:sz="4" w:space="0"/>
              <w:right w:val="single" w:color="auto" w:sz="4" w:space="0"/>
            </w:tcBorders>
            <w:vAlign w:val="center"/>
          </w:tcPr>
          <w:p w14:paraId="7117996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200≤Y＜3000</w:t>
            </w:r>
          </w:p>
        </w:tc>
        <w:tc>
          <w:tcPr>
            <w:tcW w:w="1066" w:type="dxa"/>
            <w:tcBorders>
              <w:top w:val="nil"/>
              <w:left w:val="nil"/>
              <w:bottom w:val="single" w:color="auto" w:sz="4" w:space="0"/>
              <w:right w:val="single" w:color="auto" w:sz="4" w:space="0"/>
            </w:tcBorders>
            <w:vAlign w:val="center"/>
          </w:tcPr>
          <w:p w14:paraId="6FBC909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w:t>
            </w:r>
          </w:p>
        </w:tc>
      </w:tr>
      <w:tr w14:paraId="27B30B68">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4EAB3976">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仓储业</w:t>
            </w:r>
          </w:p>
        </w:tc>
        <w:tc>
          <w:tcPr>
            <w:tcW w:w="1594" w:type="dxa"/>
            <w:tcBorders>
              <w:top w:val="nil"/>
              <w:left w:val="nil"/>
              <w:bottom w:val="single" w:color="auto" w:sz="4" w:space="0"/>
              <w:right w:val="single" w:color="auto" w:sz="4" w:space="0"/>
            </w:tcBorders>
            <w:vAlign w:val="center"/>
          </w:tcPr>
          <w:p w14:paraId="4F56C3E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1D2B193E">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30B8A57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w:t>
            </w:r>
          </w:p>
        </w:tc>
        <w:tc>
          <w:tcPr>
            <w:tcW w:w="1658" w:type="dxa"/>
            <w:tcBorders>
              <w:top w:val="nil"/>
              <w:left w:val="nil"/>
              <w:bottom w:val="single" w:color="auto" w:sz="4" w:space="0"/>
              <w:right w:val="single" w:color="auto" w:sz="4" w:space="0"/>
            </w:tcBorders>
            <w:vAlign w:val="center"/>
          </w:tcPr>
          <w:p w14:paraId="7BD86D7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20≤X＜100</w:t>
            </w:r>
          </w:p>
        </w:tc>
        <w:tc>
          <w:tcPr>
            <w:tcW w:w="1066" w:type="dxa"/>
            <w:tcBorders>
              <w:top w:val="nil"/>
              <w:left w:val="nil"/>
              <w:bottom w:val="single" w:color="auto" w:sz="4" w:space="0"/>
              <w:right w:val="single" w:color="auto" w:sz="4" w:space="0"/>
            </w:tcBorders>
            <w:vAlign w:val="center"/>
          </w:tcPr>
          <w:p w14:paraId="656A299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1759BA8D">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250FDD66">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29D9D86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47434C3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2FAA285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1000≤Y＜30000</w:t>
            </w:r>
          </w:p>
        </w:tc>
        <w:tc>
          <w:tcPr>
            <w:tcW w:w="1658" w:type="dxa"/>
            <w:tcBorders>
              <w:top w:val="nil"/>
              <w:left w:val="nil"/>
              <w:bottom w:val="single" w:color="auto" w:sz="4" w:space="0"/>
              <w:right w:val="single" w:color="auto" w:sz="4" w:space="0"/>
            </w:tcBorders>
            <w:vAlign w:val="center"/>
          </w:tcPr>
          <w:p w14:paraId="48BD069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1066" w:type="dxa"/>
            <w:tcBorders>
              <w:top w:val="nil"/>
              <w:left w:val="nil"/>
              <w:bottom w:val="single" w:color="auto" w:sz="4" w:space="0"/>
              <w:right w:val="single" w:color="auto" w:sz="4" w:space="0"/>
            </w:tcBorders>
            <w:vAlign w:val="center"/>
          </w:tcPr>
          <w:p w14:paraId="365EA07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34234D08">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15065E08">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邮政业</w:t>
            </w:r>
          </w:p>
        </w:tc>
        <w:tc>
          <w:tcPr>
            <w:tcW w:w="1594" w:type="dxa"/>
            <w:tcBorders>
              <w:top w:val="nil"/>
              <w:left w:val="nil"/>
              <w:bottom w:val="single" w:color="auto" w:sz="4" w:space="0"/>
              <w:right w:val="single" w:color="auto" w:sz="4" w:space="0"/>
            </w:tcBorders>
            <w:vAlign w:val="center"/>
          </w:tcPr>
          <w:p w14:paraId="25CBD6E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5A85B6A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15624DA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658" w:type="dxa"/>
            <w:tcBorders>
              <w:top w:val="nil"/>
              <w:left w:val="nil"/>
              <w:bottom w:val="single" w:color="auto" w:sz="4" w:space="0"/>
              <w:right w:val="single" w:color="auto" w:sz="4" w:space="0"/>
            </w:tcBorders>
            <w:vAlign w:val="center"/>
          </w:tcPr>
          <w:p w14:paraId="0732339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1066" w:type="dxa"/>
            <w:tcBorders>
              <w:top w:val="nil"/>
              <w:left w:val="nil"/>
              <w:bottom w:val="single" w:color="auto" w:sz="4" w:space="0"/>
              <w:right w:val="single" w:color="auto" w:sz="4" w:space="0"/>
            </w:tcBorders>
            <w:vAlign w:val="center"/>
          </w:tcPr>
          <w:p w14:paraId="08B9966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B5FE142">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714CB914">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1B3BEFE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418A589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110745C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2000≤Y＜30000</w:t>
            </w:r>
          </w:p>
        </w:tc>
        <w:tc>
          <w:tcPr>
            <w:tcW w:w="1658" w:type="dxa"/>
            <w:tcBorders>
              <w:top w:val="nil"/>
              <w:left w:val="nil"/>
              <w:bottom w:val="single" w:color="auto" w:sz="4" w:space="0"/>
              <w:right w:val="single" w:color="auto" w:sz="4" w:space="0"/>
            </w:tcBorders>
            <w:vAlign w:val="center"/>
          </w:tcPr>
          <w:p w14:paraId="71186F9E">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1066" w:type="dxa"/>
            <w:tcBorders>
              <w:top w:val="nil"/>
              <w:left w:val="nil"/>
              <w:bottom w:val="single" w:color="auto" w:sz="4" w:space="0"/>
              <w:right w:val="single" w:color="auto" w:sz="4" w:space="0"/>
            </w:tcBorders>
            <w:vAlign w:val="center"/>
          </w:tcPr>
          <w:p w14:paraId="786B460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263A565E">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61AA74B1">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住宿业</w:t>
            </w:r>
          </w:p>
        </w:tc>
        <w:tc>
          <w:tcPr>
            <w:tcW w:w="1594" w:type="dxa"/>
            <w:tcBorders>
              <w:top w:val="nil"/>
              <w:left w:val="nil"/>
              <w:bottom w:val="single" w:color="auto" w:sz="4" w:space="0"/>
              <w:right w:val="single" w:color="auto" w:sz="4" w:space="0"/>
            </w:tcBorders>
            <w:vAlign w:val="center"/>
          </w:tcPr>
          <w:p w14:paraId="3B8AA78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35AC9CD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60D558C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658" w:type="dxa"/>
            <w:tcBorders>
              <w:top w:val="nil"/>
              <w:left w:val="nil"/>
              <w:bottom w:val="single" w:color="auto" w:sz="4" w:space="0"/>
              <w:right w:val="single" w:color="auto" w:sz="4" w:space="0"/>
            </w:tcBorders>
            <w:vAlign w:val="center"/>
          </w:tcPr>
          <w:p w14:paraId="5BEB586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71CD07B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A924876">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11AD1C35">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5EEA082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39B3B5C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5CB6B82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658" w:type="dxa"/>
            <w:tcBorders>
              <w:top w:val="nil"/>
              <w:left w:val="nil"/>
              <w:bottom w:val="single" w:color="auto" w:sz="4" w:space="0"/>
              <w:right w:val="single" w:color="auto" w:sz="4" w:space="0"/>
            </w:tcBorders>
            <w:vAlign w:val="center"/>
          </w:tcPr>
          <w:p w14:paraId="15E3424F">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1066" w:type="dxa"/>
            <w:tcBorders>
              <w:top w:val="nil"/>
              <w:left w:val="nil"/>
              <w:bottom w:val="single" w:color="auto" w:sz="4" w:space="0"/>
              <w:right w:val="single" w:color="auto" w:sz="4" w:space="0"/>
            </w:tcBorders>
            <w:vAlign w:val="center"/>
          </w:tcPr>
          <w:p w14:paraId="7135FBE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420FBD90">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08987E98">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餐饮业</w:t>
            </w:r>
          </w:p>
        </w:tc>
        <w:tc>
          <w:tcPr>
            <w:tcW w:w="1594" w:type="dxa"/>
            <w:tcBorders>
              <w:top w:val="nil"/>
              <w:left w:val="nil"/>
              <w:bottom w:val="single" w:color="auto" w:sz="4" w:space="0"/>
              <w:right w:val="single" w:color="auto" w:sz="4" w:space="0"/>
            </w:tcBorders>
            <w:vAlign w:val="center"/>
          </w:tcPr>
          <w:p w14:paraId="4213501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58E6350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01773AF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658" w:type="dxa"/>
            <w:tcBorders>
              <w:top w:val="nil"/>
              <w:left w:val="nil"/>
              <w:bottom w:val="single" w:color="auto" w:sz="4" w:space="0"/>
              <w:right w:val="single" w:color="auto" w:sz="4" w:space="0"/>
            </w:tcBorders>
            <w:vAlign w:val="center"/>
          </w:tcPr>
          <w:p w14:paraId="2997FC4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3111DCC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4A745AA4">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2B7AA649">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611E148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5AE9044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202B193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658" w:type="dxa"/>
            <w:tcBorders>
              <w:top w:val="nil"/>
              <w:left w:val="nil"/>
              <w:bottom w:val="single" w:color="auto" w:sz="4" w:space="0"/>
              <w:right w:val="single" w:color="auto" w:sz="4" w:space="0"/>
            </w:tcBorders>
            <w:vAlign w:val="center"/>
          </w:tcPr>
          <w:p w14:paraId="1B222C9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1066" w:type="dxa"/>
            <w:tcBorders>
              <w:top w:val="nil"/>
              <w:left w:val="nil"/>
              <w:bottom w:val="single" w:color="auto" w:sz="4" w:space="0"/>
              <w:right w:val="single" w:color="auto" w:sz="4" w:space="0"/>
            </w:tcBorders>
            <w:vAlign w:val="center"/>
          </w:tcPr>
          <w:p w14:paraId="277FEEC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95934D1">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5A0B5D88">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信息传输业</w:t>
            </w:r>
          </w:p>
        </w:tc>
        <w:tc>
          <w:tcPr>
            <w:tcW w:w="1594" w:type="dxa"/>
            <w:tcBorders>
              <w:top w:val="nil"/>
              <w:left w:val="nil"/>
              <w:bottom w:val="single" w:color="auto" w:sz="4" w:space="0"/>
              <w:right w:val="single" w:color="auto" w:sz="4" w:space="0"/>
            </w:tcBorders>
            <w:vAlign w:val="center"/>
          </w:tcPr>
          <w:p w14:paraId="27468AF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026790E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421030A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100≤X＜2000</w:t>
            </w:r>
          </w:p>
        </w:tc>
        <w:tc>
          <w:tcPr>
            <w:tcW w:w="1658" w:type="dxa"/>
            <w:tcBorders>
              <w:top w:val="nil"/>
              <w:left w:val="nil"/>
              <w:bottom w:val="single" w:color="auto" w:sz="4" w:space="0"/>
              <w:right w:val="single" w:color="auto" w:sz="4" w:space="0"/>
            </w:tcBorders>
            <w:vAlign w:val="center"/>
          </w:tcPr>
          <w:p w14:paraId="558F160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139EEC9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2B41FD70">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64E82171">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501EFFB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6D05F70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7748EDD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1000≤Y＜100000</w:t>
            </w:r>
          </w:p>
        </w:tc>
        <w:tc>
          <w:tcPr>
            <w:tcW w:w="1658" w:type="dxa"/>
            <w:tcBorders>
              <w:top w:val="nil"/>
              <w:left w:val="nil"/>
              <w:bottom w:val="single" w:color="auto" w:sz="4" w:space="0"/>
              <w:right w:val="single" w:color="auto" w:sz="4" w:space="0"/>
            </w:tcBorders>
            <w:vAlign w:val="center"/>
          </w:tcPr>
          <w:p w14:paraId="6C6F442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1066" w:type="dxa"/>
            <w:tcBorders>
              <w:top w:val="nil"/>
              <w:left w:val="nil"/>
              <w:bottom w:val="single" w:color="auto" w:sz="4" w:space="0"/>
              <w:right w:val="single" w:color="auto" w:sz="4" w:space="0"/>
            </w:tcBorders>
            <w:vAlign w:val="center"/>
          </w:tcPr>
          <w:p w14:paraId="5A346067">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3AD1039F">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34FAE172">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软件和信息技术服务业</w:t>
            </w:r>
          </w:p>
        </w:tc>
        <w:tc>
          <w:tcPr>
            <w:tcW w:w="1594" w:type="dxa"/>
            <w:tcBorders>
              <w:top w:val="nil"/>
              <w:left w:val="nil"/>
              <w:bottom w:val="single" w:color="auto" w:sz="4" w:space="0"/>
              <w:right w:val="single" w:color="auto" w:sz="4" w:space="0"/>
            </w:tcBorders>
            <w:vAlign w:val="center"/>
          </w:tcPr>
          <w:p w14:paraId="059BE4E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2DC1FC2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4CAE0E3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658" w:type="dxa"/>
            <w:tcBorders>
              <w:top w:val="nil"/>
              <w:left w:val="nil"/>
              <w:bottom w:val="single" w:color="auto" w:sz="4" w:space="0"/>
              <w:right w:val="single" w:color="auto" w:sz="4" w:space="0"/>
            </w:tcBorders>
            <w:vAlign w:val="center"/>
          </w:tcPr>
          <w:p w14:paraId="47B785D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3DA45C5E">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7FFEB97">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6AB23D81">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548F0E0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61512C54">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63BFF7B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w:t>
            </w:r>
          </w:p>
        </w:tc>
        <w:tc>
          <w:tcPr>
            <w:tcW w:w="1658" w:type="dxa"/>
            <w:tcBorders>
              <w:top w:val="nil"/>
              <w:left w:val="nil"/>
              <w:bottom w:val="single" w:color="auto" w:sz="4" w:space="0"/>
              <w:right w:val="single" w:color="auto" w:sz="4" w:space="0"/>
            </w:tcBorders>
            <w:vAlign w:val="center"/>
          </w:tcPr>
          <w:p w14:paraId="4D10000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50≤Y＜1000</w:t>
            </w:r>
          </w:p>
        </w:tc>
        <w:tc>
          <w:tcPr>
            <w:tcW w:w="1066" w:type="dxa"/>
            <w:tcBorders>
              <w:top w:val="nil"/>
              <w:left w:val="nil"/>
              <w:bottom w:val="single" w:color="auto" w:sz="4" w:space="0"/>
              <w:right w:val="single" w:color="auto" w:sz="4" w:space="0"/>
            </w:tcBorders>
            <w:vAlign w:val="center"/>
          </w:tcPr>
          <w:p w14:paraId="24A64E3F">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105B08F8">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558ACC71">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房地产开发经营</w:t>
            </w:r>
          </w:p>
        </w:tc>
        <w:tc>
          <w:tcPr>
            <w:tcW w:w="1594" w:type="dxa"/>
            <w:tcBorders>
              <w:top w:val="nil"/>
              <w:left w:val="nil"/>
              <w:bottom w:val="single" w:color="auto" w:sz="4" w:space="0"/>
              <w:right w:val="single" w:color="auto" w:sz="4" w:space="0"/>
            </w:tcBorders>
            <w:vAlign w:val="center"/>
          </w:tcPr>
          <w:p w14:paraId="7849193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39196FF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23F18BE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1000≤Y＜200000</w:t>
            </w:r>
          </w:p>
        </w:tc>
        <w:tc>
          <w:tcPr>
            <w:tcW w:w="1658" w:type="dxa"/>
            <w:tcBorders>
              <w:top w:val="nil"/>
              <w:left w:val="nil"/>
              <w:bottom w:val="single" w:color="auto" w:sz="4" w:space="0"/>
              <w:right w:val="single" w:color="auto" w:sz="4" w:space="0"/>
            </w:tcBorders>
            <w:vAlign w:val="center"/>
          </w:tcPr>
          <w:p w14:paraId="378A749E">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100≤X＜1000</w:t>
            </w:r>
          </w:p>
        </w:tc>
        <w:tc>
          <w:tcPr>
            <w:tcW w:w="1066" w:type="dxa"/>
            <w:tcBorders>
              <w:top w:val="nil"/>
              <w:left w:val="nil"/>
              <w:bottom w:val="single" w:color="auto" w:sz="4" w:space="0"/>
              <w:right w:val="single" w:color="auto" w:sz="4" w:space="0"/>
            </w:tcBorders>
            <w:vAlign w:val="center"/>
          </w:tcPr>
          <w:p w14:paraId="6C34281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0E124BFB">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2F9D49DB">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2EB6673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1052" w:type="dxa"/>
            <w:tcBorders>
              <w:top w:val="nil"/>
              <w:left w:val="nil"/>
              <w:bottom w:val="single" w:color="auto" w:sz="4" w:space="0"/>
              <w:right w:val="single" w:color="auto" w:sz="4" w:space="0"/>
            </w:tcBorders>
            <w:vAlign w:val="center"/>
          </w:tcPr>
          <w:p w14:paraId="7E7730D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796F1BE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5000≤Z＜10000</w:t>
            </w:r>
          </w:p>
        </w:tc>
        <w:tc>
          <w:tcPr>
            <w:tcW w:w="1658" w:type="dxa"/>
            <w:tcBorders>
              <w:top w:val="nil"/>
              <w:left w:val="nil"/>
              <w:bottom w:val="single" w:color="auto" w:sz="4" w:space="0"/>
              <w:right w:val="single" w:color="auto" w:sz="4" w:space="0"/>
            </w:tcBorders>
            <w:vAlign w:val="center"/>
          </w:tcPr>
          <w:p w14:paraId="20A70B1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2000≤Y＜5000</w:t>
            </w:r>
          </w:p>
        </w:tc>
        <w:tc>
          <w:tcPr>
            <w:tcW w:w="1066" w:type="dxa"/>
            <w:tcBorders>
              <w:top w:val="nil"/>
              <w:left w:val="nil"/>
              <w:bottom w:val="single" w:color="auto" w:sz="4" w:space="0"/>
              <w:right w:val="single" w:color="auto" w:sz="4" w:space="0"/>
            </w:tcBorders>
            <w:vAlign w:val="center"/>
          </w:tcPr>
          <w:p w14:paraId="5863761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Y＜2000</w:t>
            </w:r>
          </w:p>
        </w:tc>
      </w:tr>
      <w:tr w14:paraId="25362E84">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5E7C78D1">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物业管理</w:t>
            </w:r>
          </w:p>
        </w:tc>
        <w:tc>
          <w:tcPr>
            <w:tcW w:w="1594" w:type="dxa"/>
            <w:tcBorders>
              <w:top w:val="nil"/>
              <w:left w:val="nil"/>
              <w:bottom w:val="single" w:color="auto" w:sz="4" w:space="0"/>
              <w:right w:val="single" w:color="auto" w:sz="4" w:space="0"/>
            </w:tcBorders>
            <w:vAlign w:val="center"/>
          </w:tcPr>
          <w:p w14:paraId="4991C22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7DF5F3F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18D9237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658" w:type="dxa"/>
            <w:tcBorders>
              <w:top w:val="nil"/>
              <w:left w:val="nil"/>
              <w:bottom w:val="single" w:color="auto" w:sz="4" w:space="0"/>
              <w:right w:val="single" w:color="auto" w:sz="4" w:space="0"/>
            </w:tcBorders>
            <w:vAlign w:val="center"/>
          </w:tcPr>
          <w:p w14:paraId="50F53E1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066" w:type="dxa"/>
            <w:tcBorders>
              <w:top w:val="nil"/>
              <w:left w:val="nil"/>
              <w:bottom w:val="single" w:color="auto" w:sz="4" w:space="0"/>
              <w:right w:val="single" w:color="auto" w:sz="4" w:space="0"/>
            </w:tcBorders>
            <w:vAlign w:val="center"/>
          </w:tcPr>
          <w:p w14:paraId="629AC0D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6112E446">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3D24E4F8">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09357F3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1052" w:type="dxa"/>
            <w:tcBorders>
              <w:top w:val="nil"/>
              <w:left w:val="nil"/>
              <w:bottom w:val="single" w:color="auto" w:sz="4" w:space="0"/>
              <w:right w:val="single" w:color="auto" w:sz="4" w:space="0"/>
            </w:tcBorders>
            <w:vAlign w:val="center"/>
          </w:tcPr>
          <w:p w14:paraId="6DA275B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5D59723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1658" w:type="dxa"/>
            <w:tcBorders>
              <w:top w:val="nil"/>
              <w:left w:val="nil"/>
              <w:bottom w:val="single" w:color="auto" w:sz="4" w:space="0"/>
              <w:right w:val="single" w:color="auto" w:sz="4" w:space="0"/>
            </w:tcBorders>
            <w:vAlign w:val="center"/>
          </w:tcPr>
          <w:p w14:paraId="7A5740EA">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500≤Y＜1000</w:t>
            </w:r>
          </w:p>
        </w:tc>
        <w:tc>
          <w:tcPr>
            <w:tcW w:w="1066" w:type="dxa"/>
            <w:tcBorders>
              <w:top w:val="nil"/>
              <w:left w:val="nil"/>
              <w:bottom w:val="single" w:color="auto" w:sz="4" w:space="0"/>
              <w:right w:val="single" w:color="auto" w:sz="4" w:space="0"/>
            </w:tcBorders>
            <w:vAlign w:val="center"/>
          </w:tcPr>
          <w:p w14:paraId="2AD1763D">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Y＜500</w:t>
            </w:r>
          </w:p>
        </w:tc>
      </w:tr>
      <w:tr w14:paraId="0E1BE6BC">
        <w:tblPrEx>
          <w:tblCellMar>
            <w:top w:w="0" w:type="dxa"/>
            <w:left w:w="108" w:type="dxa"/>
            <w:bottom w:w="0" w:type="dxa"/>
            <w:right w:w="108" w:type="dxa"/>
          </w:tblCellMar>
        </w:tblPrEx>
        <w:trPr>
          <w:trHeight w:val="339" w:hRule="atLeast"/>
        </w:trPr>
        <w:tc>
          <w:tcPr>
            <w:tcW w:w="1961" w:type="dxa"/>
            <w:vMerge w:val="restart"/>
            <w:tcBorders>
              <w:top w:val="nil"/>
              <w:left w:val="single" w:color="auto" w:sz="4" w:space="0"/>
              <w:bottom w:val="single" w:color="auto" w:sz="4" w:space="0"/>
              <w:right w:val="single" w:color="auto" w:sz="4" w:space="0"/>
            </w:tcBorders>
            <w:vAlign w:val="bottom"/>
          </w:tcPr>
          <w:p w14:paraId="253D7804">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租赁和商务服务业</w:t>
            </w:r>
          </w:p>
        </w:tc>
        <w:tc>
          <w:tcPr>
            <w:tcW w:w="1594" w:type="dxa"/>
            <w:tcBorders>
              <w:top w:val="nil"/>
              <w:left w:val="nil"/>
              <w:bottom w:val="single" w:color="auto" w:sz="4" w:space="0"/>
              <w:right w:val="single" w:color="auto" w:sz="4" w:space="0"/>
            </w:tcBorders>
            <w:vAlign w:val="center"/>
          </w:tcPr>
          <w:p w14:paraId="3286EF9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749AB62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1AB17BBB">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658" w:type="dxa"/>
            <w:tcBorders>
              <w:top w:val="nil"/>
              <w:left w:val="nil"/>
              <w:bottom w:val="single" w:color="auto" w:sz="4" w:space="0"/>
              <w:right w:val="single" w:color="auto" w:sz="4" w:space="0"/>
            </w:tcBorders>
            <w:vAlign w:val="center"/>
          </w:tcPr>
          <w:p w14:paraId="47BB185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39A10962">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AE4BC36">
        <w:tblPrEx>
          <w:tblCellMar>
            <w:top w:w="0" w:type="dxa"/>
            <w:left w:w="108" w:type="dxa"/>
            <w:bottom w:w="0" w:type="dxa"/>
            <w:right w:w="108" w:type="dxa"/>
          </w:tblCellMar>
        </w:tblPrEx>
        <w:trPr>
          <w:trHeight w:val="339" w:hRule="atLeast"/>
        </w:trPr>
        <w:tc>
          <w:tcPr>
            <w:tcW w:w="1961" w:type="dxa"/>
            <w:vMerge w:val="continue"/>
            <w:tcBorders>
              <w:top w:val="nil"/>
              <w:left w:val="single" w:color="auto" w:sz="4" w:space="0"/>
              <w:bottom w:val="single" w:color="auto" w:sz="4" w:space="0"/>
              <w:right w:val="single" w:color="auto" w:sz="4" w:space="0"/>
            </w:tcBorders>
            <w:vAlign w:val="center"/>
          </w:tcPr>
          <w:p w14:paraId="049D0885">
            <w:pPr>
              <w:widowControl/>
              <w:jc w:val="left"/>
              <w:rPr>
                <w:rFonts w:hint="eastAsia" w:ascii="方正仿宋_GB2312" w:hAnsi="仿宋" w:eastAsia="方正仿宋_GB2312" w:cs="宋体"/>
                <w:b/>
                <w:bCs/>
                <w:color w:val="auto"/>
                <w:kern w:val="0"/>
                <w:sz w:val="18"/>
                <w:szCs w:val="18"/>
                <w:highlight w:val="none"/>
              </w:rPr>
            </w:pPr>
          </w:p>
        </w:tc>
        <w:tc>
          <w:tcPr>
            <w:tcW w:w="1594" w:type="dxa"/>
            <w:tcBorders>
              <w:top w:val="nil"/>
              <w:left w:val="nil"/>
              <w:bottom w:val="single" w:color="auto" w:sz="4" w:space="0"/>
              <w:right w:val="single" w:color="auto" w:sz="4" w:space="0"/>
            </w:tcBorders>
            <w:vAlign w:val="center"/>
          </w:tcPr>
          <w:p w14:paraId="3D07FE6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1052" w:type="dxa"/>
            <w:tcBorders>
              <w:top w:val="nil"/>
              <w:left w:val="nil"/>
              <w:bottom w:val="single" w:color="auto" w:sz="4" w:space="0"/>
              <w:right w:val="single" w:color="auto" w:sz="4" w:space="0"/>
            </w:tcBorders>
            <w:vAlign w:val="center"/>
          </w:tcPr>
          <w:p w14:paraId="45A59C23">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866" w:type="dxa"/>
            <w:tcBorders>
              <w:top w:val="nil"/>
              <w:left w:val="nil"/>
              <w:bottom w:val="single" w:color="auto" w:sz="4" w:space="0"/>
              <w:right w:val="single" w:color="auto" w:sz="4" w:space="0"/>
            </w:tcBorders>
            <w:vAlign w:val="center"/>
          </w:tcPr>
          <w:p w14:paraId="25D3B5F6">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8000≤Z＜120000</w:t>
            </w:r>
          </w:p>
        </w:tc>
        <w:tc>
          <w:tcPr>
            <w:tcW w:w="1658" w:type="dxa"/>
            <w:tcBorders>
              <w:top w:val="nil"/>
              <w:left w:val="nil"/>
              <w:bottom w:val="single" w:color="auto" w:sz="4" w:space="0"/>
              <w:right w:val="single" w:color="auto" w:sz="4" w:space="0"/>
            </w:tcBorders>
            <w:vAlign w:val="center"/>
          </w:tcPr>
          <w:p w14:paraId="04A5AC30">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100≤Z＜8000</w:t>
            </w:r>
          </w:p>
        </w:tc>
        <w:tc>
          <w:tcPr>
            <w:tcW w:w="1066" w:type="dxa"/>
            <w:tcBorders>
              <w:top w:val="nil"/>
              <w:left w:val="nil"/>
              <w:bottom w:val="single" w:color="auto" w:sz="4" w:space="0"/>
              <w:right w:val="single" w:color="auto" w:sz="4" w:space="0"/>
            </w:tcBorders>
            <w:vAlign w:val="center"/>
          </w:tcPr>
          <w:p w14:paraId="6BE047F1">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568FC68">
        <w:tblPrEx>
          <w:tblCellMar>
            <w:top w:w="0" w:type="dxa"/>
            <w:left w:w="108" w:type="dxa"/>
            <w:bottom w:w="0" w:type="dxa"/>
            <w:right w:w="108" w:type="dxa"/>
          </w:tblCellMar>
        </w:tblPrEx>
        <w:trPr>
          <w:trHeight w:val="349" w:hRule="atLeast"/>
        </w:trPr>
        <w:tc>
          <w:tcPr>
            <w:tcW w:w="1961" w:type="dxa"/>
            <w:tcBorders>
              <w:top w:val="nil"/>
              <w:left w:val="single" w:color="auto" w:sz="4" w:space="0"/>
              <w:bottom w:val="single" w:color="auto" w:sz="4" w:space="0"/>
              <w:right w:val="single" w:color="auto" w:sz="4" w:space="0"/>
            </w:tcBorders>
            <w:vAlign w:val="bottom"/>
          </w:tcPr>
          <w:p w14:paraId="2D3B6E70">
            <w:pPr>
              <w:widowControl/>
              <w:jc w:val="center"/>
              <w:rPr>
                <w:rFonts w:hint="eastAsia"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其他未列明行业</w:t>
            </w:r>
          </w:p>
        </w:tc>
        <w:tc>
          <w:tcPr>
            <w:tcW w:w="1594" w:type="dxa"/>
            <w:tcBorders>
              <w:top w:val="nil"/>
              <w:left w:val="nil"/>
              <w:bottom w:val="single" w:color="auto" w:sz="4" w:space="0"/>
              <w:right w:val="single" w:color="auto" w:sz="4" w:space="0"/>
            </w:tcBorders>
            <w:vAlign w:val="center"/>
          </w:tcPr>
          <w:p w14:paraId="76E0A859">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1052" w:type="dxa"/>
            <w:tcBorders>
              <w:top w:val="nil"/>
              <w:left w:val="nil"/>
              <w:bottom w:val="single" w:color="auto" w:sz="4" w:space="0"/>
              <w:right w:val="single" w:color="auto" w:sz="4" w:space="0"/>
            </w:tcBorders>
            <w:vAlign w:val="center"/>
          </w:tcPr>
          <w:p w14:paraId="189D4D98">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866" w:type="dxa"/>
            <w:tcBorders>
              <w:top w:val="nil"/>
              <w:left w:val="nil"/>
              <w:bottom w:val="single" w:color="auto" w:sz="4" w:space="0"/>
              <w:right w:val="single" w:color="auto" w:sz="4" w:space="0"/>
            </w:tcBorders>
            <w:vAlign w:val="center"/>
          </w:tcPr>
          <w:p w14:paraId="25C301E5">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658" w:type="dxa"/>
            <w:tcBorders>
              <w:top w:val="nil"/>
              <w:left w:val="nil"/>
              <w:bottom w:val="single" w:color="auto" w:sz="4" w:space="0"/>
              <w:right w:val="single" w:color="auto" w:sz="4" w:space="0"/>
            </w:tcBorders>
            <w:vAlign w:val="center"/>
          </w:tcPr>
          <w:p w14:paraId="442EE56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1066" w:type="dxa"/>
            <w:tcBorders>
              <w:top w:val="nil"/>
              <w:left w:val="nil"/>
              <w:bottom w:val="single" w:color="auto" w:sz="4" w:space="0"/>
              <w:right w:val="single" w:color="auto" w:sz="4" w:space="0"/>
            </w:tcBorders>
            <w:vAlign w:val="center"/>
          </w:tcPr>
          <w:p w14:paraId="2F1EED1C">
            <w:pPr>
              <w:widowControl/>
              <w:jc w:val="left"/>
              <w:rPr>
                <w:rFonts w:hint="eastAsia"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bl>
    <w:p w14:paraId="3635BEFA">
      <w:pPr>
        <w:spacing w:line="360" w:lineRule="auto"/>
        <w:ind w:firstLine="525" w:firstLineChars="250"/>
        <w:rPr>
          <w:rFonts w:hint="eastAsia" w:ascii="方正仿宋_GB2312" w:hAnsi="仿宋" w:eastAsia="方正仿宋_GB2312"/>
          <w:color w:val="auto"/>
          <w:szCs w:val="21"/>
          <w:highlight w:val="none"/>
        </w:rPr>
      </w:pPr>
      <w:r>
        <w:rPr>
          <w:rFonts w:hint="eastAsia" w:ascii="方正仿宋_GB2312" w:hAnsi="仿宋" w:eastAsia="方正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441BEE9">
      <w:pPr>
        <w:jc w:val="left"/>
        <w:rPr>
          <w:rFonts w:hint="eastAsia" w:ascii="微软雅黑" w:hAnsi="微软雅黑" w:eastAsia="微软雅黑" w:cs="微软雅黑"/>
          <w:color w:val="auto"/>
          <w:kern w:val="0"/>
          <w:sz w:val="32"/>
          <w:szCs w:val="32"/>
          <w:highlight w:val="none"/>
        </w:rPr>
      </w:pPr>
      <w:r>
        <w:rPr>
          <w:rFonts w:hint="eastAsia" w:ascii="微软雅黑" w:hAnsi="微软雅黑" w:eastAsia="微软雅黑" w:cs="微软雅黑"/>
          <w:color w:val="auto"/>
          <w:kern w:val="0"/>
          <w:sz w:val="32"/>
          <w:szCs w:val="32"/>
          <w:highlight w:val="none"/>
        </w:rPr>
        <w:t>附件3：</w:t>
      </w:r>
    </w:p>
    <w:p w14:paraId="124D4074">
      <w:pPr>
        <w:jc w:val="center"/>
        <w:rPr>
          <w:rFonts w:hint="eastAsia" w:ascii="宋体" w:hAnsi="宋体"/>
          <w:b/>
          <w:color w:val="auto"/>
          <w:sz w:val="36"/>
          <w:szCs w:val="36"/>
          <w:highlight w:val="none"/>
        </w:rPr>
      </w:pPr>
      <w:r>
        <w:rPr>
          <w:rFonts w:hint="eastAsia" w:ascii="宋体" w:hAnsi="宋体"/>
          <w:b/>
          <w:color w:val="auto"/>
          <w:sz w:val="36"/>
          <w:szCs w:val="36"/>
          <w:highlight w:val="none"/>
        </w:rPr>
        <w:t>南宁市公安局交通警察支队</w:t>
      </w:r>
    </w:p>
    <w:p w14:paraId="01CC0269">
      <w:pPr>
        <w:jc w:val="center"/>
        <w:rPr>
          <w:rFonts w:hint="eastAsia" w:ascii="宋体" w:hAnsi="宋体"/>
          <w:b/>
          <w:color w:val="auto"/>
          <w:sz w:val="44"/>
          <w:szCs w:val="44"/>
          <w:highlight w:val="none"/>
        </w:rPr>
      </w:pPr>
      <w:r>
        <w:rPr>
          <w:rFonts w:hint="eastAsia" w:ascii="宋体" w:hAnsi="宋体"/>
          <w:b/>
          <w:color w:val="auto"/>
          <w:sz w:val="36"/>
          <w:szCs w:val="36"/>
          <w:highlight w:val="none"/>
        </w:rPr>
        <w:t>政府采购项目廉政告知书</w:t>
      </w:r>
    </w:p>
    <w:p w14:paraId="6933F204">
      <w:pPr>
        <w:ind w:firstLine="640" w:firstLineChars="200"/>
        <w:rPr>
          <w:rFonts w:ascii="方正仿宋_GB2312" w:eastAsia="方正仿宋_GB2312"/>
          <w:color w:val="auto"/>
          <w:sz w:val="32"/>
          <w:szCs w:val="32"/>
          <w:highlight w:val="none"/>
        </w:rPr>
      </w:pPr>
    </w:p>
    <w:p w14:paraId="2DD0A766">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致所有潜在中标人及供应商：</w:t>
      </w:r>
    </w:p>
    <w:p w14:paraId="5A2C9300">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我支队拟对</w:t>
      </w:r>
      <w:r>
        <w:rPr>
          <w:rFonts w:hint="eastAsia" w:ascii="宋体" w:hAnsi="宋体" w:cs="宋体"/>
          <w:b/>
          <w:bCs/>
          <w:color w:val="auto"/>
          <w:kern w:val="0"/>
          <w:sz w:val="28"/>
          <w:szCs w:val="28"/>
          <w:highlight w:val="none"/>
          <w:u w:val="single"/>
          <w:lang w:eastAsia="zh-CN"/>
        </w:rPr>
        <w:t xml:space="preserve">2025年南宁市公安局交通警察支队交通警察支队业务系统网络通信服务采购 </w:t>
      </w:r>
      <w:r>
        <w:rPr>
          <w:rFonts w:hint="eastAsia" w:ascii="宋体" w:hAnsi="宋体" w:cs="宋体"/>
          <w:b/>
          <w:bCs/>
          <w:color w:val="auto"/>
          <w:kern w:val="0"/>
          <w:sz w:val="28"/>
          <w:szCs w:val="28"/>
          <w:highlight w:val="none"/>
          <w:u w:val="single"/>
        </w:rPr>
        <w:t>（</w:t>
      </w:r>
      <w:r>
        <w:rPr>
          <w:rFonts w:hint="eastAsia" w:ascii="宋体" w:hAnsi="宋体" w:cs="宋体"/>
          <w:b/>
          <w:bCs/>
          <w:color w:val="auto"/>
          <w:kern w:val="0"/>
          <w:sz w:val="28"/>
          <w:szCs w:val="28"/>
          <w:highlight w:val="none"/>
          <w:u w:val="single"/>
          <w:lang w:eastAsia="zh-CN"/>
        </w:rPr>
        <w:t>NNZC2025-G3-990502-GXXZ</w:t>
      </w:r>
      <w:r>
        <w:rPr>
          <w:rFonts w:hint="eastAsia" w:ascii="宋体" w:hAnsi="宋体" w:cs="宋体"/>
          <w:b/>
          <w:bCs/>
          <w:color w:val="auto"/>
          <w:kern w:val="0"/>
          <w:sz w:val="28"/>
          <w:szCs w:val="28"/>
          <w:highlight w:val="none"/>
          <w:u w:val="single"/>
        </w:rPr>
        <w:t>）</w:t>
      </w:r>
      <w:r>
        <w:rPr>
          <w:rFonts w:hint="eastAsia" w:ascii="宋体" w:hAnsi="宋体" w:cs="宋体"/>
          <w:color w:val="auto"/>
          <w:sz w:val="28"/>
          <w:szCs w:val="28"/>
          <w:highlight w:val="none"/>
        </w:rPr>
        <w:t>政府采购项目进行采购（招投标），为加强政府采购及工程领域廉政建设，预防和遏制政府采购项目中腐败现象，确保采购及项目建设质效，现对采购及建设项目廉政要求及事项告知如下：</w:t>
      </w:r>
    </w:p>
    <w:p w14:paraId="6E0D984E">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1、在政府采购项目招投标及建设过程中，投标人及供应商必须严格遵守国家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216A594B">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2、在政府采购项目招投标及建设过程中，投标人及供应商严禁以回扣、劳务费、咨询费、服务等名义向我支队相关人员行贿或赠送礼品、现金等有价证券和支付凭证。严禁为我支队相关人员安排、组织宴请、旅游、出国（境）、娱乐、健身等活动，或为上述活动支付费用。严禁为我支队相关单位及人员报销应由个人支付的各种费用，支付摊派费用或借用有关车辆等。</w:t>
      </w:r>
    </w:p>
    <w:p w14:paraId="50FF6C68">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3、若贵公司有幸中标，请严格遵守党和国家相关廉政建设的规定，严格履行合同，确保工程与供货质量，确保按既定工（供）期履行。</w:t>
      </w:r>
    </w:p>
    <w:p w14:paraId="77B7A5DF">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4、若贵公司在政府采购项目招投标及建设过程中，发现有违法违纪问题线索，及时向我支队反映。</w:t>
      </w:r>
    </w:p>
    <w:p w14:paraId="05937788">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5、为确保在物资采购及项目建设顺利开展，请慎重研究我支队相关规定。若自愿遵守有关承诺，共同营造风清气正的氛围，则需递交标书时，同时递交廉政承诺书。并承诺在政府采购项目终验阶段，向支队递交廉政履行情况。若拒绝作出廉政承诺，将取消竞标资格或认定为项目终验材料不全。</w:t>
      </w:r>
    </w:p>
    <w:p w14:paraId="047888DE">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举报电话：0771-2890050</w:t>
      </w:r>
    </w:p>
    <w:p w14:paraId="69CD6E7C">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举报地址：南宁市青秀区贤宾路3号</w:t>
      </w:r>
    </w:p>
    <w:p w14:paraId="386CFB33">
      <w:pPr>
        <w:spacing w:line="360" w:lineRule="auto"/>
        <w:ind w:firstLine="560" w:firstLineChars="200"/>
        <w:rPr>
          <w:rFonts w:hint="eastAsia" w:ascii="宋体" w:hAnsi="宋体" w:cs="宋体"/>
          <w:color w:val="auto"/>
          <w:sz w:val="28"/>
          <w:szCs w:val="28"/>
          <w:highlight w:val="none"/>
        </w:rPr>
      </w:pPr>
    </w:p>
    <w:p w14:paraId="5E2EFD1D">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特此告之。</w:t>
      </w:r>
    </w:p>
    <w:p w14:paraId="18B2743C">
      <w:pPr>
        <w:spacing w:line="360" w:lineRule="auto"/>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                             南宁市公安局交通警察支队</w:t>
      </w:r>
    </w:p>
    <w:p w14:paraId="2F1824B9">
      <w:pPr>
        <w:pStyle w:val="3"/>
        <w:rPr>
          <w:rFonts w:hint="eastAsia" w:ascii="宋体" w:hAnsi="宋体"/>
          <w:color w:val="auto"/>
          <w:sz w:val="28"/>
          <w:szCs w:val="28"/>
          <w:highlight w:val="none"/>
        </w:rPr>
        <w:sectPr>
          <w:footerReference r:id="rId5" w:type="default"/>
          <w:pgSz w:w="11906" w:h="16838"/>
          <w:pgMar w:top="1134" w:right="1134" w:bottom="1134" w:left="1134" w:header="720" w:footer="720" w:gutter="0"/>
          <w:cols w:space="720" w:num="1"/>
          <w:docGrid w:type="lines" w:linePitch="331" w:charSpace="0"/>
        </w:sectPr>
      </w:pPr>
    </w:p>
    <w:p w14:paraId="743A6BA2">
      <w:pPr>
        <w:jc w:val="center"/>
        <w:outlineLvl w:val="0"/>
        <w:rPr>
          <w:rFonts w:hint="eastAsia" w:ascii="宋体" w:hAnsi="宋体"/>
          <w:b/>
          <w:color w:val="auto"/>
          <w:kern w:val="0"/>
          <w:sz w:val="36"/>
          <w:szCs w:val="36"/>
          <w:highlight w:val="none"/>
        </w:rPr>
      </w:pPr>
      <w:bookmarkStart w:id="6" w:name="_Toc4443"/>
      <w:r>
        <w:rPr>
          <w:rFonts w:hint="eastAsia"/>
          <w:b/>
          <w:color w:val="auto"/>
          <w:kern w:val="0"/>
          <w:sz w:val="36"/>
          <w:szCs w:val="20"/>
          <w:highlight w:val="none"/>
        </w:rPr>
        <w:t>第三章</w:t>
      </w:r>
      <w:r>
        <w:rPr>
          <w:b/>
          <w:color w:val="auto"/>
          <w:kern w:val="0"/>
          <w:sz w:val="36"/>
          <w:szCs w:val="20"/>
          <w:highlight w:val="none"/>
        </w:rPr>
        <w:t xml:space="preserve">  </w:t>
      </w:r>
      <w:r>
        <w:rPr>
          <w:rFonts w:hint="eastAsia"/>
          <w:b/>
          <w:color w:val="auto"/>
          <w:kern w:val="0"/>
          <w:sz w:val="36"/>
          <w:szCs w:val="20"/>
          <w:highlight w:val="none"/>
        </w:rPr>
        <w:t>投标人须知</w:t>
      </w:r>
      <w:bookmarkEnd w:id="6"/>
    </w:p>
    <w:p w14:paraId="136C21D6">
      <w:pPr>
        <w:spacing w:line="720" w:lineRule="auto"/>
        <w:jc w:val="center"/>
        <w:outlineLvl w:val="1"/>
        <w:rPr>
          <w:b/>
          <w:color w:val="auto"/>
          <w:kern w:val="0"/>
          <w:sz w:val="30"/>
          <w:szCs w:val="30"/>
          <w:highlight w:val="none"/>
        </w:rPr>
      </w:pPr>
      <w:bookmarkStart w:id="7" w:name="_Toc11048"/>
      <w:r>
        <w:rPr>
          <w:rFonts w:hint="eastAsia"/>
          <w:b/>
          <w:color w:val="auto"/>
          <w:kern w:val="0"/>
          <w:sz w:val="30"/>
          <w:szCs w:val="30"/>
          <w:highlight w:val="none"/>
        </w:rPr>
        <w:t>第一节</w:t>
      </w:r>
      <w:r>
        <w:rPr>
          <w:b/>
          <w:color w:val="auto"/>
          <w:kern w:val="0"/>
          <w:sz w:val="30"/>
          <w:szCs w:val="30"/>
          <w:highlight w:val="none"/>
        </w:rPr>
        <w:t xml:space="preserve"> </w:t>
      </w:r>
      <w:r>
        <w:rPr>
          <w:rFonts w:hint="eastAsia"/>
          <w:b/>
          <w:color w:val="auto"/>
          <w:kern w:val="0"/>
          <w:sz w:val="30"/>
          <w:szCs w:val="30"/>
          <w:highlight w:val="none"/>
        </w:rPr>
        <w:t>投标人须知前附表</w:t>
      </w:r>
      <w:bookmarkEnd w:id="7"/>
    </w:p>
    <w:tbl>
      <w:tblPr>
        <w:tblStyle w:val="14"/>
        <w:tblW w:w="9662"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2"/>
        <w:gridCol w:w="2071"/>
        <w:gridCol w:w="6719"/>
      </w:tblGrid>
      <w:tr w14:paraId="0D68C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4B0C5EC0">
            <w:pPr>
              <w:snapToGrid w:val="0"/>
              <w:spacing w:line="440" w:lineRule="exact"/>
              <w:jc w:val="left"/>
              <w:rPr>
                <w:rFonts w:hint="eastAsia" w:ascii="宋体" w:hAnsi="宋体"/>
                <w:b/>
                <w:bCs/>
                <w:color w:val="auto"/>
                <w:szCs w:val="21"/>
                <w:highlight w:val="none"/>
              </w:rPr>
            </w:pPr>
            <w:r>
              <w:rPr>
                <w:rFonts w:hint="eastAsia" w:ascii="宋体" w:hAnsi="宋体"/>
                <w:b/>
                <w:bCs/>
                <w:color w:val="auto"/>
                <w:szCs w:val="21"/>
                <w:highlight w:val="none"/>
              </w:rPr>
              <w:t>条款号</w:t>
            </w:r>
          </w:p>
        </w:tc>
        <w:tc>
          <w:tcPr>
            <w:tcW w:w="2071" w:type="dxa"/>
            <w:tcBorders>
              <w:top w:val="single" w:color="auto" w:sz="4" w:space="0"/>
              <w:left w:val="single" w:color="auto" w:sz="4" w:space="0"/>
              <w:bottom w:val="single" w:color="auto" w:sz="4" w:space="0"/>
              <w:right w:val="single" w:color="auto" w:sz="4" w:space="0"/>
            </w:tcBorders>
            <w:vAlign w:val="center"/>
          </w:tcPr>
          <w:p w14:paraId="1F78378D">
            <w:pPr>
              <w:snapToGrid w:val="0"/>
              <w:spacing w:line="440" w:lineRule="exact"/>
              <w:jc w:val="left"/>
              <w:rPr>
                <w:rFonts w:hint="eastAsia" w:ascii="宋体" w:hAnsi="宋体"/>
                <w:b/>
                <w:bCs/>
                <w:color w:val="auto"/>
                <w:szCs w:val="21"/>
                <w:highlight w:val="none"/>
              </w:rPr>
            </w:pPr>
            <w:r>
              <w:rPr>
                <w:rFonts w:hint="eastAsia" w:ascii="宋体" w:hAnsi="宋体"/>
                <w:b/>
                <w:bCs/>
                <w:color w:val="auto"/>
                <w:szCs w:val="21"/>
                <w:highlight w:val="none"/>
              </w:rPr>
              <w:t>项目内容</w:t>
            </w:r>
          </w:p>
        </w:tc>
        <w:tc>
          <w:tcPr>
            <w:tcW w:w="6719" w:type="dxa"/>
            <w:tcBorders>
              <w:top w:val="single" w:color="auto" w:sz="4" w:space="0"/>
              <w:left w:val="single" w:color="auto" w:sz="4" w:space="0"/>
              <w:bottom w:val="single" w:color="auto" w:sz="4" w:space="0"/>
              <w:right w:val="single" w:color="auto" w:sz="4" w:space="0"/>
            </w:tcBorders>
            <w:vAlign w:val="center"/>
          </w:tcPr>
          <w:p w14:paraId="03F73718">
            <w:pPr>
              <w:snapToGrid w:val="0"/>
              <w:spacing w:line="440" w:lineRule="exact"/>
              <w:jc w:val="center"/>
              <w:rPr>
                <w:rFonts w:hint="eastAsia" w:ascii="宋体" w:hAnsi="宋体"/>
                <w:b/>
                <w:bCs/>
                <w:color w:val="auto"/>
                <w:szCs w:val="21"/>
                <w:highlight w:val="none"/>
              </w:rPr>
            </w:pPr>
            <w:r>
              <w:rPr>
                <w:rFonts w:hint="eastAsia" w:ascii="宋体" w:hAnsi="宋体"/>
                <w:b/>
                <w:bCs/>
                <w:color w:val="auto"/>
                <w:szCs w:val="21"/>
                <w:highlight w:val="none"/>
              </w:rPr>
              <w:t>编列内容</w:t>
            </w:r>
          </w:p>
        </w:tc>
      </w:tr>
      <w:tr w14:paraId="1269B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40A5E5F6">
            <w:pPr>
              <w:spacing w:line="440" w:lineRule="exact"/>
              <w:rPr>
                <w:rFonts w:hint="eastAsia" w:ascii="宋体" w:hAnsi="宋体"/>
                <w:color w:val="auto"/>
                <w:szCs w:val="21"/>
                <w:highlight w:val="none"/>
              </w:rPr>
            </w:pPr>
            <w:r>
              <w:rPr>
                <w:rFonts w:hint="eastAsia" w:ascii="宋体" w:hAnsi="宋体"/>
                <w:color w:val="auto"/>
                <w:szCs w:val="21"/>
                <w:highlight w:val="none"/>
              </w:rPr>
              <w:t>6.1</w:t>
            </w:r>
          </w:p>
        </w:tc>
        <w:tc>
          <w:tcPr>
            <w:tcW w:w="2071" w:type="dxa"/>
            <w:tcBorders>
              <w:top w:val="single" w:color="auto" w:sz="4" w:space="0"/>
              <w:left w:val="single" w:color="auto" w:sz="4" w:space="0"/>
              <w:bottom w:val="single" w:color="auto" w:sz="4" w:space="0"/>
              <w:right w:val="single" w:color="auto" w:sz="4" w:space="0"/>
            </w:tcBorders>
            <w:vAlign w:val="center"/>
          </w:tcPr>
          <w:p w14:paraId="27F7B852">
            <w:pPr>
              <w:spacing w:line="440" w:lineRule="exact"/>
              <w:rPr>
                <w:rFonts w:hint="eastAsia" w:ascii="宋体" w:hAnsi="宋体"/>
                <w:color w:val="auto"/>
                <w:szCs w:val="21"/>
                <w:highlight w:val="none"/>
              </w:rPr>
            </w:pPr>
            <w:r>
              <w:rPr>
                <w:rFonts w:hint="eastAsia" w:ascii="宋体" w:hAnsi="宋体"/>
                <w:color w:val="auto"/>
                <w:szCs w:val="21"/>
                <w:highlight w:val="none"/>
              </w:rPr>
              <w:t>是否接受联合体投标</w:t>
            </w:r>
          </w:p>
        </w:tc>
        <w:tc>
          <w:tcPr>
            <w:tcW w:w="6719" w:type="dxa"/>
            <w:tcBorders>
              <w:top w:val="single" w:color="auto" w:sz="4" w:space="0"/>
              <w:left w:val="single" w:color="auto" w:sz="4" w:space="0"/>
              <w:bottom w:val="single" w:color="auto" w:sz="4" w:space="0"/>
              <w:right w:val="single" w:color="auto" w:sz="4" w:space="0"/>
            </w:tcBorders>
            <w:vAlign w:val="center"/>
          </w:tcPr>
          <w:p w14:paraId="08CDCF3D">
            <w:pPr>
              <w:spacing w:line="440" w:lineRule="exact"/>
              <w:jc w:val="left"/>
              <w:rPr>
                <w:rFonts w:hint="eastAsia" w:ascii="宋体" w:hAnsi="宋体"/>
                <w:color w:val="auto"/>
                <w:szCs w:val="21"/>
                <w:highlight w:val="none"/>
              </w:rPr>
            </w:pPr>
            <w:bookmarkStart w:id="8" w:name="PO_3000001866_PM007"/>
            <w:r>
              <w:rPr>
                <w:rFonts w:ascii="宋体" w:hAnsi="宋体"/>
                <w:color w:val="auto"/>
                <w:szCs w:val="21"/>
                <w:highlight w:val="none"/>
              </w:rPr>
              <w:t>不允许联合体投标</w:t>
            </w:r>
            <w:bookmarkEnd w:id="8"/>
          </w:p>
        </w:tc>
      </w:tr>
      <w:tr w14:paraId="10642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5F9FA932">
            <w:pPr>
              <w:spacing w:line="440" w:lineRule="exact"/>
              <w:rPr>
                <w:rFonts w:hint="eastAsia" w:ascii="宋体" w:hAnsi="宋体"/>
                <w:color w:val="auto"/>
                <w:szCs w:val="21"/>
                <w:highlight w:val="none"/>
              </w:rPr>
            </w:pPr>
            <w:r>
              <w:rPr>
                <w:rFonts w:hint="eastAsia" w:ascii="宋体" w:hAnsi="宋体"/>
                <w:color w:val="auto"/>
                <w:szCs w:val="21"/>
                <w:highlight w:val="none"/>
              </w:rPr>
              <w:t>6.2</w:t>
            </w:r>
          </w:p>
        </w:tc>
        <w:tc>
          <w:tcPr>
            <w:tcW w:w="2071" w:type="dxa"/>
            <w:tcBorders>
              <w:top w:val="single" w:color="auto" w:sz="4" w:space="0"/>
              <w:left w:val="single" w:color="auto" w:sz="4" w:space="0"/>
              <w:bottom w:val="single" w:color="auto" w:sz="4" w:space="0"/>
              <w:right w:val="single" w:color="auto" w:sz="4" w:space="0"/>
            </w:tcBorders>
            <w:vAlign w:val="center"/>
          </w:tcPr>
          <w:p w14:paraId="2A853456">
            <w:pPr>
              <w:spacing w:line="440" w:lineRule="exact"/>
              <w:rPr>
                <w:rFonts w:hint="eastAsia" w:ascii="宋体" w:hAnsi="宋体"/>
                <w:color w:val="auto"/>
                <w:szCs w:val="21"/>
                <w:highlight w:val="none"/>
              </w:rPr>
            </w:pPr>
            <w:r>
              <w:rPr>
                <w:rFonts w:hint="eastAsia" w:ascii="宋体" w:hAnsi="宋体"/>
                <w:color w:val="auto"/>
                <w:szCs w:val="21"/>
                <w:highlight w:val="none"/>
              </w:rPr>
              <w:t>联合体投标要求</w:t>
            </w:r>
          </w:p>
        </w:tc>
        <w:tc>
          <w:tcPr>
            <w:tcW w:w="6719" w:type="dxa"/>
            <w:tcBorders>
              <w:top w:val="single" w:color="auto" w:sz="4" w:space="0"/>
              <w:left w:val="single" w:color="auto" w:sz="4" w:space="0"/>
              <w:bottom w:val="single" w:color="auto" w:sz="4" w:space="0"/>
              <w:right w:val="single" w:color="auto" w:sz="4" w:space="0"/>
            </w:tcBorders>
            <w:vAlign w:val="center"/>
          </w:tcPr>
          <w:p w14:paraId="4A2FAE4F">
            <w:pPr>
              <w:spacing w:line="440" w:lineRule="exact"/>
              <w:jc w:val="left"/>
              <w:rPr>
                <w:rFonts w:hint="eastAsia" w:ascii="宋体" w:hAnsi="宋体"/>
                <w:color w:val="auto"/>
                <w:szCs w:val="21"/>
                <w:highlight w:val="none"/>
              </w:rPr>
            </w:pPr>
            <w:r>
              <w:rPr>
                <w:rFonts w:hint="eastAsia" w:ascii="宋体" w:hAnsi="宋体"/>
                <w:color w:val="auto"/>
                <w:szCs w:val="21"/>
                <w:highlight w:val="none"/>
              </w:rPr>
              <w:t>无</w:t>
            </w:r>
          </w:p>
        </w:tc>
      </w:tr>
      <w:tr w14:paraId="6D7C03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E4933B2">
            <w:pPr>
              <w:spacing w:line="440" w:lineRule="exact"/>
              <w:rPr>
                <w:rFonts w:hint="eastAsia" w:ascii="宋体" w:hAnsi="宋体"/>
                <w:color w:val="auto"/>
                <w:szCs w:val="21"/>
                <w:highlight w:val="none"/>
              </w:rPr>
            </w:pPr>
            <w:r>
              <w:rPr>
                <w:rFonts w:hint="eastAsia" w:ascii="宋体" w:hAnsi="宋体"/>
                <w:color w:val="auto"/>
                <w:szCs w:val="21"/>
                <w:highlight w:val="none"/>
              </w:rPr>
              <w:t>7.2</w:t>
            </w:r>
          </w:p>
        </w:tc>
        <w:tc>
          <w:tcPr>
            <w:tcW w:w="2071" w:type="dxa"/>
            <w:tcBorders>
              <w:top w:val="single" w:color="auto" w:sz="4" w:space="0"/>
              <w:left w:val="single" w:color="auto" w:sz="4" w:space="0"/>
              <w:bottom w:val="single" w:color="auto" w:sz="4" w:space="0"/>
              <w:right w:val="single" w:color="auto" w:sz="4" w:space="0"/>
            </w:tcBorders>
            <w:vAlign w:val="center"/>
          </w:tcPr>
          <w:p w14:paraId="0D825A59">
            <w:pPr>
              <w:spacing w:line="440" w:lineRule="exact"/>
              <w:rPr>
                <w:rFonts w:hint="eastAsia" w:ascii="宋体" w:hAnsi="宋体"/>
                <w:color w:val="auto"/>
                <w:szCs w:val="21"/>
                <w:highlight w:val="none"/>
              </w:rPr>
            </w:pPr>
            <w:r>
              <w:rPr>
                <w:rFonts w:hint="eastAsia" w:ascii="宋体" w:hAnsi="宋体"/>
                <w:color w:val="auto"/>
                <w:szCs w:val="21"/>
                <w:highlight w:val="none"/>
              </w:rPr>
              <w:t>是否允许转包/分包</w:t>
            </w:r>
          </w:p>
        </w:tc>
        <w:tc>
          <w:tcPr>
            <w:tcW w:w="6719" w:type="dxa"/>
            <w:tcBorders>
              <w:top w:val="single" w:color="auto" w:sz="4" w:space="0"/>
              <w:left w:val="single" w:color="auto" w:sz="4" w:space="0"/>
              <w:bottom w:val="single" w:color="auto" w:sz="4" w:space="0"/>
              <w:right w:val="single" w:color="auto" w:sz="4" w:space="0"/>
            </w:tcBorders>
            <w:vAlign w:val="center"/>
          </w:tcPr>
          <w:p w14:paraId="073ACF3E">
            <w:pPr>
              <w:spacing w:line="440" w:lineRule="exact"/>
              <w:jc w:val="left"/>
              <w:rPr>
                <w:rFonts w:hint="eastAsia" w:ascii="宋体" w:hAnsi="宋体"/>
                <w:color w:val="auto"/>
                <w:szCs w:val="21"/>
                <w:highlight w:val="none"/>
              </w:rPr>
            </w:pPr>
            <w:bookmarkStart w:id="9" w:name="PO_3000001866_PM044"/>
            <w:r>
              <w:rPr>
                <w:rFonts w:hint="eastAsia" w:ascii="宋体" w:hAnsi="宋体"/>
                <w:color w:val="auto"/>
                <w:szCs w:val="21"/>
                <w:highlight w:val="none"/>
              </w:rPr>
              <w:t>不允许分包</w:t>
            </w:r>
            <w:bookmarkEnd w:id="9"/>
          </w:p>
        </w:tc>
      </w:tr>
      <w:tr w14:paraId="4BC5D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7AE312B0">
            <w:pPr>
              <w:spacing w:line="440" w:lineRule="exact"/>
              <w:rPr>
                <w:rFonts w:hint="eastAsia" w:ascii="宋体" w:hAnsi="宋体"/>
                <w:color w:val="auto"/>
                <w:szCs w:val="21"/>
                <w:highlight w:val="none"/>
              </w:rPr>
            </w:pPr>
            <w:r>
              <w:rPr>
                <w:rFonts w:hint="eastAsia" w:ascii="宋体" w:hAnsi="宋体"/>
                <w:color w:val="auto"/>
                <w:szCs w:val="21"/>
                <w:highlight w:val="none"/>
              </w:rPr>
              <w:t>11.4</w:t>
            </w:r>
          </w:p>
        </w:tc>
        <w:tc>
          <w:tcPr>
            <w:tcW w:w="2071" w:type="dxa"/>
            <w:tcBorders>
              <w:top w:val="single" w:color="auto" w:sz="4" w:space="0"/>
              <w:left w:val="single" w:color="auto" w:sz="4" w:space="0"/>
              <w:bottom w:val="single" w:color="auto" w:sz="4" w:space="0"/>
              <w:right w:val="single" w:color="auto" w:sz="4" w:space="0"/>
            </w:tcBorders>
            <w:vAlign w:val="center"/>
          </w:tcPr>
          <w:p w14:paraId="444AEAD7">
            <w:pPr>
              <w:spacing w:line="440" w:lineRule="exact"/>
              <w:rPr>
                <w:rFonts w:hint="eastAsia" w:ascii="宋体" w:hAnsi="宋体"/>
                <w:color w:val="auto"/>
                <w:szCs w:val="21"/>
                <w:highlight w:val="none"/>
              </w:rPr>
            </w:pPr>
            <w:r>
              <w:rPr>
                <w:rFonts w:hint="eastAsia" w:ascii="宋体" w:hAnsi="宋体"/>
                <w:color w:val="auto"/>
                <w:szCs w:val="21"/>
                <w:highlight w:val="none"/>
              </w:rPr>
              <w:t>媒体发布渠道</w:t>
            </w:r>
          </w:p>
        </w:tc>
        <w:tc>
          <w:tcPr>
            <w:tcW w:w="6719" w:type="dxa"/>
            <w:tcBorders>
              <w:top w:val="single" w:color="auto" w:sz="4" w:space="0"/>
              <w:left w:val="single" w:color="auto" w:sz="4" w:space="0"/>
              <w:bottom w:val="single" w:color="auto" w:sz="4" w:space="0"/>
              <w:right w:val="single" w:color="auto" w:sz="4" w:space="0"/>
            </w:tcBorders>
            <w:vAlign w:val="center"/>
          </w:tcPr>
          <w:p w14:paraId="296EA347">
            <w:pPr>
              <w:spacing w:line="440" w:lineRule="exact"/>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4A259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87F4AF3">
            <w:pPr>
              <w:spacing w:line="440" w:lineRule="exact"/>
              <w:rPr>
                <w:rFonts w:hint="eastAsia" w:ascii="宋体" w:hAnsi="宋体"/>
                <w:color w:val="auto"/>
                <w:szCs w:val="21"/>
                <w:highlight w:val="none"/>
              </w:rPr>
            </w:pPr>
            <w:r>
              <w:rPr>
                <w:rFonts w:hint="eastAsia" w:ascii="宋体" w:hAnsi="宋体"/>
                <w:color w:val="auto"/>
                <w:szCs w:val="21"/>
                <w:highlight w:val="none"/>
              </w:rPr>
              <w:t>11.6</w:t>
            </w:r>
          </w:p>
        </w:tc>
        <w:tc>
          <w:tcPr>
            <w:tcW w:w="2071" w:type="dxa"/>
            <w:tcBorders>
              <w:top w:val="single" w:color="auto" w:sz="4" w:space="0"/>
              <w:left w:val="single" w:color="auto" w:sz="4" w:space="0"/>
              <w:bottom w:val="single" w:color="auto" w:sz="4" w:space="0"/>
              <w:right w:val="single" w:color="auto" w:sz="4" w:space="0"/>
            </w:tcBorders>
            <w:vAlign w:val="center"/>
          </w:tcPr>
          <w:p w14:paraId="4799D175">
            <w:pPr>
              <w:spacing w:line="440" w:lineRule="exact"/>
              <w:rPr>
                <w:rFonts w:hint="eastAsia" w:ascii="宋体" w:hAnsi="宋体"/>
                <w:color w:val="auto"/>
                <w:szCs w:val="21"/>
                <w:highlight w:val="none"/>
              </w:rPr>
            </w:pPr>
            <w:r>
              <w:rPr>
                <w:rFonts w:hint="eastAsia" w:ascii="宋体" w:hAnsi="宋体"/>
                <w:color w:val="auto"/>
                <w:szCs w:val="21"/>
                <w:highlight w:val="none"/>
              </w:rPr>
              <w:t>是否组织标前答疑会</w:t>
            </w:r>
          </w:p>
        </w:tc>
        <w:tc>
          <w:tcPr>
            <w:tcW w:w="6719" w:type="dxa"/>
            <w:tcBorders>
              <w:top w:val="single" w:color="auto" w:sz="4" w:space="0"/>
              <w:left w:val="single" w:color="auto" w:sz="4" w:space="0"/>
              <w:bottom w:val="single" w:color="auto" w:sz="4" w:space="0"/>
              <w:right w:val="single" w:color="auto" w:sz="4" w:space="0"/>
            </w:tcBorders>
            <w:vAlign w:val="center"/>
          </w:tcPr>
          <w:p w14:paraId="72110508">
            <w:pPr>
              <w:snapToGrid w:val="0"/>
              <w:spacing w:line="440" w:lineRule="exact"/>
              <w:rPr>
                <w:rFonts w:hint="eastAsia" w:ascii="宋体" w:hAnsi="宋体"/>
                <w:color w:val="auto"/>
                <w:szCs w:val="21"/>
                <w:highlight w:val="none"/>
                <w:u w:val="single"/>
              </w:rPr>
            </w:pPr>
            <w:r>
              <w:rPr>
                <w:rFonts w:hint="eastAsia" w:ascii="宋体" w:hAnsi="宋体"/>
                <w:color w:val="auto"/>
                <w:szCs w:val="21"/>
                <w:highlight w:val="none"/>
              </w:rPr>
              <w:t>不组织召开开标前答疑会</w:t>
            </w:r>
          </w:p>
        </w:tc>
      </w:tr>
      <w:tr w14:paraId="27193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nil"/>
              <w:left w:val="single" w:color="auto" w:sz="4" w:space="0"/>
              <w:bottom w:val="nil"/>
              <w:right w:val="single" w:color="auto" w:sz="4" w:space="0"/>
            </w:tcBorders>
            <w:vAlign w:val="center"/>
          </w:tcPr>
          <w:p w14:paraId="054C4453">
            <w:pPr>
              <w:spacing w:line="440" w:lineRule="exact"/>
              <w:rPr>
                <w:rFonts w:hint="eastAsia" w:ascii="宋体" w:hAnsi="宋体"/>
                <w:color w:val="auto"/>
                <w:szCs w:val="21"/>
                <w:highlight w:val="none"/>
              </w:rPr>
            </w:pPr>
            <w:r>
              <w:rPr>
                <w:rFonts w:hint="eastAsia" w:ascii="宋体" w:hAnsi="宋体"/>
                <w:color w:val="auto"/>
                <w:szCs w:val="21"/>
                <w:highlight w:val="none"/>
              </w:rPr>
              <w:t>13.1</w:t>
            </w:r>
          </w:p>
        </w:tc>
        <w:tc>
          <w:tcPr>
            <w:tcW w:w="2071" w:type="dxa"/>
            <w:tcBorders>
              <w:top w:val="single" w:color="auto" w:sz="4" w:space="0"/>
              <w:left w:val="single" w:color="auto" w:sz="4" w:space="0"/>
              <w:bottom w:val="single" w:color="auto" w:sz="4" w:space="0"/>
              <w:right w:val="single" w:color="auto" w:sz="4" w:space="0"/>
            </w:tcBorders>
            <w:vAlign w:val="center"/>
          </w:tcPr>
          <w:p w14:paraId="60D63F6A">
            <w:pPr>
              <w:snapToGrid w:val="0"/>
              <w:spacing w:line="44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资格证明文件组成</w:t>
            </w:r>
          </w:p>
        </w:tc>
        <w:tc>
          <w:tcPr>
            <w:tcW w:w="6719" w:type="dxa"/>
            <w:tcBorders>
              <w:top w:val="single" w:color="auto" w:sz="4" w:space="0"/>
              <w:left w:val="single" w:color="auto" w:sz="4" w:space="0"/>
              <w:bottom w:val="single" w:color="auto" w:sz="4" w:space="0"/>
              <w:right w:val="single" w:color="auto" w:sz="4" w:space="0"/>
            </w:tcBorders>
            <w:vAlign w:val="center"/>
          </w:tcPr>
          <w:p w14:paraId="7EBB42E5">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Fonts w:ascii="宋体" w:hAnsi="宋体" w:cs="宋体"/>
                <w:color w:val="auto"/>
                <w:sz w:val="22"/>
                <w:highlight w:val="none"/>
                <w:lang w:val="zh-CN" w:bidi="zh-CN"/>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A2A503D">
            <w:pPr>
              <w:snapToGrid w:val="0"/>
              <w:spacing w:line="440" w:lineRule="exact"/>
              <w:jc w:val="left"/>
              <w:rPr>
                <w:rFonts w:hint="eastAsia" w:ascii="宋体" w:hAnsi="宋体"/>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b/>
                <w:color w:val="auto"/>
                <w:szCs w:val="21"/>
                <w:highlight w:val="none"/>
              </w:rPr>
              <w:t>投标截止之日前半年中任意连续三个月</w:t>
            </w:r>
            <w:r>
              <w:rPr>
                <w:rFonts w:hint="eastAsia" w:ascii="宋体" w:hAnsi="宋体" w:cs="宋体"/>
                <w:color w:val="auto"/>
                <w:szCs w:val="21"/>
                <w:highlight w:val="none"/>
              </w:rPr>
              <w:t>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865DC12">
            <w:pPr>
              <w:snapToGrid w:val="0"/>
              <w:spacing w:line="440" w:lineRule="exact"/>
              <w:jc w:val="left"/>
              <w:rPr>
                <w:rFonts w:hint="eastAsia" w:ascii="宋体" w:hAnsi="宋体"/>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b/>
                <w:color w:val="auto"/>
                <w:szCs w:val="21"/>
                <w:highlight w:val="none"/>
              </w:rPr>
              <w:t>投标截止之日前半年中任意连续三个月</w:t>
            </w:r>
            <w:r>
              <w:rPr>
                <w:rFonts w:hint="eastAsia" w:ascii="宋体" w:hAnsi="宋体" w:cs="宋体"/>
                <w:color w:val="auto"/>
                <w:szCs w:val="21"/>
                <w:highlight w:val="none"/>
              </w:rPr>
              <w:t>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1705979">
            <w:pPr>
              <w:snapToGrid w:val="0"/>
              <w:spacing w:line="440" w:lineRule="exact"/>
              <w:jc w:val="left"/>
              <w:rPr>
                <w:rFonts w:hint="eastAsia" w:ascii="宋体" w:hAnsi="宋体"/>
                <w:color w:val="auto"/>
                <w:szCs w:val="21"/>
                <w:highlight w:val="none"/>
              </w:rPr>
            </w:pPr>
            <w:r>
              <w:rPr>
                <w:rFonts w:hint="eastAsia" w:ascii="宋体" w:hAnsi="宋体" w:cs="宋体"/>
                <w:color w:val="auto"/>
                <w:szCs w:val="21"/>
                <w:highlight w:val="none"/>
              </w:rPr>
              <w:t>4、投标人财务状况报告：</w:t>
            </w:r>
            <w:r>
              <w:rPr>
                <w:rFonts w:hint="eastAsia" w:ascii="宋体" w:hAnsi="宋体"/>
                <w:b/>
                <w:color w:val="auto"/>
                <w:szCs w:val="21"/>
                <w:highlight w:val="none"/>
              </w:rPr>
              <w:t>[</w:t>
            </w:r>
            <w:r>
              <w:rPr>
                <w:rFonts w:hint="eastAsia" w:ascii="宋体" w:hAnsi="宋体"/>
                <w:b/>
                <w:color w:val="auto"/>
                <w:szCs w:val="21"/>
                <w:highlight w:val="none"/>
                <w:u w:val="single"/>
              </w:rPr>
              <w:t>2024</w:t>
            </w:r>
            <w:r>
              <w:rPr>
                <w:rFonts w:hint="eastAsia" w:ascii="宋体" w:hAnsi="宋体"/>
                <w:b/>
                <w:color w:val="auto"/>
                <w:szCs w:val="21"/>
                <w:highlight w:val="none"/>
              </w:rPr>
              <w:t>年]</w:t>
            </w:r>
            <w:r>
              <w:rPr>
                <w:rFonts w:hint="eastAsia" w:ascii="宋体" w:hAnsi="宋体"/>
                <w:color w:val="auto"/>
                <w:szCs w:val="21"/>
                <w:highlight w:val="none"/>
              </w:rPr>
              <w:t>财务状况报告复印件或基本开户银行出具的资信证明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86E39F1">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5、投标人直接控股、管理关系信息表。（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D158D0A">
            <w:pPr>
              <w:numPr>
                <w:ilvl w:val="0"/>
                <w:numId w:val="3"/>
              </w:num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投标资格声明。（</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3D54350">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7、联合体协议书。（</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14:paraId="5492DDA4">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8、除招标文件规定必须提供以外，投标人认为需要提供的其他证明材料。</w:t>
            </w:r>
            <w:r>
              <w:rPr>
                <w:rFonts w:hint="eastAsia" w:ascii="宋体" w:hAnsi="宋体"/>
                <w:b/>
                <w:color w:val="auto"/>
                <w:szCs w:val="21"/>
                <w:highlight w:val="none"/>
              </w:rPr>
              <w:t>（根据“第二章 采购需求”提供）</w:t>
            </w:r>
          </w:p>
          <w:p w14:paraId="267C24F2">
            <w:pPr>
              <w:snapToGrid w:val="0"/>
              <w:spacing w:line="440" w:lineRule="exact"/>
              <w:jc w:val="left"/>
              <w:rPr>
                <w:rFonts w:hint="eastAsia" w:ascii="宋体" w:hAnsi="宋体" w:cs="Courier New"/>
                <w:b/>
                <w:color w:val="auto"/>
                <w:szCs w:val="21"/>
                <w:highlight w:val="none"/>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p w14:paraId="64BE931E">
            <w:pPr>
              <w:snapToGrid w:val="0"/>
              <w:spacing w:line="440" w:lineRule="exact"/>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.联合体投标时，第1-5项资格证明文件联合体各方均必须分别提供，联合体各方分别盖章和签字，否则投标文件按无效响应处理。</w:t>
            </w:r>
          </w:p>
        </w:tc>
      </w:tr>
      <w:tr w14:paraId="05CBE3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nil"/>
              <w:left w:val="single" w:color="auto" w:sz="4" w:space="0"/>
              <w:bottom w:val="nil"/>
              <w:right w:val="single" w:color="auto" w:sz="4" w:space="0"/>
            </w:tcBorders>
            <w:vAlign w:val="center"/>
          </w:tcPr>
          <w:p w14:paraId="499E13F3">
            <w:pPr>
              <w:spacing w:line="440" w:lineRule="exac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19F09F11">
            <w:pPr>
              <w:snapToGrid w:val="0"/>
              <w:spacing w:line="44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商务文件组成</w:t>
            </w:r>
          </w:p>
          <w:p w14:paraId="162C779F">
            <w:pPr>
              <w:spacing w:line="440" w:lineRule="exact"/>
              <w:rPr>
                <w:rFonts w:hint="eastAsia" w:ascii="宋体" w:hAnsi="宋体"/>
                <w:color w:val="auto"/>
                <w:szCs w:val="21"/>
                <w:highlight w:val="none"/>
              </w:rPr>
            </w:pPr>
          </w:p>
        </w:tc>
        <w:tc>
          <w:tcPr>
            <w:tcW w:w="6719" w:type="dxa"/>
            <w:tcBorders>
              <w:top w:val="single" w:color="auto" w:sz="4" w:space="0"/>
              <w:left w:val="single" w:color="auto" w:sz="4" w:space="0"/>
              <w:bottom w:val="single" w:color="auto" w:sz="4" w:space="0"/>
              <w:right w:val="single" w:color="auto" w:sz="4" w:space="0"/>
            </w:tcBorders>
            <w:vAlign w:val="center"/>
          </w:tcPr>
          <w:p w14:paraId="7B34EB69">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2C8B40C">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247BBEA">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3、法定代表人授权委托书及委托代理人有效身份证正反面复印件；（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464B14EC">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4、商务条款偏离表；（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9EAC1B7">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5、投标人情况介绍；（</w:t>
            </w:r>
            <w:r>
              <w:rPr>
                <w:rFonts w:hint="eastAsia" w:ascii="宋体" w:hAnsi="宋体"/>
                <w:b/>
                <w:color w:val="auto"/>
                <w:szCs w:val="21"/>
                <w:highlight w:val="none"/>
              </w:rPr>
              <w:t>如有请提供</w:t>
            </w:r>
            <w:r>
              <w:rPr>
                <w:rFonts w:hint="eastAsia" w:ascii="宋体" w:hAnsi="宋体"/>
                <w:color w:val="auto"/>
                <w:szCs w:val="21"/>
                <w:highlight w:val="none"/>
              </w:rPr>
              <w:t>）</w:t>
            </w:r>
          </w:p>
          <w:p w14:paraId="37D9B7EA">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6、除招标文件规定必须提供以外，投标人认为需要提供的其他证明材料。（投标人根据“第二章 采购需求”及“第四章 评标方法及评标标准”提供有关证明材料）。</w:t>
            </w:r>
          </w:p>
          <w:p w14:paraId="26826228">
            <w:pPr>
              <w:snapToGrid w:val="0"/>
              <w:spacing w:line="440" w:lineRule="exact"/>
              <w:jc w:val="left"/>
              <w:rPr>
                <w:rFonts w:hint="eastAsia"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74ADF021">
            <w:pPr>
              <w:snapToGrid w:val="0"/>
              <w:spacing w:line="440" w:lineRule="exact"/>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2.</w:t>
            </w:r>
            <w:r>
              <w:rPr>
                <w:rFonts w:hint="eastAsia" w:ascii="宋体" w:hAnsi="宋体"/>
                <w:color w:val="auto"/>
                <w:szCs w:val="21"/>
                <w:highlight w:val="none"/>
              </w:rPr>
              <w:t xml:space="preserve"> </w:t>
            </w:r>
            <w:r>
              <w:rPr>
                <w:rFonts w:hint="eastAsia" w:ascii="宋体" w:hAnsi="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45BF3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vMerge w:val="restart"/>
            <w:tcBorders>
              <w:top w:val="nil"/>
              <w:left w:val="single" w:color="auto" w:sz="4" w:space="0"/>
              <w:bottom w:val="single" w:color="auto" w:sz="4" w:space="0"/>
              <w:right w:val="single" w:color="auto" w:sz="4" w:space="0"/>
            </w:tcBorders>
            <w:vAlign w:val="center"/>
          </w:tcPr>
          <w:p w14:paraId="08507A49">
            <w:pPr>
              <w:spacing w:line="440" w:lineRule="exac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3AD5066E">
            <w:pPr>
              <w:snapToGrid w:val="0"/>
              <w:spacing w:line="44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技术文件组成</w:t>
            </w:r>
          </w:p>
          <w:p w14:paraId="305BFA0B">
            <w:pPr>
              <w:spacing w:line="440" w:lineRule="exact"/>
              <w:rPr>
                <w:rFonts w:hint="eastAsia" w:ascii="宋体" w:hAnsi="宋体"/>
                <w:color w:val="auto"/>
                <w:szCs w:val="21"/>
                <w:highlight w:val="none"/>
              </w:rPr>
            </w:pPr>
          </w:p>
        </w:tc>
        <w:tc>
          <w:tcPr>
            <w:tcW w:w="6719" w:type="dxa"/>
            <w:tcBorders>
              <w:top w:val="single" w:color="auto" w:sz="4" w:space="0"/>
              <w:left w:val="single" w:color="auto" w:sz="4" w:space="0"/>
              <w:bottom w:val="single" w:color="auto" w:sz="4" w:space="0"/>
              <w:right w:val="single" w:color="auto" w:sz="4" w:space="0"/>
            </w:tcBorders>
            <w:vAlign w:val="center"/>
          </w:tcPr>
          <w:p w14:paraId="1764615C">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1、服务需求、技术需求偏离表；（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F0BED71">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2、组织服务方案（由投标人自行结合“采购需求”及“评标办法”编制，格式自拟）；（</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5DA11D5">
            <w:pPr>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3、售后服务方案</w:t>
            </w:r>
            <w:r>
              <w:rPr>
                <w:rFonts w:hint="eastAsia" w:ascii="宋体" w:hAnsi="宋体"/>
                <w:color w:val="auto"/>
                <w:highlight w:val="none"/>
              </w:rPr>
              <w:t>；</w:t>
            </w:r>
            <w:r>
              <w:rPr>
                <w:rFonts w:hint="eastAsia" w:ascii="宋体" w:hAnsi="宋体"/>
                <w:color w:val="auto"/>
                <w:szCs w:val="21"/>
                <w:highlight w:val="none"/>
              </w:rPr>
              <w:t>（如有，请提供）</w:t>
            </w:r>
          </w:p>
          <w:p w14:paraId="788C18AF">
            <w:pPr>
              <w:snapToGrid w:val="0"/>
              <w:spacing w:line="44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hint="eastAsia" w:ascii="宋体" w:hAnsi="宋体"/>
                <w:color w:val="auto"/>
                <w:szCs w:val="21"/>
                <w:highlight w:val="none"/>
                <w:lang w:val="zh-CN"/>
              </w:rPr>
              <w:t>项目实施人员一览表</w:t>
            </w:r>
            <w:r>
              <w:rPr>
                <w:rFonts w:hint="eastAsia" w:ascii="宋体" w:hAnsi="宋体"/>
                <w:color w:val="auto"/>
                <w:szCs w:val="21"/>
                <w:highlight w:val="none"/>
              </w:rPr>
              <w:t>；（如</w:t>
            </w:r>
            <w:r>
              <w:rPr>
                <w:rFonts w:hint="eastAsia" w:ascii="宋体" w:hAnsi="宋体"/>
                <w:color w:val="auto"/>
                <w:highlight w:val="none"/>
              </w:rPr>
              <w:t>有，请提供）</w:t>
            </w:r>
          </w:p>
          <w:p w14:paraId="0CBE8574">
            <w:pPr>
              <w:snapToGrid w:val="0"/>
              <w:spacing w:line="440" w:lineRule="exact"/>
              <w:jc w:val="left"/>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、投标人对本项目的合理化建议和改进措施；</w:t>
            </w:r>
            <w:r>
              <w:rPr>
                <w:rFonts w:hint="eastAsia" w:ascii="宋体" w:hAnsi="宋体"/>
                <w:color w:val="auto"/>
                <w:highlight w:val="none"/>
              </w:rPr>
              <w:t>（如有，请提供）</w:t>
            </w:r>
          </w:p>
          <w:p w14:paraId="2DF7CFA8">
            <w:pPr>
              <w:snapToGrid w:val="0"/>
              <w:spacing w:line="440" w:lineRule="exact"/>
              <w:jc w:val="left"/>
              <w:rPr>
                <w:rFonts w:hint="eastAsia" w:ascii="宋体" w:hAnsi="宋体"/>
                <w:bCs/>
                <w:color w:val="auto"/>
                <w:szCs w:val="21"/>
                <w:highlight w:val="none"/>
              </w:rPr>
            </w:pPr>
            <w:r>
              <w:rPr>
                <w:rFonts w:ascii="宋体" w:hAnsi="宋体"/>
                <w:color w:val="auto"/>
                <w:szCs w:val="21"/>
                <w:highlight w:val="none"/>
              </w:rPr>
              <w:t>6</w:t>
            </w:r>
            <w:r>
              <w:rPr>
                <w:rFonts w:hint="eastAsia" w:ascii="宋体" w:hAnsi="宋体"/>
                <w:color w:val="auto"/>
                <w:szCs w:val="21"/>
                <w:highlight w:val="none"/>
              </w:rPr>
              <w:t>、除招标文件规定必须提供以外，投标人需要说明的其他文件和说明。</w:t>
            </w:r>
          </w:p>
          <w:p w14:paraId="4155FC82">
            <w:pPr>
              <w:snapToGrid w:val="0"/>
              <w:spacing w:line="440" w:lineRule="exact"/>
              <w:jc w:val="left"/>
              <w:rPr>
                <w:rFonts w:hint="eastAsia"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3552C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vMerge w:val="continue"/>
            <w:tcBorders>
              <w:top w:val="nil"/>
              <w:left w:val="single" w:color="auto" w:sz="4" w:space="0"/>
              <w:bottom w:val="single" w:color="auto" w:sz="4" w:space="0"/>
              <w:right w:val="single" w:color="auto" w:sz="4" w:space="0"/>
            </w:tcBorders>
            <w:vAlign w:val="center"/>
          </w:tcPr>
          <w:p w14:paraId="601D1B6E">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1C39CAB7">
            <w:pPr>
              <w:snapToGrid w:val="0"/>
              <w:spacing w:line="44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6719" w:type="dxa"/>
            <w:tcBorders>
              <w:top w:val="single" w:color="auto" w:sz="4" w:space="0"/>
              <w:left w:val="single" w:color="auto" w:sz="4" w:space="0"/>
              <w:bottom w:val="single" w:color="auto" w:sz="4" w:space="0"/>
              <w:right w:val="single" w:color="auto" w:sz="4" w:space="0"/>
            </w:tcBorders>
            <w:vAlign w:val="center"/>
          </w:tcPr>
          <w:p w14:paraId="3B8E958A">
            <w:pPr>
              <w:tabs>
                <w:tab w:val="left" w:pos="459"/>
              </w:tabs>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006FB156">
            <w:pPr>
              <w:tabs>
                <w:tab w:val="left" w:pos="459"/>
              </w:tabs>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004791C">
            <w:pPr>
              <w:tabs>
                <w:tab w:val="left" w:pos="459"/>
              </w:tabs>
              <w:snapToGrid w:val="0"/>
              <w:spacing w:line="440" w:lineRule="exact"/>
              <w:jc w:val="left"/>
              <w:rPr>
                <w:rFonts w:hint="eastAsia" w:ascii="宋体" w:hAnsi="宋体"/>
                <w:color w:val="auto"/>
                <w:szCs w:val="21"/>
                <w:highlight w:val="none"/>
              </w:rPr>
            </w:pPr>
            <w:r>
              <w:rPr>
                <w:rFonts w:hint="eastAsia" w:ascii="宋体" w:hAnsi="宋体"/>
                <w:color w:val="auto"/>
                <w:szCs w:val="21"/>
                <w:highlight w:val="none"/>
              </w:rPr>
              <w:t>3、投标人针对报价需要说明的其他文件和说明。（</w:t>
            </w:r>
            <w:r>
              <w:rPr>
                <w:rFonts w:hint="eastAsia" w:ascii="宋体" w:hAnsi="宋体"/>
                <w:color w:val="auto"/>
                <w:highlight w:val="none"/>
              </w:rPr>
              <w:t>如有，请提供）</w:t>
            </w:r>
          </w:p>
          <w:p w14:paraId="639977C6">
            <w:pPr>
              <w:snapToGrid w:val="0"/>
              <w:spacing w:line="440" w:lineRule="exact"/>
              <w:jc w:val="left"/>
              <w:rPr>
                <w:rFonts w:hint="eastAsia" w:ascii="宋体" w:hAnsi="宋体"/>
                <w:color w:val="auto"/>
                <w:szCs w:val="21"/>
                <w:highlight w:val="none"/>
              </w:rPr>
            </w:pPr>
            <w:r>
              <w:rPr>
                <w:rFonts w:hint="eastAsia" w:ascii="宋体" w:hAnsi="宋体"/>
                <w:b/>
                <w:bCs/>
                <w:color w:val="auto"/>
                <w:szCs w:val="21"/>
                <w:highlight w:val="none"/>
              </w:rPr>
              <w:t>注：以上标明“必须提供”的材料必须加盖投标人电子公章，否则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429AE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CD06954">
            <w:pPr>
              <w:spacing w:line="440" w:lineRule="exact"/>
              <w:rPr>
                <w:rFonts w:hint="eastAsia" w:ascii="宋体" w:hAnsi="宋体"/>
                <w:color w:val="auto"/>
                <w:szCs w:val="21"/>
                <w:highlight w:val="none"/>
              </w:rPr>
            </w:pPr>
            <w:r>
              <w:rPr>
                <w:rFonts w:hint="eastAsia" w:ascii="宋体" w:hAnsi="宋体"/>
                <w:color w:val="auto"/>
                <w:szCs w:val="21"/>
                <w:highlight w:val="none"/>
              </w:rPr>
              <w:t>16.2</w:t>
            </w:r>
          </w:p>
        </w:tc>
        <w:tc>
          <w:tcPr>
            <w:tcW w:w="2071" w:type="dxa"/>
            <w:tcBorders>
              <w:top w:val="single" w:color="auto" w:sz="4" w:space="0"/>
              <w:left w:val="single" w:color="auto" w:sz="4" w:space="0"/>
              <w:bottom w:val="single" w:color="auto" w:sz="4" w:space="0"/>
              <w:right w:val="single" w:color="auto" w:sz="4" w:space="0"/>
            </w:tcBorders>
            <w:vAlign w:val="center"/>
          </w:tcPr>
          <w:p w14:paraId="2228ECF5">
            <w:pPr>
              <w:spacing w:line="440" w:lineRule="exact"/>
              <w:rPr>
                <w:rFonts w:hint="eastAsia" w:ascii="宋体" w:hAnsi="宋体"/>
                <w:color w:val="auto"/>
                <w:szCs w:val="21"/>
                <w:highlight w:val="none"/>
              </w:rPr>
            </w:pPr>
            <w:r>
              <w:rPr>
                <w:rFonts w:hint="eastAsia" w:ascii="宋体" w:hAnsi="宋体"/>
                <w:color w:val="auto"/>
                <w:szCs w:val="21"/>
                <w:highlight w:val="none"/>
              </w:rPr>
              <w:t>投标报价要求</w:t>
            </w:r>
          </w:p>
        </w:tc>
        <w:tc>
          <w:tcPr>
            <w:tcW w:w="6719" w:type="dxa"/>
            <w:tcBorders>
              <w:top w:val="single" w:color="auto" w:sz="4" w:space="0"/>
              <w:left w:val="single" w:color="auto" w:sz="4" w:space="0"/>
              <w:bottom w:val="single" w:color="auto" w:sz="4" w:space="0"/>
              <w:right w:val="single" w:color="auto" w:sz="4" w:space="0"/>
            </w:tcBorders>
            <w:vAlign w:val="center"/>
          </w:tcPr>
          <w:p w14:paraId="7CAAED2C">
            <w:pPr>
              <w:snapToGrid w:val="0"/>
              <w:spacing w:line="440" w:lineRule="exact"/>
              <w:rPr>
                <w:rFonts w:hint="eastAsia" w:ascii="宋体" w:hAnsi="宋体"/>
                <w:b/>
                <w:color w:val="auto"/>
                <w:szCs w:val="21"/>
                <w:highlight w:val="none"/>
              </w:rPr>
            </w:pPr>
            <w:r>
              <w:rPr>
                <w:rFonts w:hint="eastAsia" w:ascii="宋体" w:hAnsi="宋体"/>
                <w:color w:val="auto"/>
                <w:szCs w:val="21"/>
                <w:highlight w:val="none"/>
              </w:rPr>
              <w:t>投标报价是履行合同的最终价格，</w:t>
            </w:r>
            <w:r>
              <w:rPr>
                <w:rFonts w:hint="eastAsia" w:ascii="宋体" w:hAnsi="宋体" w:cs="宋体"/>
                <w:color w:val="auto"/>
                <w:szCs w:val="21"/>
                <w:highlight w:val="none"/>
              </w:rPr>
              <w:t>必须包含满足本次投标全部采购需求所应提供的服务，以及伴随的货物和工程（如有）的价格（采购需求另有约定的，从其约定）</w:t>
            </w:r>
          </w:p>
        </w:tc>
      </w:tr>
      <w:tr w14:paraId="19DD6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72967CC3">
            <w:pPr>
              <w:spacing w:line="440" w:lineRule="exact"/>
              <w:rPr>
                <w:rFonts w:hint="eastAsia" w:ascii="宋体" w:hAnsi="宋体"/>
                <w:color w:val="auto"/>
                <w:szCs w:val="21"/>
                <w:highlight w:val="none"/>
              </w:rPr>
            </w:pPr>
            <w:r>
              <w:rPr>
                <w:rFonts w:hint="eastAsia" w:ascii="宋体" w:hAnsi="宋体"/>
                <w:color w:val="auto"/>
                <w:szCs w:val="21"/>
                <w:highlight w:val="none"/>
              </w:rPr>
              <w:t>17.2</w:t>
            </w:r>
          </w:p>
        </w:tc>
        <w:tc>
          <w:tcPr>
            <w:tcW w:w="2071" w:type="dxa"/>
            <w:tcBorders>
              <w:top w:val="single" w:color="auto" w:sz="4" w:space="0"/>
              <w:left w:val="single" w:color="auto" w:sz="4" w:space="0"/>
              <w:bottom w:val="single" w:color="auto" w:sz="4" w:space="0"/>
              <w:right w:val="single" w:color="auto" w:sz="4" w:space="0"/>
            </w:tcBorders>
            <w:vAlign w:val="center"/>
          </w:tcPr>
          <w:p w14:paraId="7DA39D7C">
            <w:pPr>
              <w:spacing w:line="440" w:lineRule="exact"/>
              <w:rPr>
                <w:rFonts w:hint="eastAsia" w:ascii="宋体" w:hAnsi="宋体"/>
                <w:color w:val="auto"/>
                <w:szCs w:val="21"/>
                <w:highlight w:val="none"/>
              </w:rPr>
            </w:pPr>
            <w:r>
              <w:rPr>
                <w:rFonts w:hint="eastAsia" w:ascii="宋体" w:hAnsi="宋体"/>
                <w:color w:val="auto"/>
                <w:szCs w:val="21"/>
                <w:highlight w:val="none"/>
              </w:rPr>
              <w:t>投标有效期</w:t>
            </w:r>
          </w:p>
        </w:tc>
        <w:tc>
          <w:tcPr>
            <w:tcW w:w="6719" w:type="dxa"/>
            <w:tcBorders>
              <w:top w:val="single" w:color="auto" w:sz="4" w:space="0"/>
              <w:left w:val="single" w:color="auto" w:sz="4" w:space="0"/>
              <w:bottom w:val="single" w:color="auto" w:sz="4" w:space="0"/>
              <w:right w:val="single" w:color="auto" w:sz="4" w:space="0"/>
            </w:tcBorders>
            <w:vAlign w:val="center"/>
          </w:tcPr>
          <w:p w14:paraId="7B4760B8">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自投标截止之日起</w:t>
            </w:r>
            <w:bookmarkStart w:id="10" w:name="PO_3000001866_PM046"/>
            <w:r>
              <w:rPr>
                <w:rFonts w:hint="eastAsia" w:ascii="宋体" w:hAnsi="宋体"/>
                <w:color w:val="auto"/>
                <w:szCs w:val="21"/>
                <w:highlight w:val="none"/>
                <w:u w:val="single"/>
              </w:rPr>
              <w:t>90</w:t>
            </w:r>
            <w:r>
              <w:rPr>
                <w:rFonts w:ascii="宋体" w:hAnsi="宋体"/>
                <w:color w:val="auto"/>
                <w:szCs w:val="21"/>
                <w:highlight w:val="none"/>
                <w:u w:val="single"/>
              </w:rPr>
              <w:t>日历天</w:t>
            </w:r>
            <w:bookmarkEnd w:id="10"/>
            <w:r>
              <w:rPr>
                <w:rFonts w:hint="eastAsia" w:ascii="宋体" w:hAnsi="宋体"/>
                <w:color w:val="auto"/>
                <w:szCs w:val="21"/>
                <w:highlight w:val="none"/>
              </w:rPr>
              <w:t>。</w:t>
            </w:r>
          </w:p>
        </w:tc>
      </w:tr>
      <w:tr w14:paraId="417D7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14F87CFE">
            <w:pPr>
              <w:spacing w:line="440" w:lineRule="exact"/>
              <w:rPr>
                <w:rFonts w:hint="eastAsia" w:ascii="宋体" w:hAnsi="宋体"/>
                <w:color w:val="auto"/>
                <w:szCs w:val="21"/>
                <w:highlight w:val="none"/>
              </w:rPr>
            </w:pPr>
            <w:r>
              <w:rPr>
                <w:rFonts w:hint="eastAsia" w:ascii="宋体" w:hAnsi="宋体"/>
                <w:color w:val="auto"/>
                <w:szCs w:val="21"/>
                <w:highlight w:val="none"/>
              </w:rPr>
              <w:t>18</w:t>
            </w:r>
          </w:p>
        </w:tc>
        <w:tc>
          <w:tcPr>
            <w:tcW w:w="2071" w:type="dxa"/>
            <w:tcBorders>
              <w:top w:val="single" w:color="auto" w:sz="4" w:space="0"/>
              <w:left w:val="single" w:color="auto" w:sz="4" w:space="0"/>
              <w:bottom w:val="single" w:color="auto" w:sz="4" w:space="0"/>
              <w:right w:val="single" w:color="auto" w:sz="4" w:space="0"/>
            </w:tcBorders>
            <w:vAlign w:val="center"/>
          </w:tcPr>
          <w:p w14:paraId="32A0EDA3">
            <w:pPr>
              <w:spacing w:line="440" w:lineRule="exact"/>
              <w:rPr>
                <w:rFonts w:hint="eastAsia" w:ascii="宋体" w:hAnsi="宋体"/>
                <w:color w:val="auto"/>
                <w:szCs w:val="21"/>
                <w:highlight w:val="none"/>
              </w:rPr>
            </w:pPr>
            <w:r>
              <w:rPr>
                <w:rFonts w:hint="eastAsia" w:ascii="宋体" w:hAnsi="宋体"/>
                <w:color w:val="auto"/>
                <w:szCs w:val="21"/>
                <w:highlight w:val="none"/>
              </w:rPr>
              <w:t>投标保证金金额</w:t>
            </w:r>
          </w:p>
        </w:tc>
        <w:tc>
          <w:tcPr>
            <w:tcW w:w="6719" w:type="dxa"/>
            <w:tcBorders>
              <w:top w:val="single" w:color="auto" w:sz="4" w:space="0"/>
              <w:left w:val="single" w:color="auto" w:sz="4" w:space="0"/>
              <w:bottom w:val="single" w:color="auto" w:sz="4" w:space="0"/>
              <w:right w:val="single" w:color="auto" w:sz="4" w:space="0"/>
            </w:tcBorders>
            <w:vAlign w:val="center"/>
          </w:tcPr>
          <w:p w14:paraId="65A42F24">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本项目不收取投标保证金。</w:t>
            </w:r>
          </w:p>
        </w:tc>
      </w:tr>
      <w:tr w14:paraId="74AFA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41A5F3F7">
            <w:pPr>
              <w:spacing w:line="440" w:lineRule="exact"/>
              <w:rPr>
                <w:rFonts w:hint="eastAsia" w:ascii="宋体" w:hAnsi="宋体"/>
                <w:color w:val="auto"/>
                <w:szCs w:val="21"/>
                <w:highlight w:val="none"/>
              </w:rPr>
            </w:pPr>
            <w:r>
              <w:rPr>
                <w:rFonts w:hint="eastAsia" w:ascii="宋体" w:hAnsi="宋体"/>
                <w:color w:val="auto"/>
                <w:szCs w:val="21"/>
                <w:highlight w:val="none"/>
              </w:rPr>
              <w:t>19.1</w:t>
            </w:r>
          </w:p>
        </w:tc>
        <w:tc>
          <w:tcPr>
            <w:tcW w:w="2071" w:type="dxa"/>
            <w:tcBorders>
              <w:top w:val="single" w:color="auto" w:sz="4" w:space="0"/>
              <w:left w:val="single" w:color="auto" w:sz="4" w:space="0"/>
              <w:bottom w:val="single" w:color="auto" w:sz="4" w:space="0"/>
              <w:right w:val="single" w:color="auto" w:sz="4" w:space="0"/>
            </w:tcBorders>
            <w:vAlign w:val="center"/>
          </w:tcPr>
          <w:p w14:paraId="119851B9">
            <w:pPr>
              <w:spacing w:line="440" w:lineRule="exact"/>
              <w:rPr>
                <w:rFonts w:hint="eastAsia" w:ascii="宋体" w:hAnsi="宋体"/>
                <w:color w:val="auto"/>
                <w:szCs w:val="21"/>
                <w:highlight w:val="none"/>
              </w:rPr>
            </w:pPr>
            <w:r>
              <w:rPr>
                <w:rFonts w:hint="eastAsia" w:ascii="宋体" w:hAnsi="宋体"/>
                <w:color w:val="auto"/>
                <w:szCs w:val="21"/>
                <w:highlight w:val="none"/>
              </w:rPr>
              <w:t>投标文件编制要求</w:t>
            </w:r>
          </w:p>
        </w:tc>
        <w:tc>
          <w:tcPr>
            <w:tcW w:w="6719" w:type="dxa"/>
            <w:tcBorders>
              <w:top w:val="single" w:color="auto" w:sz="4" w:space="0"/>
              <w:left w:val="single" w:color="auto" w:sz="4" w:space="0"/>
              <w:bottom w:val="single" w:color="auto" w:sz="4" w:space="0"/>
              <w:right w:val="single" w:color="auto" w:sz="4" w:space="0"/>
            </w:tcBorders>
            <w:vAlign w:val="center"/>
          </w:tcPr>
          <w:p w14:paraId="2E15226C">
            <w:pPr>
              <w:spacing w:line="440" w:lineRule="exact"/>
              <w:rPr>
                <w:rFonts w:hint="eastAsia"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0F01EC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0FE1D4B0">
            <w:pPr>
              <w:spacing w:line="440" w:lineRule="exact"/>
              <w:rPr>
                <w:rFonts w:hint="eastAsia" w:ascii="宋体" w:hAnsi="宋体"/>
                <w:color w:val="auto"/>
                <w:szCs w:val="21"/>
                <w:highlight w:val="none"/>
              </w:rPr>
            </w:pPr>
            <w:r>
              <w:rPr>
                <w:rFonts w:hint="eastAsia" w:ascii="宋体" w:hAnsi="宋体"/>
                <w:color w:val="auto"/>
                <w:szCs w:val="21"/>
                <w:highlight w:val="none"/>
              </w:rPr>
              <w:t>20</w:t>
            </w:r>
          </w:p>
        </w:tc>
        <w:tc>
          <w:tcPr>
            <w:tcW w:w="2071" w:type="dxa"/>
            <w:tcBorders>
              <w:top w:val="single" w:color="auto" w:sz="4" w:space="0"/>
              <w:left w:val="single" w:color="auto" w:sz="4" w:space="0"/>
              <w:bottom w:val="single" w:color="auto" w:sz="4" w:space="0"/>
              <w:right w:val="single" w:color="auto" w:sz="4" w:space="0"/>
            </w:tcBorders>
            <w:vAlign w:val="center"/>
          </w:tcPr>
          <w:p w14:paraId="29F83CF0">
            <w:pPr>
              <w:spacing w:line="440" w:lineRule="exact"/>
              <w:rPr>
                <w:rFonts w:hint="eastAsia" w:ascii="宋体" w:hAnsi="宋体"/>
                <w:color w:val="auto"/>
                <w:szCs w:val="21"/>
                <w:highlight w:val="none"/>
              </w:rPr>
            </w:pPr>
            <w:r>
              <w:rPr>
                <w:rFonts w:hint="eastAsia" w:ascii="宋体" w:hAnsi="宋体"/>
                <w:color w:val="auto"/>
                <w:szCs w:val="21"/>
                <w:highlight w:val="none"/>
              </w:rPr>
              <w:t>备份投标文件</w:t>
            </w:r>
          </w:p>
        </w:tc>
        <w:tc>
          <w:tcPr>
            <w:tcW w:w="6719" w:type="dxa"/>
            <w:tcBorders>
              <w:top w:val="single" w:color="auto" w:sz="4" w:space="0"/>
              <w:left w:val="single" w:color="auto" w:sz="4" w:space="0"/>
              <w:bottom w:val="single" w:color="auto" w:sz="4" w:space="0"/>
              <w:right w:val="single" w:color="auto" w:sz="4" w:space="0"/>
            </w:tcBorders>
            <w:vAlign w:val="center"/>
          </w:tcPr>
          <w:p w14:paraId="6CE9603D">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本项目不接受备份投标文件。</w:t>
            </w:r>
          </w:p>
        </w:tc>
      </w:tr>
      <w:tr w14:paraId="3DF96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72" w:type="dxa"/>
            <w:vMerge w:val="restart"/>
            <w:tcBorders>
              <w:top w:val="single" w:color="auto" w:sz="4" w:space="0"/>
              <w:left w:val="single" w:color="auto" w:sz="4" w:space="0"/>
              <w:bottom w:val="nil"/>
              <w:right w:val="single" w:color="auto" w:sz="4" w:space="0"/>
            </w:tcBorders>
            <w:vAlign w:val="center"/>
          </w:tcPr>
          <w:p w14:paraId="69B7C5FA">
            <w:pPr>
              <w:spacing w:line="440" w:lineRule="exact"/>
              <w:rPr>
                <w:rFonts w:hint="eastAsia" w:ascii="宋体" w:hAnsi="宋体"/>
                <w:color w:val="auto"/>
                <w:szCs w:val="21"/>
                <w:highlight w:val="none"/>
              </w:rPr>
            </w:pPr>
            <w:r>
              <w:rPr>
                <w:rFonts w:hint="eastAsia" w:ascii="宋体" w:hAnsi="宋体"/>
                <w:color w:val="auto"/>
                <w:szCs w:val="21"/>
                <w:highlight w:val="none"/>
              </w:rPr>
              <w:t>21.1</w:t>
            </w:r>
          </w:p>
        </w:tc>
        <w:tc>
          <w:tcPr>
            <w:tcW w:w="2071" w:type="dxa"/>
            <w:tcBorders>
              <w:top w:val="single" w:color="auto" w:sz="4" w:space="0"/>
              <w:left w:val="single" w:color="auto" w:sz="4" w:space="0"/>
              <w:bottom w:val="single" w:color="auto" w:sz="4" w:space="0"/>
              <w:right w:val="single" w:color="auto" w:sz="4" w:space="0"/>
            </w:tcBorders>
            <w:vAlign w:val="center"/>
          </w:tcPr>
          <w:p w14:paraId="50FBDBE9">
            <w:pPr>
              <w:spacing w:line="440" w:lineRule="exact"/>
              <w:rPr>
                <w:rFonts w:hint="eastAsia" w:ascii="宋体" w:hAnsi="宋体"/>
                <w:color w:val="auto"/>
                <w:szCs w:val="21"/>
                <w:highlight w:val="none"/>
              </w:rPr>
            </w:pPr>
            <w:r>
              <w:rPr>
                <w:rFonts w:hint="eastAsia" w:ascii="宋体" w:hAnsi="宋体"/>
                <w:color w:val="auto"/>
                <w:szCs w:val="21"/>
                <w:highlight w:val="none"/>
              </w:rPr>
              <w:t>投标截止时间</w:t>
            </w:r>
          </w:p>
        </w:tc>
        <w:tc>
          <w:tcPr>
            <w:tcW w:w="6719" w:type="dxa"/>
            <w:tcBorders>
              <w:top w:val="single" w:color="auto" w:sz="4" w:space="0"/>
              <w:left w:val="single" w:color="auto" w:sz="4" w:space="0"/>
              <w:bottom w:val="single" w:color="auto" w:sz="4" w:space="0"/>
              <w:right w:val="single" w:color="auto" w:sz="4" w:space="0"/>
            </w:tcBorders>
            <w:vAlign w:val="center"/>
          </w:tcPr>
          <w:p w14:paraId="12CCC331">
            <w:pPr>
              <w:snapToGrid w:val="0"/>
              <w:spacing w:line="440" w:lineRule="exact"/>
              <w:rPr>
                <w:rFonts w:hint="eastAsia" w:ascii="宋体" w:hAnsi="宋体"/>
                <w:color w:val="auto"/>
                <w:szCs w:val="21"/>
                <w:highlight w:val="none"/>
                <w:u w:val="single"/>
              </w:rPr>
            </w:pPr>
            <w:r>
              <w:rPr>
                <w:rFonts w:hint="eastAsia" w:ascii="宋体" w:hAnsi="宋体"/>
                <w:color w:val="auto"/>
                <w:szCs w:val="21"/>
                <w:highlight w:val="none"/>
              </w:rPr>
              <w:t>详见招标公告</w:t>
            </w:r>
          </w:p>
        </w:tc>
      </w:tr>
      <w:tr w14:paraId="3B0CE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72" w:type="dxa"/>
            <w:vMerge w:val="continue"/>
            <w:tcBorders>
              <w:top w:val="single" w:color="auto" w:sz="4" w:space="0"/>
              <w:left w:val="single" w:color="auto" w:sz="4" w:space="0"/>
              <w:bottom w:val="nil"/>
              <w:right w:val="single" w:color="auto" w:sz="4" w:space="0"/>
            </w:tcBorders>
            <w:vAlign w:val="center"/>
          </w:tcPr>
          <w:p w14:paraId="5728C898">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20B9AC8F">
            <w:pPr>
              <w:spacing w:line="440" w:lineRule="exact"/>
              <w:rPr>
                <w:rFonts w:hint="eastAsia" w:ascii="宋体" w:hAnsi="宋体"/>
                <w:color w:val="auto"/>
                <w:szCs w:val="21"/>
                <w:highlight w:val="none"/>
              </w:rPr>
            </w:pPr>
            <w:r>
              <w:rPr>
                <w:rFonts w:hint="eastAsia" w:ascii="宋体" w:hAnsi="宋体"/>
                <w:color w:val="auto"/>
                <w:szCs w:val="21"/>
                <w:highlight w:val="none"/>
              </w:rPr>
              <w:t>投标文件提交起止时间</w:t>
            </w:r>
          </w:p>
        </w:tc>
        <w:tc>
          <w:tcPr>
            <w:tcW w:w="6719" w:type="dxa"/>
            <w:tcBorders>
              <w:top w:val="single" w:color="auto" w:sz="4" w:space="0"/>
              <w:left w:val="single" w:color="auto" w:sz="4" w:space="0"/>
              <w:bottom w:val="single" w:color="auto" w:sz="4" w:space="0"/>
              <w:right w:val="single" w:color="auto" w:sz="4" w:space="0"/>
            </w:tcBorders>
            <w:vAlign w:val="center"/>
          </w:tcPr>
          <w:p w14:paraId="4E2493B8">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详见招标公告</w:t>
            </w:r>
          </w:p>
        </w:tc>
      </w:tr>
      <w:tr w14:paraId="1641D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72" w:type="dxa"/>
            <w:vMerge w:val="continue"/>
            <w:tcBorders>
              <w:top w:val="single" w:color="auto" w:sz="4" w:space="0"/>
              <w:left w:val="single" w:color="auto" w:sz="4" w:space="0"/>
              <w:bottom w:val="nil"/>
              <w:right w:val="single" w:color="auto" w:sz="4" w:space="0"/>
            </w:tcBorders>
            <w:vAlign w:val="center"/>
          </w:tcPr>
          <w:p w14:paraId="78D10AA6">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7462DC90">
            <w:pPr>
              <w:spacing w:line="440" w:lineRule="exact"/>
              <w:rPr>
                <w:rFonts w:hint="eastAsia" w:ascii="宋体" w:hAnsi="宋体"/>
                <w:color w:val="auto"/>
                <w:szCs w:val="21"/>
                <w:highlight w:val="none"/>
              </w:rPr>
            </w:pPr>
            <w:r>
              <w:rPr>
                <w:rFonts w:hint="eastAsia" w:ascii="宋体" w:hAnsi="宋体"/>
                <w:color w:val="auto"/>
                <w:szCs w:val="21"/>
                <w:highlight w:val="none"/>
              </w:rPr>
              <w:t>投标地点</w:t>
            </w:r>
          </w:p>
        </w:tc>
        <w:tc>
          <w:tcPr>
            <w:tcW w:w="6719" w:type="dxa"/>
            <w:tcBorders>
              <w:top w:val="single" w:color="auto" w:sz="4" w:space="0"/>
              <w:left w:val="single" w:color="auto" w:sz="4" w:space="0"/>
              <w:bottom w:val="single" w:color="auto" w:sz="4" w:space="0"/>
              <w:right w:val="single" w:color="auto" w:sz="4" w:space="0"/>
            </w:tcBorders>
            <w:vAlign w:val="center"/>
          </w:tcPr>
          <w:p w14:paraId="3056C570">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详见招标公告</w:t>
            </w:r>
          </w:p>
        </w:tc>
      </w:tr>
      <w:tr w14:paraId="41FE8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72" w:type="dxa"/>
            <w:vMerge w:val="continue"/>
            <w:tcBorders>
              <w:top w:val="single" w:color="auto" w:sz="4" w:space="0"/>
              <w:left w:val="single" w:color="auto" w:sz="4" w:space="0"/>
              <w:bottom w:val="nil"/>
              <w:right w:val="single" w:color="auto" w:sz="4" w:space="0"/>
            </w:tcBorders>
            <w:vAlign w:val="center"/>
          </w:tcPr>
          <w:p w14:paraId="06565453">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4AF664F1">
            <w:pPr>
              <w:spacing w:line="440" w:lineRule="exact"/>
              <w:rPr>
                <w:rFonts w:hint="eastAsia" w:ascii="宋体" w:hAnsi="宋体"/>
                <w:color w:val="auto"/>
                <w:szCs w:val="21"/>
                <w:highlight w:val="none"/>
              </w:rPr>
            </w:pPr>
            <w:r>
              <w:rPr>
                <w:rFonts w:hint="eastAsia" w:ascii="宋体" w:hAnsi="宋体"/>
                <w:color w:val="auto"/>
                <w:szCs w:val="21"/>
                <w:highlight w:val="none"/>
              </w:rPr>
              <w:t>投标人递交投标样品截止时间及地点</w:t>
            </w:r>
          </w:p>
        </w:tc>
        <w:tc>
          <w:tcPr>
            <w:tcW w:w="6719" w:type="dxa"/>
            <w:tcBorders>
              <w:top w:val="single" w:color="auto" w:sz="4" w:space="0"/>
              <w:left w:val="single" w:color="auto" w:sz="4" w:space="0"/>
              <w:bottom w:val="single" w:color="auto" w:sz="4" w:space="0"/>
              <w:right w:val="single" w:color="auto" w:sz="4" w:space="0"/>
            </w:tcBorders>
            <w:vAlign w:val="center"/>
          </w:tcPr>
          <w:p w14:paraId="38970F5E">
            <w:pPr>
              <w:snapToGrid w:val="0"/>
              <w:spacing w:line="440" w:lineRule="exact"/>
              <w:rPr>
                <w:rFonts w:hint="eastAsia" w:ascii="宋体" w:hAnsi="宋体"/>
                <w:color w:val="auto"/>
                <w:szCs w:val="21"/>
                <w:highlight w:val="none"/>
              </w:rPr>
            </w:pPr>
            <w:r>
              <w:rPr>
                <w:rFonts w:hint="eastAsia" w:ascii="宋体" w:hAnsi="宋体"/>
                <w:bCs/>
                <w:color w:val="auto"/>
                <w:szCs w:val="21"/>
                <w:highlight w:val="none"/>
              </w:rPr>
              <w:t>无</w:t>
            </w:r>
          </w:p>
        </w:tc>
      </w:tr>
      <w:tr w14:paraId="33E0E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87CA8AC">
            <w:pPr>
              <w:spacing w:line="440" w:lineRule="exact"/>
              <w:rPr>
                <w:rFonts w:hint="eastAsia" w:ascii="宋体" w:hAnsi="宋体"/>
                <w:color w:val="auto"/>
                <w:szCs w:val="21"/>
                <w:highlight w:val="none"/>
              </w:rPr>
            </w:pPr>
            <w:r>
              <w:rPr>
                <w:rFonts w:hint="eastAsia" w:ascii="宋体" w:hAnsi="宋体"/>
                <w:color w:val="auto"/>
                <w:szCs w:val="21"/>
                <w:highlight w:val="none"/>
              </w:rPr>
              <w:t>23</w:t>
            </w:r>
          </w:p>
        </w:tc>
        <w:tc>
          <w:tcPr>
            <w:tcW w:w="2071" w:type="dxa"/>
            <w:tcBorders>
              <w:top w:val="single" w:color="auto" w:sz="4" w:space="0"/>
              <w:left w:val="single" w:color="auto" w:sz="4" w:space="0"/>
              <w:bottom w:val="single" w:color="auto" w:sz="4" w:space="0"/>
              <w:right w:val="single" w:color="auto" w:sz="4" w:space="0"/>
            </w:tcBorders>
            <w:vAlign w:val="center"/>
          </w:tcPr>
          <w:p w14:paraId="66627FDF">
            <w:pPr>
              <w:spacing w:line="440" w:lineRule="exact"/>
              <w:rPr>
                <w:rFonts w:hint="eastAsia" w:ascii="宋体" w:hAnsi="宋体"/>
                <w:color w:val="auto"/>
                <w:szCs w:val="21"/>
                <w:highlight w:val="none"/>
              </w:rPr>
            </w:pPr>
            <w:r>
              <w:rPr>
                <w:rFonts w:hint="eastAsia" w:ascii="宋体" w:hAnsi="宋体"/>
                <w:color w:val="auto"/>
                <w:szCs w:val="21"/>
                <w:highlight w:val="none"/>
              </w:rPr>
              <w:t>开标时间、地点</w:t>
            </w:r>
          </w:p>
        </w:tc>
        <w:tc>
          <w:tcPr>
            <w:tcW w:w="6719" w:type="dxa"/>
            <w:tcBorders>
              <w:top w:val="single" w:color="auto" w:sz="4" w:space="0"/>
              <w:left w:val="single" w:color="auto" w:sz="4" w:space="0"/>
              <w:bottom w:val="single" w:color="auto" w:sz="4" w:space="0"/>
              <w:right w:val="single" w:color="auto" w:sz="4" w:space="0"/>
            </w:tcBorders>
            <w:vAlign w:val="center"/>
          </w:tcPr>
          <w:p w14:paraId="749AF15F">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 xml:space="preserve">详见招标公告 </w:t>
            </w:r>
          </w:p>
        </w:tc>
      </w:tr>
      <w:tr w14:paraId="659D9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14:paraId="4E34BC43">
            <w:pPr>
              <w:spacing w:line="440" w:lineRule="exact"/>
              <w:rPr>
                <w:rFonts w:hint="eastAsia" w:ascii="宋体" w:hAnsi="宋体"/>
                <w:color w:val="auto"/>
                <w:szCs w:val="21"/>
                <w:highlight w:val="none"/>
              </w:rPr>
            </w:pPr>
            <w:r>
              <w:rPr>
                <w:rFonts w:hint="eastAsia" w:ascii="宋体" w:hAnsi="宋体"/>
                <w:color w:val="auto"/>
                <w:szCs w:val="21"/>
                <w:highlight w:val="none"/>
              </w:rPr>
              <w:t>25.3（2）</w:t>
            </w:r>
          </w:p>
        </w:tc>
        <w:tc>
          <w:tcPr>
            <w:tcW w:w="2071" w:type="dxa"/>
            <w:tcBorders>
              <w:top w:val="single" w:color="auto" w:sz="4" w:space="0"/>
              <w:left w:val="single" w:color="auto" w:sz="4" w:space="0"/>
              <w:bottom w:val="single" w:color="auto" w:sz="4" w:space="0"/>
              <w:right w:val="single" w:color="auto" w:sz="4" w:space="0"/>
            </w:tcBorders>
            <w:vAlign w:val="center"/>
          </w:tcPr>
          <w:p w14:paraId="346B1A25">
            <w:pPr>
              <w:spacing w:line="440" w:lineRule="exact"/>
              <w:rPr>
                <w:rFonts w:hint="eastAsia" w:ascii="宋体" w:hAnsi="宋体"/>
                <w:color w:val="auto"/>
                <w:szCs w:val="21"/>
                <w:highlight w:val="none"/>
              </w:rPr>
            </w:pPr>
            <w:r>
              <w:rPr>
                <w:rFonts w:hint="eastAsia" w:ascii="宋体" w:hAnsi="宋体"/>
                <w:color w:val="auto"/>
                <w:szCs w:val="21"/>
                <w:highlight w:val="none"/>
              </w:rPr>
              <w:t>投标人信用查询渠道</w:t>
            </w:r>
          </w:p>
        </w:tc>
        <w:tc>
          <w:tcPr>
            <w:tcW w:w="6719" w:type="dxa"/>
            <w:tcBorders>
              <w:top w:val="single" w:color="auto" w:sz="4" w:space="0"/>
              <w:left w:val="single" w:color="auto" w:sz="4" w:space="0"/>
              <w:bottom w:val="single" w:color="auto" w:sz="4" w:space="0"/>
              <w:right w:val="single" w:color="auto" w:sz="4" w:space="0"/>
            </w:tcBorders>
            <w:vAlign w:val="center"/>
          </w:tcPr>
          <w:p w14:paraId="60258F5B">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309C0A79">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71ED3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1BA4C737">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6EFC1E38">
            <w:pPr>
              <w:spacing w:line="440" w:lineRule="exact"/>
              <w:rPr>
                <w:rFonts w:hint="eastAsia" w:ascii="宋体" w:hAnsi="宋体"/>
                <w:color w:val="auto"/>
                <w:szCs w:val="21"/>
                <w:highlight w:val="none"/>
              </w:rPr>
            </w:pPr>
            <w:r>
              <w:rPr>
                <w:rFonts w:hint="eastAsia" w:ascii="宋体" w:hAnsi="宋体"/>
                <w:color w:val="auto"/>
                <w:szCs w:val="21"/>
                <w:highlight w:val="none"/>
              </w:rPr>
              <w:t>信用查询截止时点</w:t>
            </w:r>
          </w:p>
        </w:tc>
        <w:tc>
          <w:tcPr>
            <w:tcW w:w="6719" w:type="dxa"/>
            <w:tcBorders>
              <w:top w:val="single" w:color="auto" w:sz="4" w:space="0"/>
              <w:left w:val="single" w:color="auto" w:sz="4" w:space="0"/>
              <w:bottom w:val="single" w:color="auto" w:sz="4" w:space="0"/>
              <w:right w:val="single" w:color="auto" w:sz="4" w:space="0"/>
            </w:tcBorders>
            <w:vAlign w:val="center"/>
          </w:tcPr>
          <w:p w14:paraId="16316232">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资格审查结束前</w:t>
            </w:r>
          </w:p>
        </w:tc>
      </w:tr>
      <w:tr w14:paraId="1564E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2B35DF0B">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32023090">
            <w:pPr>
              <w:spacing w:line="440" w:lineRule="exact"/>
              <w:rPr>
                <w:rFonts w:hint="eastAsia" w:ascii="宋体" w:hAnsi="宋体"/>
                <w:color w:val="auto"/>
                <w:szCs w:val="21"/>
                <w:highlight w:val="none"/>
              </w:rPr>
            </w:pPr>
            <w:r>
              <w:rPr>
                <w:rFonts w:hint="eastAsia" w:ascii="宋体" w:hAnsi="宋体"/>
                <w:color w:val="auto"/>
                <w:szCs w:val="21"/>
                <w:highlight w:val="none"/>
              </w:rPr>
              <w:t>查询记录和证据留存方式</w:t>
            </w:r>
          </w:p>
        </w:tc>
        <w:tc>
          <w:tcPr>
            <w:tcW w:w="6719" w:type="dxa"/>
            <w:tcBorders>
              <w:top w:val="single" w:color="auto" w:sz="4" w:space="0"/>
              <w:left w:val="single" w:color="auto" w:sz="4" w:space="0"/>
              <w:bottom w:val="single" w:color="auto" w:sz="4" w:space="0"/>
              <w:right w:val="single" w:color="auto" w:sz="4" w:space="0"/>
            </w:tcBorders>
            <w:vAlign w:val="center"/>
          </w:tcPr>
          <w:p w14:paraId="086D3276">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5B5C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20577CC9">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25EA06C9">
            <w:pPr>
              <w:spacing w:line="440" w:lineRule="exact"/>
              <w:rPr>
                <w:rFonts w:hint="eastAsia" w:ascii="宋体" w:hAnsi="宋体"/>
                <w:color w:val="auto"/>
                <w:szCs w:val="21"/>
                <w:highlight w:val="none"/>
              </w:rPr>
            </w:pPr>
            <w:r>
              <w:rPr>
                <w:rFonts w:hint="eastAsia" w:ascii="宋体" w:hAnsi="宋体"/>
                <w:color w:val="auto"/>
                <w:szCs w:val="21"/>
                <w:highlight w:val="none"/>
              </w:rPr>
              <w:t>信用信息使用规则</w:t>
            </w:r>
          </w:p>
        </w:tc>
        <w:tc>
          <w:tcPr>
            <w:tcW w:w="6719" w:type="dxa"/>
            <w:tcBorders>
              <w:top w:val="single" w:color="auto" w:sz="4" w:space="0"/>
              <w:left w:val="single" w:color="auto" w:sz="4" w:space="0"/>
              <w:bottom w:val="single" w:color="auto" w:sz="4" w:space="0"/>
              <w:right w:val="single" w:color="auto" w:sz="4" w:space="0"/>
            </w:tcBorders>
            <w:vAlign w:val="center"/>
          </w:tcPr>
          <w:p w14:paraId="31631C2B">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3DB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1DCF3911">
            <w:pPr>
              <w:spacing w:line="440" w:lineRule="exact"/>
              <w:rPr>
                <w:rFonts w:hint="eastAsia" w:ascii="宋体" w:hAnsi="宋体"/>
                <w:color w:val="auto"/>
                <w:szCs w:val="21"/>
                <w:highlight w:val="none"/>
              </w:rPr>
            </w:pPr>
            <w:r>
              <w:rPr>
                <w:rFonts w:hint="eastAsia" w:ascii="宋体" w:hAnsi="宋体"/>
                <w:color w:val="auto"/>
                <w:szCs w:val="21"/>
                <w:highlight w:val="none"/>
              </w:rPr>
              <w:t>29.1</w:t>
            </w:r>
          </w:p>
        </w:tc>
        <w:tc>
          <w:tcPr>
            <w:tcW w:w="2071" w:type="dxa"/>
            <w:tcBorders>
              <w:top w:val="single" w:color="auto" w:sz="4" w:space="0"/>
              <w:left w:val="single" w:color="auto" w:sz="4" w:space="0"/>
              <w:bottom w:val="single" w:color="auto" w:sz="4" w:space="0"/>
              <w:right w:val="single" w:color="auto" w:sz="4" w:space="0"/>
            </w:tcBorders>
            <w:vAlign w:val="center"/>
          </w:tcPr>
          <w:p w14:paraId="79691157">
            <w:pPr>
              <w:spacing w:line="440" w:lineRule="exact"/>
              <w:rPr>
                <w:rFonts w:hint="eastAsia" w:ascii="宋体" w:hAnsi="宋体"/>
                <w:color w:val="auto"/>
                <w:szCs w:val="21"/>
                <w:highlight w:val="none"/>
              </w:rPr>
            </w:pPr>
            <w:r>
              <w:rPr>
                <w:rFonts w:hint="eastAsia" w:ascii="宋体" w:hAnsi="宋体"/>
                <w:color w:val="auto"/>
                <w:szCs w:val="21"/>
                <w:highlight w:val="none"/>
              </w:rPr>
              <w:t>评标方法</w:t>
            </w:r>
          </w:p>
        </w:tc>
        <w:tc>
          <w:tcPr>
            <w:tcW w:w="6719" w:type="dxa"/>
            <w:tcBorders>
              <w:top w:val="single" w:color="auto" w:sz="4" w:space="0"/>
              <w:left w:val="single" w:color="auto" w:sz="4" w:space="0"/>
              <w:bottom w:val="single" w:color="auto" w:sz="4" w:space="0"/>
              <w:right w:val="single" w:color="auto" w:sz="4" w:space="0"/>
            </w:tcBorders>
            <w:vAlign w:val="center"/>
          </w:tcPr>
          <w:p w14:paraId="285C53B5">
            <w:pPr>
              <w:autoSpaceDE w:val="0"/>
              <w:autoSpaceDN w:val="0"/>
              <w:snapToGrid w:val="0"/>
              <w:spacing w:line="440" w:lineRule="exact"/>
              <w:textAlignment w:val="bottom"/>
              <w:rPr>
                <w:rFonts w:hint="eastAsia" w:ascii="宋体" w:hAnsi="宋体"/>
                <w:color w:val="auto"/>
                <w:szCs w:val="21"/>
                <w:highlight w:val="none"/>
              </w:rPr>
            </w:pPr>
            <w:r>
              <w:rPr>
                <w:rFonts w:hint="eastAsia" w:ascii="Ms" w:hAnsi="Ms" w:eastAsia="Ms" w:cs="Ms"/>
                <w:color w:val="auto"/>
                <w:szCs w:val="21"/>
                <w:highlight w:val="none"/>
              </w:rPr>
              <w:t>☑</w:t>
            </w:r>
            <w:r>
              <w:rPr>
                <w:rFonts w:hint="eastAsia" w:ascii="宋体" w:hAnsi="宋体"/>
                <w:color w:val="auto"/>
                <w:szCs w:val="21"/>
                <w:highlight w:val="none"/>
              </w:rPr>
              <w:t>综合评分法</w:t>
            </w:r>
          </w:p>
          <w:p w14:paraId="655829FE">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□最低评标价法</w:t>
            </w:r>
          </w:p>
        </w:tc>
      </w:tr>
      <w:tr w14:paraId="505C9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14:paraId="5D7293E6">
            <w:pPr>
              <w:spacing w:line="400" w:lineRule="exact"/>
              <w:rPr>
                <w:rFonts w:hint="eastAsia" w:ascii="宋体" w:hAnsi="宋体"/>
                <w:color w:val="auto"/>
                <w:szCs w:val="21"/>
                <w:highlight w:val="none"/>
              </w:rPr>
            </w:pPr>
            <w:r>
              <w:rPr>
                <w:rFonts w:hint="eastAsia" w:ascii="宋体" w:hAnsi="宋体"/>
                <w:color w:val="auto"/>
                <w:szCs w:val="21"/>
                <w:highlight w:val="none"/>
              </w:rPr>
              <w:t>29</w:t>
            </w:r>
            <w:r>
              <w:rPr>
                <w:rFonts w:ascii="宋体" w:hAnsi="宋体"/>
                <w:color w:val="auto"/>
                <w:szCs w:val="21"/>
                <w:highlight w:val="none"/>
              </w:rPr>
              <w:t>.2</w:t>
            </w:r>
          </w:p>
        </w:tc>
        <w:tc>
          <w:tcPr>
            <w:tcW w:w="2071" w:type="dxa"/>
            <w:tcBorders>
              <w:top w:val="single" w:color="auto" w:sz="4" w:space="0"/>
              <w:left w:val="single" w:color="auto" w:sz="4" w:space="0"/>
              <w:bottom w:val="single" w:color="auto" w:sz="4" w:space="0"/>
              <w:right w:val="single" w:color="auto" w:sz="4" w:space="0"/>
            </w:tcBorders>
            <w:shd w:val="clear" w:color="auto" w:fill="auto"/>
            <w:vAlign w:val="center"/>
          </w:tcPr>
          <w:p w14:paraId="27C98568">
            <w:pPr>
              <w:spacing w:line="400" w:lineRule="exact"/>
              <w:rPr>
                <w:rFonts w:hint="eastAsia" w:ascii="宋体" w:hAnsi="宋体"/>
                <w:color w:val="auto"/>
                <w:szCs w:val="21"/>
                <w:highlight w:val="none"/>
              </w:rPr>
            </w:pPr>
            <w:r>
              <w:rPr>
                <w:rFonts w:hint="eastAsia" w:ascii="宋体" w:hAnsi="宋体"/>
                <w:color w:val="auto"/>
                <w:szCs w:val="21"/>
                <w:highlight w:val="none"/>
              </w:rPr>
              <w:t>允许负偏离项</w:t>
            </w:r>
          </w:p>
        </w:tc>
        <w:tc>
          <w:tcPr>
            <w:tcW w:w="6719" w:type="dxa"/>
            <w:tcBorders>
              <w:top w:val="single" w:color="auto" w:sz="4" w:space="0"/>
              <w:left w:val="single" w:color="auto" w:sz="4" w:space="0"/>
              <w:bottom w:val="single" w:color="auto" w:sz="4" w:space="0"/>
              <w:right w:val="single" w:color="auto" w:sz="4" w:space="0"/>
            </w:tcBorders>
            <w:vAlign w:val="center"/>
          </w:tcPr>
          <w:p w14:paraId="6584BC0D">
            <w:pPr>
              <w:snapToGrid w:val="0"/>
              <w:spacing w:line="380" w:lineRule="exact"/>
              <w:rPr>
                <w:rFonts w:hint="eastAsia"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0</w:t>
            </w:r>
            <w:r>
              <w:rPr>
                <w:rFonts w:hint="eastAsia" w:ascii="宋体" w:hAnsi="宋体"/>
                <w:color w:val="auto"/>
                <w:szCs w:val="21"/>
                <w:highlight w:val="none"/>
              </w:rPr>
              <w:t>项。</w:t>
            </w:r>
          </w:p>
          <w:p w14:paraId="389F7F54">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5 </w:t>
            </w:r>
            <w:r>
              <w:rPr>
                <w:rFonts w:hint="eastAsia" w:ascii="宋体" w:hAnsi="宋体"/>
                <w:color w:val="auto"/>
                <w:szCs w:val="21"/>
                <w:highlight w:val="none"/>
              </w:rPr>
              <w:t>项。</w:t>
            </w:r>
          </w:p>
        </w:tc>
      </w:tr>
      <w:tr w14:paraId="0DD0C3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078E4DE7">
            <w:pPr>
              <w:spacing w:line="440" w:lineRule="exact"/>
              <w:rPr>
                <w:rFonts w:hint="eastAsia" w:ascii="宋体" w:hAnsi="宋体"/>
                <w:color w:val="auto"/>
                <w:szCs w:val="21"/>
                <w:highlight w:val="none"/>
              </w:rPr>
            </w:pPr>
            <w:r>
              <w:rPr>
                <w:rFonts w:hint="eastAsia" w:ascii="宋体" w:hAnsi="宋体"/>
                <w:color w:val="auto"/>
                <w:szCs w:val="21"/>
                <w:highlight w:val="none"/>
              </w:rPr>
              <w:t>30.1</w:t>
            </w:r>
          </w:p>
        </w:tc>
        <w:tc>
          <w:tcPr>
            <w:tcW w:w="2071" w:type="dxa"/>
            <w:tcBorders>
              <w:top w:val="single" w:color="auto" w:sz="4" w:space="0"/>
              <w:left w:val="single" w:color="auto" w:sz="4" w:space="0"/>
              <w:bottom w:val="single" w:color="auto" w:sz="4" w:space="0"/>
              <w:right w:val="single" w:color="auto" w:sz="4" w:space="0"/>
            </w:tcBorders>
            <w:vAlign w:val="center"/>
          </w:tcPr>
          <w:p w14:paraId="55AFB887">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6719" w:type="dxa"/>
            <w:tcBorders>
              <w:top w:val="single" w:color="auto" w:sz="4" w:space="0"/>
              <w:left w:val="single" w:color="auto" w:sz="4" w:space="0"/>
              <w:bottom w:val="single" w:color="auto" w:sz="4" w:space="0"/>
              <w:right w:val="single" w:color="auto" w:sz="4" w:space="0"/>
            </w:tcBorders>
            <w:vAlign w:val="center"/>
          </w:tcPr>
          <w:p w14:paraId="00457982">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76AA92F8">
            <w:pPr>
              <w:autoSpaceDE w:val="0"/>
              <w:autoSpaceDN w:val="0"/>
              <w:snapToGrid w:val="0"/>
              <w:spacing w:line="440" w:lineRule="exact"/>
              <w:textAlignment w:val="bottom"/>
              <w:rPr>
                <w:rFonts w:hint="eastAsia" w:ascii="宋体" w:hAnsi="宋体"/>
                <w:b/>
                <w:color w:val="auto"/>
                <w:szCs w:val="21"/>
                <w:highlight w:val="none"/>
              </w:rPr>
            </w:pPr>
            <w:r>
              <w:rPr>
                <w:rFonts w:hint="eastAsia" w:ascii="Ms" w:hAnsi="Ms" w:eastAsia="Ms" w:cs="Ms"/>
                <w:color w:val="auto"/>
                <w:szCs w:val="21"/>
                <w:highlight w:val="none"/>
              </w:rPr>
              <w:t>☑</w:t>
            </w: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1BB7E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2" w:type="dxa"/>
            <w:tcBorders>
              <w:top w:val="single" w:color="auto" w:sz="4" w:space="0"/>
              <w:left w:val="single" w:color="auto" w:sz="4" w:space="0"/>
              <w:bottom w:val="single" w:color="auto" w:sz="4" w:space="0"/>
              <w:right w:val="single" w:color="auto" w:sz="4" w:space="0"/>
            </w:tcBorders>
            <w:vAlign w:val="center"/>
          </w:tcPr>
          <w:p w14:paraId="06C77134">
            <w:pPr>
              <w:spacing w:line="440" w:lineRule="exact"/>
              <w:rPr>
                <w:rFonts w:hint="eastAsia" w:ascii="宋体" w:hAnsi="宋体"/>
                <w:color w:val="auto"/>
                <w:szCs w:val="21"/>
                <w:highlight w:val="none"/>
              </w:rPr>
            </w:pPr>
            <w:r>
              <w:rPr>
                <w:rFonts w:hint="eastAsia" w:ascii="宋体" w:hAnsi="宋体"/>
                <w:color w:val="auto"/>
                <w:szCs w:val="21"/>
                <w:highlight w:val="none"/>
              </w:rPr>
              <w:t>35</w:t>
            </w:r>
          </w:p>
        </w:tc>
        <w:tc>
          <w:tcPr>
            <w:tcW w:w="2071" w:type="dxa"/>
            <w:tcBorders>
              <w:top w:val="single" w:color="auto" w:sz="4" w:space="0"/>
              <w:left w:val="single" w:color="auto" w:sz="4" w:space="0"/>
              <w:bottom w:val="single" w:color="auto" w:sz="4" w:space="0"/>
              <w:right w:val="single" w:color="auto" w:sz="4" w:space="0"/>
            </w:tcBorders>
            <w:vAlign w:val="center"/>
          </w:tcPr>
          <w:p w14:paraId="615003C5">
            <w:pPr>
              <w:spacing w:line="440" w:lineRule="exact"/>
              <w:rPr>
                <w:rFonts w:hint="eastAsia" w:ascii="宋体" w:hAnsi="宋体"/>
                <w:color w:val="auto"/>
                <w:szCs w:val="21"/>
                <w:highlight w:val="none"/>
              </w:rPr>
            </w:pPr>
            <w:r>
              <w:rPr>
                <w:rFonts w:hint="eastAsia" w:ascii="宋体" w:hAnsi="宋体"/>
                <w:color w:val="auto"/>
                <w:szCs w:val="21"/>
                <w:highlight w:val="none"/>
              </w:rPr>
              <w:t>履约保证金金额</w:t>
            </w:r>
          </w:p>
        </w:tc>
        <w:tc>
          <w:tcPr>
            <w:tcW w:w="6719" w:type="dxa"/>
            <w:tcBorders>
              <w:top w:val="single" w:color="auto" w:sz="4" w:space="0"/>
              <w:left w:val="single" w:color="auto" w:sz="4" w:space="0"/>
              <w:bottom w:val="single" w:color="auto" w:sz="4" w:space="0"/>
              <w:right w:val="single" w:color="auto" w:sz="4" w:space="0"/>
            </w:tcBorders>
            <w:vAlign w:val="bottom"/>
          </w:tcPr>
          <w:p w14:paraId="35480C03">
            <w:pPr>
              <w:autoSpaceDE w:val="0"/>
              <w:autoSpaceDN w:val="0"/>
              <w:snapToGrid w:val="0"/>
              <w:spacing w:line="440" w:lineRule="exact"/>
              <w:jc w:val="left"/>
              <w:textAlignment w:val="bottom"/>
              <w:rPr>
                <w:rFonts w:hint="eastAsia" w:ascii="宋体" w:hAnsi="宋体"/>
                <w:color w:val="auto"/>
                <w:szCs w:val="21"/>
                <w:highlight w:val="none"/>
              </w:rPr>
            </w:pPr>
            <w:r>
              <w:rPr>
                <w:rFonts w:hint="eastAsia" w:ascii="宋体" w:hAnsi="宋体"/>
                <w:color w:val="auto"/>
                <w:szCs w:val="21"/>
                <w:highlight w:val="none"/>
              </w:rPr>
              <w:t>本项目不收取履约保证金。</w:t>
            </w:r>
          </w:p>
        </w:tc>
      </w:tr>
      <w:tr w14:paraId="56C9C3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ED9C894">
            <w:pPr>
              <w:spacing w:line="440" w:lineRule="exact"/>
              <w:rPr>
                <w:rFonts w:hint="eastAsia" w:ascii="宋体" w:hAnsi="宋体"/>
                <w:color w:val="auto"/>
                <w:szCs w:val="21"/>
                <w:highlight w:val="none"/>
              </w:rPr>
            </w:pPr>
            <w:r>
              <w:rPr>
                <w:rFonts w:hint="eastAsia" w:ascii="宋体" w:hAnsi="宋体"/>
                <w:color w:val="auto"/>
                <w:szCs w:val="21"/>
                <w:highlight w:val="none"/>
              </w:rPr>
              <w:t>36.1</w:t>
            </w:r>
          </w:p>
        </w:tc>
        <w:tc>
          <w:tcPr>
            <w:tcW w:w="2071" w:type="dxa"/>
            <w:tcBorders>
              <w:top w:val="single" w:color="auto" w:sz="4" w:space="0"/>
              <w:left w:val="single" w:color="auto" w:sz="4" w:space="0"/>
              <w:bottom w:val="single" w:color="auto" w:sz="4" w:space="0"/>
              <w:right w:val="single" w:color="auto" w:sz="4" w:space="0"/>
            </w:tcBorders>
            <w:vAlign w:val="center"/>
          </w:tcPr>
          <w:p w14:paraId="66AEBDBE">
            <w:pPr>
              <w:spacing w:line="440" w:lineRule="exact"/>
              <w:rPr>
                <w:rFonts w:hint="eastAsia" w:ascii="宋体" w:hAnsi="宋体"/>
                <w:color w:val="auto"/>
                <w:szCs w:val="21"/>
                <w:highlight w:val="none"/>
              </w:rPr>
            </w:pPr>
            <w:r>
              <w:rPr>
                <w:rFonts w:hint="eastAsia" w:ascii="宋体" w:hAnsi="宋体"/>
                <w:color w:val="auto"/>
                <w:szCs w:val="21"/>
                <w:highlight w:val="none"/>
              </w:rPr>
              <w:t>签订电子合同携带的材料</w:t>
            </w:r>
          </w:p>
        </w:tc>
        <w:tc>
          <w:tcPr>
            <w:tcW w:w="6719" w:type="dxa"/>
            <w:tcBorders>
              <w:top w:val="single" w:color="auto" w:sz="4" w:space="0"/>
              <w:left w:val="single" w:color="auto" w:sz="4" w:space="0"/>
              <w:bottom w:val="single" w:color="auto" w:sz="4" w:space="0"/>
              <w:right w:val="single" w:color="auto" w:sz="4" w:space="0"/>
            </w:tcBorders>
            <w:vAlign w:val="center"/>
          </w:tcPr>
          <w:p w14:paraId="4991696E">
            <w:pPr>
              <w:autoSpaceDE w:val="0"/>
              <w:autoSpaceDN w:val="0"/>
              <w:snapToGrid w:val="0"/>
              <w:spacing w:line="440" w:lineRule="exact"/>
              <w:textAlignment w:val="bottom"/>
              <w:rPr>
                <w:rFonts w:hint="eastAsia" w:ascii="宋体" w:hAnsi="宋体"/>
                <w:color w:val="auto"/>
                <w:szCs w:val="21"/>
                <w:highlight w:val="none"/>
              </w:rPr>
            </w:pPr>
            <w:r>
              <w:rPr>
                <w:rFonts w:hint="eastAsia" w:ascii="宋体" w:hAnsi="宋体"/>
                <w:color w:val="auto"/>
                <w:szCs w:val="21"/>
                <w:highlight w:val="none"/>
              </w:rPr>
              <w:t>电子采购合同需要供应商通过有效CA证书进行电子签署</w:t>
            </w:r>
          </w:p>
        </w:tc>
      </w:tr>
      <w:tr w14:paraId="6884F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14:paraId="0BD77917">
            <w:pPr>
              <w:spacing w:line="440" w:lineRule="exact"/>
              <w:rPr>
                <w:rFonts w:hint="eastAsia" w:ascii="宋体" w:hAnsi="宋体"/>
                <w:color w:val="auto"/>
                <w:szCs w:val="21"/>
                <w:highlight w:val="none"/>
              </w:rPr>
            </w:pPr>
            <w:r>
              <w:rPr>
                <w:rFonts w:hint="eastAsia" w:ascii="宋体" w:hAnsi="宋体"/>
                <w:color w:val="auto"/>
                <w:szCs w:val="21"/>
                <w:highlight w:val="none"/>
              </w:rPr>
              <w:t>38.2.1</w:t>
            </w:r>
          </w:p>
        </w:tc>
        <w:tc>
          <w:tcPr>
            <w:tcW w:w="2071" w:type="dxa"/>
            <w:tcBorders>
              <w:top w:val="single" w:color="auto" w:sz="4" w:space="0"/>
              <w:left w:val="single" w:color="auto" w:sz="4" w:space="0"/>
              <w:bottom w:val="single" w:color="auto" w:sz="4" w:space="0"/>
              <w:right w:val="single" w:color="auto" w:sz="4" w:space="0"/>
            </w:tcBorders>
            <w:vAlign w:val="center"/>
          </w:tcPr>
          <w:p w14:paraId="346865D9">
            <w:pPr>
              <w:spacing w:line="440" w:lineRule="exact"/>
              <w:rPr>
                <w:rFonts w:hint="eastAsia" w:ascii="宋体" w:hAnsi="宋体"/>
                <w:color w:val="auto"/>
                <w:szCs w:val="21"/>
                <w:highlight w:val="none"/>
              </w:rPr>
            </w:pPr>
            <w:r>
              <w:rPr>
                <w:rFonts w:hint="eastAsia" w:ascii="宋体" w:hAnsi="宋体"/>
                <w:color w:val="auto"/>
                <w:szCs w:val="21"/>
                <w:highlight w:val="none"/>
              </w:rPr>
              <w:t>接收质疑函方式</w:t>
            </w:r>
          </w:p>
        </w:tc>
        <w:tc>
          <w:tcPr>
            <w:tcW w:w="6719" w:type="dxa"/>
            <w:tcBorders>
              <w:top w:val="single" w:color="auto" w:sz="4" w:space="0"/>
              <w:left w:val="single" w:color="auto" w:sz="4" w:space="0"/>
              <w:bottom w:val="single" w:color="auto" w:sz="4" w:space="0"/>
              <w:right w:val="single" w:color="auto" w:sz="4" w:space="0"/>
            </w:tcBorders>
            <w:vAlign w:val="center"/>
          </w:tcPr>
          <w:p w14:paraId="3CF9BED8">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2D3B7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5D0C08D0">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65DFBA9C">
            <w:pPr>
              <w:spacing w:line="440" w:lineRule="exact"/>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719" w:type="dxa"/>
            <w:tcBorders>
              <w:top w:val="single" w:color="auto" w:sz="4" w:space="0"/>
              <w:left w:val="single" w:color="auto" w:sz="4" w:space="0"/>
              <w:bottom w:val="single" w:color="auto" w:sz="4" w:space="0"/>
              <w:right w:val="single" w:color="auto" w:sz="4" w:space="0"/>
            </w:tcBorders>
            <w:vAlign w:val="center"/>
          </w:tcPr>
          <w:p w14:paraId="5FFEAD33">
            <w:pPr>
              <w:snapToGrid w:val="0"/>
              <w:spacing w:line="440" w:lineRule="exact"/>
              <w:rPr>
                <w:rFonts w:hint="eastAsia" w:ascii="宋体" w:hAnsi="宋体"/>
                <w:color w:val="auto"/>
                <w:szCs w:val="21"/>
                <w:highlight w:val="none"/>
              </w:rPr>
            </w:pPr>
            <w:r>
              <w:rPr>
                <w:rFonts w:hint="eastAsia" w:ascii="宋体" w:hAnsi="宋体"/>
                <w:color w:val="auto"/>
                <w:szCs w:val="21"/>
                <w:highlight w:val="none"/>
                <w:u w:val="single"/>
              </w:rPr>
              <w:t xml:space="preserve">（1）广西翔正项目管理有限公司 </w:t>
            </w:r>
            <w:r>
              <w:rPr>
                <w:rFonts w:hint="eastAsia" w:ascii="宋体" w:hAnsi="宋体"/>
                <w:color w:val="auto"/>
                <w:szCs w:val="21"/>
                <w:highlight w:val="none"/>
              </w:rPr>
              <w:t>；</w:t>
            </w:r>
          </w:p>
          <w:p w14:paraId="7B9920EC">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u w:val="single"/>
              </w:rPr>
              <w:t>0771-3925351</w:t>
            </w:r>
            <w:r>
              <w:rPr>
                <w:rFonts w:hint="eastAsia" w:ascii="宋体" w:hAnsi="宋体"/>
                <w:color w:val="auto"/>
                <w:szCs w:val="21"/>
                <w:highlight w:val="none"/>
              </w:rPr>
              <w:t>，</w:t>
            </w:r>
          </w:p>
          <w:p w14:paraId="3FC7F014">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Miss Sweetie"/>
                <w:color w:val="auto"/>
                <w:szCs w:val="21"/>
                <w:highlight w:val="none"/>
              </w:rPr>
              <w:t>：</w:t>
            </w:r>
            <w:r>
              <w:rPr>
                <w:rFonts w:hint="eastAsia" w:ascii="宋体" w:hAnsi="宋体"/>
                <w:color w:val="auto"/>
                <w:szCs w:val="21"/>
                <w:highlight w:val="none"/>
                <w:u w:val="single"/>
              </w:rPr>
              <w:t>南宁市兴宁区秀厢大道199号金源城（建兴路）金源CBD东城25楼11楼1110</w:t>
            </w:r>
            <w:r>
              <w:rPr>
                <w:rFonts w:hint="eastAsia" w:ascii="宋体" w:hAnsi="宋体"/>
                <w:color w:val="auto"/>
                <w:szCs w:val="21"/>
                <w:highlight w:val="none"/>
              </w:rPr>
              <w:t xml:space="preserve"> 室</w:t>
            </w:r>
          </w:p>
          <w:p w14:paraId="61CBDEF2">
            <w:pPr>
              <w:snapToGrid w:val="0"/>
              <w:spacing w:line="440" w:lineRule="exact"/>
              <w:rPr>
                <w:rFonts w:hint="eastAsia" w:ascii="宋体" w:hAnsi="宋体"/>
                <w:color w:val="auto"/>
                <w:szCs w:val="21"/>
                <w:highlight w:val="none"/>
              </w:rPr>
            </w:pPr>
            <w:r>
              <w:rPr>
                <w:rFonts w:hint="eastAsia" w:ascii="宋体" w:hAnsi="宋体"/>
                <w:color w:val="auto"/>
                <w:szCs w:val="21"/>
                <w:highlight w:val="none"/>
                <w:u w:val="single"/>
              </w:rPr>
              <w:t>（2）南宁市公安局交通警察支队</w:t>
            </w:r>
            <w:r>
              <w:rPr>
                <w:rFonts w:hint="eastAsia" w:ascii="宋体" w:hAnsi="宋体"/>
                <w:color w:val="auto"/>
                <w:szCs w:val="21"/>
                <w:highlight w:val="none"/>
              </w:rPr>
              <w:t>；</w:t>
            </w:r>
          </w:p>
          <w:p w14:paraId="290F29A2">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eastAsia="宋体" w:cs="宋体"/>
                <w:color w:val="auto"/>
                <w:sz w:val="21"/>
                <w:szCs w:val="21"/>
                <w:highlight w:val="none"/>
                <w:u w:val="single"/>
              </w:rPr>
              <w:t>0771-</w:t>
            </w:r>
            <w:r>
              <w:rPr>
                <w:rFonts w:hint="eastAsia" w:ascii="宋体" w:hAnsi="宋体" w:eastAsia="宋体" w:cs="宋体"/>
                <w:color w:val="auto"/>
                <w:sz w:val="21"/>
                <w:szCs w:val="21"/>
                <w:highlight w:val="none"/>
                <w:u w:val="single"/>
                <w:lang w:val="en-US" w:eastAsia="zh-CN"/>
              </w:rPr>
              <w:t>2890030</w:t>
            </w:r>
            <w:r>
              <w:rPr>
                <w:rFonts w:hint="eastAsia" w:ascii="宋体" w:hAnsi="宋体"/>
                <w:color w:val="auto"/>
                <w:szCs w:val="21"/>
                <w:highlight w:val="none"/>
              </w:rPr>
              <w:t xml:space="preserve"> </w:t>
            </w:r>
          </w:p>
          <w:p w14:paraId="455A2491">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Miss Sweetie"/>
                <w:color w:val="auto"/>
                <w:szCs w:val="21"/>
                <w:highlight w:val="none"/>
              </w:rPr>
              <w:t>：</w:t>
            </w:r>
            <w:r>
              <w:rPr>
                <w:rFonts w:hint="eastAsia" w:ascii="宋体" w:hAnsi="宋体"/>
                <w:color w:val="auto"/>
                <w:szCs w:val="21"/>
                <w:highlight w:val="none"/>
                <w:u w:val="single"/>
              </w:rPr>
              <w:t>南宁市青秀区贤宾路3号</w:t>
            </w:r>
          </w:p>
        </w:tc>
      </w:tr>
      <w:tr w14:paraId="29C21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706A1187">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235733A2">
            <w:pPr>
              <w:spacing w:line="440" w:lineRule="exact"/>
              <w:rPr>
                <w:rFonts w:hint="eastAsia" w:ascii="宋体" w:hAnsi="宋体"/>
                <w:color w:val="auto"/>
                <w:szCs w:val="21"/>
                <w:highlight w:val="none"/>
              </w:rPr>
            </w:pPr>
            <w:r>
              <w:rPr>
                <w:rFonts w:hint="eastAsia" w:hAnsi="宋体"/>
                <w:color w:val="auto"/>
                <w:highlight w:val="none"/>
              </w:rPr>
              <w:t>现场提交质疑办理业务时间</w:t>
            </w:r>
          </w:p>
        </w:tc>
        <w:tc>
          <w:tcPr>
            <w:tcW w:w="6719" w:type="dxa"/>
            <w:tcBorders>
              <w:top w:val="single" w:color="auto" w:sz="4" w:space="0"/>
              <w:left w:val="single" w:color="auto" w:sz="4" w:space="0"/>
              <w:bottom w:val="single" w:color="auto" w:sz="4" w:space="0"/>
              <w:right w:val="single" w:color="auto" w:sz="4" w:space="0"/>
            </w:tcBorders>
            <w:vAlign w:val="center"/>
          </w:tcPr>
          <w:p w14:paraId="2E776705">
            <w:pPr>
              <w:snapToGrid w:val="0"/>
              <w:spacing w:line="440" w:lineRule="exact"/>
              <w:rPr>
                <w:rFonts w:hint="eastAsia" w:ascii="宋体" w:hAnsi="宋体"/>
                <w:color w:val="auto"/>
                <w:szCs w:val="21"/>
                <w:highlight w:val="none"/>
              </w:rPr>
            </w:pPr>
            <w:r>
              <w:rPr>
                <w:rFonts w:hint="eastAsia" w:hAnsi="宋体"/>
                <w:color w:val="auto"/>
                <w:highlight w:val="none"/>
              </w:rPr>
              <w:t>质疑期内每个工作日</w:t>
            </w:r>
            <w:r>
              <w:rPr>
                <w:rFonts w:ascii="Calibri" w:hAnsi="宋体"/>
                <w:color w:val="auto"/>
                <w:szCs w:val="22"/>
                <w:highlight w:val="none"/>
                <w:u w:val="single"/>
              </w:rPr>
              <w:t>9</w:t>
            </w:r>
            <w:r>
              <w:rPr>
                <w:rFonts w:hint="eastAsia" w:ascii="Calibri" w:hAnsi="宋体"/>
                <w:color w:val="auto"/>
                <w:szCs w:val="22"/>
                <w:highlight w:val="none"/>
              </w:rPr>
              <w:t>时</w:t>
            </w:r>
            <w:r>
              <w:rPr>
                <w:rFonts w:ascii="Calibri" w:hAnsi="宋体"/>
                <w:color w:val="auto"/>
                <w:szCs w:val="22"/>
                <w:highlight w:val="none"/>
                <w:u w:val="single"/>
              </w:rPr>
              <w:t>00</w:t>
            </w:r>
            <w:r>
              <w:rPr>
                <w:rFonts w:hint="eastAsia" w:ascii="Calibri" w:hAnsi="宋体"/>
                <w:color w:val="auto"/>
                <w:szCs w:val="22"/>
                <w:highlight w:val="none"/>
              </w:rPr>
              <w:t>分到</w:t>
            </w:r>
            <w:r>
              <w:rPr>
                <w:rFonts w:ascii="Calibri" w:hAnsi="宋体"/>
                <w:color w:val="auto"/>
                <w:szCs w:val="22"/>
                <w:highlight w:val="none"/>
                <w:u w:val="single"/>
              </w:rPr>
              <w:t>12</w:t>
            </w:r>
            <w:r>
              <w:rPr>
                <w:rFonts w:hint="eastAsia" w:ascii="Calibri" w:hAnsi="宋体"/>
                <w:color w:val="auto"/>
                <w:szCs w:val="22"/>
                <w:highlight w:val="none"/>
              </w:rPr>
              <w:t>时</w:t>
            </w:r>
            <w:r>
              <w:rPr>
                <w:rFonts w:ascii="Calibri" w:hAnsi="宋体"/>
                <w:color w:val="auto"/>
                <w:szCs w:val="22"/>
                <w:highlight w:val="none"/>
                <w:u w:val="single"/>
              </w:rPr>
              <w:t>00</w:t>
            </w:r>
            <w:r>
              <w:rPr>
                <w:rFonts w:hint="eastAsia" w:ascii="Calibri" w:hAnsi="宋体"/>
                <w:color w:val="auto"/>
                <w:szCs w:val="22"/>
                <w:highlight w:val="none"/>
              </w:rPr>
              <w:t>分，</w:t>
            </w:r>
            <w:r>
              <w:rPr>
                <w:rFonts w:ascii="Calibri" w:hAnsi="宋体"/>
                <w:color w:val="auto"/>
                <w:szCs w:val="22"/>
                <w:highlight w:val="none"/>
                <w:u w:val="single"/>
              </w:rPr>
              <w:t>13</w:t>
            </w:r>
            <w:r>
              <w:rPr>
                <w:rFonts w:hint="eastAsia" w:ascii="Calibri" w:hAnsi="宋体"/>
                <w:color w:val="auto"/>
                <w:szCs w:val="22"/>
                <w:highlight w:val="none"/>
              </w:rPr>
              <w:t>时</w:t>
            </w:r>
            <w:r>
              <w:rPr>
                <w:rFonts w:ascii="Calibri" w:hAnsi="宋体"/>
                <w:color w:val="auto"/>
                <w:szCs w:val="22"/>
                <w:highlight w:val="none"/>
                <w:u w:val="single"/>
              </w:rPr>
              <w:t>00</w:t>
            </w:r>
            <w:r>
              <w:rPr>
                <w:rFonts w:hint="eastAsia" w:ascii="Calibri" w:hAnsi="宋体"/>
                <w:color w:val="auto"/>
                <w:szCs w:val="22"/>
                <w:highlight w:val="none"/>
              </w:rPr>
              <w:t>分到</w:t>
            </w:r>
            <w:r>
              <w:rPr>
                <w:rFonts w:ascii="Calibri" w:hAnsi="宋体"/>
                <w:color w:val="auto"/>
                <w:szCs w:val="22"/>
                <w:highlight w:val="none"/>
                <w:u w:val="single"/>
              </w:rPr>
              <w:t>17</w:t>
            </w:r>
            <w:r>
              <w:rPr>
                <w:rFonts w:hint="eastAsia" w:ascii="Calibri" w:hAnsi="宋体"/>
                <w:color w:val="auto"/>
                <w:szCs w:val="22"/>
                <w:highlight w:val="none"/>
              </w:rPr>
              <w:t>时</w:t>
            </w:r>
            <w:r>
              <w:rPr>
                <w:rFonts w:ascii="Calibri" w:hAnsi="宋体"/>
                <w:color w:val="auto"/>
                <w:szCs w:val="22"/>
                <w:highlight w:val="none"/>
                <w:u w:val="single"/>
              </w:rPr>
              <w:t>00</w:t>
            </w:r>
            <w:r>
              <w:rPr>
                <w:rFonts w:hint="eastAsia" w:ascii="Calibri" w:hAnsi="宋体"/>
                <w:color w:val="auto"/>
                <w:szCs w:val="22"/>
                <w:highlight w:val="none"/>
              </w:rPr>
              <w:t>分</w:t>
            </w:r>
          </w:p>
        </w:tc>
      </w:tr>
      <w:tr w14:paraId="52BD39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72" w:type="dxa"/>
            <w:tcBorders>
              <w:top w:val="nil"/>
              <w:left w:val="single" w:color="auto" w:sz="4" w:space="0"/>
              <w:bottom w:val="single" w:color="auto" w:sz="4" w:space="0"/>
              <w:right w:val="single" w:color="auto" w:sz="4" w:space="0"/>
            </w:tcBorders>
            <w:vAlign w:val="center"/>
          </w:tcPr>
          <w:p w14:paraId="52CCC527">
            <w:pPr>
              <w:spacing w:line="440" w:lineRule="exact"/>
              <w:rPr>
                <w:rFonts w:hint="eastAsia" w:ascii="宋体" w:hAnsi="宋体"/>
                <w:color w:val="auto"/>
                <w:szCs w:val="21"/>
                <w:highlight w:val="none"/>
              </w:rPr>
            </w:pPr>
            <w:r>
              <w:rPr>
                <w:rFonts w:hint="eastAsia" w:ascii="宋体" w:hAnsi="宋体"/>
                <w:color w:val="auto"/>
                <w:szCs w:val="21"/>
                <w:highlight w:val="none"/>
              </w:rPr>
              <w:t>38.3.1</w:t>
            </w:r>
          </w:p>
        </w:tc>
        <w:tc>
          <w:tcPr>
            <w:tcW w:w="2071" w:type="dxa"/>
            <w:tcBorders>
              <w:top w:val="single" w:color="auto" w:sz="4" w:space="0"/>
              <w:left w:val="single" w:color="auto" w:sz="4" w:space="0"/>
              <w:bottom w:val="single" w:color="auto" w:sz="4" w:space="0"/>
              <w:right w:val="single" w:color="auto" w:sz="4" w:space="0"/>
            </w:tcBorders>
            <w:vAlign w:val="center"/>
          </w:tcPr>
          <w:p w14:paraId="33BB891C">
            <w:pPr>
              <w:spacing w:line="440" w:lineRule="exact"/>
              <w:rPr>
                <w:rFonts w:hint="eastAsia" w:hAnsi="宋体"/>
                <w:color w:val="auto"/>
                <w:highlight w:val="none"/>
              </w:rPr>
            </w:pPr>
            <w:r>
              <w:rPr>
                <w:rFonts w:hint="eastAsia" w:hAnsi="宋体"/>
                <w:color w:val="auto"/>
                <w:highlight w:val="none"/>
              </w:rPr>
              <w:t>投诉受理方式</w:t>
            </w:r>
          </w:p>
        </w:tc>
        <w:tc>
          <w:tcPr>
            <w:tcW w:w="6719" w:type="dxa"/>
            <w:tcBorders>
              <w:top w:val="single" w:color="auto" w:sz="4" w:space="0"/>
              <w:left w:val="single" w:color="auto" w:sz="4" w:space="0"/>
              <w:bottom w:val="single" w:color="auto" w:sz="4" w:space="0"/>
              <w:right w:val="single" w:color="auto" w:sz="4" w:space="0"/>
            </w:tcBorders>
            <w:vAlign w:val="center"/>
          </w:tcPr>
          <w:p w14:paraId="2C7E5B3D">
            <w:pPr>
              <w:snapToGrid w:val="0"/>
              <w:spacing w:line="40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76BDEBBF">
            <w:pPr>
              <w:snapToGrid w:val="0"/>
              <w:spacing w:line="400" w:lineRule="exact"/>
              <w:rPr>
                <w:rFonts w:hint="eastAsia" w:hAnsi="宋体"/>
                <w:color w:val="auto"/>
                <w:highlight w:val="none"/>
              </w:rPr>
            </w:pPr>
            <w:r>
              <w:rPr>
                <w:rFonts w:hAnsi="宋体"/>
                <w:color w:val="auto"/>
                <w:highlight w:val="none"/>
              </w:rPr>
              <w:t>2</w:t>
            </w:r>
            <w:r>
              <w:rPr>
                <w:rFonts w:hint="eastAsia" w:hAnsi="宋体"/>
                <w:color w:val="auto"/>
                <w:highlight w:val="none"/>
              </w:rPr>
              <w:t>、邮寄地址：</w:t>
            </w:r>
          </w:p>
          <w:p w14:paraId="5578DF68">
            <w:pPr>
              <w:snapToGrid w:val="0"/>
              <w:spacing w:line="400" w:lineRule="exact"/>
              <w:rPr>
                <w:rFonts w:hint="eastAsia" w:hAnsi="宋体"/>
                <w:color w:val="auto"/>
                <w:highlight w:val="none"/>
              </w:rPr>
            </w:pPr>
            <w:r>
              <w:rPr>
                <w:rFonts w:hint="eastAsia" w:hAnsi="宋体"/>
                <w:color w:val="auto"/>
                <w:highlight w:val="none"/>
              </w:rPr>
              <w:t>名称：</w:t>
            </w:r>
            <w:r>
              <w:rPr>
                <w:rFonts w:hint="eastAsia" w:ascii="宋体" w:hAnsi="宋体" w:cs="宋体"/>
                <w:color w:val="auto"/>
                <w:szCs w:val="21"/>
                <w:highlight w:val="none"/>
              </w:rPr>
              <w:t>南宁市财政局政府采购监督管理科</w:t>
            </w:r>
          </w:p>
          <w:p w14:paraId="709D959F">
            <w:pPr>
              <w:snapToGrid w:val="0"/>
              <w:spacing w:line="400" w:lineRule="exact"/>
              <w:rPr>
                <w:rFonts w:hint="eastAsia" w:hAnsi="宋体"/>
                <w:color w:val="auto"/>
                <w:highlight w:val="none"/>
              </w:rPr>
            </w:pPr>
            <w:r>
              <w:rPr>
                <w:rFonts w:hint="eastAsia" w:hAnsi="宋体"/>
                <w:color w:val="auto"/>
                <w:highlight w:val="none"/>
              </w:rPr>
              <w:t>地址：南宁市东葛路129号</w:t>
            </w:r>
          </w:p>
          <w:p w14:paraId="00385AF3">
            <w:pPr>
              <w:snapToGrid w:val="0"/>
              <w:spacing w:line="440" w:lineRule="exact"/>
              <w:rPr>
                <w:rFonts w:hint="eastAsia" w:hAnsi="宋体"/>
                <w:color w:val="auto"/>
                <w:highlight w:val="none"/>
              </w:rPr>
            </w:pPr>
            <w:r>
              <w:rPr>
                <w:rFonts w:hint="eastAsia" w:hAnsi="宋体"/>
                <w:color w:val="auto"/>
                <w:highlight w:val="none"/>
              </w:rPr>
              <w:t>联系电话：0771-</w:t>
            </w:r>
            <w:r>
              <w:rPr>
                <w:rFonts w:hAnsi="宋体"/>
                <w:color w:val="auto"/>
                <w:highlight w:val="none"/>
              </w:rPr>
              <w:t>2189093</w:t>
            </w:r>
          </w:p>
        </w:tc>
      </w:tr>
      <w:tr w14:paraId="6A078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14:paraId="3BE78156">
            <w:pPr>
              <w:spacing w:line="440" w:lineRule="exact"/>
              <w:rPr>
                <w:rFonts w:hint="eastAsia" w:ascii="宋体" w:hAnsi="宋体"/>
                <w:color w:val="auto"/>
                <w:szCs w:val="21"/>
                <w:highlight w:val="none"/>
              </w:rPr>
            </w:pPr>
            <w:r>
              <w:rPr>
                <w:rFonts w:hint="eastAsia" w:ascii="宋体" w:hAnsi="宋体"/>
                <w:color w:val="auto"/>
                <w:szCs w:val="21"/>
                <w:highlight w:val="none"/>
              </w:rPr>
              <w:t>40</w:t>
            </w:r>
          </w:p>
        </w:tc>
        <w:tc>
          <w:tcPr>
            <w:tcW w:w="2071" w:type="dxa"/>
            <w:tcBorders>
              <w:top w:val="single" w:color="auto" w:sz="4" w:space="0"/>
              <w:left w:val="single" w:color="auto" w:sz="4" w:space="0"/>
              <w:bottom w:val="single" w:color="auto" w:sz="4" w:space="0"/>
              <w:right w:val="single" w:color="auto" w:sz="4" w:space="0"/>
            </w:tcBorders>
            <w:vAlign w:val="center"/>
          </w:tcPr>
          <w:p w14:paraId="028A3FCA">
            <w:pPr>
              <w:spacing w:line="440" w:lineRule="exact"/>
              <w:rPr>
                <w:rFonts w:hint="eastAsia" w:ascii="宋体" w:hAnsi="宋体"/>
                <w:color w:val="auto"/>
                <w:szCs w:val="21"/>
                <w:highlight w:val="none"/>
              </w:rPr>
            </w:pPr>
            <w:r>
              <w:rPr>
                <w:rFonts w:hint="eastAsia" w:hAnsi="宋体" w:cs="宋体"/>
                <w:color w:val="auto"/>
                <w:highlight w:val="none"/>
              </w:rPr>
              <w:t>采购代理费支付方式</w:t>
            </w:r>
          </w:p>
        </w:tc>
        <w:tc>
          <w:tcPr>
            <w:tcW w:w="6719" w:type="dxa"/>
            <w:tcBorders>
              <w:top w:val="single" w:color="auto" w:sz="4" w:space="0"/>
              <w:left w:val="single" w:color="auto" w:sz="4" w:space="0"/>
              <w:bottom w:val="single" w:color="auto" w:sz="4" w:space="0"/>
              <w:right w:val="single" w:color="auto" w:sz="4" w:space="0"/>
            </w:tcBorders>
            <w:vAlign w:val="center"/>
          </w:tcPr>
          <w:p w14:paraId="555D98FE">
            <w:pPr>
              <w:pStyle w:val="7"/>
              <w:snapToGrid w:val="0"/>
              <w:spacing w:line="440" w:lineRule="exact"/>
              <w:rPr>
                <w:rFonts w:hint="eastAsia"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rPr>
              <w:t>中标人</w:t>
            </w:r>
            <w:r>
              <w:rPr>
                <w:rFonts w:hint="eastAsia" w:hAnsi="宋体" w:cs="宋体"/>
                <w:color w:val="auto"/>
                <w:sz w:val="21"/>
                <w:highlight w:val="none"/>
              </w:rPr>
              <w:t>在领取中标通知书前，一次性向采购代理机构支付。</w:t>
            </w:r>
          </w:p>
          <w:p w14:paraId="665B2E6F">
            <w:pPr>
              <w:pStyle w:val="7"/>
              <w:snapToGrid w:val="0"/>
              <w:spacing w:line="440" w:lineRule="exact"/>
              <w:rPr>
                <w:rFonts w:hint="eastAsia" w:hAnsi="宋体" w:cs="宋体"/>
                <w:color w:val="auto"/>
                <w:sz w:val="21"/>
                <w:highlight w:val="none"/>
              </w:rPr>
            </w:pPr>
            <w:r>
              <w:rPr>
                <w:rFonts w:hint="eastAsia" w:hAnsi="宋体" w:cs="宋体"/>
                <w:color w:val="auto"/>
                <w:sz w:val="21"/>
                <w:highlight w:val="none"/>
              </w:rPr>
              <w:t>□采购人支付。</w:t>
            </w:r>
          </w:p>
          <w:p w14:paraId="520C6214">
            <w:pPr>
              <w:snapToGrid w:val="0"/>
              <w:spacing w:line="440" w:lineRule="exact"/>
              <w:rPr>
                <w:rFonts w:hint="eastAsia" w:ascii="宋体" w:hAnsi="宋体" w:cs="宋体"/>
                <w:color w:val="auto"/>
                <w:szCs w:val="20"/>
                <w:highlight w:val="none"/>
              </w:rPr>
            </w:pPr>
            <w:r>
              <w:rPr>
                <w:rFonts w:hint="eastAsia" w:hAnsi="宋体" w:cs="宋体"/>
                <w:color w:val="auto"/>
                <w:highlight w:val="none"/>
              </w:rPr>
              <w:t>□本项目不收取代理服务费。</w:t>
            </w:r>
          </w:p>
        </w:tc>
      </w:tr>
      <w:tr w14:paraId="43D01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4A823D8A">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281181F7">
            <w:pPr>
              <w:spacing w:line="440" w:lineRule="exact"/>
              <w:rPr>
                <w:rFonts w:hint="eastAsia" w:ascii="宋体" w:hAnsi="宋体"/>
                <w:color w:val="auto"/>
                <w:szCs w:val="21"/>
                <w:highlight w:val="none"/>
              </w:rPr>
            </w:pPr>
            <w:r>
              <w:rPr>
                <w:rFonts w:hint="eastAsia" w:hAnsi="宋体" w:cs="宋体"/>
                <w:color w:val="auto"/>
                <w:highlight w:val="none"/>
              </w:rPr>
              <w:t>采购代理费收取标准</w:t>
            </w:r>
          </w:p>
        </w:tc>
        <w:tc>
          <w:tcPr>
            <w:tcW w:w="6719" w:type="dxa"/>
            <w:tcBorders>
              <w:top w:val="single" w:color="auto" w:sz="4" w:space="0"/>
              <w:left w:val="single" w:color="auto" w:sz="4" w:space="0"/>
              <w:bottom w:val="single" w:color="auto" w:sz="4" w:space="0"/>
              <w:right w:val="single" w:color="auto" w:sz="4" w:space="0"/>
            </w:tcBorders>
            <w:vAlign w:val="center"/>
          </w:tcPr>
          <w:p w14:paraId="7BC75537">
            <w:pPr>
              <w:snapToGrid w:val="0"/>
              <w:spacing w:line="440" w:lineRule="exact"/>
              <w:ind w:firstLine="210" w:firstLineChars="100"/>
              <w:rPr>
                <w:rFonts w:hint="eastAsia" w:ascii="宋体" w:hAnsi="宋体" w:cs="宋体"/>
                <w:color w:val="auto"/>
                <w:szCs w:val="20"/>
                <w:highlight w:val="none"/>
                <w:u w:val="single"/>
              </w:rPr>
            </w:pPr>
            <w:r>
              <w:rPr>
                <w:rFonts w:hint="eastAsia" w:hAnsi="宋体"/>
                <w:color w:val="auto"/>
                <w:highlight w:val="none"/>
              </w:rPr>
              <w:t>以</w:t>
            </w:r>
            <w:r>
              <w:rPr>
                <w:rFonts w:hint="eastAsia" w:hAnsi="宋体"/>
                <w:color w:val="auto"/>
                <w:highlight w:val="none"/>
                <w:lang w:eastAsia="zh-CN"/>
              </w:rPr>
              <w:t>各分标</w:t>
            </w:r>
            <w:r>
              <w:rPr>
                <w:rFonts w:hint="eastAsia" w:hAnsi="宋体"/>
                <w:color w:val="auto"/>
                <w:highlight w:val="none"/>
              </w:rPr>
              <w:t>项目成交总金额为计费额，参照原国家发改委办公厅《关于招标代理服务收费有关问题的通知》（发改办价格[2003]857号文）和桂价费〔2011〕55号（服务类）规定采用差额定率累进法计算出收费基准价格。</w:t>
            </w:r>
          </w:p>
        </w:tc>
      </w:tr>
      <w:tr w14:paraId="56191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5AA7292F">
            <w:pPr>
              <w:widowControl/>
              <w:spacing w:line="440" w:lineRule="exact"/>
              <w:jc w:val="left"/>
              <w:rPr>
                <w:rFonts w:hint="eastAsia" w:ascii="宋体" w:hAnsi="宋体"/>
                <w:color w:val="auto"/>
                <w:szCs w:val="21"/>
                <w:highlight w:val="none"/>
              </w:rPr>
            </w:pPr>
          </w:p>
        </w:tc>
        <w:tc>
          <w:tcPr>
            <w:tcW w:w="2071" w:type="dxa"/>
            <w:tcBorders>
              <w:top w:val="single" w:color="auto" w:sz="4" w:space="0"/>
              <w:left w:val="single" w:color="auto" w:sz="4" w:space="0"/>
              <w:bottom w:val="single" w:color="auto" w:sz="4" w:space="0"/>
              <w:right w:val="single" w:color="auto" w:sz="4" w:space="0"/>
            </w:tcBorders>
            <w:vAlign w:val="center"/>
          </w:tcPr>
          <w:p w14:paraId="408594B7">
            <w:pPr>
              <w:spacing w:line="440" w:lineRule="exact"/>
              <w:rPr>
                <w:rFonts w:hint="eastAsia" w:ascii="宋体" w:hAnsi="宋体"/>
                <w:color w:val="auto"/>
                <w:szCs w:val="21"/>
                <w:highlight w:val="none"/>
              </w:rPr>
            </w:pPr>
            <w:r>
              <w:rPr>
                <w:rFonts w:hint="eastAsia" w:hAnsi="宋体" w:cs="宋体"/>
                <w:color w:val="auto"/>
                <w:highlight w:val="none"/>
              </w:rPr>
              <w:t>代理服务费收款账户信息</w:t>
            </w:r>
          </w:p>
        </w:tc>
        <w:tc>
          <w:tcPr>
            <w:tcW w:w="6719" w:type="dxa"/>
            <w:tcBorders>
              <w:top w:val="single" w:color="auto" w:sz="4" w:space="0"/>
              <w:left w:val="single" w:color="auto" w:sz="4" w:space="0"/>
              <w:bottom w:val="single" w:color="auto" w:sz="4" w:space="0"/>
              <w:right w:val="single" w:color="auto" w:sz="4" w:space="0"/>
            </w:tcBorders>
            <w:vAlign w:val="center"/>
          </w:tcPr>
          <w:p w14:paraId="68586E33">
            <w:pPr>
              <w:snapToGrid w:val="0"/>
              <w:spacing w:line="440" w:lineRule="exact"/>
              <w:rPr>
                <w:rFonts w:hint="eastAsia" w:hAnsi="宋体"/>
                <w:color w:val="auto"/>
                <w:highlight w:val="none"/>
              </w:rPr>
            </w:pPr>
            <w:r>
              <w:rPr>
                <w:rFonts w:hint="eastAsia" w:hAnsi="宋体"/>
                <w:color w:val="auto"/>
                <w:highlight w:val="none"/>
              </w:rPr>
              <w:t xml:space="preserve">账户名称：广西翔正项目管理有限公司 </w:t>
            </w:r>
          </w:p>
          <w:p w14:paraId="6F101A5E">
            <w:pPr>
              <w:snapToGrid w:val="0"/>
              <w:spacing w:line="440" w:lineRule="exact"/>
              <w:rPr>
                <w:rFonts w:hint="eastAsia" w:hAnsi="宋体"/>
                <w:color w:val="auto"/>
                <w:highlight w:val="none"/>
              </w:rPr>
            </w:pPr>
            <w:r>
              <w:rPr>
                <w:rFonts w:hint="eastAsia" w:hAnsi="宋体"/>
                <w:color w:val="auto"/>
                <w:highlight w:val="none"/>
              </w:rPr>
              <w:t xml:space="preserve">开户银行：中国工商银行南宁市建政支行 </w:t>
            </w:r>
          </w:p>
          <w:p w14:paraId="43989952">
            <w:pPr>
              <w:snapToGrid w:val="0"/>
              <w:spacing w:line="440" w:lineRule="exact"/>
              <w:rPr>
                <w:rFonts w:hint="eastAsia" w:hAnsi="宋体"/>
                <w:color w:val="auto"/>
                <w:highlight w:val="none"/>
              </w:rPr>
            </w:pPr>
            <w:r>
              <w:rPr>
                <w:rFonts w:hint="eastAsia" w:hAnsi="宋体"/>
                <w:color w:val="auto"/>
                <w:highlight w:val="none"/>
              </w:rPr>
              <w:t xml:space="preserve">银行账号：2102107109300076992 </w:t>
            </w:r>
          </w:p>
          <w:p w14:paraId="3FE06908">
            <w:pPr>
              <w:snapToGrid w:val="0"/>
              <w:spacing w:line="440" w:lineRule="exact"/>
              <w:rPr>
                <w:rFonts w:hint="eastAsia" w:ascii="宋体" w:hAnsi="宋体" w:cs="宋体"/>
                <w:color w:val="auto"/>
                <w:szCs w:val="20"/>
                <w:highlight w:val="none"/>
              </w:rPr>
            </w:pPr>
            <w:r>
              <w:rPr>
                <w:rFonts w:hint="eastAsia" w:hAnsi="宋体"/>
                <w:color w:val="auto"/>
                <w:highlight w:val="none"/>
              </w:rPr>
              <w:t>开户行行号：102611010711</w:t>
            </w:r>
          </w:p>
        </w:tc>
      </w:tr>
      <w:tr w14:paraId="34EFC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087C38F5">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41.1</w:t>
            </w:r>
          </w:p>
        </w:tc>
        <w:tc>
          <w:tcPr>
            <w:tcW w:w="2071" w:type="dxa"/>
            <w:tcBorders>
              <w:top w:val="single" w:color="auto" w:sz="4" w:space="0"/>
              <w:left w:val="single" w:color="auto" w:sz="4" w:space="0"/>
              <w:bottom w:val="single" w:color="auto" w:sz="4" w:space="0"/>
              <w:right w:val="single" w:color="auto" w:sz="4" w:space="0"/>
            </w:tcBorders>
            <w:vAlign w:val="center"/>
          </w:tcPr>
          <w:p w14:paraId="467E9420">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解释</w:t>
            </w:r>
          </w:p>
        </w:tc>
        <w:tc>
          <w:tcPr>
            <w:tcW w:w="6719" w:type="dxa"/>
            <w:tcBorders>
              <w:top w:val="single" w:color="auto" w:sz="4" w:space="0"/>
              <w:left w:val="single" w:color="auto" w:sz="4" w:space="0"/>
              <w:bottom w:val="single" w:color="auto" w:sz="4" w:space="0"/>
              <w:right w:val="single" w:color="auto" w:sz="4" w:space="0"/>
            </w:tcBorders>
            <w:vAlign w:val="center"/>
          </w:tcPr>
          <w:p w14:paraId="67ABC69B">
            <w:pPr>
              <w:snapToGrid w:val="0"/>
              <w:spacing w:line="440" w:lineRule="exact"/>
              <w:rPr>
                <w:rFonts w:hint="eastAsia" w:ascii="宋体" w:hAnsi="宋体"/>
                <w:b/>
                <w:color w:val="auto"/>
                <w:szCs w:val="21"/>
                <w:highlight w:val="none"/>
              </w:rPr>
            </w:pPr>
            <w:r>
              <w:rPr>
                <w:rFonts w:hint="eastAsia" w:ascii="宋体" w:hAnsi="宋体"/>
                <w:b/>
                <w:color w:val="auto"/>
                <w:szCs w:val="21"/>
                <w:highlight w:val="none"/>
              </w:rPr>
              <w:t>解释权：</w:t>
            </w:r>
            <w:r>
              <w:rPr>
                <w:rFonts w:hint="eastAsia" w:ascii="宋体" w:hAnsi="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auto"/>
                <w:szCs w:val="21"/>
                <w:highlight w:val="none"/>
              </w:rPr>
              <w:t>，由采购人或者采购代理机构负责解释。</w:t>
            </w:r>
          </w:p>
          <w:p w14:paraId="629E7161">
            <w:pPr>
              <w:snapToGrid w:val="0"/>
              <w:spacing w:line="440" w:lineRule="exact"/>
              <w:rPr>
                <w:rFonts w:hint="eastAsia" w:ascii="宋体" w:hAnsi="宋体"/>
                <w:b/>
                <w:color w:val="auto"/>
                <w:szCs w:val="21"/>
                <w:highlight w:val="none"/>
              </w:rPr>
            </w:pPr>
            <w:r>
              <w:rPr>
                <w:rFonts w:hint="eastAsia" w:ascii="宋体" w:hAnsi="宋体"/>
                <w:b/>
                <w:color w:val="auto"/>
                <w:szCs w:val="21"/>
                <w:highlight w:val="none"/>
              </w:rPr>
              <w:t>法律责任：</w:t>
            </w:r>
          </w:p>
          <w:p w14:paraId="3F9BBEA5">
            <w:pPr>
              <w:numPr>
                <w:ilvl w:val="0"/>
                <w:numId w:val="4"/>
              </w:numPr>
              <w:snapToGrid w:val="0"/>
              <w:spacing w:line="440" w:lineRule="exact"/>
              <w:rPr>
                <w:rFonts w:hint="eastAsia" w:ascii="宋体" w:hAnsi="宋体"/>
                <w:color w:val="auto"/>
                <w:szCs w:val="21"/>
                <w:highlight w:val="none"/>
              </w:rPr>
            </w:pPr>
            <w:r>
              <w:rPr>
                <w:rFonts w:hint="eastAsia" w:ascii="宋体" w:hAnsi="宋体"/>
                <w:color w:val="auto"/>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733B38C0">
            <w:pPr>
              <w:snapToGrid w:val="0"/>
              <w:spacing w:line="440" w:lineRule="exact"/>
              <w:rPr>
                <w:rFonts w:hint="eastAsia" w:ascii="宋体" w:hAnsi="宋体"/>
                <w:color w:val="auto"/>
                <w:szCs w:val="21"/>
                <w:highlight w:val="none"/>
              </w:rPr>
            </w:pPr>
            <w:r>
              <w:rPr>
                <w:rFonts w:hint="eastAsia" w:ascii="宋体" w:hAnsi="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35A94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vAlign w:val="center"/>
          </w:tcPr>
          <w:p w14:paraId="30B4A32D">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41.2</w:t>
            </w:r>
          </w:p>
        </w:tc>
        <w:tc>
          <w:tcPr>
            <w:tcW w:w="2071" w:type="dxa"/>
            <w:tcBorders>
              <w:top w:val="single" w:color="auto" w:sz="4" w:space="0"/>
              <w:left w:val="single" w:color="auto" w:sz="4" w:space="0"/>
              <w:bottom w:val="single" w:color="auto" w:sz="4" w:space="0"/>
              <w:right w:val="single" w:color="auto" w:sz="4" w:space="0"/>
            </w:tcBorders>
            <w:vAlign w:val="center"/>
          </w:tcPr>
          <w:p w14:paraId="74F32BA4">
            <w:pPr>
              <w:snapToGrid w:val="0"/>
              <w:spacing w:line="440" w:lineRule="exact"/>
              <w:rPr>
                <w:rFonts w:hint="eastAsia" w:ascii="宋体" w:hAnsi="宋体"/>
                <w:color w:val="auto"/>
                <w:szCs w:val="21"/>
                <w:highlight w:val="none"/>
              </w:rPr>
            </w:pPr>
            <w:r>
              <w:rPr>
                <w:rFonts w:hint="eastAsia" w:ascii="宋体" w:hAnsi="宋体"/>
                <w:color w:val="auto"/>
                <w:szCs w:val="21"/>
                <w:highlight w:val="none"/>
              </w:rPr>
              <w:t>其他释义</w:t>
            </w:r>
          </w:p>
        </w:tc>
        <w:tc>
          <w:tcPr>
            <w:tcW w:w="6719" w:type="dxa"/>
            <w:tcBorders>
              <w:top w:val="single" w:color="auto" w:sz="4" w:space="0"/>
              <w:left w:val="single" w:color="auto" w:sz="4" w:space="0"/>
              <w:bottom w:val="single" w:color="auto" w:sz="4" w:space="0"/>
              <w:right w:val="single" w:color="auto" w:sz="4" w:space="0"/>
            </w:tcBorders>
            <w:vAlign w:val="center"/>
          </w:tcPr>
          <w:p w14:paraId="043ED41F">
            <w:pPr>
              <w:spacing w:line="440" w:lineRule="exact"/>
              <w:rPr>
                <w:rFonts w:hint="eastAsia"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4994C0BD">
            <w:pPr>
              <w:snapToGrid w:val="0"/>
              <w:spacing w:line="440" w:lineRule="exact"/>
              <w:rPr>
                <w:rFonts w:hint="eastAsia" w:ascii="宋体" w:hAnsi="宋体" w:cs="宋体"/>
                <w:b/>
                <w:bCs/>
                <w:color w:val="auto"/>
                <w:szCs w:val="20"/>
                <w:highlight w:val="none"/>
              </w:rPr>
            </w:pPr>
            <w:r>
              <w:rPr>
                <w:rFonts w:hint="eastAsia" w:ascii="宋体" w:hAnsi="宋体" w:cs="宋体"/>
                <w:b/>
                <w:bCs/>
                <w:color w:val="auto"/>
                <w:szCs w:val="2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A9958CF">
            <w:pPr>
              <w:snapToGrid w:val="0"/>
              <w:spacing w:line="440" w:lineRule="exact"/>
              <w:rPr>
                <w:rFonts w:hint="eastAsia" w:ascii="宋体" w:hAnsi="宋体" w:cs="宋体"/>
                <w:b/>
                <w:bCs/>
                <w:color w:val="auto"/>
                <w:szCs w:val="20"/>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w:t>
            </w:r>
            <w:r>
              <w:rPr>
                <w:rFonts w:hint="eastAsia" w:ascii="宋体" w:hAnsi="宋体" w:cs="宋体"/>
                <w:b/>
                <w:bCs/>
                <w:color w:val="auto"/>
                <w:szCs w:val="20"/>
                <w:highlight w:val="none"/>
              </w:rPr>
              <w:t>4.自然人投标的，招标文件规定盖公章处由自然人摁手指指印。</w:t>
            </w:r>
          </w:p>
          <w:p w14:paraId="06B6CE5C">
            <w:pPr>
              <w:spacing w:line="440" w:lineRule="exact"/>
              <w:jc w:val="left"/>
              <w:rPr>
                <w:rFonts w:hint="eastAsia"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1838BB46">
      <w:pPr>
        <w:widowControl/>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cols w:space="720" w:num="1"/>
          <w:docGrid w:type="lines" w:linePitch="331" w:charSpace="0"/>
        </w:sectPr>
      </w:pPr>
    </w:p>
    <w:p w14:paraId="2348CB6E">
      <w:pPr>
        <w:keepNext/>
        <w:keepLines/>
        <w:spacing w:before="260" w:after="260" w:line="413" w:lineRule="auto"/>
        <w:jc w:val="center"/>
        <w:outlineLvl w:val="1"/>
        <w:rPr>
          <w:rFonts w:ascii="Arial" w:hAnsi="Arial" w:eastAsia="黑体"/>
          <w:b/>
          <w:bCs/>
          <w:color w:val="auto"/>
          <w:kern w:val="0"/>
          <w:sz w:val="32"/>
          <w:szCs w:val="32"/>
          <w:highlight w:val="none"/>
        </w:rPr>
      </w:pPr>
      <w:bookmarkStart w:id="11" w:name="_Toc8448"/>
      <w:bookmarkStart w:id="63" w:name="_GoBack"/>
      <w:bookmarkEnd w:id="63"/>
      <w:r>
        <w:rPr>
          <w:rFonts w:hint="eastAsia" w:ascii="Arial" w:hAnsi="Arial" w:eastAsia="黑体"/>
          <w:b/>
          <w:bCs/>
          <w:color w:val="auto"/>
          <w:kern w:val="0"/>
          <w:sz w:val="32"/>
          <w:szCs w:val="32"/>
          <w:highlight w:val="none"/>
        </w:rPr>
        <w:t>第二节</w:t>
      </w:r>
      <w:r>
        <w:rPr>
          <w:rFonts w:ascii="Arial" w:hAnsi="Arial" w:eastAsia="黑体"/>
          <w:b/>
          <w:bCs/>
          <w:color w:val="auto"/>
          <w:kern w:val="0"/>
          <w:sz w:val="32"/>
          <w:szCs w:val="32"/>
          <w:highlight w:val="none"/>
        </w:rPr>
        <w:t xml:space="preserve"> </w:t>
      </w:r>
      <w:r>
        <w:rPr>
          <w:rFonts w:hint="eastAsia" w:ascii="Arial" w:hAnsi="Arial" w:eastAsia="黑体"/>
          <w:b/>
          <w:bCs/>
          <w:color w:val="auto"/>
          <w:kern w:val="0"/>
          <w:sz w:val="32"/>
          <w:szCs w:val="32"/>
          <w:highlight w:val="none"/>
        </w:rPr>
        <w:t>投标人须知正文</w:t>
      </w:r>
      <w:bookmarkEnd w:id="11"/>
    </w:p>
    <w:p w14:paraId="008DF58C">
      <w:pPr>
        <w:spacing w:line="400" w:lineRule="exact"/>
        <w:ind w:firstLine="643" w:firstLineChars="200"/>
        <w:jc w:val="center"/>
        <w:outlineLvl w:val="2"/>
        <w:rPr>
          <w:b/>
          <w:bCs/>
          <w:color w:val="auto"/>
          <w:kern w:val="0"/>
          <w:sz w:val="32"/>
          <w:szCs w:val="32"/>
          <w:highlight w:val="none"/>
        </w:rPr>
      </w:pPr>
      <w:bookmarkStart w:id="12" w:name="_Toc23406"/>
      <w:r>
        <w:rPr>
          <w:rFonts w:hint="eastAsia"/>
          <w:b/>
          <w:bCs/>
          <w:color w:val="auto"/>
          <w:kern w:val="0"/>
          <w:sz w:val="32"/>
          <w:szCs w:val="32"/>
          <w:highlight w:val="none"/>
        </w:rPr>
        <w:t>一、总</w:t>
      </w:r>
      <w:r>
        <w:rPr>
          <w:b/>
          <w:bCs/>
          <w:color w:val="auto"/>
          <w:kern w:val="0"/>
          <w:sz w:val="32"/>
          <w:szCs w:val="32"/>
          <w:highlight w:val="none"/>
        </w:rPr>
        <w:t xml:space="preserve">  </w:t>
      </w:r>
      <w:r>
        <w:rPr>
          <w:rFonts w:hint="eastAsia"/>
          <w:b/>
          <w:bCs/>
          <w:color w:val="auto"/>
          <w:kern w:val="0"/>
          <w:sz w:val="32"/>
          <w:szCs w:val="32"/>
          <w:highlight w:val="none"/>
        </w:rPr>
        <w:t>则</w:t>
      </w:r>
      <w:bookmarkEnd w:id="12"/>
    </w:p>
    <w:p w14:paraId="73923DA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1.适用范围</w:t>
      </w:r>
    </w:p>
    <w:p w14:paraId="5892A95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AF36B2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8706DEA">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2.定义</w:t>
      </w:r>
    </w:p>
    <w:p w14:paraId="2C97BC44">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705AF80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395FB48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786E295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3EAD43C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162DEA8C">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4525667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59DD3EEC">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3C4581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61A652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p>
    <w:p w14:paraId="796CE17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3.投标人的资格要求</w:t>
      </w:r>
    </w:p>
    <w:p w14:paraId="4D8C39F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投标人的资格要求详见“招标公告”。</w:t>
      </w:r>
    </w:p>
    <w:p w14:paraId="5BA63712">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4.投标委托</w:t>
      </w:r>
    </w:p>
    <w:p w14:paraId="54CAB51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6DAC1926">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5.投标费用</w:t>
      </w:r>
    </w:p>
    <w:p w14:paraId="00F603D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64D19D8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6F05EF8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3C3EBD9F">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0A18AB12">
      <w:pPr>
        <w:spacing w:line="360" w:lineRule="auto"/>
        <w:ind w:firstLine="420" w:firstLineChars="200"/>
        <w:rPr>
          <w:rFonts w:hint="eastAsia"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w:t>
      </w:r>
      <w:r>
        <w:rPr>
          <w:rFonts w:hint="eastAsia"/>
          <w:color w:val="auto"/>
          <w:highlight w:val="none"/>
        </w:rPr>
        <w:t>《广西壮族自治区财政厅关于贯彻落实政府采购支持中小企业发展政策的通知》（桂财采〔2022〕31号）、</w:t>
      </w:r>
      <w:r>
        <w:rPr>
          <w:rFonts w:hint="eastAsia" w:ascii="宋体" w:hAnsi="宋体" w:cs="宋体"/>
          <w:color w:val="auto"/>
          <w:szCs w:val="21"/>
          <w:highlight w:val="none"/>
        </w:rPr>
        <w:t>《广西壮族自治区财政厅关于持续优化政府采购营商环境推动高质量发展的通知》（桂财采〔2024〕55号）</w:t>
      </w:r>
      <w:r>
        <w:rPr>
          <w:rFonts w:hint="eastAsia" w:ascii="宋体" w:hAnsi="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6%（工程项目为 1%—2%）的扣除，用扣除后的价格参加评审。组成联合体的小微企业与联合体内其他企业、分包企业之间存在直接控股、管理关系的，不享受价格扣除优惠政策。</w:t>
      </w:r>
    </w:p>
    <w:p w14:paraId="45F87D52">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4EC9A33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E7DD30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w:t>
      </w:r>
      <w:r>
        <w:rPr>
          <w:rFonts w:hint="eastAsia"/>
          <w:color w:val="auto"/>
          <w:highlight w:val="none"/>
        </w:rPr>
        <w:t>《广西壮族自治区财政厅关于贯彻落实政府采购支持中小企业发展政策的通知》（桂财采〔2022〕31号）及</w:t>
      </w:r>
      <w:r>
        <w:rPr>
          <w:rFonts w:hint="eastAsia" w:ascii="宋体" w:hAnsi="宋体" w:cs="宋体"/>
          <w:color w:val="auto"/>
          <w:szCs w:val="21"/>
          <w:highlight w:val="none"/>
        </w:rPr>
        <w:t>《广西壮族自治区财政厅关于持续优化政府采购营商环境推动高质量发展的通知》（桂财采〔2024〕55号）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6%的扣除，用扣除后的价格参加评审。接受分包的小微企业与分包企业之间存在直接控股、管理关系的，不享受价格扣除优惠政策。</w:t>
      </w:r>
    </w:p>
    <w:p w14:paraId="4D3FEC6B">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8.特别说明：</w:t>
      </w:r>
    </w:p>
    <w:p w14:paraId="60421C8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719342D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567F2FA9">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462CC4E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9.回避与串通投标</w:t>
      </w:r>
    </w:p>
    <w:p w14:paraId="11385F5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48A95FD9">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79DDA06A">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4050271A">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2DB28A12">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22B30DCF">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10D99908">
      <w:pPr>
        <w:spacing w:line="360" w:lineRule="auto"/>
        <w:ind w:firstLine="420" w:firstLineChars="200"/>
        <w:rPr>
          <w:rFonts w:hint="eastAsia"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E8932E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01DCB98E">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7B2577D4">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2CB7BB55">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5F5F2B48">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7847DFF3">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20282F9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30ABC039">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7C28FC68">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1BDFB040">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43F144FA">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43B7F194">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25BC7E1B">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14516FB5">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50F99C3B">
      <w:pPr>
        <w:snapToGrid w:val="0"/>
        <w:spacing w:line="360" w:lineRule="auto"/>
        <w:ind w:left="2" w:leftChars="1" w:firstLine="402" w:firstLineChars="200"/>
        <w:rPr>
          <w:rFonts w:hint="eastAsia" w:ascii="宋体" w:hAnsi="宋体"/>
          <w:b/>
          <w:color w:val="auto"/>
          <w:kern w:val="0"/>
          <w:sz w:val="20"/>
          <w:szCs w:val="20"/>
          <w:highlight w:val="none"/>
        </w:rPr>
      </w:pPr>
    </w:p>
    <w:p w14:paraId="498B3763">
      <w:pPr>
        <w:spacing w:line="400" w:lineRule="exact"/>
        <w:ind w:firstLine="643" w:firstLineChars="200"/>
        <w:jc w:val="center"/>
        <w:outlineLvl w:val="2"/>
        <w:rPr>
          <w:b/>
          <w:bCs/>
          <w:color w:val="auto"/>
          <w:kern w:val="0"/>
          <w:sz w:val="32"/>
          <w:szCs w:val="32"/>
          <w:highlight w:val="none"/>
        </w:rPr>
      </w:pPr>
      <w:bookmarkStart w:id="13" w:name="_Toc26415"/>
      <w:r>
        <w:rPr>
          <w:rFonts w:hint="eastAsia"/>
          <w:b/>
          <w:bCs/>
          <w:color w:val="auto"/>
          <w:kern w:val="0"/>
          <w:sz w:val="32"/>
          <w:szCs w:val="32"/>
          <w:highlight w:val="none"/>
        </w:rPr>
        <w:t>二、招标文件</w:t>
      </w:r>
      <w:bookmarkEnd w:id="13"/>
    </w:p>
    <w:p w14:paraId="20608CBF">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44029C9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招标公告；</w:t>
      </w:r>
    </w:p>
    <w:p w14:paraId="1D45936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采购需求； </w:t>
      </w:r>
    </w:p>
    <w:p w14:paraId="220C600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投标人须知；</w:t>
      </w:r>
    </w:p>
    <w:p w14:paraId="0B9B709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评标方法及评标标准；</w:t>
      </w:r>
    </w:p>
    <w:p w14:paraId="639DA82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拟签订的合同文本；</w:t>
      </w:r>
    </w:p>
    <w:p w14:paraId="0FE1DBF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第六章 投标文件格式；</w:t>
      </w:r>
    </w:p>
    <w:p w14:paraId="50BEBF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3223FC72">
      <w:pPr>
        <w:spacing w:line="360" w:lineRule="auto"/>
        <w:ind w:firstLine="420" w:firstLineChars="200"/>
        <w:rPr>
          <w:rFonts w:hint="eastAsia"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7F4B43C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0718B664">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17A2E7A">
      <w:pPr>
        <w:spacing w:line="360" w:lineRule="auto"/>
        <w:ind w:firstLine="420" w:firstLineChars="200"/>
        <w:rPr>
          <w:rFonts w:hint="eastAsia"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3A816545">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0DFE2B56">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12B8ED3E">
      <w:pPr>
        <w:spacing w:line="360" w:lineRule="auto"/>
        <w:ind w:firstLine="420" w:firstLineChars="200"/>
        <w:rPr>
          <w:rFonts w:hint="eastAsia" w:hAnsi="宋体"/>
          <w:color w:val="auto"/>
          <w:highlight w:val="none"/>
        </w:rPr>
      </w:pPr>
      <w:r>
        <w:rPr>
          <w:rFonts w:hAnsi="宋体"/>
          <w:color w:val="auto"/>
          <w:highlight w:val="none"/>
        </w:rPr>
        <w:t>11.5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p w14:paraId="6947A018">
      <w:pPr>
        <w:spacing w:line="400" w:lineRule="exact"/>
        <w:ind w:firstLine="643" w:firstLineChars="200"/>
        <w:jc w:val="center"/>
        <w:outlineLvl w:val="2"/>
        <w:rPr>
          <w:b/>
          <w:bCs/>
          <w:color w:val="auto"/>
          <w:kern w:val="0"/>
          <w:sz w:val="32"/>
          <w:szCs w:val="32"/>
          <w:highlight w:val="none"/>
        </w:rPr>
      </w:pPr>
      <w:bookmarkStart w:id="14" w:name="_Toc9725"/>
      <w:r>
        <w:rPr>
          <w:rFonts w:hint="eastAsia"/>
          <w:b/>
          <w:bCs/>
          <w:color w:val="auto"/>
          <w:kern w:val="0"/>
          <w:sz w:val="32"/>
          <w:szCs w:val="32"/>
          <w:highlight w:val="none"/>
        </w:rPr>
        <w:t>三、投标文件的编制</w:t>
      </w:r>
      <w:bookmarkEnd w:id="14"/>
    </w:p>
    <w:p w14:paraId="24F1F4D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12.投标文件的编制原则</w:t>
      </w:r>
    </w:p>
    <w:p w14:paraId="7C94F00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41ED842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w:t>
      </w:r>
    </w:p>
    <w:p w14:paraId="1C0F1D83">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p>
    <w:p w14:paraId="5FB09B0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25E348F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（1）资格证明文件：具体材料见“投标人须知前附表”。</w:t>
      </w:r>
    </w:p>
    <w:p w14:paraId="4B15631A">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（2）商务文件：具体材料见“投标人须知前附表”。</w:t>
      </w:r>
    </w:p>
    <w:p w14:paraId="2E408FD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 xml:space="preserve">（3）技术文件：具体材料见“投标人须知前附表”。 </w:t>
      </w:r>
    </w:p>
    <w:p w14:paraId="6ACFB8D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4DB42A6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13.2投标文件电子版：具体要求见本节19.投标文件编制。</w:t>
      </w:r>
    </w:p>
    <w:p w14:paraId="7CC0247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14.投标文件的语言及计量</w:t>
      </w:r>
    </w:p>
    <w:p w14:paraId="6F383F34">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14.1语言文字</w:t>
      </w:r>
    </w:p>
    <w:p w14:paraId="6880CA3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B9A6EF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14.2投标计量单位</w:t>
      </w:r>
    </w:p>
    <w:p w14:paraId="6BA2955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3835BEED">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64998AB2">
      <w:pPr>
        <w:spacing w:line="360" w:lineRule="auto"/>
        <w:ind w:firstLine="420" w:firstLineChars="200"/>
        <w:rPr>
          <w:rFonts w:hint="eastAsia" w:hAnsi="宋体"/>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p>
    <w:p w14:paraId="7B9238B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16.投标报价</w:t>
      </w:r>
    </w:p>
    <w:p w14:paraId="19DB2F2F">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6738E5F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16.2投标报价具体包括内容详见“投标人须知前附表”。</w:t>
      </w:r>
    </w:p>
    <w:p w14:paraId="514AA0E0">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436F545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05988A5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173D033B">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17.2 投标有效期应按规定的期限作出承诺，具体详见“投标人须知前附表”。</w:t>
      </w:r>
    </w:p>
    <w:p w14:paraId="4F96E89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17.3投标人的投标文件在投标有效期内均保持有效。</w:t>
      </w:r>
    </w:p>
    <w:p w14:paraId="6C196DA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18.投标保证金</w:t>
      </w:r>
    </w:p>
    <w:p w14:paraId="0A9558F1">
      <w:pPr>
        <w:spacing w:line="360" w:lineRule="auto"/>
        <w:ind w:firstLine="420" w:firstLineChars="200"/>
        <w:rPr>
          <w:rFonts w:hint="eastAsia" w:hAnsi="宋体"/>
          <w:color w:val="auto"/>
          <w:szCs w:val="21"/>
          <w:highlight w:val="none"/>
        </w:rPr>
      </w:pPr>
      <w:r>
        <w:rPr>
          <w:rFonts w:hint="eastAsia" w:hAnsi="宋体"/>
          <w:color w:val="auto"/>
          <w:szCs w:val="21"/>
          <w:highlight w:val="none"/>
        </w:rPr>
        <w:t>见“投标人须知前附表”。</w:t>
      </w:r>
    </w:p>
    <w:p w14:paraId="5CB2C38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19.投标文件的编制</w:t>
      </w:r>
    </w:p>
    <w:p w14:paraId="0E252A90">
      <w:pPr>
        <w:spacing w:line="360" w:lineRule="auto"/>
        <w:ind w:firstLine="422" w:firstLineChars="200"/>
        <w:rPr>
          <w:rFonts w:hint="eastAsia" w:hAnsi="宋体"/>
          <w:color w:val="auto"/>
          <w:szCs w:val="21"/>
          <w:highlight w:val="none"/>
        </w:rPr>
      </w:pPr>
      <w:r>
        <w:rPr>
          <w:rFonts w:hint="eastAsia" w:ascii="宋体" w:hAnsi="宋体"/>
          <w:b/>
          <w:color w:val="auto"/>
          <w:szCs w:val="21"/>
          <w:highlight w:val="none"/>
        </w:rPr>
        <w:t xml:space="preserve"> </w:t>
      </w: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r>
        <w:rPr>
          <w:rFonts w:hAnsi="宋体"/>
          <w:color w:val="auto"/>
          <w:szCs w:val="21"/>
          <w:highlight w:val="none"/>
        </w:rPr>
        <w:t xml:space="preserve"> </w:t>
      </w:r>
    </w:p>
    <w:p w14:paraId="66D3B985">
      <w:pPr>
        <w:adjustRightInd w:val="0"/>
        <w:snapToGrid w:val="0"/>
        <w:spacing w:line="360" w:lineRule="auto"/>
        <w:ind w:firstLine="420" w:firstLineChars="200"/>
        <w:rPr>
          <w:rFonts w:hint="eastAsia" w:ascii="Calibri" w:hAnsi="宋体"/>
          <w:color w:val="auto"/>
          <w:kern w:val="0"/>
          <w:szCs w:val="21"/>
          <w:highlight w:val="none"/>
        </w:rPr>
      </w:pPr>
      <w:r>
        <w:rPr>
          <w:rFonts w:ascii="Calibri" w:hAnsi="宋体"/>
          <w:color w:val="auto"/>
          <w:kern w:val="0"/>
          <w:szCs w:val="21"/>
          <w:highlight w:val="none"/>
        </w:rPr>
        <w:t>19.2</w:t>
      </w:r>
      <w:r>
        <w:rPr>
          <w:rFonts w:hint="eastAsia" w:ascii="Calibri" w:hAnsi="宋体"/>
          <w:color w:val="auto"/>
          <w:kern w:val="0"/>
          <w:szCs w:val="21"/>
          <w:highlight w:val="none"/>
        </w:rPr>
        <w:t>投标文件按照招标文件第六章格式要求在规定位置进行签署、盖章。投标人的投标文件未按照招标文件要求签署、盖章的，</w:t>
      </w:r>
      <w:r>
        <w:rPr>
          <w:rFonts w:hint="eastAsia" w:ascii="Calibri" w:hAnsi="宋体"/>
          <w:b/>
          <w:color w:val="auto"/>
          <w:kern w:val="0"/>
          <w:szCs w:val="21"/>
          <w:highlight w:val="none"/>
        </w:rPr>
        <w:t>其投标无效。</w:t>
      </w:r>
      <w:r>
        <w:rPr>
          <w:rFonts w:hint="eastAsia" w:ascii="Calibri" w:hAnsi="宋体"/>
          <w:color w:val="auto"/>
          <w:kern w:val="0"/>
          <w:szCs w:val="21"/>
          <w:highlight w:val="none"/>
        </w:rPr>
        <w:t>骑缝盖公章不视为在规定位置盖章。</w:t>
      </w:r>
    </w:p>
    <w:p w14:paraId="6998B4C8">
      <w:pPr>
        <w:adjustRightInd w:val="0"/>
        <w:snapToGrid w:val="0"/>
        <w:spacing w:line="360" w:lineRule="auto"/>
        <w:ind w:firstLine="420" w:firstLineChars="200"/>
        <w:rPr>
          <w:rFonts w:hint="eastAsia" w:ascii="Calibri" w:hAnsi="宋体"/>
          <w:color w:val="auto"/>
          <w:kern w:val="0"/>
          <w:szCs w:val="21"/>
          <w:highlight w:val="none"/>
        </w:rPr>
      </w:pPr>
      <w:r>
        <w:rPr>
          <w:rFonts w:ascii="Calibri" w:hAnsi="宋体"/>
          <w:color w:val="auto"/>
          <w:kern w:val="0"/>
          <w:szCs w:val="21"/>
          <w:highlight w:val="none"/>
        </w:rPr>
        <w:t>19.3</w:t>
      </w:r>
      <w:r>
        <w:rPr>
          <w:rFonts w:hint="eastAsia" w:ascii="Calibri" w:hAnsi="宋体"/>
          <w:color w:val="auto"/>
          <w:kern w:val="0"/>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7B8772B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0E2A70B9">
      <w:pPr>
        <w:spacing w:line="360" w:lineRule="auto"/>
        <w:ind w:firstLine="420" w:firstLineChars="200"/>
        <w:rPr>
          <w:rFonts w:hint="eastAsia"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395A91F5">
      <w:pPr>
        <w:spacing w:line="360" w:lineRule="auto"/>
        <w:ind w:firstLine="525" w:firstLineChars="250"/>
        <w:rPr>
          <w:rFonts w:hint="eastAsia"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1D3FCBA5">
      <w:pPr>
        <w:spacing w:line="360" w:lineRule="auto"/>
        <w:ind w:firstLine="422" w:firstLineChars="200"/>
        <w:rPr>
          <w:rFonts w:hint="eastAsia"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0E29870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20.备份投标文件</w:t>
      </w:r>
    </w:p>
    <w:p w14:paraId="15961371">
      <w:pPr>
        <w:spacing w:line="360" w:lineRule="auto"/>
        <w:ind w:firstLine="420" w:firstLineChars="200"/>
        <w:rPr>
          <w:rFonts w:hint="eastAsia" w:ascii="黑体" w:hAnsi="黑体" w:eastAsia="黑体"/>
          <w:color w:val="auto"/>
          <w:sz w:val="24"/>
          <w:highlight w:val="none"/>
        </w:rPr>
      </w:pPr>
      <w:r>
        <w:rPr>
          <w:rFonts w:hint="eastAsia" w:hAnsi="宋体"/>
          <w:bCs/>
          <w:color w:val="auto"/>
          <w:szCs w:val="21"/>
          <w:highlight w:val="none"/>
        </w:rPr>
        <w:t>详见在“投标人须知前附表”。</w:t>
      </w:r>
    </w:p>
    <w:p w14:paraId="433B2535">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05FCD58C">
      <w:pPr>
        <w:spacing w:line="360" w:lineRule="auto"/>
        <w:ind w:firstLine="420" w:firstLineChars="200"/>
        <w:rPr>
          <w:rFonts w:hint="eastAsia" w:hAnsi="宋体"/>
          <w:b/>
          <w:color w:val="auto"/>
          <w:highlight w:val="none"/>
        </w:rPr>
      </w:pPr>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w:t>
      </w:r>
      <w:r>
        <w:rPr>
          <w:rFonts w:hint="eastAsia" w:ascii="Calibri" w:hAnsi="宋体"/>
          <w:color w:val="auto"/>
          <w:kern w:val="0"/>
          <w:szCs w:val="21"/>
          <w:highlight w:val="none"/>
        </w:rPr>
        <w:t>广西政府采购云</w:t>
      </w:r>
      <w:r>
        <w:rPr>
          <w:rFonts w:hint="eastAsia" w:hAnsi="宋体"/>
          <w:bCs/>
          <w:color w:val="auto"/>
          <w:szCs w:val="21"/>
          <w:highlight w:val="none"/>
        </w:rPr>
        <w:t>平台”。</w:t>
      </w:r>
      <w:r>
        <w:rPr>
          <w:rFonts w:hAnsi="宋体"/>
          <w:bCs/>
          <w:color w:val="auto"/>
          <w:szCs w:val="21"/>
          <w:highlight w:val="none"/>
        </w:rPr>
        <w:t xml:space="preserve"> </w:t>
      </w:r>
      <w:r>
        <w:rPr>
          <w:rFonts w:hAnsi="宋体"/>
          <w:b/>
          <w:color w:val="auto"/>
          <w:highlight w:val="none"/>
        </w:rPr>
        <w:t xml:space="preserve"> </w:t>
      </w:r>
    </w:p>
    <w:p w14:paraId="48BBF114">
      <w:pPr>
        <w:spacing w:line="360" w:lineRule="auto"/>
        <w:ind w:firstLine="422" w:firstLineChars="200"/>
        <w:rPr>
          <w:rFonts w:hint="eastAsia"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w:t>
      </w:r>
      <w:r>
        <w:rPr>
          <w:rFonts w:hint="eastAsia" w:ascii="Calibri" w:hAnsi="宋体"/>
          <w:color w:val="auto"/>
          <w:kern w:val="0"/>
          <w:szCs w:val="21"/>
          <w:highlight w:val="none"/>
        </w:rPr>
        <w:t>广西政府采购云</w:t>
      </w:r>
      <w:r>
        <w:rPr>
          <w:rFonts w:hint="eastAsia" w:ascii="宋体" w:hAnsi="宋体"/>
          <w:b/>
          <w:color w:val="auto"/>
          <w:szCs w:val="21"/>
          <w:highlight w:val="none"/>
        </w:rPr>
        <w:t>”平台将拒收。</w:t>
      </w:r>
    </w:p>
    <w:p w14:paraId="20A62C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1DE83BD7">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61FF2865">
      <w:pPr>
        <w:spacing w:line="360" w:lineRule="auto"/>
        <w:ind w:firstLine="420" w:firstLineChars="200"/>
        <w:rPr>
          <w:rFonts w:hint="eastAsia"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Calibri" w:hAnsi="宋体"/>
          <w:color w:val="auto"/>
          <w:kern w:val="0"/>
          <w:szCs w:val="21"/>
          <w:highlight w:val="none"/>
        </w:rPr>
        <w:t>广西政府采购云</w:t>
      </w:r>
      <w:r>
        <w:rPr>
          <w:rFonts w:hint="eastAsia" w:ascii="宋体" w:hAnsi="宋体" w:cs="宋体"/>
          <w:color w:val="auto"/>
          <w:szCs w:val="21"/>
          <w:highlight w:val="none"/>
        </w:rPr>
        <w:t>”平台将拒收。（补充、修改或者撤回方式见公告附件“电子投标文件制作与投送教程”）</w:t>
      </w:r>
    </w:p>
    <w:p w14:paraId="05FE5A1A">
      <w:pPr>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22.2“</w:t>
      </w:r>
      <w:r>
        <w:rPr>
          <w:rFonts w:hint="eastAsia" w:ascii="Calibri" w:hAnsi="宋体"/>
          <w:color w:val="auto"/>
          <w:kern w:val="0"/>
          <w:szCs w:val="21"/>
          <w:highlight w:val="none"/>
        </w:rPr>
        <w:t xml:space="preserve"> 广西政府采购云</w:t>
      </w:r>
      <w:r>
        <w:rPr>
          <w:rFonts w:hint="eastAsia" w:ascii="宋体" w:hAnsi="宋体" w:cs="宋体"/>
          <w:color w:val="auto"/>
          <w:kern w:val="0"/>
          <w:szCs w:val="21"/>
          <w:highlight w:val="none"/>
        </w:rPr>
        <w:t>”平台收到投标文件，将妥善保存并即时向供应商发出确认回执通知。在投标截止时间前，除供应商补充、修改或者撤回投标文件外，任何单位和个人不得解密或提取投标文件。</w:t>
      </w:r>
    </w:p>
    <w:p w14:paraId="2CE538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w:t>
      </w:r>
      <w:r>
        <w:rPr>
          <w:rFonts w:hint="eastAsia" w:ascii="Calibri" w:hAnsi="宋体"/>
          <w:color w:val="auto"/>
          <w:kern w:val="0"/>
          <w:szCs w:val="21"/>
          <w:highlight w:val="none"/>
        </w:rPr>
        <w:t>广西政府采购云</w:t>
      </w:r>
      <w:r>
        <w:rPr>
          <w:rFonts w:hint="eastAsia" w:ascii="宋体" w:hAnsi="宋体" w:cs="宋体"/>
          <w:color w:val="auto"/>
          <w:szCs w:val="21"/>
          <w:highlight w:val="none"/>
        </w:rPr>
        <w:t>”平台操作退回，除此之外采购人和采购代理机构对已提交的投标文件概不退回。</w:t>
      </w:r>
    </w:p>
    <w:p w14:paraId="58E249B3">
      <w:pPr>
        <w:snapToGrid w:val="0"/>
        <w:spacing w:line="400" w:lineRule="exact"/>
        <w:ind w:firstLine="739"/>
        <w:rPr>
          <w:rFonts w:hint="eastAsia" w:ascii="宋体" w:hAnsi="宋体"/>
          <w:snapToGrid w:val="0"/>
          <w:color w:val="auto"/>
          <w:spacing w:val="-4"/>
          <w:kern w:val="0"/>
          <w:szCs w:val="21"/>
          <w:highlight w:val="none"/>
        </w:rPr>
      </w:pPr>
    </w:p>
    <w:p w14:paraId="4C2CA6BA">
      <w:pPr>
        <w:spacing w:line="400" w:lineRule="exact"/>
        <w:ind w:firstLine="643" w:firstLineChars="200"/>
        <w:jc w:val="center"/>
        <w:outlineLvl w:val="2"/>
        <w:rPr>
          <w:b/>
          <w:bCs/>
          <w:color w:val="auto"/>
          <w:kern w:val="0"/>
          <w:sz w:val="32"/>
          <w:szCs w:val="32"/>
          <w:highlight w:val="none"/>
        </w:rPr>
      </w:pPr>
      <w:bookmarkStart w:id="15" w:name="_Toc18901"/>
      <w:r>
        <w:rPr>
          <w:rFonts w:hint="eastAsia"/>
          <w:b/>
          <w:bCs/>
          <w:color w:val="auto"/>
          <w:kern w:val="0"/>
          <w:sz w:val="32"/>
          <w:szCs w:val="32"/>
          <w:highlight w:val="none"/>
        </w:rPr>
        <w:t>四、开</w:t>
      </w:r>
      <w:r>
        <w:rPr>
          <w:b/>
          <w:bCs/>
          <w:color w:val="auto"/>
          <w:kern w:val="0"/>
          <w:sz w:val="32"/>
          <w:szCs w:val="32"/>
          <w:highlight w:val="none"/>
        </w:rPr>
        <w:t xml:space="preserve">    </w:t>
      </w:r>
      <w:r>
        <w:rPr>
          <w:rFonts w:hint="eastAsia"/>
          <w:b/>
          <w:bCs/>
          <w:color w:val="auto"/>
          <w:kern w:val="0"/>
          <w:sz w:val="32"/>
          <w:szCs w:val="32"/>
          <w:highlight w:val="none"/>
        </w:rPr>
        <w:t>标</w:t>
      </w:r>
      <w:bookmarkEnd w:id="15"/>
    </w:p>
    <w:p w14:paraId="354409F3">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23.开标时间和地点</w:t>
      </w:r>
    </w:p>
    <w:p w14:paraId="43FF9725">
      <w:pPr>
        <w:spacing w:line="360" w:lineRule="auto"/>
        <w:ind w:firstLine="420" w:firstLineChars="200"/>
        <w:rPr>
          <w:rFonts w:hint="eastAsia"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1265F039">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w:t>
      </w:r>
      <w:r>
        <w:rPr>
          <w:rFonts w:hint="eastAsia" w:ascii="Calibri" w:hAnsi="宋体"/>
          <w:color w:val="auto"/>
          <w:kern w:val="0"/>
          <w:szCs w:val="21"/>
          <w:highlight w:val="none"/>
        </w:rPr>
        <w:t>广西政府采购云</w:t>
      </w:r>
      <w:r>
        <w:rPr>
          <w:rFonts w:hint="eastAsia" w:hAnsi="宋体"/>
          <w:bCs/>
          <w:color w:val="auto"/>
          <w:highlight w:val="none"/>
        </w:rPr>
        <w:t>”电子开标大厅参加开标的，视同认可开标过程和结果，</w:t>
      </w:r>
      <w:r>
        <w:rPr>
          <w:rFonts w:hint="eastAsia" w:hAnsi="宋体"/>
          <w:color w:val="auto"/>
          <w:highlight w:val="none"/>
        </w:rPr>
        <w:t>由此产生的后果由投标人自行负责。</w:t>
      </w:r>
      <w:r>
        <w:rPr>
          <w:rFonts w:hAnsi="宋体"/>
          <w:color w:val="auto"/>
          <w:highlight w:val="none"/>
        </w:rPr>
        <w:t xml:space="preserve"> </w:t>
      </w:r>
      <w:r>
        <w:rPr>
          <w:rFonts w:hint="eastAsia"/>
          <w:color w:val="auto"/>
          <w:highlight w:val="none"/>
        </w:rPr>
        <w:t>投标人不足</w:t>
      </w:r>
      <w:r>
        <w:rPr>
          <w:color w:val="auto"/>
          <w:highlight w:val="none"/>
        </w:rPr>
        <w:t>3</w:t>
      </w:r>
      <w:r>
        <w:rPr>
          <w:rFonts w:hint="eastAsia"/>
          <w:color w:val="auto"/>
          <w:highlight w:val="none"/>
        </w:rPr>
        <w:t>家的，不得开标。</w:t>
      </w:r>
    </w:p>
    <w:p w14:paraId="4825E902">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24.开标程序</w:t>
      </w:r>
    </w:p>
    <w:p w14:paraId="21505F1F">
      <w:pPr>
        <w:autoSpaceDE w:val="0"/>
        <w:autoSpaceDN w:val="0"/>
        <w:adjustRightInd w:val="0"/>
        <w:spacing w:line="440" w:lineRule="exact"/>
        <w:ind w:firstLine="420" w:firstLineChars="200"/>
        <w:rPr>
          <w:rFonts w:hint="eastAsia"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558F7ED1">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w:t>
      </w:r>
      <w:r>
        <w:rPr>
          <w:rFonts w:hint="eastAsia" w:ascii="Calibri" w:hAnsi="宋体"/>
          <w:color w:val="auto"/>
          <w:kern w:val="0"/>
          <w:szCs w:val="21"/>
          <w:highlight w:val="none"/>
        </w:rPr>
        <w:t>广西政府采购云</w:t>
      </w:r>
      <w:r>
        <w:rPr>
          <w:rFonts w:hint="eastAsia" w:ascii="宋体" w:hAnsi="宋体"/>
          <w:bCs/>
          <w:color w:val="auto"/>
          <w:szCs w:val="21"/>
          <w:highlight w:val="none"/>
        </w:rPr>
        <w:t>”平台选取评审专家，如采购代理机构未按规定选取专家的，视为本次开评标无效，应当重新采购；</w:t>
      </w:r>
    </w:p>
    <w:p w14:paraId="0191289E">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（2）采购代理机构将按照招标文件规定的时间通过“</w:t>
      </w:r>
      <w:r>
        <w:rPr>
          <w:rFonts w:hint="eastAsia" w:ascii="Calibri" w:hAnsi="宋体"/>
          <w:color w:val="auto"/>
          <w:kern w:val="0"/>
          <w:szCs w:val="21"/>
          <w:highlight w:val="none"/>
        </w:rPr>
        <w:t>广西政府采购云</w:t>
      </w:r>
      <w:r>
        <w:rPr>
          <w:rFonts w:hint="eastAsia" w:ascii="宋体" w:hAnsi="宋体"/>
          <w:bCs/>
          <w:color w:val="auto"/>
          <w:szCs w:val="21"/>
          <w:highlight w:val="none"/>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624E02F6">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24.2开标程序：</w:t>
      </w:r>
    </w:p>
    <w:p w14:paraId="5051147A">
      <w:pPr>
        <w:snapToGrid w:val="0"/>
        <w:spacing w:line="440" w:lineRule="exact"/>
        <w:ind w:firstLine="422" w:firstLineChars="200"/>
        <w:rPr>
          <w:rFonts w:hint="eastAsia" w:ascii="宋体" w:hAnsi="宋体" w:cs="宋体"/>
          <w:color w:val="auto"/>
          <w:kern w:val="0"/>
          <w:szCs w:val="21"/>
          <w:highlight w:val="none"/>
        </w:rPr>
      </w:pPr>
      <w:r>
        <w:rPr>
          <w:rFonts w:hint="eastAsia" w:ascii="宋体" w:hAnsi="宋体" w:cs="宋体"/>
          <w:b/>
          <w:color w:val="auto"/>
          <w:kern w:val="0"/>
          <w:szCs w:val="21"/>
          <w:highlight w:val="none"/>
        </w:rPr>
        <w:t>（1）解密电子投标文件。“</w:t>
      </w:r>
      <w:r>
        <w:rPr>
          <w:rFonts w:hint="eastAsia" w:ascii="宋体" w:hAnsi="宋体" w:cs="宋体"/>
          <w:color w:val="auto"/>
          <w:kern w:val="0"/>
          <w:szCs w:val="21"/>
          <w:highlight w:val="none"/>
        </w:rPr>
        <w:t>广西政府采购云”平台按开标时间自动提取所有投标文件。采购代理机构依托“ 广西政府采购云”平台向各投标人发出电子加密投标文件【开始解密】通知，由投标人按招标文件规定的时间内自行进行投标文件解密。投标人的法定代表人或其委托代理人</w:t>
      </w:r>
      <w:r>
        <w:rPr>
          <w:rFonts w:hint="eastAsia" w:ascii="宋体" w:hAnsi="宋体" w:cs="宋体"/>
          <w:b/>
          <w:color w:val="auto"/>
          <w:kern w:val="0"/>
          <w:szCs w:val="21"/>
          <w:highlight w:val="none"/>
        </w:rPr>
        <w:t>须携带加密时所用的CA锁准时登录到“</w:t>
      </w:r>
      <w:r>
        <w:rPr>
          <w:rFonts w:hint="eastAsia" w:ascii="宋体" w:hAnsi="宋体" w:cs="宋体"/>
          <w:color w:val="auto"/>
          <w:kern w:val="0"/>
          <w:szCs w:val="21"/>
          <w:highlight w:val="none"/>
        </w:rPr>
        <w:t xml:space="preserve"> 广西政府采购云</w:t>
      </w:r>
      <w:r>
        <w:rPr>
          <w:rFonts w:hint="eastAsia" w:ascii="宋体" w:hAnsi="宋体" w:cs="宋体"/>
          <w:b/>
          <w:color w:val="auto"/>
          <w:kern w:val="0"/>
          <w:szCs w:val="21"/>
          <w:highlight w:val="none"/>
        </w:rPr>
        <w:t>”平台电子开标大厅签到并对电子投标文件解密</w:t>
      </w:r>
      <w:r>
        <w:rPr>
          <w:rFonts w:hint="eastAsia" w:ascii="宋体" w:hAnsi="宋体" w:cs="宋体"/>
          <w:color w:val="auto"/>
          <w:kern w:val="0"/>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cs="宋体"/>
          <w:b/>
          <w:color w:val="auto"/>
          <w:kern w:val="0"/>
          <w:szCs w:val="21"/>
          <w:highlight w:val="none"/>
        </w:rPr>
        <w:t>均视为无效投标。</w:t>
      </w:r>
    </w:p>
    <w:p w14:paraId="465E029D">
      <w:pPr>
        <w:snapToGrid w:val="0"/>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（解密</w:t>
      </w:r>
      <w:r>
        <w:rPr>
          <w:rFonts w:hint="eastAsia" w:ascii="宋体" w:hAnsi="宋体" w:cs="宋体"/>
          <w:bCs/>
          <w:color w:val="auto"/>
          <w:kern w:val="0"/>
          <w:szCs w:val="21"/>
          <w:highlight w:val="none"/>
        </w:rPr>
        <w:t>异常情况处理：详见本章</w:t>
      </w:r>
      <w:r>
        <w:rPr>
          <w:rFonts w:hint="eastAsia" w:ascii="宋体" w:hAnsi="宋体" w:cs="宋体"/>
          <w:color w:val="auto"/>
          <w:kern w:val="0"/>
          <w:szCs w:val="21"/>
          <w:highlight w:val="none"/>
        </w:rPr>
        <w:t>29.3 电子交易活动的中止。）</w:t>
      </w:r>
    </w:p>
    <w:p w14:paraId="4E1D3E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电子唱标。</w:t>
      </w:r>
      <w:r>
        <w:rPr>
          <w:rFonts w:hint="eastAsia" w:ascii="宋体" w:hAnsi="宋体" w:cs="宋体"/>
          <w:color w:val="auto"/>
          <w:szCs w:val="21"/>
          <w:highlight w:val="none"/>
        </w:rPr>
        <w:t>投标文件解密结束，各投标供应商报价均在“</w:t>
      </w:r>
      <w:r>
        <w:rPr>
          <w:rFonts w:hint="eastAsia" w:ascii="宋体" w:hAnsi="宋体" w:cs="宋体"/>
          <w:color w:val="auto"/>
          <w:kern w:val="0"/>
          <w:szCs w:val="21"/>
          <w:highlight w:val="none"/>
        </w:rPr>
        <w:t>广西政府采购云</w:t>
      </w:r>
      <w:r>
        <w:rPr>
          <w:rFonts w:hint="eastAsia" w:ascii="宋体" w:hAnsi="宋体" w:cs="宋体"/>
          <w:color w:val="auto"/>
          <w:szCs w:val="21"/>
          <w:highlight w:val="none"/>
        </w:rPr>
        <w:t>”平台远程不见面开标大厅展示；</w:t>
      </w:r>
    </w:p>
    <w:p w14:paraId="046789F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签署电子《政府采购活动现场确认声明书》。</w:t>
      </w:r>
      <w:r>
        <w:rPr>
          <w:rFonts w:hint="eastAsia" w:ascii="宋体" w:hAnsi="宋体" w:cs="宋体"/>
          <w:color w:val="auto"/>
          <w:szCs w:val="21"/>
          <w:highlight w:val="none"/>
        </w:rPr>
        <w:t>通过邮件形式在远程不见面开标大厅发送各投标人签署电子《政府采购活动现场确认声明书》。</w:t>
      </w:r>
    </w:p>
    <w:p w14:paraId="7BE49A3C">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1833D528">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624993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（6）开标结束。</w:t>
      </w:r>
    </w:p>
    <w:p w14:paraId="07B42D82">
      <w:pPr>
        <w:snapToGrid w:val="0"/>
        <w:spacing w:line="440" w:lineRule="exact"/>
        <w:ind w:firstLine="422" w:firstLineChars="200"/>
        <w:rPr>
          <w:rFonts w:hint="eastAsia" w:ascii="宋体" w:hAnsi="宋体"/>
          <w:color w:val="auto"/>
          <w:kern w:val="0"/>
          <w:szCs w:val="21"/>
          <w:highlight w:val="none"/>
        </w:rPr>
      </w:pPr>
      <w:r>
        <w:rPr>
          <w:rFonts w:hint="eastAsia" w:ascii="宋体" w:hAnsi="宋体"/>
          <w:b/>
          <w:bCs/>
          <w:color w:val="auto"/>
          <w:kern w:val="0"/>
          <w:szCs w:val="21"/>
          <w:highlight w:val="none"/>
        </w:rPr>
        <w:t>特别说明：</w:t>
      </w:r>
      <w:r>
        <w:rPr>
          <w:rFonts w:hint="eastAsia" w:ascii="宋体" w:hAnsi="宋体"/>
          <w:color w:val="auto"/>
          <w:kern w:val="0"/>
          <w:szCs w:val="21"/>
          <w:highlight w:val="none"/>
        </w:rPr>
        <w:t>如遇“</w:t>
      </w:r>
      <w:r>
        <w:rPr>
          <w:rFonts w:hint="eastAsia" w:ascii="Calibri" w:hAnsi="宋体"/>
          <w:color w:val="auto"/>
          <w:kern w:val="0"/>
          <w:szCs w:val="21"/>
          <w:highlight w:val="none"/>
        </w:rPr>
        <w:t xml:space="preserve"> 广西政府采购云</w:t>
      </w:r>
      <w:r>
        <w:rPr>
          <w:rFonts w:hint="eastAsia" w:ascii="宋体" w:hAnsi="宋体"/>
          <w:color w:val="auto"/>
          <w:kern w:val="0"/>
          <w:szCs w:val="21"/>
          <w:highlight w:val="none"/>
        </w:rPr>
        <w:t>”平台电子化开标或评审程序调整的，按调整后执行。</w:t>
      </w:r>
    </w:p>
    <w:p w14:paraId="5C2D93BD">
      <w:pPr>
        <w:snapToGrid w:val="0"/>
        <w:spacing w:line="400" w:lineRule="exact"/>
        <w:ind w:left="679" w:leftChars="228" w:hanging="200" w:hangingChars="100"/>
        <w:rPr>
          <w:rFonts w:hint="eastAsia" w:ascii="宋体" w:hAnsi="宋体"/>
          <w:color w:val="auto"/>
          <w:kern w:val="0"/>
          <w:sz w:val="20"/>
          <w:szCs w:val="20"/>
          <w:highlight w:val="none"/>
        </w:rPr>
      </w:pPr>
    </w:p>
    <w:p w14:paraId="3ED8B466">
      <w:pPr>
        <w:spacing w:line="400" w:lineRule="exact"/>
        <w:ind w:firstLine="643" w:firstLineChars="200"/>
        <w:jc w:val="center"/>
        <w:outlineLvl w:val="2"/>
        <w:rPr>
          <w:b/>
          <w:bCs/>
          <w:color w:val="auto"/>
          <w:kern w:val="0"/>
          <w:sz w:val="32"/>
          <w:szCs w:val="32"/>
          <w:highlight w:val="none"/>
        </w:rPr>
      </w:pPr>
      <w:bookmarkStart w:id="16" w:name="_Toc27187"/>
      <w:r>
        <w:rPr>
          <w:rFonts w:hint="eastAsia"/>
          <w:b/>
          <w:bCs/>
          <w:color w:val="auto"/>
          <w:kern w:val="0"/>
          <w:sz w:val="32"/>
          <w:szCs w:val="32"/>
          <w:highlight w:val="none"/>
        </w:rPr>
        <w:t>五、资格审查</w:t>
      </w:r>
      <w:bookmarkEnd w:id="16"/>
    </w:p>
    <w:p w14:paraId="038FABAB">
      <w:pPr>
        <w:spacing w:line="360" w:lineRule="auto"/>
        <w:ind w:firstLine="482" w:firstLineChars="200"/>
        <w:outlineLvl w:val="4"/>
        <w:rPr>
          <w:rFonts w:hint="eastAsia" w:ascii="黑体" w:hAnsi="黑体" w:eastAsia="黑体"/>
          <w:b/>
          <w:bCs/>
          <w:color w:val="auto"/>
          <w:kern w:val="0"/>
          <w:sz w:val="24"/>
          <w:szCs w:val="28"/>
          <w:highlight w:val="none"/>
        </w:rPr>
      </w:pPr>
      <w:r>
        <w:rPr>
          <w:rFonts w:hint="eastAsia" w:ascii="黑体" w:hAnsi="黑体" w:eastAsia="黑体"/>
          <w:b/>
          <w:bCs/>
          <w:color w:val="auto"/>
          <w:kern w:val="0"/>
          <w:sz w:val="24"/>
          <w:szCs w:val="28"/>
          <w:highlight w:val="none"/>
        </w:rPr>
        <w:t>25.资格审查</w:t>
      </w:r>
    </w:p>
    <w:p w14:paraId="252D818C">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659EC3AA">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55991153">
      <w:pPr>
        <w:spacing w:line="360" w:lineRule="auto"/>
        <w:ind w:firstLine="420" w:firstLineChars="200"/>
        <w:rPr>
          <w:rFonts w:hint="eastAsia"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1722A2B2">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25.4投标人有下列情形之一的，资格审查不通过，作无效投标处理：</w:t>
      </w:r>
    </w:p>
    <w:p w14:paraId="2F53D70D">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）不具备招标文件中规定的资格要求的；（注：其中信用查询规则见“投标人须知前附表”，“政采云”平台已与“信用中国”平台做接口，审查专家可直接在线查询）</w:t>
      </w:r>
    </w:p>
    <w:p w14:paraId="51B2A3EE">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3349F5E4">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3B16B438">
      <w:pPr>
        <w:spacing w:line="360" w:lineRule="auto"/>
        <w:ind w:firstLine="420" w:firstLineChars="200"/>
        <w:outlineLvl w:val="4"/>
        <w:rPr>
          <w:rFonts w:hint="eastAsia" w:ascii="宋体" w:hAnsi="宋体"/>
          <w:color w:val="auto"/>
          <w:kern w:val="0"/>
          <w:szCs w:val="20"/>
          <w:highlight w:val="none"/>
        </w:rPr>
      </w:pPr>
      <w:r>
        <w:rPr>
          <w:rFonts w:hint="eastAsia" w:ascii="宋体" w:hAnsi="宋体"/>
          <w:color w:val="auto"/>
          <w:kern w:val="0"/>
          <w:szCs w:val="20"/>
          <w:highlight w:val="none"/>
        </w:rPr>
        <w:t>25.5资格审查的合格投标人不足3家的，不得评标。</w:t>
      </w:r>
    </w:p>
    <w:p w14:paraId="00D2DE6F">
      <w:pPr>
        <w:spacing w:line="360" w:lineRule="auto"/>
        <w:ind w:firstLine="643" w:firstLineChars="200"/>
        <w:jc w:val="center"/>
        <w:outlineLvl w:val="2"/>
        <w:rPr>
          <w:b/>
          <w:bCs/>
          <w:color w:val="auto"/>
          <w:kern w:val="0"/>
          <w:sz w:val="32"/>
          <w:szCs w:val="32"/>
          <w:highlight w:val="none"/>
        </w:rPr>
      </w:pPr>
      <w:bookmarkStart w:id="17" w:name="_Toc8024"/>
      <w:r>
        <w:rPr>
          <w:rFonts w:hint="eastAsia"/>
          <w:b/>
          <w:bCs/>
          <w:color w:val="auto"/>
          <w:kern w:val="0"/>
          <w:sz w:val="32"/>
          <w:szCs w:val="32"/>
          <w:highlight w:val="none"/>
        </w:rPr>
        <w:t>六、评</w:t>
      </w:r>
      <w:r>
        <w:rPr>
          <w:b/>
          <w:bCs/>
          <w:color w:val="auto"/>
          <w:kern w:val="0"/>
          <w:sz w:val="32"/>
          <w:szCs w:val="32"/>
          <w:highlight w:val="none"/>
        </w:rPr>
        <w:t xml:space="preserve">   </w:t>
      </w:r>
      <w:r>
        <w:rPr>
          <w:rFonts w:hint="eastAsia"/>
          <w:b/>
          <w:bCs/>
          <w:color w:val="auto"/>
          <w:kern w:val="0"/>
          <w:sz w:val="32"/>
          <w:szCs w:val="32"/>
          <w:highlight w:val="none"/>
        </w:rPr>
        <w:t>标</w:t>
      </w:r>
      <w:bookmarkEnd w:id="17"/>
    </w:p>
    <w:p w14:paraId="0EAA520E">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26.组建评标委员会</w:t>
      </w:r>
    </w:p>
    <w:p w14:paraId="5435F6CA">
      <w:pPr>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18F1486B">
      <w:pPr>
        <w:spacing w:line="360" w:lineRule="auto"/>
        <w:ind w:firstLine="420" w:firstLineChars="200"/>
        <w:rPr>
          <w:rFonts w:hint="eastAsia" w:hAnsi="宋体"/>
          <w:color w:val="auto"/>
          <w:highlight w:val="none"/>
        </w:rPr>
      </w:pPr>
      <w:r>
        <w:rPr>
          <w:rFonts w:hint="eastAsia" w:hAnsi="宋体"/>
          <w:color w:val="auto"/>
          <w:highlight w:val="none"/>
        </w:rPr>
        <w:t>参加过采购项目前期咨询论证的专家，不得参加该采购项目的评审活动。</w:t>
      </w:r>
    </w:p>
    <w:p w14:paraId="62A38B9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539D16A8">
      <w:pPr>
        <w:spacing w:line="360" w:lineRule="auto"/>
        <w:ind w:firstLine="420" w:firstLineChars="200"/>
        <w:rPr>
          <w:rFonts w:hint="eastAsia"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w:t>
      </w:r>
      <w:r>
        <w:rPr>
          <w:rFonts w:hAnsi="宋体" w:cs="宋体"/>
          <w:color w:val="auto"/>
          <w:highlight w:val="none"/>
        </w:rPr>
        <w:t xml:space="preserve"> </w:t>
      </w:r>
      <w:r>
        <w:rPr>
          <w:rFonts w:hint="eastAsia" w:hAnsi="宋体" w:cs="宋体"/>
          <w:color w:val="auto"/>
          <w:highlight w:val="none"/>
        </w:rPr>
        <w:t>评标方法和评标标准”</w:t>
      </w:r>
      <w:r>
        <w:rPr>
          <w:rFonts w:hint="eastAsia" w:hAnsi="宋体"/>
          <w:color w:val="auto"/>
          <w:highlight w:val="none"/>
        </w:rPr>
        <w:t>没有规定的方法、评审因素和标准，不作为评标依据。</w:t>
      </w:r>
    </w:p>
    <w:p w14:paraId="2B48953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1458D8F3">
      <w:pPr>
        <w:spacing w:line="360" w:lineRule="auto"/>
        <w:ind w:firstLine="420" w:firstLineChars="200"/>
        <w:rPr>
          <w:rFonts w:hint="eastAsia"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06AC48C">
      <w:pPr>
        <w:spacing w:line="360" w:lineRule="auto"/>
        <w:ind w:firstLine="420" w:firstLineChars="200"/>
        <w:rPr>
          <w:rFonts w:hint="eastAsia"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p>
    <w:p w14:paraId="5D581342">
      <w:pPr>
        <w:spacing w:line="360" w:lineRule="auto"/>
        <w:ind w:firstLine="420" w:firstLineChars="200"/>
        <w:rPr>
          <w:rFonts w:hint="eastAsia"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38A800C">
      <w:pPr>
        <w:spacing w:line="360" w:lineRule="auto"/>
        <w:ind w:firstLine="420" w:firstLineChars="200"/>
        <w:rPr>
          <w:rFonts w:hint="eastAsia"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12911D41">
      <w:pPr>
        <w:widowControl/>
        <w:spacing w:line="560" w:lineRule="exact"/>
        <w:ind w:firstLine="420" w:firstLineChars="200"/>
        <w:jc w:val="left"/>
        <w:textAlignment w:val="baseline"/>
        <w:rPr>
          <w:rFonts w:hint="eastAsia"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B2B5716">
      <w:pPr>
        <w:widowControl/>
        <w:spacing w:line="560" w:lineRule="exact"/>
        <w:ind w:firstLine="420" w:firstLineChars="200"/>
        <w:jc w:val="left"/>
        <w:textAlignment w:val="baseline"/>
        <w:rPr>
          <w:rFonts w:hint="eastAsia" w:hAnsi="宋体"/>
          <w:color w:val="auto"/>
          <w:highlight w:val="none"/>
        </w:rPr>
      </w:pPr>
      <w:r>
        <w:rPr>
          <w:rFonts w:hint="eastAsia" w:hAnsi="宋体"/>
          <w:color w:val="auto"/>
          <w:highlight w:val="none"/>
        </w:rPr>
        <w:t>28.6  在招标采购中，出现下列情形之一的，应予废标：</w:t>
      </w:r>
    </w:p>
    <w:p w14:paraId="7BD907AD">
      <w:pPr>
        <w:widowControl/>
        <w:spacing w:line="560" w:lineRule="exact"/>
        <w:ind w:firstLine="420" w:firstLineChars="200"/>
        <w:jc w:val="left"/>
        <w:textAlignment w:val="baseline"/>
        <w:rPr>
          <w:rFonts w:hint="eastAsia" w:hAnsi="宋体"/>
          <w:color w:val="auto"/>
          <w:highlight w:val="none"/>
        </w:rPr>
      </w:pPr>
      <w:r>
        <w:rPr>
          <w:rFonts w:hint="eastAsia" w:hAnsi="宋体"/>
          <w:color w:val="auto"/>
          <w:highlight w:val="none"/>
        </w:rPr>
        <w:t xml:space="preserve">  （一）符合专业条件的供应商或者对招标文件作实质响应的供应商不足三家的；</w:t>
      </w:r>
    </w:p>
    <w:p w14:paraId="6E62D0CD">
      <w:pPr>
        <w:widowControl/>
        <w:spacing w:line="560" w:lineRule="exact"/>
        <w:ind w:firstLine="420" w:firstLineChars="200"/>
        <w:jc w:val="left"/>
        <w:textAlignment w:val="baseline"/>
        <w:rPr>
          <w:rFonts w:hint="eastAsia" w:hAnsi="宋体"/>
          <w:color w:val="auto"/>
          <w:highlight w:val="none"/>
        </w:rPr>
      </w:pPr>
      <w:r>
        <w:rPr>
          <w:rFonts w:hint="eastAsia" w:hAnsi="宋体"/>
          <w:color w:val="auto"/>
          <w:highlight w:val="none"/>
        </w:rPr>
        <w:t xml:space="preserve">  （二）出现影响采购公正的违法、违规行为的；</w:t>
      </w:r>
    </w:p>
    <w:p w14:paraId="5EF7E1B9">
      <w:pPr>
        <w:widowControl/>
        <w:spacing w:line="560" w:lineRule="exact"/>
        <w:ind w:firstLine="420" w:firstLineChars="200"/>
        <w:jc w:val="left"/>
        <w:textAlignment w:val="baseline"/>
        <w:rPr>
          <w:rFonts w:hint="eastAsia" w:hAnsi="宋体"/>
          <w:color w:val="auto"/>
          <w:highlight w:val="none"/>
        </w:rPr>
      </w:pPr>
      <w:r>
        <w:rPr>
          <w:rFonts w:hint="eastAsia" w:hAnsi="宋体"/>
          <w:color w:val="auto"/>
          <w:highlight w:val="none"/>
        </w:rPr>
        <w:t xml:space="preserve">  （三）投标人的报价均超过了采购预算，采购人不能支付的；</w:t>
      </w:r>
    </w:p>
    <w:p w14:paraId="153F2BD7">
      <w:pPr>
        <w:widowControl/>
        <w:spacing w:line="560" w:lineRule="exact"/>
        <w:ind w:firstLine="420" w:firstLineChars="200"/>
        <w:jc w:val="left"/>
        <w:textAlignment w:val="baseline"/>
        <w:rPr>
          <w:rFonts w:hint="eastAsia" w:hAnsi="宋体"/>
          <w:color w:val="auto"/>
          <w:highlight w:val="none"/>
        </w:rPr>
      </w:pPr>
      <w:r>
        <w:rPr>
          <w:rFonts w:hint="eastAsia" w:hAnsi="宋体"/>
          <w:color w:val="auto"/>
          <w:highlight w:val="none"/>
        </w:rPr>
        <w:t xml:space="preserve">  （四）因重大变故，采购任务取消的。</w:t>
      </w:r>
    </w:p>
    <w:p w14:paraId="628BCF22">
      <w:pPr>
        <w:widowControl/>
        <w:spacing w:line="560" w:lineRule="exact"/>
        <w:ind w:firstLine="480" w:firstLineChars="200"/>
        <w:jc w:val="left"/>
        <w:textAlignment w:val="baseline"/>
        <w:rPr>
          <w:rFonts w:hint="eastAsia" w:ascii="黑体" w:hAnsi="黑体" w:eastAsia="黑体"/>
          <w:color w:val="auto"/>
          <w:sz w:val="24"/>
          <w:highlight w:val="none"/>
        </w:rPr>
      </w:pPr>
      <w:r>
        <w:rPr>
          <w:rFonts w:hint="eastAsia" w:ascii="黑体" w:hAnsi="黑体" w:eastAsia="黑体"/>
          <w:color w:val="auto"/>
          <w:sz w:val="24"/>
          <w:highlight w:val="none"/>
        </w:rPr>
        <w:t>29.评标方法及评标标准</w:t>
      </w:r>
    </w:p>
    <w:p w14:paraId="30F9C707">
      <w:pPr>
        <w:spacing w:line="360" w:lineRule="auto"/>
        <w:ind w:firstLine="420" w:firstLineChars="200"/>
        <w:rPr>
          <w:rFonts w:hint="eastAsia"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2DB83005">
      <w:pPr>
        <w:spacing w:line="360" w:lineRule="auto"/>
        <w:ind w:firstLine="420" w:firstLineChars="200"/>
        <w:rPr>
          <w:rFonts w:hint="eastAsia" w:hAnsi="宋体"/>
          <w:color w:val="auto"/>
          <w:highlight w:val="none"/>
        </w:rPr>
      </w:pPr>
      <w:r>
        <w:rPr>
          <w:rFonts w:hAnsi="宋体"/>
          <w:color w:val="auto"/>
          <w:highlight w:val="none"/>
        </w:rPr>
        <w:t>29.2</w:t>
      </w:r>
      <w:r>
        <w:rPr>
          <w:rFonts w:hAnsi="宋体" w:cs="宋体"/>
          <w:color w:val="auto"/>
          <w:highlight w:val="none"/>
        </w:rPr>
        <w:t xml:space="preserve"> </w:t>
      </w:r>
      <w:r>
        <w:rPr>
          <w:rFonts w:hint="eastAsia" w:hAnsi="宋体"/>
          <w:color w:val="auto"/>
          <w:highlight w:val="none"/>
        </w:rPr>
        <w:t>评标委员会按照</w:t>
      </w:r>
      <w:r>
        <w:rPr>
          <w:rFonts w:hint="eastAsia" w:hAnsi="宋体" w:cs="宋体"/>
          <w:b/>
          <w:color w:val="auto"/>
          <w:highlight w:val="none"/>
        </w:rPr>
        <w:t>“第四章</w:t>
      </w:r>
      <w:r>
        <w:rPr>
          <w:rFonts w:hAnsi="宋体" w:cs="宋体"/>
          <w:b/>
          <w:color w:val="auto"/>
          <w:highlight w:val="none"/>
        </w:rPr>
        <w:t xml:space="preserve"> </w:t>
      </w:r>
      <w:r>
        <w:rPr>
          <w:rFonts w:hint="eastAsia" w:hAnsi="宋体" w:cs="宋体"/>
          <w:b/>
          <w:color w:val="auto"/>
          <w:highlight w:val="none"/>
        </w:rPr>
        <w:t>评标方法和评标标准”</w:t>
      </w:r>
      <w:r>
        <w:rPr>
          <w:rFonts w:hint="eastAsia" w:hAnsi="宋体"/>
          <w:color w:val="auto"/>
          <w:highlight w:val="none"/>
        </w:rPr>
        <w:t>规定的方法、评审因素、标准和程序对投标文件进行评审。</w:t>
      </w:r>
    </w:p>
    <w:p w14:paraId="2002CEC9">
      <w:pPr>
        <w:spacing w:line="360" w:lineRule="auto"/>
        <w:ind w:firstLine="420" w:firstLineChars="200"/>
        <w:rPr>
          <w:rFonts w:hint="eastAsia"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7CCCEE0D">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r>
        <w:rPr>
          <w:rFonts w:hAnsi="宋体"/>
          <w:color w:val="auto"/>
          <w:highlight w:val="none"/>
        </w:rPr>
        <w:t xml:space="preserve"> </w:t>
      </w:r>
    </w:p>
    <w:p w14:paraId="6173C810">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23FDA211">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3D716257">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r>
        <w:rPr>
          <w:rFonts w:hAnsi="宋体"/>
          <w:color w:val="auto"/>
          <w:highlight w:val="none"/>
        </w:rPr>
        <w:t xml:space="preserve"> </w:t>
      </w:r>
    </w:p>
    <w:p w14:paraId="60230A87">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590FC208">
      <w:pPr>
        <w:spacing w:line="360" w:lineRule="auto"/>
        <w:ind w:firstLine="420" w:firstLineChars="200"/>
        <w:rPr>
          <w:rFonts w:hint="eastAsia"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E37B4E">
      <w:pPr>
        <w:snapToGrid w:val="0"/>
        <w:spacing w:line="400" w:lineRule="exact"/>
        <w:ind w:firstLine="400" w:firstLineChars="200"/>
        <w:rPr>
          <w:rFonts w:hint="eastAsia" w:ascii="宋体" w:hAnsi="宋体"/>
          <w:color w:val="auto"/>
          <w:kern w:val="0"/>
          <w:sz w:val="20"/>
          <w:szCs w:val="20"/>
          <w:highlight w:val="none"/>
        </w:rPr>
      </w:pPr>
    </w:p>
    <w:p w14:paraId="0D520D35">
      <w:pPr>
        <w:spacing w:line="400" w:lineRule="exact"/>
        <w:ind w:firstLine="643" w:firstLineChars="200"/>
        <w:jc w:val="center"/>
        <w:outlineLvl w:val="2"/>
        <w:rPr>
          <w:b/>
          <w:bCs/>
          <w:color w:val="auto"/>
          <w:kern w:val="0"/>
          <w:sz w:val="32"/>
          <w:szCs w:val="32"/>
          <w:highlight w:val="none"/>
        </w:rPr>
      </w:pPr>
      <w:bookmarkStart w:id="18" w:name="_Toc20317"/>
      <w:r>
        <w:rPr>
          <w:rFonts w:hint="eastAsia"/>
          <w:b/>
          <w:bCs/>
          <w:color w:val="auto"/>
          <w:kern w:val="0"/>
          <w:sz w:val="32"/>
          <w:szCs w:val="32"/>
          <w:highlight w:val="none"/>
        </w:rPr>
        <w:t>七、中标和合同</w:t>
      </w:r>
      <w:bookmarkEnd w:id="18"/>
    </w:p>
    <w:p w14:paraId="6FE8C153">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30.确定中标人</w:t>
      </w:r>
    </w:p>
    <w:p w14:paraId="66A586AE">
      <w:pPr>
        <w:spacing w:line="360" w:lineRule="auto"/>
        <w:ind w:firstLine="422" w:firstLineChars="200"/>
        <w:rPr>
          <w:rFonts w:hint="eastAsia"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6C798A08">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857641C">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1ECDD3CE">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265E7261">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31. 结果公告</w:t>
      </w:r>
    </w:p>
    <w:p w14:paraId="2EA056D2">
      <w:pPr>
        <w:spacing w:line="360" w:lineRule="auto"/>
        <w:ind w:firstLine="420" w:firstLineChars="200"/>
        <w:rPr>
          <w:rFonts w:hint="eastAsia"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4E76644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6901E815">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3154A08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32.发出中标通知书</w:t>
      </w:r>
    </w:p>
    <w:p w14:paraId="3BCB049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32.1在发布中标公告的同时，采购代理机构向中标人通过“</w:t>
      </w:r>
      <w:r>
        <w:rPr>
          <w:rFonts w:hint="eastAsia" w:ascii="Calibri" w:hAnsi="宋体"/>
          <w:color w:val="auto"/>
          <w:kern w:val="0"/>
          <w:szCs w:val="21"/>
          <w:highlight w:val="none"/>
        </w:rPr>
        <w:t>广西政府采购云</w:t>
      </w:r>
      <w:r>
        <w:rPr>
          <w:rFonts w:hint="eastAsia" w:ascii="宋体" w:hAnsi="宋体"/>
          <w:b/>
          <w:color w:val="auto"/>
          <w:szCs w:val="21"/>
          <w:highlight w:val="none"/>
        </w:rPr>
        <w:t>”平台发出电子中标通知书。</w:t>
      </w:r>
    </w:p>
    <w:p w14:paraId="6D53DD3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7B7591CD">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2D22D163">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16866B56">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06CF48ED">
      <w:pPr>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4F0F9331">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186AB3A5">
      <w:pPr>
        <w:spacing w:line="360" w:lineRule="auto"/>
        <w:ind w:firstLine="420" w:firstLineChars="200"/>
        <w:rPr>
          <w:rFonts w:hint="eastAsia" w:ascii="宋体" w:hAnsi="宋体" w:cs="方正仿宋_GB2312"/>
          <w:color w:val="auto"/>
          <w:szCs w:val="21"/>
          <w:highlight w:val="none"/>
        </w:rPr>
      </w:pPr>
      <w:r>
        <w:rPr>
          <w:rFonts w:hint="eastAsia" w:ascii="宋体" w:hAnsi="宋体" w:cs="方正仿宋_GB2312"/>
          <w:color w:val="auto"/>
          <w:szCs w:val="21"/>
          <w:highlight w:val="none"/>
        </w:rPr>
        <w:t>见“投标人须知前附表”。</w:t>
      </w:r>
    </w:p>
    <w:p w14:paraId="3482E01A">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190BCE58">
      <w:pPr>
        <w:adjustRightInd w:val="0"/>
        <w:snapToGrid w:val="0"/>
        <w:spacing w:line="360" w:lineRule="auto"/>
        <w:ind w:firstLine="422" w:firstLineChars="200"/>
        <w:rPr>
          <w:rFonts w:hint="eastAsia" w:ascii="宋体" w:hAnsi="宋体"/>
          <w:color w:val="auto"/>
          <w:kern w:val="0"/>
          <w:szCs w:val="21"/>
          <w:highlight w:val="none"/>
          <w:lang w:val="zh-CN"/>
        </w:rPr>
      </w:pPr>
      <w:r>
        <w:rPr>
          <w:rFonts w:hint="eastAsia" w:ascii="宋体" w:hAnsi="宋体"/>
          <w:b/>
          <w:color w:val="auto"/>
          <w:kern w:val="0"/>
          <w:szCs w:val="21"/>
          <w:highlight w:val="none"/>
        </w:rPr>
        <w:t xml:space="preserve"> 36.1中标人领取电子中标通知书后，</w:t>
      </w:r>
      <w:r>
        <w:rPr>
          <w:rFonts w:hint="eastAsia" w:ascii="宋体" w:hAnsi="宋体"/>
          <w:color w:val="auto"/>
          <w:kern w:val="0"/>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48626FA4">
      <w:pPr>
        <w:adjustRightInd w:val="0"/>
        <w:snapToGrid w:val="0"/>
        <w:spacing w:line="360" w:lineRule="auto"/>
        <w:ind w:firstLine="420" w:firstLineChars="200"/>
        <w:rPr>
          <w:rFonts w:hint="eastAsia" w:ascii="宋体" w:hAnsi="宋体"/>
          <w:color w:val="auto"/>
          <w:kern w:val="0"/>
          <w:szCs w:val="21"/>
          <w:highlight w:val="none"/>
          <w:lang w:val="zh-CN"/>
        </w:rPr>
      </w:pPr>
      <w:r>
        <w:rPr>
          <w:rFonts w:hint="eastAsia" w:ascii="宋体" w:hAnsi="宋体"/>
          <w:color w:val="auto"/>
          <w:kern w:val="0"/>
          <w:szCs w:val="21"/>
          <w:highlight w:val="none"/>
          <w:lang w:val="zh-CN"/>
        </w:rPr>
        <w:t>36.2</w:t>
      </w:r>
      <w:r>
        <w:rPr>
          <w:rFonts w:hint="eastAsia" w:ascii="宋体" w:hAnsi="宋体" w:cs="方正仿宋_GB2312"/>
          <w:color w:val="auto"/>
          <w:kern w:val="0"/>
          <w:szCs w:val="21"/>
          <w:highlight w:val="none"/>
        </w:rPr>
        <w:t>采购合同由采购人与中标供应商根据招标文件、投标文件等内容通过政府采购电子交易平台在线签订，自动备案。</w:t>
      </w:r>
    </w:p>
    <w:p w14:paraId="4DD73144">
      <w:pPr>
        <w:adjustRightInd w:val="0"/>
        <w:snapToGrid w:val="0"/>
        <w:spacing w:line="360" w:lineRule="auto"/>
        <w:ind w:firstLine="420" w:firstLineChars="200"/>
        <w:rPr>
          <w:rFonts w:hint="eastAsia" w:ascii="宋体" w:hAnsi="宋体" w:cs="方正仿宋_GB2312"/>
          <w:color w:val="auto"/>
          <w:kern w:val="0"/>
          <w:szCs w:val="21"/>
          <w:highlight w:val="none"/>
        </w:rPr>
      </w:pPr>
      <w:r>
        <w:rPr>
          <w:rFonts w:hint="eastAsia" w:ascii="宋体" w:hAnsi="宋体"/>
          <w:color w:val="auto"/>
          <w:kern w:val="0"/>
          <w:szCs w:val="21"/>
          <w:highlight w:val="none"/>
        </w:rPr>
        <w:t>36.3签订合同时间：按中标通知书规定的时间与采购人签订合同（最长不能超过25日）。</w:t>
      </w:r>
    </w:p>
    <w:p w14:paraId="27A4C4F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F19105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E03FDE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4CC4C5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36.7</w:t>
      </w:r>
      <w:r>
        <w:rPr>
          <w:rFonts w:hint="eastAsia" w:ascii="宋体" w:hAnsi="宋体" w:cs="方正仿宋_GB2312"/>
          <w:color w:val="auto"/>
          <w:szCs w:val="21"/>
          <w:highlight w:val="none"/>
        </w:rPr>
        <w:t>如签订合同并生效后，供应商无故拒绝或延期，除按照合同条款处理外，将承担相应的法律责任。</w:t>
      </w:r>
    </w:p>
    <w:p w14:paraId="505DE7B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42448E6E">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37.政府采购合同公告</w:t>
      </w:r>
    </w:p>
    <w:p w14:paraId="404F80EA">
      <w:pPr>
        <w:spacing w:line="360" w:lineRule="auto"/>
        <w:ind w:firstLine="420" w:firstLineChars="200"/>
        <w:rPr>
          <w:rFonts w:hint="eastAsia"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2022DF26">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38. 询问、质疑和投诉</w:t>
      </w:r>
    </w:p>
    <w:p w14:paraId="74E8D5FC">
      <w:pPr>
        <w:spacing w:line="360" w:lineRule="auto"/>
        <w:ind w:firstLine="422" w:firstLineChars="200"/>
        <w:rPr>
          <w:rFonts w:hint="eastAsia"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143A6661">
      <w:pPr>
        <w:spacing w:line="360" w:lineRule="auto"/>
        <w:ind w:firstLine="420" w:firstLineChars="200"/>
        <w:rPr>
          <w:rFonts w:hint="eastAsia"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5CD46A0B">
      <w:pPr>
        <w:spacing w:line="360" w:lineRule="auto"/>
        <w:ind w:firstLine="420" w:firstLineChars="200"/>
        <w:rPr>
          <w:rFonts w:hint="eastAsia"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6F8B6D68">
      <w:pPr>
        <w:spacing w:line="360" w:lineRule="auto"/>
        <w:ind w:firstLine="420" w:firstLineChars="200"/>
        <w:rPr>
          <w:rFonts w:hint="eastAsia"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4E1E87B1">
      <w:pPr>
        <w:spacing w:line="360" w:lineRule="auto"/>
        <w:ind w:firstLine="422" w:firstLineChars="200"/>
        <w:rPr>
          <w:rFonts w:hint="eastAsia" w:ascii="宋体" w:hAnsi="宋体"/>
          <w:color w:val="auto"/>
          <w:szCs w:val="21"/>
          <w:highlight w:val="none"/>
        </w:rPr>
      </w:pPr>
      <w:r>
        <w:rPr>
          <w:rFonts w:hint="eastAsia" w:ascii="宋体" w:hAnsi="宋体"/>
          <w:b/>
          <w:color w:val="auto"/>
          <w:szCs w:val="21"/>
          <w:highlight w:val="none"/>
        </w:rPr>
        <w:t xml:space="preserve"> </w:t>
      </w:r>
      <w:r>
        <w:rPr>
          <w:rFonts w:hint="eastAsia" w:ascii="宋体" w:hAnsi="宋体"/>
          <w:color w:val="auto"/>
          <w:szCs w:val="21"/>
          <w:highlight w:val="none"/>
        </w:rPr>
        <w:t>38.2质疑</w:t>
      </w:r>
    </w:p>
    <w:p w14:paraId="264EEE46">
      <w:pPr>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8CE0BA7">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4AB24799">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AC9F742">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4332A1FC">
      <w:pPr>
        <w:spacing w:line="360" w:lineRule="auto"/>
        <w:ind w:firstLine="422" w:firstLineChars="200"/>
        <w:rPr>
          <w:rFonts w:hint="eastAsia"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5142A99A">
      <w:pPr>
        <w:spacing w:line="360" w:lineRule="auto"/>
        <w:ind w:firstLine="422" w:firstLineChars="200"/>
        <w:rPr>
          <w:rFonts w:hint="eastAsia" w:hAnsi="宋体"/>
          <w:bCs/>
          <w:color w:val="auto"/>
          <w:highlight w:val="none"/>
        </w:rPr>
      </w:pPr>
      <w:r>
        <w:rPr>
          <w:rFonts w:hAnsi="宋体"/>
          <w:b/>
          <w:bCs/>
          <w:color w:val="auto"/>
          <w:highlight w:val="none"/>
        </w:rPr>
        <w:t>38.2.3</w:t>
      </w:r>
      <w:r>
        <w:rPr>
          <w:rFonts w:hAnsi="宋体"/>
          <w:bCs/>
          <w:color w:val="auto"/>
          <w:highlight w:val="none"/>
        </w:rPr>
        <w:t xml:space="preserve"> </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5D9FF2D7">
      <w:pPr>
        <w:spacing w:line="360" w:lineRule="auto"/>
        <w:ind w:firstLine="422" w:firstLineChars="200"/>
        <w:rPr>
          <w:rFonts w:hint="eastAsia"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34D398DF">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采购活动的供应商（潜在供应商已依法获取可之一的采购文件的，可以对该采购文件质疑）；</w:t>
      </w:r>
    </w:p>
    <w:p w14:paraId="2F4273F5">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6123C245">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4CBFF149">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5AC9759D">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r>
        <w:rPr>
          <w:rFonts w:hAnsi="宋体"/>
          <w:bCs/>
          <w:color w:val="auto"/>
          <w:highlight w:val="none"/>
        </w:rPr>
        <w:t xml:space="preserve"> </w:t>
      </w:r>
    </w:p>
    <w:p w14:paraId="1BC36723">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2126ADB3">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33FEAF28">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5A446F90">
      <w:pPr>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65625F33">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2A67738D">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16684D24">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7FB04A21">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0099BF13">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6C2CDB7A">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7BDB8DE4">
      <w:pPr>
        <w:spacing w:line="360" w:lineRule="auto"/>
        <w:ind w:firstLine="420" w:firstLineChars="200"/>
        <w:rPr>
          <w:rFonts w:hint="eastAsia"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64DF0B1F">
      <w:pPr>
        <w:spacing w:line="360" w:lineRule="auto"/>
        <w:ind w:firstLine="422" w:firstLineChars="200"/>
        <w:rPr>
          <w:rFonts w:hint="eastAsia"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39B71E07">
      <w:pPr>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25E06A3C">
      <w:pPr>
        <w:spacing w:line="360" w:lineRule="auto"/>
        <w:ind w:firstLine="420" w:firstLineChars="200"/>
        <w:rPr>
          <w:rFonts w:hint="eastAsia"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4B7A8081">
      <w:pPr>
        <w:spacing w:line="360" w:lineRule="auto"/>
        <w:ind w:firstLine="420" w:firstLineChars="200"/>
        <w:rPr>
          <w:rFonts w:hint="eastAsia"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71E38187">
      <w:pPr>
        <w:spacing w:line="360" w:lineRule="auto"/>
        <w:ind w:firstLine="420" w:firstLineChars="200"/>
        <w:rPr>
          <w:rFonts w:hint="eastAsia"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03626F9A">
      <w:pPr>
        <w:spacing w:line="360" w:lineRule="auto"/>
        <w:ind w:firstLine="422" w:firstLineChars="200"/>
        <w:rPr>
          <w:rFonts w:hint="eastAsia" w:hAnsi="宋体"/>
          <w:b/>
          <w:color w:val="auto"/>
          <w:highlight w:val="none"/>
        </w:rPr>
      </w:pPr>
      <w:r>
        <w:rPr>
          <w:rFonts w:hAnsi="宋体"/>
          <w:b/>
          <w:color w:val="auto"/>
          <w:highlight w:val="none"/>
        </w:rPr>
        <w:t>38.3</w:t>
      </w:r>
      <w:r>
        <w:rPr>
          <w:rFonts w:hint="eastAsia" w:hAnsi="宋体"/>
          <w:b/>
          <w:color w:val="auto"/>
          <w:highlight w:val="none"/>
        </w:rPr>
        <w:t>投诉</w:t>
      </w:r>
    </w:p>
    <w:p w14:paraId="75BD6548">
      <w:pPr>
        <w:spacing w:line="360" w:lineRule="auto"/>
        <w:ind w:firstLine="422" w:firstLineChars="200"/>
        <w:rPr>
          <w:rFonts w:hint="eastAsia"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Ansi="宋体"/>
          <w:bCs/>
          <w:color w:val="auto"/>
          <w:highlight w:val="none"/>
        </w:rPr>
        <w:t xml:space="preserve">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490554C0">
      <w:pPr>
        <w:spacing w:line="360" w:lineRule="auto"/>
        <w:ind w:firstLine="422" w:firstLineChars="200"/>
        <w:rPr>
          <w:rFonts w:hint="eastAsia" w:hAnsi="宋体"/>
          <w:bCs/>
          <w:color w:val="auto"/>
          <w:highlight w:val="none"/>
        </w:rPr>
      </w:pPr>
      <w:r>
        <w:rPr>
          <w:rFonts w:hAnsi="宋体"/>
          <w:b/>
          <w:color w:val="auto"/>
          <w:highlight w:val="none"/>
        </w:rPr>
        <w:t>38.3</w:t>
      </w:r>
      <w:r>
        <w:rPr>
          <w:b/>
          <w:color w:val="auto"/>
          <w:highlight w:val="none"/>
        </w:rPr>
        <w:t xml:space="preserve">.2 </w:t>
      </w:r>
      <w:r>
        <w:rPr>
          <w:color w:val="auto"/>
          <w:highlight w:val="none"/>
        </w:rPr>
        <w:t xml:space="preserve">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71B18F72">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r>
        <w:rPr>
          <w:rFonts w:hAnsi="宋体"/>
          <w:color w:val="auto"/>
          <w:highlight w:val="none"/>
        </w:rPr>
        <w:t xml:space="preserve"> </w:t>
      </w:r>
    </w:p>
    <w:p w14:paraId="6A76B4F4">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r>
        <w:rPr>
          <w:color w:val="auto"/>
          <w:highlight w:val="none"/>
        </w:rPr>
        <w:t xml:space="preserve"> </w:t>
      </w:r>
    </w:p>
    <w:p w14:paraId="3C6B168D">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50361E8E">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2F7E85B3">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46BE7CDB">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6E258B58">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588D08AE">
      <w:pPr>
        <w:spacing w:line="360" w:lineRule="auto"/>
        <w:ind w:firstLine="422" w:firstLineChars="200"/>
        <w:rPr>
          <w:rFonts w:hint="eastAsia"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2D0A5A92">
      <w:pPr>
        <w:spacing w:line="360" w:lineRule="auto"/>
        <w:ind w:firstLine="422" w:firstLineChars="200"/>
        <w:rPr>
          <w:rFonts w:hint="eastAsia" w:hAnsi="宋体"/>
          <w:color w:val="auto"/>
          <w:highlight w:val="none"/>
        </w:rPr>
      </w:pPr>
      <w:r>
        <w:rPr>
          <w:rFonts w:hAnsi="宋体"/>
          <w:b/>
          <w:color w:val="auto"/>
          <w:highlight w:val="none"/>
        </w:rPr>
        <w:t>38.3</w:t>
      </w:r>
      <w:r>
        <w:rPr>
          <w:b/>
          <w:color w:val="auto"/>
          <w:highlight w:val="none"/>
        </w:rPr>
        <w:t>.4</w:t>
      </w:r>
      <w:r>
        <w:rPr>
          <w:color w:val="auto"/>
          <w:highlight w:val="none"/>
        </w:rPr>
        <w:t xml:space="preserve">  </w:t>
      </w:r>
      <w:r>
        <w:rPr>
          <w:rFonts w:hint="eastAsia"/>
          <w:color w:val="auto"/>
          <w:highlight w:val="none"/>
        </w:rPr>
        <w:t>投诉人提起投诉应当符合下列条件：</w:t>
      </w:r>
    </w:p>
    <w:p w14:paraId="008ECE5E">
      <w:pPr>
        <w:spacing w:line="360" w:lineRule="auto"/>
        <w:ind w:firstLine="420" w:firstLineChars="200"/>
        <w:rPr>
          <w:rFonts w:hint="eastAsia" w:ascii="宋体" w:hAnsi="宋体"/>
          <w:color w:val="auto"/>
          <w:highlight w:val="none"/>
        </w:rPr>
      </w:pPr>
      <w:r>
        <w:rPr>
          <w:rFonts w:hint="eastAsia" w:ascii="宋体" w:hAnsi="宋体"/>
          <w:color w:val="auto"/>
          <w:highlight w:val="none"/>
        </w:rPr>
        <w:t>（1）投诉人是参与所投诉政府采购活动的供应商；</w:t>
      </w:r>
    </w:p>
    <w:p w14:paraId="62FB9160">
      <w:pPr>
        <w:spacing w:line="360" w:lineRule="auto"/>
        <w:ind w:firstLine="420" w:firstLineChars="200"/>
        <w:rPr>
          <w:rFonts w:hint="eastAsia" w:ascii="宋体" w:hAnsi="宋体"/>
          <w:color w:val="auto"/>
          <w:highlight w:val="none"/>
        </w:rPr>
      </w:pPr>
      <w:r>
        <w:rPr>
          <w:rFonts w:hint="eastAsia" w:ascii="宋体" w:hAnsi="宋体"/>
          <w:color w:val="auto"/>
          <w:highlight w:val="none"/>
        </w:rPr>
        <w:t>（2）提起投诉前已依法进行质疑；</w:t>
      </w:r>
    </w:p>
    <w:p w14:paraId="0D0A667A">
      <w:pPr>
        <w:spacing w:line="360" w:lineRule="auto"/>
        <w:ind w:firstLine="420" w:firstLineChars="200"/>
        <w:rPr>
          <w:rFonts w:hint="eastAsia" w:ascii="宋体" w:hAnsi="宋体"/>
          <w:color w:val="auto"/>
          <w:highlight w:val="none"/>
        </w:rPr>
      </w:pPr>
      <w:r>
        <w:rPr>
          <w:rFonts w:hint="eastAsia" w:ascii="宋体" w:hAnsi="宋体"/>
          <w:color w:val="auto"/>
          <w:highlight w:val="none"/>
        </w:rPr>
        <w:t>（3）投诉书内容符合本章第38.3.2项的规定；</w:t>
      </w:r>
    </w:p>
    <w:p w14:paraId="0C544E8E">
      <w:pPr>
        <w:spacing w:line="360" w:lineRule="auto"/>
        <w:ind w:firstLine="420" w:firstLineChars="200"/>
        <w:rPr>
          <w:rFonts w:hint="eastAsia" w:ascii="宋体" w:hAnsi="宋体"/>
          <w:color w:val="auto"/>
          <w:highlight w:val="none"/>
        </w:rPr>
      </w:pPr>
      <w:r>
        <w:rPr>
          <w:rFonts w:hint="eastAsia" w:ascii="宋体" w:hAnsi="宋体"/>
          <w:color w:val="auto"/>
          <w:highlight w:val="none"/>
        </w:rPr>
        <w:t>（4）在投诉有效期限内提起投诉；</w:t>
      </w:r>
    </w:p>
    <w:p w14:paraId="20893856">
      <w:pPr>
        <w:spacing w:line="360" w:lineRule="auto"/>
        <w:ind w:firstLine="420" w:firstLineChars="200"/>
        <w:rPr>
          <w:rFonts w:hint="eastAsia" w:ascii="宋体" w:hAnsi="宋体"/>
          <w:color w:val="auto"/>
          <w:highlight w:val="none"/>
        </w:rPr>
      </w:pPr>
      <w:r>
        <w:rPr>
          <w:rFonts w:hint="eastAsia" w:ascii="宋体" w:hAnsi="宋体"/>
          <w:color w:val="auto"/>
          <w:highlight w:val="none"/>
        </w:rPr>
        <w:t>（5）属于南宁市政府采购监督管理部门管辖；</w:t>
      </w:r>
    </w:p>
    <w:p w14:paraId="237C5F03">
      <w:pPr>
        <w:spacing w:line="360" w:lineRule="auto"/>
        <w:ind w:firstLine="420" w:firstLineChars="200"/>
        <w:rPr>
          <w:rFonts w:hint="eastAsia"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2DEAB59F">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7C514B3A">
      <w:pPr>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3764A0F8">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367271E4">
      <w:pPr>
        <w:snapToGrid w:val="0"/>
        <w:spacing w:line="360" w:lineRule="auto"/>
        <w:ind w:left="120" w:leftChars="57" w:firstLine="482" w:firstLineChars="150"/>
        <w:jc w:val="center"/>
        <w:outlineLvl w:val="2"/>
        <w:rPr>
          <w:b/>
          <w:bCs/>
          <w:color w:val="auto"/>
          <w:sz w:val="32"/>
          <w:szCs w:val="32"/>
          <w:highlight w:val="none"/>
        </w:rPr>
      </w:pPr>
      <w:bookmarkStart w:id="19" w:name="_Toc23138"/>
      <w:r>
        <w:rPr>
          <w:rFonts w:hint="eastAsia"/>
          <w:b/>
          <w:bCs/>
          <w:color w:val="auto"/>
          <w:sz w:val="32"/>
          <w:szCs w:val="32"/>
          <w:highlight w:val="none"/>
        </w:rPr>
        <w:t>八、验收</w:t>
      </w:r>
      <w:bookmarkEnd w:id="19"/>
    </w:p>
    <w:p w14:paraId="22690123">
      <w:pPr>
        <w:spacing w:line="360" w:lineRule="auto"/>
        <w:ind w:firstLine="422" w:firstLineChars="200"/>
        <w:rPr>
          <w:rFonts w:hint="eastAsia" w:hAnsi="宋体"/>
          <w:b/>
          <w:color w:val="auto"/>
          <w:highlight w:val="none"/>
        </w:rPr>
      </w:pPr>
      <w:r>
        <w:rPr>
          <w:rFonts w:hAnsi="宋体"/>
          <w:b/>
          <w:color w:val="auto"/>
          <w:highlight w:val="none"/>
        </w:rPr>
        <w:t>39.</w:t>
      </w:r>
      <w:r>
        <w:rPr>
          <w:rFonts w:hint="eastAsia" w:hAnsi="宋体"/>
          <w:b/>
          <w:color w:val="auto"/>
          <w:highlight w:val="none"/>
        </w:rPr>
        <w:t>验收</w:t>
      </w:r>
    </w:p>
    <w:p w14:paraId="27C186B5">
      <w:pPr>
        <w:tabs>
          <w:tab w:val="left" w:pos="0"/>
        </w:tabs>
        <w:spacing w:line="360" w:lineRule="auto"/>
        <w:ind w:firstLine="480"/>
        <w:rPr>
          <w:rFonts w:hint="eastAsia"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C34C624">
      <w:pPr>
        <w:tabs>
          <w:tab w:val="left" w:pos="0"/>
        </w:tabs>
        <w:spacing w:line="360" w:lineRule="auto"/>
        <w:ind w:firstLine="480"/>
        <w:rPr>
          <w:rFonts w:hint="eastAsia"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6DF7F2ED">
      <w:pPr>
        <w:tabs>
          <w:tab w:val="left" w:pos="0"/>
        </w:tabs>
        <w:spacing w:line="360" w:lineRule="auto"/>
        <w:ind w:firstLine="480"/>
        <w:rPr>
          <w:rFonts w:hint="eastAsia"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1804EAE">
      <w:pPr>
        <w:tabs>
          <w:tab w:val="left" w:pos="0"/>
        </w:tabs>
        <w:spacing w:line="360" w:lineRule="auto"/>
        <w:ind w:firstLine="480"/>
        <w:rPr>
          <w:rFonts w:hint="eastAsia"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1682F88">
      <w:pPr>
        <w:snapToGrid w:val="0"/>
        <w:spacing w:line="400" w:lineRule="exact"/>
        <w:rPr>
          <w:rFonts w:hint="eastAsia" w:ascii="宋体" w:hAnsi="宋体"/>
          <w:color w:val="auto"/>
          <w:kern w:val="0"/>
          <w:sz w:val="20"/>
          <w:szCs w:val="20"/>
          <w:highlight w:val="none"/>
        </w:rPr>
      </w:pPr>
    </w:p>
    <w:p w14:paraId="6C105A6B">
      <w:pPr>
        <w:spacing w:line="360" w:lineRule="auto"/>
        <w:ind w:firstLine="643" w:firstLineChars="200"/>
        <w:jc w:val="center"/>
        <w:outlineLvl w:val="2"/>
        <w:rPr>
          <w:b/>
          <w:bCs/>
          <w:color w:val="auto"/>
          <w:kern w:val="0"/>
          <w:sz w:val="32"/>
          <w:szCs w:val="32"/>
          <w:highlight w:val="none"/>
        </w:rPr>
      </w:pPr>
      <w:bookmarkStart w:id="20" w:name="_Toc3013"/>
      <w:r>
        <w:rPr>
          <w:rFonts w:hint="eastAsia"/>
          <w:b/>
          <w:bCs/>
          <w:color w:val="auto"/>
          <w:kern w:val="0"/>
          <w:sz w:val="32"/>
          <w:szCs w:val="32"/>
          <w:highlight w:val="none"/>
        </w:rPr>
        <w:t>九、其他事项</w:t>
      </w:r>
      <w:bookmarkEnd w:id="20"/>
    </w:p>
    <w:p w14:paraId="67493E5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40.代理服务费</w:t>
      </w:r>
    </w:p>
    <w:p w14:paraId="68DF9FA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460844FF">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41. 需要补充的其他内容</w:t>
      </w:r>
    </w:p>
    <w:p w14:paraId="07801DEA">
      <w:pPr>
        <w:spacing w:line="360" w:lineRule="auto"/>
        <w:ind w:firstLine="420" w:firstLineChars="200"/>
        <w:rPr>
          <w:rFonts w:hint="eastAsia"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7B064B5D">
      <w:pPr>
        <w:spacing w:line="360" w:lineRule="auto"/>
        <w:ind w:firstLine="420" w:firstLineChars="200"/>
        <w:rPr>
          <w:rFonts w:hint="eastAsia"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1C3C1FCD">
      <w:pPr>
        <w:spacing w:line="360" w:lineRule="auto"/>
        <w:ind w:firstLine="420" w:firstLineChars="200"/>
        <w:rPr>
          <w:rFonts w:hint="eastAsia"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11F852AB">
      <w:pPr>
        <w:spacing w:line="360" w:lineRule="auto"/>
        <w:ind w:firstLine="420" w:firstLineChars="200"/>
        <w:rPr>
          <w:rFonts w:hint="eastAsia"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60317436">
      <w:pPr>
        <w:spacing w:line="360" w:lineRule="auto"/>
        <w:ind w:firstLine="420" w:firstLineChars="200"/>
        <w:rPr>
          <w:rFonts w:hint="eastAsia"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7A7D37F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42. 政采贷相关说明</w:t>
      </w:r>
    </w:p>
    <w:p w14:paraId="233D94B2">
      <w:pPr>
        <w:spacing w:line="360" w:lineRule="auto"/>
        <w:ind w:firstLine="420" w:firstLineChars="200"/>
        <w:jc w:val="left"/>
        <w:rPr>
          <w:rFonts w:hint="eastAsia"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3292D38D">
      <w:pPr>
        <w:numPr>
          <w:ilvl w:val="0"/>
          <w:numId w:val="5"/>
        </w:numPr>
        <w:spacing w:line="360" w:lineRule="auto"/>
        <w:ind w:firstLine="420" w:firstLineChars="200"/>
        <w:jc w:val="left"/>
        <w:rPr>
          <w:rFonts w:hint="eastAsia" w:hAnsi="宋体"/>
          <w:color w:val="auto"/>
          <w:highlight w:val="none"/>
        </w:rPr>
      </w:pPr>
      <w:r>
        <w:rPr>
          <w:rFonts w:hint="eastAsia" w:hAnsi="宋体"/>
          <w:color w:val="auto"/>
          <w:highlight w:val="none"/>
        </w:rPr>
        <w:t>线下渠道：在“南宁市公共资源交易中心”官网（网址：</w:t>
      </w:r>
      <w:r>
        <w:rPr>
          <w:color w:val="auto"/>
          <w:highlight w:val="none"/>
        </w:rPr>
        <w:fldChar w:fldCharType="begin"/>
      </w:r>
      <w:r>
        <w:rPr>
          <w:color w:val="auto"/>
          <w:highlight w:val="none"/>
        </w:rPr>
        <w:instrText xml:space="preserve"> HYPERLINK "http://www.nnggzy.org.cn）“交易信息-政府采购-政府采购信用融资”中融资银行和南宁市企业融资服务中心专栏信息申请政府采购信用融资。" </w:instrText>
      </w:r>
      <w:r>
        <w:rPr>
          <w:color w:val="auto"/>
          <w:highlight w:val="none"/>
        </w:rPr>
        <w:fldChar w:fldCharType="separate"/>
      </w:r>
      <w:r>
        <w:rPr>
          <w:rFonts w:hAnsi="宋体"/>
          <w:color w:val="auto"/>
          <w:highlight w:val="none"/>
          <w:u w:val="single"/>
        </w:rPr>
        <w:t>http://www.nnggzy.org.cn</w:t>
      </w:r>
      <w:r>
        <w:rPr>
          <w:rFonts w:hint="eastAsia" w:hAnsi="宋体"/>
          <w:color w:val="auto"/>
          <w:highlight w:val="none"/>
          <w:u w:val="single"/>
        </w:rPr>
        <w:t>）“交易信息</w:t>
      </w:r>
      <w:r>
        <w:rPr>
          <w:rFonts w:hAnsi="宋体"/>
          <w:color w:val="auto"/>
          <w:highlight w:val="none"/>
          <w:u w:val="single"/>
        </w:rPr>
        <w:t>-</w:t>
      </w:r>
      <w:r>
        <w:rPr>
          <w:rFonts w:hint="eastAsia" w:hAnsi="宋体"/>
          <w:color w:val="auto"/>
          <w:highlight w:val="none"/>
          <w:u w:val="single"/>
        </w:rPr>
        <w:t>政府采购</w:t>
      </w:r>
      <w:r>
        <w:rPr>
          <w:rFonts w:hAnsi="宋体"/>
          <w:color w:val="auto"/>
          <w:highlight w:val="none"/>
          <w:u w:val="single"/>
        </w:rPr>
        <w:t>-</w:t>
      </w:r>
      <w:r>
        <w:rPr>
          <w:rFonts w:hint="eastAsia" w:hAnsi="宋体"/>
          <w:color w:val="auto"/>
          <w:highlight w:val="none"/>
          <w:u w:val="single"/>
        </w:rPr>
        <w:t>政府采购信用融资”中融资银行和南宁市企业融资服务中心专栏信息申请政府采购信用融资。</w:t>
      </w:r>
      <w:r>
        <w:rPr>
          <w:rFonts w:hint="eastAsia" w:hAnsi="宋体"/>
          <w:color w:val="auto"/>
          <w:highlight w:val="none"/>
          <w:u w:val="single"/>
        </w:rPr>
        <w:fldChar w:fldCharType="end"/>
      </w:r>
    </w:p>
    <w:p w14:paraId="4A58BB20">
      <w:pPr>
        <w:numPr>
          <w:ilvl w:val="0"/>
          <w:numId w:val="5"/>
        </w:numPr>
        <w:spacing w:line="360" w:lineRule="auto"/>
        <w:ind w:firstLine="420" w:firstLineChars="200"/>
        <w:jc w:val="left"/>
        <w:rPr>
          <w:rFonts w:hint="eastAsia" w:hAnsi="宋体"/>
          <w:color w:val="auto"/>
          <w:highlight w:val="none"/>
        </w:rPr>
      </w:pPr>
      <w:r>
        <w:rPr>
          <w:rFonts w:hint="eastAsia" w:hAnsi="宋体"/>
          <w:color w:val="auto"/>
          <w:highlight w:val="none"/>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p>
    <w:p w14:paraId="2CB1C31B">
      <w:pPr>
        <w:jc w:val="center"/>
        <w:outlineLvl w:val="0"/>
        <w:rPr>
          <w:b/>
          <w:color w:val="auto"/>
          <w:kern w:val="0"/>
          <w:sz w:val="36"/>
          <w:szCs w:val="20"/>
          <w:highlight w:val="none"/>
        </w:rPr>
      </w:pPr>
      <w:bookmarkStart w:id="21" w:name="_Toc21819"/>
      <w:r>
        <w:rPr>
          <w:rFonts w:hint="eastAsia"/>
          <w:b/>
          <w:color w:val="auto"/>
          <w:kern w:val="0"/>
          <w:sz w:val="36"/>
          <w:szCs w:val="20"/>
          <w:highlight w:val="none"/>
        </w:rPr>
        <w:t>第四章</w:t>
      </w:r>
      <w:r>
        <w:rPr>
          <w:b/>
          <w:color w:val="auto"/>
          <w:kern w:val="0"/>
          <w:sz w:val="36"/>
          <w:szCs w:val="20"/>
          <w:highlight w:val="none"/>
        </w:rPr>
        <w:t xml:space="preserve">  </w:t>
      </w:r>
      <w:r>
        <w:rPr>
          <w:rFonts w:hint="eastAsia"/>
          <w:b/>
          <w:color w:val="auto"/>
          <w:kern w:val="0"/>
          <w:sz w:val="36"/>
          <w:szCs w:val="20"/>
          <w:highlight w:val="none"/>
        </w:rPr>
        <w:t>评标方法及评分标准</w:t>
      </w:r>
      <w:bookmarkEnd w:id="21"/>
    </w:p>
    <w:p w14:paraId="7514A92D">
      <w:pPr>
        <w:jc w:val="center"/>
        <w:outlineLvl w:val="1"/>
        <w:rPr>
          <w:b/>
          <w:bCs/>
          <w:color w:val="auto"/>
          <w:kern w:val="0"/>
          <w:sz w:val="32"/>
          <w:szCs w:val="32"/>
          <w:highlight w:val="none"/>
        </w:rPr>
      </w:pPr>
      <w:bookmarkStart w:id="22" w:name="_Toc8493"/>
      <w:r>
        <w:rPr>
          <w:rFonts w:hint="eastAsia"/>
          <w:b/>
          <w:bCs/>
          <w:color w:val="auto"/>
          <w:kern w:val="0"/>
          <w:sz w:val="32"/>
          <w:szCs w:val="32"/>
          <w:highlight w:val="none"/>
        </w:rPr>
        <w:t>第一节</w:t>
      </w:r>
      <w:r>
        <w:rPr>
          <w:b/>
          <w:bCs/>
          <w:color w:val="auto"/>
          <w:kern w:val="0"/>
          <w:sz w:val="32"/>
          <w:szCs w:val="32"/>
          <w:highlight w:val="none"/>
        </w:rPr>
        <w:t xml:space="preserve"> </w:t>
      </w:r>
      <w:r>
        <w:rPr>
          <w:rFonts w:hint="eastAsia"/>
          <w:b/>
          <w:bCs/>
          <w:color w:val="auto"/>
          <w:kern w:val="0"/>
          <w:sz w:val="32"/>
          <w:szCs w:val="32"/>
          <w:highlight w:val="none"/>
        </w:rPr>
        <w:t>评标方法</w:t>
      </w:r>
      <w:bookmarkEnd w:id="22"/>
    </w:p>
    <w:p w14:paraId="02EAAF6D">
      <w:pPr>
        <w:tabs>
          <w:tab w:val="left" w:pos="2472"/>
        </w:tabs>
        <w:spacing w:line="460" w:lineRule="exact"/>
        <w:ind w:firstLine="420" w:firstLineChars="200"/>
        <w:rPr>
          <w:rFonts w:ascii="宋体" w:hAnsi="Courier New"/>
          <w:color w:val="auto"/>
          <w:kern w:val="0"/>
          <w:szCs w:val="21"/>
          <w:highlight w:val="none"/>
        </w:rPr>
      </w:pPr>
      <w:r>
        <w:rPr>
          <w:rFonts w:hint="eastAsia" w:ascii="宋体" w:hAnsi="宋体" w:cs="宋体"/>
          <w:color w:val="auto"/>
          <w:kern w:val="0"/>
          <w:szCs w:val="21"/>
          <w:highlight w:val="none"/>
        </w:rPr>
        <w:t>本项目采用</w:t>
      </w:r>
      <w:r>
        <w:rPr>
          <w:rFonts w:hint="eastAsia" w:ascii="宋体" w:hAnsi="宋体" w:cs="宋体"/>
          <w:color w:val="auto"/>
          <w:kern w:val="0"/>
          <w:szCs w:val="21"/>
          <w:highlight w:val="none"/>
          <w:u w:val="single"/>
        </w:rPr>
        <w:t xml:space="preserve"> 以下勾选的方式</w:t>
      </w:r>
      <w:r>
        <w:rPr>
          <w:rFonts w:hint="eastAsia" w:ascii="宋体" w:hAnsi="宋体" w:cs="宋体"/>
          <w:color w:val="auto"/>
          <w:kern w:val="0"/>
          <w:szCs w:val="21"/>
          <w:highlight w:val="none"/>
        </w:rPr>
        <w:t>进行评审。</w:t>
      </w:r>
    </w:p>
    <w:p w14:paraId="3630B6EB">
      <w:pPr>
        <w:spacing w:line="360" w:lineRule="auto"/>
        <w:ind w:firstLine="420"/>
        <w:rPr>
          <w:rFonts w:hint="eastAsia" w:ascii="宋体" w:hAnsi="宋体"/>
          <w:color w:val="auto"/>
          <w:kern w:val="0"/>
          <w:szCs w:val="21"/>
          <w:highlight w:val="none"/>
        </w:rPr>
      </w:pPr>
      <w:r>
        <w:rPr>
          <w:rFonts w:hint="eastAsia" w:ascii="宋体" w:hAnsi="宋体"/>
          <w:color w:val="auto"/>
          <w:kern w:val="0"/>
          <w:szCs w:val="21"/>
          <w:highlight w:val="none"/>
        </w:rPr>
        <w:t>□最低评标价法，是指投标文件满足招标文件全部实质性要求，且投标报价最低的投标人为中标候选人的评标方法。</w:t>
      </w:r>
    </w:p>
    <w:p w14:paraId="613A6BD9">
      <w:pPr>
        <w:autoSpaceDE w:val="0"/>
        <w:autoSpaceDN w:val="0"/>
        <w:adjustRightInd w:val="0"/>
        <w:spacing w:line="440" w:lineRule="exact"/>
        <w:ind w:firstLine="420" w:firstLineChars="200"/>
        <w:rPr>
          <w:rFonts w:hint="eastAsia" w:ascii="宋体" w:hAnsi="宋体"/>
          <w:color w:val="auto"/>
          <w:szCs w:val="21"/>
          <w:highlight w:val="none"/>
        </w:rPr>
      </w:pPr>
      <w:r>
        <w:rPr>
          <w:rFonts w:hint="eastAsia" w:ascii="Ms" w:hAnsi="Ms" w:eastAsia="Ms" w:cs="Ms"/>
          <w:color w:val="auto"/>
          <w:szCs w:val="21"/>
          <w:highlight w:val="none"/>
        </w:rPr>
        <w:t>☑</w:t>
      </w:r>
      <w:r>
        <w:rPr>
          <w:rFonts w:hint="eastAsia" w:hAnsi="宋体"/>
          <w:color w:val="auto"/>
          <w:szCs w:val="21"/>
          <w:highlight w:val="none"/>
        </w:rPr>
        <w:t>综合评分法，</w:t>
      </w:r>
      <w:r>
        <w:rPr>
          <w:rFonts w:hint="eastAsia" w:ascii="宋体" w:hAnsi="宋体"/>
          <w:color w:val="auto"/>
          <w:szCs w:val="21"/>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5DF671AF">
      <w:pPr>
        <w:spacing w:line="360" w:lineRule="auto"/>
        <w:ind w:firstLine="420"/>
        <w:rPr>
          <w:rFonts w:hint="eastAsia" w:ascii="宋体" w:hAnsi="宋体"/>
          <w:color w:val="auto"/>
          <w:kern w:val="0"/>
          <w:sz w:val="20"/>
          <w:szCs w:val="20"/>
          <w:highlight w:val="none"/>
        </w:rPr>
      </w:pPr>
    </w:p>
    <w:p w14:paraId="28D5836A">
      <w:pPr>
        <w:tabs>
          <w:tab w:val="left" w:pos="2472"/>
        </w:tabs>
        <w:spacing w:line="460" w:lineRule="exact"/>
        <w:jc w:val="center"/>
        <w:outlineLvl w:val="1"/>
        <w:rPr>
          <w:b/>
          <w:bCs/>
          <w:color w:val="auto"/>
          <w:kern w:val="0"/>
          <w:sz w:val="32"/>
          <w:szCs w:val="32"/>
          <w:highlight w:val="none"/>
        </w:rPr>
      </w:pPr>
      <w:bookmarkStart w:id="23" w:name="_Toc16585"/>
      <w:r>
        <w:rPr>
          <w:rFonts w:hint="eastAsia"/>
          <w:b/>
          <w:bCs/>
          <w:color w:val="auto"/>
          <w:kern w:val="0"/>
          <w:sz w:val="32"/>
          <w:szCs w:val="32"/>
          <w:highlight w:val="none"/>
        </w:rPr>
        <w:t>第二节</w:t>
      </w:r>
      <w:r>
        <w:rPr>
          <w:b/>
          <w:bCs/>
          <w:color w:val="auto"/>
          <w:kern w:val="0"/>
          <w:sz w:val="32"/>
          <w:szCs w:val="32"/>
          <w:highlight w:val="none"/>
        </w:rPr>
        <w:t xml:space="preserve"> </w:t>
      </w:r>
      <w:r>
        <w:rPr>
          <w:rFonts w:hint="eastAsia"/>
          <w:b/>
          <w:bCs/>
          <w:color w:val="auto"/>
          <w:kern w:val="0"/>
          <w:sz w:val="32"/>
          <w:szCs w:val="32"/>
          <w:highlight w:val="none"/>
        </w:rPr>
        <w:t>评标程序</w:t>
      </w:r>
      <w:bookmarkEnd w:id="23"/>
    </w:p>
    <w:p w14:paraId="6586B58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1.符合性审查</w:t>
      </w:r>
    </w:p>
    <w:p w14:paraId="55A02100">
      <w:pPr>
        <w:spacing w:line="360" w:lineRule="auto"/>
        <w:ind w:firstLine="420" w:firstLineChars="200"/>
        <w:rPr>
          <w:rFonts w:hint="eastAsia"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7D36E5F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3159FFD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26E4DA9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4F78857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37ADB7E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363CCCB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5E24B4E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76DE312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（5）修正后的报价，投标人不确认的；</w:t>
      </w:r>
    </w:p>
    <w:p w14:paraId="78C78F2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（6）投标人属于本章第5条第（2）项情形的。</w:t>
      </w:r>
    </w:p>
    <w:p w14:paraId="636472D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55B8A47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56352F1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（1）投标文件未按招标文件要求签署、盖章的；</w:t>
      </w:r>
    </w:p>
    <w:p w14:paraId="776004A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586D7B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265C1F1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0502F5E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27C650A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7D10016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2937FE1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（8）投标文件含有采购人不能接受的附加条件的；</w:t>
      </w:r>
    </w:p>
    <w:p w14:paraId="66FBAA4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（9）未响应招标文件实质性要求的；</w:t>
      </w:r>
    </w:p>
    <w:p w14:paraId="43B6D84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（10）属于投标人须知正文第9.2条情形的；</w:t>
      </w:r>
    </w:p>
    <w:p w14:paraId="1ACE7B3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（11）法律、法规和招标文件规定的其他无效情形。</w:t>
      </w:r>
    </w:p>
    <w:p w14:paraId="631785D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05F6FAC4">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1D652E56">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1CE60DC8">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1ABCD6FA">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618C11C8">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27CDDD6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3.澄清补正、说明或者补正</w:t>
      </w:r>
    </w:p>
    <w:p w14:paraId="52378DE2">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75655CC">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C29DD8F">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4.投标文件修正</w:t>
      </w:r>
    </w:p>
    <w:p w14:paraId="3A03BDA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3975ACC5">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7C6BECD4">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632C72E0">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1C32E0C2">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38911B88">
      <w:pPr>
        <w:spacing w:line="360" w:lineRule="auto"/>
        <w:ind w:firstLine="420" w:firstLineChars="200"/>
        <w:rPr>
          <w:rFonts w:hint="eastAsia"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4F0B369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30D0B88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010574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5.比较与评价</w:t>
      </w:r>
    </w:p>
    <w:p w14:paraId="1CF3F698">
      <w:pPr>
        <w:spacing w:line="360" w:lineRule="auto"/>
        <w:ind w:firstLine="420" w:firstLineChars="200"/>
        <w:rPr>
          <w:rFonts w:hint="eastAsia"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09D453A3">
      <w:pPr>
        <w:spacing w:line="360" w:lineRule="auto"/>
        <w:ind w:firstLine="420" w:firstLineChars="200"/>
        <w:rPr>
          <w:rFonts w:hint="eastAsia"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78BC7DFF">
      <w:pPr>
        <w:widowControl/>
        <w:numPr>
          <w:ilvl w:val="0"/>
          <w:numId w:val="6"/>
        </w:numPr>
        <w:spacing w:after="150" w:line="480" w:lineRule="auto"/>
        <w:ind w:firstLine="420" w:firstLineChars="200"/>
        <w:jc w:val="left"/>
        <w:rPr>
          <w:rFonts w:hint="eastAsia"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6B23B8C">
      <w:pPr>
        <w:widowControl/>
        <w:numPr>
          <w:ilvl w:val="0"/>
          <w:numId w:val="6"/>
        </w:numPr>
        <w:spacing w:after="150" w:line="480" w:lineRule="auto"/>
        <w:ind w:firstLine="420" w:firstLineChars="200"/>
        <w:jc w:val="left"/>
        <w:rPr>
          <w:rFonts w:hint="eastAsia"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9A34D61">
      <w:pPr>
        <w:spacing w:line="360" w:lineRule="auto"/>
        <w:ind w:firstLine="420" w:firstLineChars="200"/>
        <w:rPr>
          <w:rFonts w:hint="eastAsia"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0D85E82A">
      <w:pPr>
        <w:spacing w:line="360" w:lineRule="auto"/>
        <w:ind w:firstLine="420" w:firstLineChars="200"/>
        <w:rPr>
          <w:rFonts w:hint="eastAsia"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238D17F4">
      <w:pPr>
        <w:spacing w:line="360" w:lineRule="auto"/>
        <w:ind w:firstLine="420" w:firstLineChars="200"/>
        <w:rPr>
          <w:rFonts w:hint="eastAsia"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3B54B0CD">
      <w:pPr>
        <w:spacing w:line="360" w:lineRule="auto"/>
        <w:ind w:firstLine="420" w:firstLineChars="200"/>
        <w:rPr>
          <w:rFonts w:hint="eastAsia"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E299EBC">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6.评审复核</w:t>
      </w:r>
    </w:p>
    <w:p w14:paraId="6C39261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14:paraId="3855C5C1">
      <w:pPr>
        <w:widowControl/>
        <w:spacing w:line="560" w:lineRule="exact"/>
        <w:ind w:firstLine="420" w:firstLineChars="200"/>
        <w:jc w:val="left"/>
        <w:textAlignment w:val="baseline"/>
        <w:rPr>
          <w:rFonts w:hint="eastAsia"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14:paraId="17915EB4">
      <w:pPr>
        <w:widowControl/>
        <w:spacing w:line="560" w:lineRule="exact"/>
        <w:jc w:val="left"/>
        <w:textAlignment w:val="baseline"/>
        <w:rPr>
          <w:rFonts w:hint="eastAsia" w:hAnsi="宋体"/>
          <w:color w:val="auto"/>
          <w:highlight w:val="none"/>
        </w:rPr>
      </w:pPr>
      <w:r>
        <w:rPr>
          <w:rFonts w:hint="eastAsia" w:hAnsi="宋体"/>
          <w:color w:val="auto"/>
          <w:highlight w:val="none"/>
        </w:rPr>
        <w:t>　　（一）分值汇总计算错误的；</w:t>
      </w:r>
    </w:p>
    <w:p w14:paraId="156510DD">
      <w:pPr>
        <w:widowControl/>
        <w:spacing w:line="560" w:lineRule="exact"/>
        <w:jc w:val="left"/>
        <w:textAlignment w:val="baseline"/>
        <w:rPr>
          <w:rFonts w:hint="eastAsia" w:hAnsi="宋体"/>
          <w:color w:val="auto"/>
          <w:highlight w:val="none"/>
        </w:rPr>
      </w:pPr>
      <w:r>
        <w:rPr>
          <w:rFonts w:hint="eastAsia" w:hAnsi="宋体"/>
          <w:color w:val="auto"/>
          <w:highlight w:val="none"/>
        </w:rPr>
        <w:t>　　（二）分项评分超出评分标准范围的；</w:t>
      </w:r>
    </w:p>
    <w:p w14:paraId="0356BC14">
      <w:pPr>
        <w:widowControl/>
        <w:spacing w:line="560" w:lineRule="exact"/>
        <w:jc w:val="left"/>
        <w:textAlignment w:val="baseline"/>
        <w:rPr>
          <w:rFonts w:hint="eastAsia" w:hAnsi="宋体"/>
          <w:color w:val="auto"/>
          <w:highlight w:val="none"/>
        </w:rPr>
      </w:pPr>
      <w:r>
        <w:rPr>
          <w:rFonts w:hint="eastAsia" w:hAnsi="宋体"/>
          <w:color w:val="auto"/>
          <w:highlight w:val="none"/>
        </w:rPr>
        <w:t>　　（三）评标委员会成员对客观评审因素评分不一致的；</w:t>
      </w:r>
    </w:p>
    <w:p w14:paraId="0C13CE49">
      <w:pPr>
        <w:widowControl/>
        <w:spacing w:line="560" w:lineRule="exact"/>
        <w:jc w:val="left"/>
        <w:textAlignment w:val="baseline"/>
        <w:rPr>
          <w:rFonts w:hint="eastAsia" w:hAnsi="宋体"/>
          <w:color w:val="auto"/>
          <w:highlight w:val="none"/>
        </w:rPr>
      </w:pPr>
      <w:r>
        <w:rPr>
          <w:rFonts w:hint="eastAsia" w:hAnsi="宋体"/>
          <w:color w:val="auto"/>
          <w:highlight w:val="none"/>
        </w:rPr>
        <w:t>　　（四）经评标委员会认定评分畸高、畸低的。</w:t>
      </w:r>
    </w:p>
    <w:p w14:paraId="0D7BF7BB">
      <w:pPr>
        <w:spacing w:line="360" w:lineRule="auto"/>
        <w:ind w:firstLine="420" w:firstLineChars="200"/>
        <w:rPr>
          <w:rFonts w:hint="eastAsia"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84FF186">
      <w:pPr>
        <w:keepNext/>
        <w:keepLines/>
        <w:spacing w:before="260" w:after="260" w:line="413" w:lineRule="auto"/>
        <w:jc w:val="center"/>
        <w:outlineLvl w:val="1"/>
        <w:rPr>
          <w:rFonts w:ascii="Arial" w:hAnsi="Arial" w:eastAsia="黑体"/>
          <w:bCs/>
          <w:color w:val="auto"/>
          <w:kern w:val="0"/>
          <w:sz w:val="30"/>
          <w:szCs w:val="30"/>
          <w:highlight w:val="none"/>
        </w:rPr>
      </w:pPr>
      <w:bookmarkStart w:id="24" w:name="_Toc8782"/>
      <w:r>
        <w:rPr>
          <w:rFonts w:hint="eastAsia" w:ascii="Arial" w:hAnsi="Arial" w:eastAsia="黑体"/>
          <w:bCs/>
          <w:color w:val="auto"/>
          <w:kern w:val="0"/>
          <w:sz w:val="30"/>
          <w:szCs w:val="30"/>
          <w:highlight w:val="none"/>
        </w:rPr>
        <w:t>第三节</w:t>
      </w:r>
      <w:r>
        <w:rPr>
          <w:rFonts w:ascii="Arial" w:hAnsi="Arial" w:eastAsia="黑体"/>
          <w:bCs/>
          <w:color w:val="auto"/>
          <w:kern w:val="0"/>
          <w:sz w:val="30"/>
          <w:szCs w:val="30"/>
          <w:highlight w:val="none"/>
        </w:rPr>
        <w:t xml:space="preserve"> </w:t>
      </w:r>
      <w:r>
        <w:rPr>
          <w:rFonts w:hint="eastAsia" w:ascii="Arial" w:hAnsi="Arial" w:eastAsia="黑体"/>
          <w:bCs/>
          <w:color w:val="auto"/>
          <w:kern w:val="0"/>
          <w:sz w:val="30"/>
          <w:szCs w:val="30"/>
          <w:highlight w:val="none"/>
        </w:rPr>
        <w:t>评分标准</w:t>
      </w:r>
      <w:bookmarkEnd w:id="24"/>
    </w:p>
    <w:p w14:paraId="3F67D077">
      <w:pPr>
        <w:ind w:firstLine="602" w:firstLineChars="200"/>
        <w:jc w:val="center"/>
        <w:rPr>
          <w:b/>
          <w:color w:val="auto"/>
          <w:sz w:val="30"/>
          <w:szCs w:val="30"/>
          <w:highlight w:val="none"/>
        </w:rPr>
      </w:pPr>
      <w:r>
        <w:rPr>
          <w:rFonts w:hint="eastAsia"/>
          <w:b/>
          <w:color w:val="auto"/>
          <w:sz w:val="30"/>
          <w:szCs w:val="30"/>
          <w:highlight w:val="none"/>
        </w:rPr>
        <w:t>综合评分法</w:t>
      </w:r>
    </w:p>
    <w:p w14:paraId="1FD1AF47">
      <w:pPr>
        <w:spacing w:line="360" w:lineRule="auto"/>
        <w:ind w:firstLine="420" w:firstLineChars="200"/>
        <w:rPr>
          <w:rFonts w:hint="eastAsia" w:hAnsi="宋体"/>
          <w:color w:val="auto"/>
          <w:highlight w:val="none"/>
        </w:rPr>
      </w:pPr>
      <w:r>
        <w:rPr>
          <w:rFonts w:hint="eastAsia" w:hAnsi="宋体"/>
          <w:color w:val="auto"/>
          <w:highlight w:val="none"/>
        </w:rPr>
        <w:t>注：</w:t>
      </w:r>
    </w:p>
    <w:p w14:paraId="1E035ABA">
      <w:pPr>
        <w:spacing w:line="360" w:lineRule="auto"/>
        <w:ind w:firstLine="420" w:firstLineChars="200"/>
        <w:rPr>
          <w:rFonts w:hint="eastAsia" w:hAnsi="宋体"/>
          <w:color w:val="auto"/>
          <w:highlight w:val="none"/>
        </w:rPr>
      </w:pPr>
      <w:r>
        <w:rPr>
          <w:rFonts w:hint="eastAsia" w:hAnsi="宋体"/>
          <w:color w:val="auto"/>
          <w:highlight w:val="none"/>
        </w:rPr>
        <w:t>1、计分方法按四舍五入取至百分位。</w:t>
      </w:r>
    </w:p>
    <w:p w14:paraId="647BBEA8">
      <w:pPr>
        <w:spacing w:line="360" w:lineRule="auto"/>
        <w:ind w:firstLine="420" w:firstLineChars="200"/>
        <w:rPr>
          <w:rFonts w:hint="eastAsia" w:hAnsi="宋体"/>
          <w:color w:val="auto"/>
          <w:highlight w:val="none"/>
        </w:rPr>
      </w:pPr>
      <w:r>
        <w:rPr>
          <w:rFonts w:hint="eastAsia" w:hAnsi="宋体"/>
          <w:color w:val="auto"/>
          <w:highlight w:val="none"/>
        </w:rPr>
        <w:t>2、商务技术评审因素为客观评分项的，应在评分项目或评分标准中予以标注为“客观分”。对投标人的客观评分项目，各评标专家评分应当一致。</w:t>
      </w:r>
    </w:p>
    <w:p w14:paraId="0C701460">
      <w:pPr>
        <w:spacing w:line="360" w:lineRule="auto"/>
        <w:ind w:firstLine="562" w:firstLineChars="200"/>
        <w:rPr>
          <w:rFonts w:hint="eastAsia" w:hAnsi="宋体"/>
          <w:b/>
          <w:bCs/>
          <w:color w:val="auto"/>
          <w:sz w:val="28"/>
          <w:szCs w:val="28"/>
          <w:highlight w:val="none"/>
          <w:lang w:eastAsia="zh-CN"/>
        </w:rPr>
      </w:pPr>
    </w:p>
    <w:p w14:paraId="3ABF491E">
      <w:pPr>
        <w:spacing w:line="360" w:lineRule="auto"/>
        <w:ind w:firstLine="562" w:firstLineChars="200"/>
        <w:rPr>
          <w:rFonts w:hint="eastAsia" w:hAnsi="宋体"/>
          <w:b/>
          <w:bCs/>
          <w:color w:val="auto"/>
          <w:sz w:val="28"/>
          <w:szCs w:val="28"/>
          <w:highlight w:val="none"/>
          <w:lang w:eastAsia="zh-CN"/>
        </w:rPr>
      </w:pPr>
    </w:p>
    <w:p w14:paraId="0FB82CCA">
      <w:pPr>
        <w:spacing w:line="360" w:lineRule="auto"/>
        <w:ind w:firstLine="562" w:firstLineChars="200"/>
        <w:rPr>
          <w:rFonts w:hint="eastAsia" w:hAnsi="宋体"/>
          <w:b/>
          <w:bCs/>
          <w:color w:val="auto"/>
          <w:sz w:val="28"/>
          <w:szCs w:val="28"/>
          <w:highlight w:val="none"/>
          <w:lang w:eastAsia="zh-CN"/>
        </w:rPr>
      </w:pPr>
    </w:p>
    <w:p w14:paraId="0C8D4A3D">
      <w:pPr>
        <w:spacing w:line="360" w:lineRule="auto"/>
        <w:ind w:firstLine="562" w:firstLineChars="200"/>
        <w:rPr>
          <w:rFonts w:hint="eastAsia" w:hAnsi="宋体"/>
          <w:b/>
          <w:bCs/>
          <w:color w:val="auto"/>
          <w:sz w:val="28"/>
          <w:szCs w:val="28"/>
          <w:highlight w:val="none"/>
          <w:lang w:eastAsia="zh-CN"/>
        </w:rPr>
      </w:pPr>
    </w:p>
    <w:p w14:paraId="036CF066">
      <w:pPr>
        <w:spacing w:line="360" w:lineRule="auto"/>
        <w:ind w:firstLine="562" w:firstLineChars="200"/>
        <w:rPr>
          <w:rFonts w:hint="default" w:hAnsi="宋体" w:eastAsia="宋体"/>
          <w:b/>
          <w:bCs/>
          <w:color w:val="auto"/>
          <w:sz w:val="28"/>
          <w:szCs w:val="28"/>
          <w:highlight w:val="none"/>
          <w:lang w:val="en-US" w:eastAsia="zh-CN"/>
        </w:rPr>
      </w:pPr>
      <w:r>
        <w:rPr>
          <w:rFonts w:hint="eastAsia" w:hAnsi="宋体"/>
          <w:b/>
          <w:bCs/>
          <w:color w:val="auto"/>
          <w:sz w:val="28"/>
          <w:szCs w:val="28"/>
          <w:highlight w:val="none"/>
          <w:lang w:eastAsia="zh-CN"/>
        </w:rPr>
        <w:t>分标</w:t>
      </w:r>
      <w:r>
        <w:rPr>
          <w:rFonts w:hint="eastAsia" w:hAnsi="宋体"/>
          <w:b/>
          <w:bCs/>
          <w:color w:val="auto"/>
          <w:sz w:val="28"/>
          <w:szCs w:val="28"/>
          <w:highlight w:val="none"/>
          <w:lang w:val="en-US" w:eastAsia="zh-CN"/>
        </w:rPr>
        <w:t>1：</w:t>
      </w:r>
    </w:p>
    <w:tbl>
      <w:tblPr>
        <w:tblStyle w:val="1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30"/>
        <w:gridCol w:w="6948"/>
        <w:gridCol w:w="982"/>
      </w:tblGrid>
      <w:tr w14:paraId="2AE9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42" w:type="pct"/>
            <w:noWrap w:val="0"/>
            <w:vAlign w:val="center"/>
          </w:tcPr>
          <w:p w14:paraId="0C438278">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序号</w:t>
            </w:r>
          </w:p>
        </w:tc>
        <w:tc>
          <w:tcPr>
            <w:tcW w:w="625" w:type="pct"/>
            <w:noWrap w:val="0"/>
            <w:vAlign w:val="center"/>
          </w:tcPr>
          <w:p w14:paraId="4432D6D2">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评审因素</w:t>
            </w:r>
          </w:p>
        </w:tc>
        <w:tc>
          <w:tcPr>
            <w:tcW w:w="3532" w:type="pct"/>
            <w:noWrap w:val="0"/>
            <w:vAlign w:val="center"/>
          </w:tcPr>
          <w:p w14:paraId="2BF19387">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评分标准</w:t>
            </w:r>
          </w:p>
        </w:tc>
        <w:tc>
          <w:tcPr>
            <w:tcW w:w="499" w:type="pct"/>
            <w:noWrap w:val="0"/>
            <w:vAlign w:val="center"/>
          </w:tcPr>
          <w:p w14:paraId="28EEBF4E">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分值</w:t>
            </w:r>
          </w:p>
        </w:tc>
      </w:tr>
      <w:tr w14:paraId="2201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2" w:type="pct"/>
            <w:noWrap w:val="0"/>
            <w:vAlign w:val="center"/>
          </w:tcPr>
          <w:p w14:paraId="05E2812F">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1</w:t>
            </w:r>
          </w:p>
        </w:tc>
        <w:tc>
          <w:tcPr>
            <w:tcW w:w="625" w:type="pct"/>
            <w:noWrap w:val="0"/>
            <w:vAlign w:val="center"/>
          </w:tcPr>
          <w:p w14:paraId="23982A60">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报价</w:t>
            </w:r>
          </w:p>
        </w:tc>
        <w:tc>
          <w:tcPr>
            <w:tcW w:w="3532" w:type="pct"/>
            <w:noWrap w:val="0"/>
            <w:vAlign w:val="top"/>
          </w:tcPr>
          <w:p w14:paraId="4003B3E2">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Cs/>
                <w:color w:val="auto"/>
                <w:sz w:val="21"/>
                <w:szCs w:val="21"/>
                <w:highlight w:val="none"/>
              </w:rPr>
            </w:pPr>
            <w:r>
              <w:rPr>
                <w:rFonts w:hint="eastAsia" w:ascii="宋体" w:hAnsi="宋体" w:cs="宋体"/>
                <w:bCs/>
                <w:color w:val="auto"/>
                <w:sz w:val="21"/>
                <w:szCs w:val="21"/>
                <w:highlight w:val="none"/>
              </w:rPr>
              <w:t>（1）评标报价为投标人的投标报价进行政策性扣除后的价格，评标报价只是作为评标时使用。最终中标人的中标金额等于投标报价。</w:t>
            </w:r>
          </w:p>
          <w:p w14:paraId="407406A6">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color w:val="auto"/>
                <w:sz w:val="21"/>
                <w:szCs w:val="21"/>
                <w:highlight w:val="none"/>
              </w:rPr>
            </w:pPr>
            <w:r>
              <w:rPr>
                <w:rFonts w:hint="eastAsia" w:ascii="宋体" w:hAnsi="宋体" w:cs="宋体"/>
                <w:bCs/>
                <w:color w:val="auto"/>
                <w:sz w:val="21"/>
                <w:szCs w:val="21"/>
                <w:highlight w:val="none"/>
              </w:rPr>
              <w:t>（2）按照</w:t>
            </w:r>
            <w:r>
              <w:rPr>
                <w:rFonts w:hint="eastAsia" w:ascii="宋体" w:hAnsi="宋体" w:cs="宋体"/>
                <w:color w:val="auto"/>
                <w:sz w:val="21"/>
                <w:szCs w:val="21"/>
                <w:highlight w:val="none"/>
              </w:rPr>
              <w:t>《政府采购促进中小企业发展管理办法》（财库﹝2020﹞46号）、《广西壮族自治区财政厅关于进一步发挥政府采购政策功能促进企业发展的通知》（桂财采〔2022〕30号）及《广西壮族自治区财政厅关于持续优化政府采购营商环境推动高质量发展的通知》（桂财采〔2024〕55号）规定</w:t>
            </w:r>
            <w:r>
              <w:rPr>
                <w:rFonts w:hint="eastAsia" w:ascii="宋体" w:hAnsi="宋体" w:cs="宋体"/>
                <w:bCs/>
                <w:color w:val="auto"/>
                <w:sz w:val="21"/>
                <w:szCs w:val="21"/>
                <w:highlight w:val="none"/>
              </w:rPr>
              <w:t>，投标人在其投标文件中提供《中小企业声明函》，且其服务为小型和微型企业承接的，对其最后报价给予20%的扣除。</w:t>
            </w:r>
          </w:p>
          <w:p w14:paraId="0CB3682E">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Cs/>
                <w:color w:val="auto"/>
                <w:sz w:val="21"/>
                <w:szCs w:val="21"/>
                <w:highlight w:val="none"/>
              </w:rPr>
            </w:pPr>
            <w:r>
              <w:rPr>
                <w:rFonts w:hint="eastAsia" w:ascii="宋体" w:hAnsi="宋体" w:cs="宋体"/>
                <w:bCs/>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s="宋体"/>
                <w:color w:val="auto"/>
                <w:sz w:val="21"/>
                <w:szCs w:val="21"/>
                <w:highlight w:val="none"/>
              </w:rPr>
              <w:t>监狱企业参加政府采购活动时，应当提供由省级以上监狱管理局、戒毒管理局(含新疆生产建设兵团)出具的属于监狱企业的证明文件。</w:t>
            </w:r>
            <w:r>
              <w:rPr>
                <w:rFonts w:hint="eastAsia" w:ascii="宋体" w:hAnsi="宋体" w:cs="宋体"/>
                <w:bCs/>
                <w:color w:val="auto"/>
                <w:sz w:val="21"/>
                <w:szCs w:val="21"/>
                <w:highlight w:val="none"/>
              </w:rPr>
              <w:t>不重复享受政策。</w:t>
            </w:r>
          </w:p>
          <w:p w14:paraId="0B210D9B">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Cs/>
                <w:color w:val="auto"/>
                <w:sz w:val="21"/>
                <w:szCs w:val="21"/>
                <w:highlight w:val="none"/>
              </w:rPr>
            </w:pPr>
            <w:r>
              <w:rPr>
                <w:rFonts w:hint="eastAsia" w:ascii="宋体" w:hAnsi="宋体" w:cs="宋体"/>
                <w:color w:val="auto"/>
                <w:sz w:val="21"/>
                <w:szCs w:val="21"/>
                <w:highlight w:val="none"/>
              </w:rPr>
              <w:t>（4）按照</w:t>
            </w:r>
            <w:r>
              <w:rPr>
                <w:rFonts w:hint="eastAsia" w:ascii="宋体" w:hAnsi="宋体" w:cs="宋体"/>
                <w:bCs/>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s="宋体"/>
                <w:color w:val="auto"/>
                <w:sz w:val="21"/>
                <w:szCs w:val="21"/>
                <w:highlight w:val="none"/>
              </w:rPr>
              <w:t>残疾人福利性单位参加政府采购活动时，应当提供该通知规定的《残疾人福利性单位声明函》，并对声明的真实性负责。</w:t>
            </w:r>
            <w:r>
              <w:rPr>
                <w:rFonts w:hint="eastAsia" w:ascii="宋体" w:hAnsi="宋体" w:cs="宋体"/>
                <w:bCs/>
                <w:color w:val="auto"/>
                <w:sz w:val="21"/>
                <w:szCs w:val="21"/>
                <w:highlight w:val="none"/>
              </w:rPr>
              <w:t>残疾人福利性单位属于小型、微型企业的，不重复享受政策。</w:t>
            </w:r>
          </w:p>
          <w:p w14:paraId="3EF0DDAD">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Cs/>
                <w:color w:val="auto"/>
                <w:sz w:val="21"/>
                <w:szCs w:val="21"/>
                <w:highlight w:val="none"/>
              </w:rPr>
            </w:pPr>
            <w:r>
              <w:rPr>
                <w:rFonts w:hint="eastAsia" w:ascii="宋体" w:hAnsi="宋体" w:cs="宋体"/>
                <w:bCs/>
                <w:color w:val="auto"/>
                <w:sz w:val="21"/>
                <w:szCs w:val="21"/>
                <w:highlight w:val="none"/>
              </w:rPr>
              <w:t>（5）政策性扣除计算方法。</w:t>
            </w:r>
          </w:p>
          <w:p w14:paraId="5322B8A2">
            <w:pPr>
              <w:keepNext w:val="0"/>
              <w:keepLines w:val="0"/>
              <w:pageBreakBefore w:val="0"/>
              <w:kinsoku/>
              <w:wordWrap/>
              <w:overflowPunct/>
              <w:topLinePunct w:val="0"/>
              <w:autoSpaceDE/>
              <w:autoSpaceDN/>
              <w:bidi w:val="0"/>
              <w:snapToGrid/>
              <w:spacing w:line="360" w:lineRule="auto"/>
              <w:ind w:firstLine="443" w:firstLineChars="211"/>
              <w:rPr>
                <w:rFonts w:hint="eastAsia" w:ascii="宋体" w:hAnsi="宋体" w:cs="宋体"/>
                <w:color w:val="auto"/>
                <w:sz w:val="21"/>
                <w:szCs w:val="21"/>
                <w:highlight w:val="none"/>
              </w:rPr>
            </w:pPr>
            <w:r>
              <w:rPr>
                <w:rFonts w:hint="eastAsia" w:ascii="宋体" w:hAnsi="宋体" w:cs="宋体"/>
                <w:bCs/>
                <w:color w:val="auto"/>
                <w:sz w:val="21"/>
                <w:szCs w:val="21"/>
                <w:highlight w:val="none"/>
              </w:rPr>
              <w:t>在服务采购项目中，服务由小微企业承接；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Cs/>
                <w:color w:val="auto"/>
                <w:sz w:val="21"/>
                <w:szCs w:val="21"/>
                <w:highlight w:val="none"/>
                <w:u w:val="single"/>
              </w:rPr>
              <w:t xml:space="preserve"> 6%</w:t>
            </w:r>
            <w:r>
              <w:rPr>
                <w:rFonts w:hint="eastAsia" w:ascii="宋体" w:hAnsi="宋体" w:cs="宋体"/>
                <w:bCs/>
                <w:color w:val="auto"/>
                <w:sz w:val="21"/>
                <w:szCs w:val="21"/>
                <w:highlight w:val="none"/>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cs="宋体"/>
                <w:bCs/>
                <w:color w:val="auto"/>
                <w:sz w:val="21"/>
                <w:szCs w:val="21"/>
                <w:highlight w:val="none"/>
                <w:u w:val="single"/>
              </w:rPr>
              <w:t>6</w:t>
            </w:r>
            <w:r>
              <w:rPr>
                <w:rFonts w:hint="eastAsia" w:ascii="宋体" w:hAnsi="宋体" w:cs="宋体"/>
                <w:bCs/>
                <w:color w:val="auto"/>
                <w:sz w:val="21"/>
                <w:szCs w:val="21"/>
                <w:highlight w:val="none"/>
              </w:rPr>
              <w:t>%）。除上述情况外，评标报价=投标报价。</w:t>
            </w:r>
          </w:p>
          <w:p w14:paraId="5DAF2A68">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Cs/>
                <w:color w:val="auto"/>
                <w:sz w:val="21"/>
                <w:szCs w:val="21"/>
                <w:highlight w:val="none"/>
              </w:rPr>
            </w:pPr>
            <w:r>
              <w:rPr>
                <w:rFonts w:hint="eastAsia" w:ascii="宋体" w:hAnsi="宋体" w:cs="宋体"/>
                <w:bCs/>
                <w:color w:val="auto"/>
                <w:sz w:val="21"/>
                <w:szCs w:val="21"/>
                <w:highlight w:val="none"/>
              </w:rPr>
              <w:t>（6）满足招标文件要求且评标报价最低的评标报价为评标基准价，其价格分为满分。</w:t>
            </w:r>
          </w:p>
          <w:p w14:paraId="7049CBC0">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Cs/>
                <w:color w:val="auto"/>
                <w:sz w:val="21"/>
                <w:szCs w:val="21"/>
                <w:highlight w:val="none"/>
              </w:rPr>
            </w:pPr>
            <w:r>
              <w:rPr>
                <w:rFonts w:hint="eastAsia" w:ascii="宋体" w:hAnsi="宋体" w:cs="宋体"/>
                <w:bCs/>
                <w:color w:val="auto"/>
                <w:sz w:val="21"/>
                <w:szCs w:val="21"/>
                <w:highlight w:val="none"/>
              </w:rPr>
              <w:t xml:space="preserve">（7）价格分计算公式：        </w:t>
            </w:r>
          </w:p>
          <w:p w14:paraId="5E6DD5EA">
            <w:pPr>
              <w:keepNext w:val="0"/>
              <w:keepLines w:val="0"/>
              <w:pageBreakBefore w:val="0"/>
              <w:kinsoku/>
              <w:wordWrap/>
              <w:overflowPunct/>
              <w:topLinePunct w:val="0"/>
              <w:autoSpaceDE/>
              <w:autoSpaceDN/>
              <w:bidi w:val="0"/>
              <w:snapToGrid/>
              <w:spacing w:line="360" w:lineRule="auto"/>
              <w:ind w:firstLine="420" w:firstLineChars="200"/>
              <w:rPr>
                <w:rFonts w:ascii="宋体" w:hAnsi="宋体" w:eastAsia="宋体" w:cs="Courier New"/>
                <w:color w:val="auto"/>
                <w:sz w:val="21"/>
                <w:szCs w:val="21"/>
                <w:highlight w:val="none"/>
              </w:rPr>
            </w:pPr>
            <w:r>
              <w:rPr>
                <w:rFonts w:hint="eastAsia" w:ascii="宋体" w:hAnsi="宋体" w:cs="宋体"/>
                <w:bCs/>
                <w:color w:val="auto"/>
                <w:sz w:val="21"/>
                <w:szCs w:val="21"/>
                <w:highlight w:val="none"/>
              </w:rPr>
              <w:t>价格分=(评标基准价／评标报价)×</w:t>
            </w:r>
            <w:r>
              <w:rPr>
                <w:rFonts w:hint="eastAsia" w:ascii="宋体" w:hAnsi="宋体" w:cs="宋体"/>
                <w:bCs/>
                <w:color w:val="auto"/>
                <w:sz w:val="21"/>
                <w:szCs w:val="21"/>
                <w:highlight w:val="none"/>
                <w:u w:val="single"/>
              </w:rPr>
              <w:t>10</w:t>
            </w:r>
            <w:r>
              <w:rPr>
                <w:rFonts w:hint="eastAsia" w:ascii="宋体" w:hAnsi="宋体" w:cs="宋体"/>
                <w:bCs/>
                <w:color w:val="auto"/>
                <w:sz w:val="21"/>
                <w:szCs w:val="21"/>
                <w:highlight w:val="none"/>
              </w:rPr>
              <w:t>分</w:t>
            </w:r>
          </w:p>
        </w:tc>
        <w:tc>
          <w:tcPr>
            <w:tcW w:w="499" w:type="pct"/>
            <w:noWrap w:val="0"/>
            <w:vAlign w:val="center"/>
          </w:tcPr>
          <w:p w14:paraId="68B1FE9C">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 w:val="21"/>
                <w:szCs w:val="21"/>
                <w:highlight w:val="none"/>
              </w:rPr>
            </w:pPr>
            <w:r>
              <w:rPr>
                <w:rFonts w:hint="eastAsia" w:ascii="宋体" w:hAnsi="宋体" w:cs="宋体"/>
                <w:b/>
                <w:bCs/>
                <w:color w:val="auto"/>
                <w:sz w:val="21"/>
                <w:szCs w:val="21"/>
                <w:highlight w:val="none"/>
              </w:rPr>
              <w:t>0-10分</w:t>
            </w:r>
          </w:p>
        </w:tc>
      </w:tr>
      <w:tr w14:paraId="16E6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2" w:type="pct"/>
            <w:noWrap w:val="0"/>
            <w:vAlign w:val="center"/>
          </w:tcPr>
          <w:p w14:paraId="09F7081A">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625" w:type="pct"/>
            <w:noWrap w:val="0"/>
            <w:vAlign w:val="center"/>
          </w:tcPr>
          <w:p w14:paraId="45165DFD">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技术</w:t>
            </w:r>
          </w:p>
        </w:tc>
        <w:tc>
          <w:tcPr>
            <w:tcW w:w="3532" w:type="pct"/>
            <w:noWrap w:val="0"/>
            <w:vAlign w:val="center"/>
          </w:tcPr>
          <w:p w14:paraId="24173757">
            <w:pPr>
              <w:keepNext w:val="0"/>
              <w:keepLines w:val="0"/>
              <w:pageBreakBefore w:val="0"/>
              <w:kinsoku/>
              <w:wordWrap/>
              <w:overflowPunct/>
              <w:topLinePunct w:val="0"/>
              <w:autoSpaceDE/>
              <w:autoSpaceDN/>
              <w:bidi w:val="0"/>
              <w:snapToGrid/>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技术分</w:t>
            </w:r>
          </w:p>
        </w:tc>
        <w:tc>
          <w:tcPr>
            <w:tcW w:w="499" w:type="pct"/>
            <w:noWrap w:val="0"/>
            <w:vAlign w:val="center"/>
          </w:tcPr>
          <w:p w14:paraId="21B0C8AB">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cs="Tahoma"/>
                <w:b/>
                <w:bCs/>
                <w:color w:val="auto"/>
                <w:kern w:val="0"/>
                <w:szCs w:val="21"/>
                <w:highlight w:val="none"/>
                <w:lang w:val="en-US" w:eastAsia="zh-CN"/>
              </w:rPr>
              <w:t>75</w:t>
            </w:r>
            <w:r>
              <w:rPr>
                <w:rFonts w:hint="eastAsia" w:ascii="宋体" w:hAnsi="宋体" w:eastAsia="宋体" w:cs="Tahoma"/>
                <w:b/>
                <w:bCs/>
                <w:color w:val="auto"/>
                <w:kern w:val="0"/>
                <w:szCs w:val="21"/>
                <w:highlight w:val="none"/>
              </w:rPr>
              <w:t>分</w:t>
            </w:r>
          </w:p>
        </w:tc>
      </w:tr>
      <w:tr w14:paraId="3C59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noWrap w:val="0"/>
            <w:vAlign w:val="center"/>
          </w:tcPr>
          <w:p w14:paraId="7A368E5F">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2.1</w:t>
            </w:r>
          </w:p>
        </w:tc>
        <w:tc>
          <w:tcPr>
            <w:tcW w:w="625" w:type="pct"/>
            <w:noWrap w:val="0"/>
            <w:vAlign w:val="center"/>
          </w:tcPr>
          <w:p w14:paraId="1848879A">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szCs w:val="21"/>
                <w:highlight w:val="none"/>
              </w:rPr>
            </w:pPr>
            <w:r>
              <w:rPr>
                <w:rFonts w:hint="eastAsia" w:ascii="宋体" w:hAnsi="宋体" w:cs="宋体"/>
                <w:b/>
                <w:color w:val="auto"/>
                <w:sz w:val="21"/>
                <w:szCs w:val="21"/>
                <w:highlight w:val="none"/>
              </w:rPr>
              <w:t>技术方案分</w:t>
            </w:r>
          </w:p>
        </w:tc>
        <w:tc>
          <w:tcPr>
            <w:tcW w:w="3532" w:type="pct"/>
            <w:noWrap w:val="0"/>
            <w:vAlign w:val="top"/>
          </w:tcPr>
          <w:p w14:paraId="33E1B01C">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一档（5分）：有简单的技术方案，基本能切合项目需求；</w:t>
            </w:r>
          </w:p>
          <w:p w14:paraId="69560043">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二档（10分）：技术方案论述基本准确；光纤网络覆盖一般，提供至少1名技术负责人具备信息与通信工程高级工程师证书；</w:t>
            </w:r>
          </w:p>
          <w:p w14:paraId="086BC861">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三档（15分）：技术方案论述准确，技术架构较新。光纤网络覆盖较好；提供至少1名技术负责人具备信息与通信工程高级工程师和通信专业技术人员资格(互联网技术)证书；</w:t>
            </w:r>
          </w:p>
          <w:p w14:paraId="05C6536D">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b w:val="0"/>
                <w:bCs w:val="0"/>
                <w:color w:val="auto"/>
                <w:sz w:val="21"/>
                <w:szCs w:val="21"/>
                <w:highlight w:val="none"/>
              </w:rPr>
            </w:pPr>
            <w:r>
              <w:rPr>
                <w:rFonts w:hint="eastAsia" w:ascii="宋体" w:hAnsi="宋体" w:cs="宋体"/>
                <w:b w:val="0"/>
                <w:bCs w:val="0"/>
                <w:color w:val="auto"/>
                <w:sz w:val="21"/>
                <w:szCs w:val="21"/>
                <w:highlight w:val="none"/>
              </w:rPr>
              <w:t>四档（20分）：技术方案能深入了解用户现有用网络结构，结合现有网络的现状的分析后对网络进行规划；光纤网络覆盖优秀，能提供网络覆盖图等证明文件，提供至少1名技术负责人具备信息与通信工程高级工程师、信息系统项目管理师证书和通信专业技术人员资格(互联网技术)证书。</w:t>
            </w:r>
          </w:p>
        </w:tc>
        <w:tc>
          <w:tcPr>
            <w:tcW w:w="499" w:type="pct"/>
            <w:noWrap w:val="0"/>
            <w:vAlign w:val="center"/>
          </w:tcPr>
          <w:p w14:paraId="6B560145">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0-20分</w:t>
            </w:r>
          </w:p>
        </w:tc>
      </w:tr>
      <w:tr w14:paraId="58D5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noWrap w:val="0"/>
            <w:vAlign w:val="center"/>
          </w:tcPr>
          <w:p w14:paraId="45ED24D9">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2.2</w:t>
            </w:r>
          </w:p>
        </w:tc>
        <w:tc>
          <w:tcPr>
            <w:tcW w:w="625" w:type="pct"/>
            <w:noWrap w:val="0"/>
            <w:vAlign w:val="center"/>
          </w:tcPr>
          <w:p w14:paraId="754AE336">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szCs w:val="21"/>
                <w:highlight w:val="none"/>
              </w:rPr>
            </w:pPr>
            <w:r>
              <w:rPr>
                <w:rFonts w:hint="eastAsia" w:ascii="宋体" w:hAnsi="宋体" w:cs="宋体"/>
                <w:b/>
                <w:color w:val="auto"/>
                <w:sz w:val="21"/>
                <w:szCs w:val="21"/>
                <w:highlight w:val="none"/>
              </w:rPr>
              <w:t>实施方案分</w:t>
            </w:r>
          </w:p>
        </w:tc>
        <w:tc>
          <w:tcPr>
            <w:tcW w:w="3532" w:type="pct"/>
            <w:noWrap w:val="0"/>
            <w:vAlign w:val="top"/>
          </w:tcPr>
          <w:p w14:paraId="5025A940">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一档（6分）：提供有简单的项目实施方案，无明显错误，实施方案基本可行。</w:t>
            </w:r>
          </w:p>
          <w:p w14:paraId="147F223F">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二档（13分）：提供的项目实施方案内容基本完整，实施方案基本可行，至少提供有项目组织管理、实施计划、进度控制方案，投标人提供自有安装服务车辆不少于1辆，投入自有安装服务人员，提供至少1名实施负责人具备信息系统项目管理师证书。</w:t>
            </w:r>
          </w:p>
          <w:p w14:paraId="60E6F7F0">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三档（20分）：提供项目实施方案内容较完整，实施方案较合理，至少提供有项目组织管理、实施计划、进度控制方案、安全管理方案；投标人提供自有安装服务车辆不少于2辆，投入自有安装服务人员，提供至少1名实施负责人具备信息系统项目管理师证书和通信专业技术人员资格（互联网技术）证书。</w:t>
            </w:r>
          </w:p>
          <w:p w14:paraId="5BD3AB98">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eastAsia="宋体"/>
                <w:b w:val="0"/>
                <w:bCs w:val="0"/>
                <w:color w:val="auto"/>
                <w:sz w:val="21"/>
                <w:szCs w:val="21"/>
                <w:highlight w:val="none"/>
                <w:lang w:eastAsia="zh-CN"/>
              </w:rPr>
            </w:pPr>
            <w:r>
              <w:rPr>
                <w:rFonts w:hint="eastAsia" w:ascii="宋体" w:hAnsi="宋体" w:cs="宋体"/>
                <w:b w:val="0"/>
                <w:bCs w:val="0"/>
                <w:color w:val="auto"/>
                <w:sz w:val="21"/>
                <w:szCs w:val="21"/>
                <w:highlight w:val="none"/>
              </w:rPr>
              <w:t>四档（27分）：提供项目实施方案内容完整，实施方案合理可行，提供有项目组织管理、实施计划、进度控制方案、质量控制方案、安全管理方案、系统测试、网络升级方案等；投标人提供自有安装服务车辆不少于3辆，其中至少1辆为专项作业车（具备高空载人作业平台，提供车辆行驶证所有页面复印件），投入自有安装服务人员，提供至少1名实施负责人具备一级建造师职业资格（通信与广电）证书、信息系统项目管理师证书和通信专业技术人员资格（互联网技术）证书。</w:t>
            </w:r>
          </w:p>
        </w:tc>
        <w:tc>
          <w:tcPr>
            <w:tcW w:w="499" w:type="pct"/>
            <w:noWrap w:val="0"/>
            <w:vAlign w:val="center"/>
          </w:tcPr>
          <w:p w14:paraId="0FA4C94C">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0-27分</w:t>
            </w:r>
          </w:p>
        </w:tc>
      </w:tr>
      <w:tr w14:paraId="0BED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42" w:type="pct"/>
            <w:noWrap w:val="0"/>
            <w:vAlign w:val="center"/>
          </w:tcPr>
          <w:p w14:paraId="21538E89">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2.3</w:t>
            </w:r>
          </w:p>
        </w:tc>
        <w:tc>
          <w:tcPr>
            <w:tcW w:w="625" w:type="pct"/>
            <w:noWrap w:val="0"/>
            <w:vAlign w:val="center"/>
          </w:tcPr>
          <w:p w14:paraId="18C3D14F">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kern w:val="0"/>
                <w:szCs w:val="21"/>
                <w:highlight w:val="none"/>
              </w:rPr>
            </w:pPr>
            <w:r>
              <w:rPr>
                <w:rFonts w:hint="eastAsia" w:ascii="宋体" w:hAnsi="宋体" w:cs="宋体"/>
                <w:b/>
                <w:color w:val="auto"/>
                <w:sz w:val="21"/>
                <w:szCs w:val="21"/>
                <w:highlight w:val="none"/>
              </w:rPr>
              <w:t>售后服务方案分</w:t>
            </w:r>
          </w:p>
        </w:tc>
        <w:tc>
          <w:tcPr>
            <w:tcW w:w="3532" w:type="pct"/>
            <w:noWrap w:val="0"/>
            <w:vAlign w:val="top"/>
          </w:tcPr>
          <w:p w14:paraId="40963112">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bookmarkStart w:id="25" w:name="_Hlk138687530"/>
            <w:r>
              <w:rPr>
                <w:rFonts w:hint="eastAsia" w:ascii="宋体" w:hAnsi="宋体" w:cs="宋体"/>
                <w:b w:val="0"/>
                <w:bCs w:val="0"/>
                <w:color w:val="auto"/>
                <w:sz w:val="21"/>
                <w:szCs w:val="21"/>
                <w:highlight w:val="none"/>
              </w:rPr>
              <w:t>一档（7分）：满足采购文件售后及运维服务实质性要求和条件确保设备正常运行，提供故障处理流程、维护保障流程及组织架构的。</w:t>
            </w:r>
          </w:p>
          <w:p w14:paraId="43823FED">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二档（14分）：满足采购文件售后及运维服务实质性要求和条件的，在系统维护、响应时间提供更优惠的条件，保证设备正常运行，提供故障处理流程、维护保障流程及组织架构，提供7×24小时服务电话；投标人售后服务符合 GB/T27922 标准，获得电信业务和信息系统集成售后服务三星级认证的(投标时提供证明)，能提供售后及运维服务人员。</w:t>
            </w:r>
          </w:p>
          <w:p w14:paraId="510C4472">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三档（21分）：满足采购文件售后及运维服务所有要求和条件的，在系统维护、响应时间提供更优惠的条件保证设备正常运行的，提供故障处理流程、维护保障流程及组织架构，提供7×24小时服务电话的，有良好的免费培训计划、提供培训场地的，具备光缆线路专业化日常维护及应急抢修队伍；故障时有替代产品、提供技术支持服务、定期回访的；投标人售后服务符合 GB/T27922 标准，获得电信业务和信息系统集成售后服务四星级认证的(投标时提供证明)，能提供售后及运维服务人员，提供至少1名售后服务负责人具备光电信息工程高级工程师职称证书。</w:t>
            </w:r>
          </w:p>
          <w:p w14:paraId="1618B88C">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eastAsia="宋体"/>
                <w:b w:val="0"/>
                <w:bCs w:val="0"/>
                <w:color w:val="auto"/>
                <w:sz w:val="21"/>
                <w:szCs w:val="21"/>
                <w:highlight w:val="none"/>
                <w:lang w:eastAsia="zh-CN"/>
              </w:rPr>
            </w:pPr>
            <w:r>
              <w:rPr>
                <w:rFonts w:hint="eastAsia" w:ascii="宋体" w:hAnsi="宋体" w:cs="宋体"/>
                <w:b w:val="0"/>
                <w:bCs w:val="0"/>
                <w:color w:val="auto"/>
                <w:sz w:val="21"/>
                <w:szCs w:val="21"/>
                <w:highlight w:val="none"/>
              </w:rPr>
              <w:t>四档（28分）：满足采购文件售后及运维服务所有要求和条件的，在系统维护、响应时间提供更优惠的条件保证设备正常运行的，提供故障处理流程、维护保障流程及组织架构，提供7×24小时服务电话的，有良好的免费培训计划、提供培训场地的，具备光缆线路专业化日常维护及应急抢修队伍；故障时有替代产品、提供技术支持服务、定期回访的，投标人承诺针对本项目成立专有服务机构和提供服务人员，能快速响应系统维护需求；投标人售后服务符合 GB/T27922 标准，获得电信业务和信息系统集成售后服务五星级认证的(投标时提供证明)，能提供售后及运维服务人员，提供至少1名售后服务负责人具备光电信息工程高级工程师职称证书和通信工程质量监督工程师证书。</w:t>
            </w:r>
            <w:bookmarkEnd w:id="25"/>
          </w:p>
        </w:tc>
        <w:tc>
          <w:tcPr>
            <w:tcW w:w="499" w:type="pct"/>
            <w:noWrap w:val="0"/>
            <w:vAlign w:val="center"/>
          </w:tcPr>
          <w:p w14:paraId="75551AC6">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0-28分</w:t>
            </w:r>
          </w:p>
        </w:tc>
      </w:tr>
      <w:tr w14:paraId="573A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42" w:type="pct"/>
            <w:noWrap w:val="0"/>
            <w:vAlign w:val="center"/>
          </w:tcPr>
          <w:p w14:paraId="14FA62D2">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625" w:type="pct"/>
            <w:noWrap w:val="0"/>
            <w:vAlign w:val="center"/>
          </w:tcPr>
          <w:p w14:paraId="26ACC8A5">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商务</w:t>
            </w:r>
          </w:p>
        </w:tc>
        <w:tc>
          <w:tcPr>
            <w:tcW w:w="3532" w:type="pct"/>
            <w:noWrap w:val="0"/>
            <w:vAlign w:val="center"/>
          </w:tcPr>
          <w:p w14:paraId="377BD57C">
            <w:pPr>
              <w:keepNext w:val="0"/>
              <w:keepLines w:val="0"/>
              <w:pageBreakBefore w:val="0"/>
              <w:kinsoku/>
              <w:wordWrap/>
              <w:overflowPunct/>
              <w:topLinePunct w:val="0"/>
              <w:autoSpaceDE/>
              <w:autoSpaceDN/>
              <w:bidi w:val="0"/>
              <w:snapToGrid/>
              <w:spacing w:line="360" w:lineRule="auto"/>
              <w:jc w:val="both"/>
              <w:rPr>
                <w:rFonts w:hint="eastAsia" w:ascii="宋体" w:hAnsi="宋体" w:eastAsia="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商务分</w:t>
            </w:r>
          </w:p>
        </w:tc>
        <w:tc>
          <w:tcPr>
            <w:tcW w:w="499" w:type="pct"/>
            <w:noWrap w:val="0"/>
            <w:vAlign w:val="center"/>
          </w:tcPr>
          <w:p w14:paraId="31AB7EAA">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15分</w:t>
            </w:r>
          </w:p>
        </w:tc>
      </w:tr>
      <w:tr w14:paraId="33BC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noWrap w:val="0"/>
            <w:vAlign w:val="center"/>
          </w:tcPr>
          <w:p w14:paraId="30437193">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hint="eastAsia" w:ascii="宋体" w:hAnsi="宋体" w:eastAsia="宋体" w:cs="Times New Roman"/>
                <w:color w:val="auto"/>
                <w:kern w:val="0"/>
                <w:szCs w:val="21"/>
                <w:highlight w:val="none"/>
                <w:lang w:eastAsia="zh-CN"/>
              </w:rPr>
            </w:pPr>
            <w:r>
              <w:rPr>
                <w:rFonts w:ascii="宋体" w:hAnsi="宋体" w:eastAsia="宋体" w:cs="Tahoma"/>
                <w:color w:val="auto"/>
                <w:kern w:val="0"/>
                <w:szCs w:val="21"/>
                <w:highlight w:val="none"/>
              </w:rPr>
              <w:t>3.</w:t>
            </w:r>
            <w:r>
              <w:rPr>
                <w:rFonts w:hint="eastAsia" w:ascii="宋体" w:hAnsi="宋体" w:cs="Tahoma"/>
                <w:color w:val="auto"/>
                <w:kern w:val="0"/>
                <w:szCs w:val="21"/>
                <w:highlight w:val="none"/>
                <w:lang w:val="en-US" w:eastAsia="zh-CN"/>
              </w:rPr>
              <w:t>1</w:t>
            </w:r>
          </w:p>
        </w:tc>
        <w:tc>
          <w:tcPr>
            <w:tcW w:w="625" w:type="pct"/>
            <w:noWrap w:val="0"/>
            <w:vAlign w:val="center"/>
          </w:tcPr>
          <w:p w14:paraId="6DBAD90E">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kern w:val="0"/>
                <w:szCs w:val="21"/>
                <w:highlight w:val="none"/>
                <w:lang w:eastAsia="zh-CN"/>
              </w:rPr>
            </w:pPr>
            <w:r>
              <w:rPr>
                <w:rFonts w:hint="eastAsia" w:ascii="宋体" w:hAnsi="宋体" w:cs="Times New Roman"/>
                <w:b/>
                <w:bCs/>
                <w:color w:val="auto"/>
                <w:kern w:val="0"/>
                <w:szCs w:val="21"/>
                <w:highlight w:val="none"/>
                <w:lang w:eastAsia="zh-CN"/>
              </w:rPr>
              <w:t>企业信誉</w:t>
            </w:r>
          </w:p>
        </w:tc>
        <w:tc>
          <w:tcPr>
            <w:tcW w:w="3532" w:type="pct"/>
            <w:noWrap w:val="0"/>
            <w:vAlign w:val="top"/>
          </w:tcPr>
          <w:p w14:paraId="630FA309">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rPr>
              <w:t>）投标人具有ISO 9001质量管理体系认证证书、ISO 20000信息技术服务服务管理体系认证证书、ISO 27001信息安全管理体系认证证书的，每个证书得3分，满分9分（需在投标文件中提供有效的证书扫描件并加盖投标人公章，未按要求提供的不得分）。</w:t>
            </w:r>
          </w:p>
          <w:p w14:paraId="217AEA56">
            <w:pPr>
              <w:keepNext w:val="0"/>
              <w:keepLines w:val="0"/>
              <w:pageBreakBefore w:val="0"/>
              <w:kinsoku/>
              <w:wordWrap/>
              <w:overflowPunct/>
              <w:topLinePunct w:val="0"/>
              <w:autoSpaceDE/>
              <w:autoSpaceDN/>
              <w:bidi w:val="0"/>
              <w:snapToGrid/>
              <w:spacing w:line="360" w:lineRule="auto"/>
              <w:ind w:firstLine="210" w:firstLineChars="100"/>
              <w:jc w:val="both"/>
              <w:rPr>
                <w:rFonts w:hint="eastAsia" w:ascii="宋体" w:hAnsi="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投标人具有CNVD国家信息安全漏洞共享平台技术组支撑单位证书，得3分，满分3分。(需在投标文件中提供在“国家信息安全漏洞共享平台”（www.cnvd.org.cn）的查询结果截图和有效的证书原件扫描件并加盖投标人公章，未按要求提供的不得分)。</w:t>
            </w:r>
          </w:p>
        </w:tc>
        <w:tc>
          <w:tcPr>
            <w:tcW w:w="499" w:type="pct"/>
            <w:noWrap w:val="0"/>
            <w:vAlign w:val="center"/>
          </w:tcPr>
          <w:p w14:paraId="000071A6">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0-1</w:t>
            </w:r>
            <w:r>
              <w:rPr>
                <w:rFonts w:hint="eastAsia" w:ascii="宋体" w:hAnsi="宋体" w:cs="宋体"/>
                <w:b/>
                <w:bCs/>
                <w:color w:val="auto"/>
                <w:sz w:val="21"/>
                <w:szCs w:val="21"/>
                <w:highlight w:val="none"/>
                <w:lang w:val="en-US" w:eastAsia="zh-CN"/>
              </w:rPr>
              <w:t>2</w:t>
            </w:r>
            <w:r>
              <w:rPr>
                <w:rFonts w:hint="eastAsia" w:ascii="宋体" w:hAnsi="宋体" w:cs="宋体"/>
                <w:b/>
                <w:bCs/>
                <w:color w:val="auto"/>
                <w:sz w:val="21"/>
                <w:szCs w:val="21"/>
                <w:highlight w:val="none"/>
              </w:rPr>
              <w:t>分</w:t>
            </w:r>
          </w:p>
        </w:tc>
      </w:tr>
      <w:tr w14:paraId="23DA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noWrap w:val="0"/>
            <w:vAlign w:val="center"/>
          </w:tcPr>
          <w:p w14:paraId="644E6ABB">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3.2</w:t>
            </w:r>
          </w:p>
        </w:tc>
        <w:tc>
          <w:tcPr>
            <w:tcW w:w="625" w:type="pct"/>
            <w:noWrap w:val="0"/>
            <w:vAlign w:val="center"/>
          </w:tcPr>
          <w:p w14:paraId="65A7DFB9">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kern w:val="0"/>
                <w:szCs w:val="21"/>
                <w:highlight w:val="none"/>
                <w:lang w:eastAsia="zh-CN"/>
              </w:rPr>
            </w:pPr>
            <w:r>
              <w:rPr>
                <w:rFonts w:hint="eastAsia" w:ascii="宋体" w:hAnsi="宋体" w:cs="Times New Roman"/>
                <w:b/>
                <w:bCs/>
                <w:color w:val="auto"/>
                <w:kern w:val="0"/>
                <w:szCs w:val="21"/>
                <w:highlight w:val="none"/>
                <w:lang w:eastAsia="zh-CN"/>
              </w:rPr>
              <w:t>业绩</w:t>
            </w:r>
          </w:p>
        </w:tc>
        <w:tc>
          <w:tcPr>
            <w:tcW w:w="3532" w:type="pct"/>
            <w:noWrap w:val="0"/>
            <w:vAlign w:val="top"/>
          </w:tcPr>
          <w:p w14:paraId="6C3DC688">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color w:val="auto"/>
                <w:sz w:val="21"/>
                <w:szCs w:val="21"/>
                <w:highlight w:val="none"/>
              </w:rPr>
            </w:pPr>
            <w:r>
              <w:rPr>
                <w:rFonts w:hint="eastAsia" w:ascii="宋体" w:hAnsi="宋体" w:cs="宋体"/>
                <w:color w:val="auto"/>
                <w:sz w:val="21"/>
                <w:szCs w:val="21"/>
                <w:highlight w:val="none"/>
              </w:rPr>
              <w:t>投标人2021年以来同类服务的业绩分（投标时提供中标通知书或合同复印件并加盖公章），每项得1分，满分3分。</w:t>
            </w:r>
          </w:p>
        </w:tc>
        <w:tc>
          <w:tcPr>
            <w:tcW w:w="499" w:type="pct"/>
            <w:noWrap w:val="0"/>
            <w:vAlign w:val="center"/>
          </w:tcPr>
          <w:p w14:paraId="6E6D28D6">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w:t>
            </w:r>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rPr>
              <w:t>分</w:t>
            </w:r>
          </w:p>
        </w:tc>
      </w:tr>
      <w:tr w14:paraId="4836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noWrap w:val="0"/>
            <w:vAlign w:val="center"/>
          </w:tcPr>
          <w:p w14:paraId="09484869">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hint="eastAsia" w:ascii="宋体" w:hAnsi="宋体" w:eastAsia="宋体" w:cs="Tahoma"/>
                <w:color w:val="auto"/>
                <w:kern w:val="0"/>
                <w:szCs w:val="21"/>
                <w:highlight w:val="none"/>
                <w:lang w:val="en-US" w:eastAsia="zh-CN"/>
              </w:rPr>
            </w:pPr>
            <w:r>
              <w:rPr>
                <w:rFonts w:hint="eastAsia" w:ascii="宋体" w:hAnsi="宋体" w:eastAsia="宋体" w:cs="Tahoma"/>
                <w:color w:val="auto"/>
                <w:kern w:val="0"/>
                <w:szCs w:val="21"/>
                <w:highlight w:val="none"/>
                <w:lang w:val="en-US" w:eastAsia="zh-CN"/>
              </w:rPr>
              <w:t>4</w:t>
            </w:r>
          </w:p>
        </w:tc>
        <w:tc>
          <w:tcPr>
            <w:tcW w:w="625" w:type="pct"/>
            <w:shd w:val="clear" w:color="auto" w:fill="auto"/>
            <w:noWrap w:val="0"/>
            <w:vAlign w:val="center"/>
          </w:tcPr>
          <w:p w14:paraId="1A130FE6">
            <w:pPr>
              <w:pStyle w:val="7"/>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hAnsi="宋体" w:cs="宋体"/>
                <w:b/>
                <w:bCs/>
                <w:color w:val="auto"/>
                <w:sz w:val="21"/>
                <w:szCs w:val="21"/>
                <w:highlight w:val="none"/>
              </w:rPr>
              <w:t>其他</w:t>
            </w:r>
          </w:p>
        </w:tc>
        <w:tc>
          <w:tcPr>
            <w:tcW w:w="3532" w:type="pct"/>
            <w:shd w:val="clear" w:color="auto" w:fill="auto"/>
            <w:noWrap w:val="0"/>
            <w:vAlign w:val="center"/>
          </w:tcPr>
          <w:p w14:paraId="7ADB6E83">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rPr>
              <w:t>供应商在响应文件递交截止日前1年内在政府采购活动中存在违约违规情形的（以财政部门出具的书面材料为评分依据），每次扣除3分，最高扣分6分为止（供应商应提交而未提交的，视为提供虚假材料谋取中标）</w:t>
            </w:r>
          </w:p>
        </w:tc>
        <w:tc>
          <w:tcPr>
            <w:tcW w:w="499" w:type="pct"/>
            <w:noWrap w:val="0"/>
            <w:vAlign w:val="center"/>
          </w:tcPr>
          <w:p w14:paraId="44E3939F">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-6</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val="en-US" w:eastAsia="zh-CN"/>
              </w:rPr>
              <w:t>0</w:t>
            </w:r>
            <w:r>
              <w:rPr>
                <w:rFonts w:hint="eastAsia" w:ascii="宋体" w:hAnsi="宋体" w:cs="宋体"/>
                <w:b/>
                <w:bCs/>
                <w:color w:val="auto"/>
                <w:sz w:val="21"/>
                <w:szCs w:val="21"/>
                <w:highlight w:val="none"/>
              </w:rPr>
              <w:t>分</w:t>
            </w:r>
          </w:p>
        </w:tc>
      </w:tr>
    </w:tbl>
    <w:p w14:paraId="30849634">
      <w:pPr>
        <w:spacing w:line="360" w:lineRule="auto"/>
        <w:ind w:firstLine="420" w:firstLineChars="200"/>
        <w:rPr>
          <w:rFonts w:hint="eastAsia" w:hAnsi="宋体"/>
          <w:color w:val="auto"/>
          <w:highlight w:val="none"/>
        </w:rPr>
      </w:pPr>
    </w:p>
    <w:p w14:paraId="47C7D86D">
      <w:pPr>
        <w:pStyle w:val="3"/>
        <w:rPr>
          <w:rFonts w:hint="eastAsia" w:hAnsi="宋体"/>
          <w:color w:val="auto"/>
          <w:highlight w:val="none"/>
        </w:rPr>
      </w:pPr>
    </w:p>
    <w:p w14:paraId="50FB2272">
      <w:pPr>
        <w:pStyle w:val="3"/>
        <w:rPr>
          <w:rFonts w:hint="eastAsia" w:hAnsi="宋体"/>
          <w:color w:val="auto"/>
          <w:highlight w:val="none"/>
        </w:rPr>
      </w:pPr>
    </w:p>
    <w:p w14:paraId="4FAE0BD0">
      <w:pPr>
        <w:pStyle w:val="3"/>
        <w:rPr>
          <w:rFonts w:hint="eastAsia" w:hAnsi="宋体"/>
          <w:color w:val="auto"/>
          <w:highlight w:val="none"/>
        </w:rPr>
      </w:pPr>
    </w:p>
    <w:p w14:paraId="0C9F709D">
      <w:pPr>
        <w:pStyle w:val="3"/>
        <w:rPr>
          <w:rFonts w:hint="eastAsia" w:hAnsi="宋体"/>
          <w:color w:val="auto"/>
          <w:highlight w:val="none"/>
        </w:rPr>
      </w:pPr>
    </w:p>
    <w:p w14:paraId="255CD9DB">
      <w:pPr>
        <w:pStyle w:val="3"/>
        <w:rPr>
          <w:rFonts w:hint="eastAsia" w:hAnsi="宋体"/>
          <w:color w:val="auto"/>
          <w:highlight w:val="none"/>
        </w:rPr>
      </w:pPr>
    </w:p>
    <w:p w14:paraId="6946D0B7">
      <w:pPr>
        <w:pStyle w:val="3"/>
        <w:rPr>
          <w:rFonts w:hint="eastAsia" w:hAnsi="宋体"/>
          <w:color w:val="auto"/>
          <w:highlight w:val="none"/>
        </w:rPr>
      </w:pPr>
    </w:p>
    <w:p w14:paraId="42562995">
      <w:pPr>
        <w:pStyle w:val="3"/>
        <w:rPr>
          <w:rFonts w:hint="eastAsia" w:hAnsi="宋体"/>
          <w:color w:val="auto"/>
          <w:highlight w:val="none"/>
        </w:rPr>
      </w:pPr>
    </w:p>
    <w:p w14:paraId="03CF7553">
      <w:pPr>
        <w:pStyle w:val="3"/>
        <w:rPr>
          <w:rFonts w:hint="eastAsia" w:hAnsi="宋体"/>
          <w:color w:val="auto"/>
          <w:highlight w:val="none"/>
        </w:rPr>
      </w:pPr>
    </w:p>
    <w:p w14:paraId="2431474F">
      <w:pPr>
        <w:pStyle w:val="3"/>
        <w:rPr>
          <w:rFonts w:hint="eastAsia" w:hAnsi="宋体"/>
          <w:color w:val="auto"/>
          <w:highlight w:val="none"/>
        </w:rPr>
      </w:pPr>
    </w:p>
    <w:p w14:paraId="312C0A73">
      <w:pPr>
        <w:pStyle w:val="3"/>
        <w:rPr>
          <w:rFonts w:hint="eastAsia" w:hAnsi="宋体"/>
          <w:color w:val="auto"/>
          <w:highlight w:val="none"/>
        </w:rPr>
      </w:pPr>
    </w:p>
    <w:p w14:paraId="484BE1C1">
      <w:pPr>
        <w:pStyle w:val="3"/>
        <w:rPr>
          <w:rFonts w:hint="eastAsia" w:hAnsi="宋体"/>
          <w:color w:val="auto"/>
          <w:highlight w:val="none"/>
        </w:rPr>
      </w:pPr>
    </w:p>
    <w:p w14:paraId="05AEE16C">
      <w:pPr>
        <w:spacing w:line="360" w:lineRule="auto"/>
        <w:ind w:firstLine="562" w:firstLineChars="200"/>
        <w:rPr>
          <w:rFonts w:hint="eastAsia" w:hAnsi="宋体"/>
          <w:b/>
          <w:bCs/>
          <w:color w:val="auto"/>
          <w:sz w:val="28"/>
          <w:szCs w:val="28"/>
          <w:highlight w:val="none"/>
          <w:lang w:eastAsia="zh-CN"/>
        </w:rPr>
      </w:pPr>
    </w:p>
    <w:p w14:paraId="15D84B4D">
      <w:pPr>
        <w:spacing w:line="360" w:lineRule="auto"/>
        <w:ind w:firstLine="562" w:firstLineChars="200"/>
        <w:rPr>
          <w:rFonts w:hint="default" w:hAnsi="宋体" w:eastAsia="宋体"/>
          <w:b/>
          <w:bCs/>
          <w:color w:val="auto"/>
          <w:sz w:val="28"/>
          <w:szCs w:val="28"/>
          <w:highlight w:val="none"/>
          <w:lang w:val="en-US" w:eastAsia="zh-CN"/>
        </w:rPr>
      </w:pPr>
      <w:r>
        <w:rPr>
          <w:rFonts w:hint="eastAsia" w:hAnsi="宋体"/>
          <w:b/>
          <w:bCs/>
          <w:color w:val="auto"/>
          <w:sz w:val="28"/>
          <w:szCs w:val="28"/>
          <w:highlight w:val="none"/>
          <w:lang w:eastAsia="zh-CN"/>
        </w:rPr>
        <w:t>分标</w:t>
      </w:r>
      <w:r>
        <w:rPr>
          <w:rFonts w:hint="eastAsia" w:hAnsi="宋体"/>
          <w:b/>
          <w:bCs/>
          <w:color w:val="auto"/>
          <w:sz w:val="28"/>
          <w:szCs w:val="28"/>
          <w:highlight w:val="none"/>
          <w:lang w:val="en-US" w:eastAsia="zh-CN"/>
        </w:rPr>
        <w:t>2：</w:t>
      </w:r>
    </w:p>
    <w:tbl>
      <w:tblPr>
        <w:tblStyle w:val="14"/>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30"/>
        <w:gridCol w:w="7140"/>
        <w:gridCol w:w="1035"/>
      </w:tblGrid>
      <w:tr w14:paraId="7293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34" w:type="pct"/>
            <w:noWrap w:val="0"/>
            <w:vAlign w:val="center"/>
          </w:tcPr>
          <w:p w14:paraId="2EA82DEC">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序号</w:t>
            </w:r>
          </w:p>
        </w:tc>
        <w:tc>
          <w:tcPr>
            <w:tcW w:w="610" w:type="pct"/>
            <w:noWrap w:val="0"/>
            <w:vAlign w:val="center"/>
          </w:tcPr>
          <w:p w14:paraId="73050D8F">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评审因素</w:t>
            </w:r>
          </w:p>
        </w:tc>
        <w:tc>
          <w:tcPr>
            <w:tcW w:w="3542" w:type="pct"/>
            <w:noWrap w:val="0"/>
            <w:vAlign w:val="center"/>
          </w:tcPr>
          <w:p w14:paraId="0C733EFB">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评分标准</w:t>
            </w:r>
          </w:p>
        </w:tc>
        <w:tc>
          <w:tcPr>
            <w:tcW w:w="513" w:type="pct"/>
            <w:noWrap w:val="0"/>
            <w:vAlign w:val="center"/>
          </w:tcPr>
          <w:p w14:paraId="0169D1E2">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分值</w:t>
            </w:r>
          </w:p>
        </w:tc>
      </w:tr>
      <w:tr w14:paraId="3913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4" w:type="pct"/>
            <w:noWrap w:val="0"/>
            <w:vAlign w:val="center"/>
          </w:tcPr>
          <w:p w14:paraId="3751F689">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1</w:t>
            </w:r>
          </w:p>
        </w:tc>
        <w:tc>
          <w:tcPr>
            <w:tcW w:w="610" w:type="pct"/>
            <w:noWrap w:val="0"/>
            <w:vAlign w:val="center"/>
          </w:tcPr>
          <w:p w14:paraId="1030FD2A">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eastAsia="宋体" w:cs="Tahoma"/>
                <w:b/>
                <w:bCs/>
                <w:color w:val="auto"/>
                <w:kern w:val="0"/>
                <w:szCs w:val="21"/>
                <w:highlight w:val="none"/>
              </w:rPr>
              <w:t>报价</w:t>
            </w:r>
          </w:p>
        </w:tc>
        <w:tc>
          <w:tcPr>
            <w:tcW w:w="3542" w:type="pct"/>
            <w:noWrap w:val="0"/>
            <w:vAlign w:val="top"/>
          </w:tcPr>
          <w:p w14:paraId="104075A8">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（1）评标报价为投标人的投标报价进行政策性扣除后的价格，评标报价只是作为评标时使用。最终中标人的中标金额等于投标报价。</w:t>
            </w:r>
          </w:p>
          <w:p w14:paraId="75CFD366">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按照《政府采购促进中小企业发展管理办法》（财库﹝2020﹞46号）、《广西壮族自治区财政厅关于进一步发挥政府采购政策功能促进企业发展的通知》（桂财采〔2022〕30号）及《广西壮族自治区财政厅关于持续优化政府采购营商环境推动高质量发展的通知》（桂财采〔2024〕55号）规定，投标人在其投标文件中提供《中小企业声明函》，且其服务为小型和微型企业承接的，对其最后报价给予20%的扣除。</w:t>
            </w:r>
          </w:p>
          <w:p w14:paraId="1D2C3693">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F080584">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7C02B5A">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（5）政策性扣除计算方法。</w:t>
            </w:r>
          </w:p>
          <w:p w14:paraId="445DE3BA">
            <w:pPr>
              <w:keepNext w:val="0"/>
              <w:keepLines w:val="0"/>
              <w:pageBreakBefore w:val="0"/>
              <w:kinsoku/>
              <w:wordWrap/>
              <w:overflowPunct/>
              <w:topLinePunct w:val="0"/>
              <w:autoSpaceDE/>
              <w:autoSpaceDN/>
              <w:bidi w:val="0"/>
              <w:snapToGrid/>
              <w:spacing w:line="360" w:lineRule="auto"/>
              <w:ind w:firstLine="443" w:firstLineChars="211"/>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在服务采购项目中，服务由小微企业承接；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 w:val="0"/>
                <w:bCs/>
                <w:color w:val="auto"/>
                <w:sz w:val="21"/>
                <w:szCs w:val="21"/>
                <w:highlight w:val="none"/>
                <w:u w:val="single"/>
              </w:rPr>
              <w:t xml:space="preserve"> 6%</w:t>
            </w:r>
            <w:r>
              <w:rPr>
                <w:rFonts w:hint="eastAsia" w:ascii="宋体" w:hAnsi="宋体" w:cs="宋体"/>
                <w:b w:val="0"/>
                <w:bCs/>
                <w:color w:val="auto"/>
                <w:sz w:val="21"/>
                <w:szCs w:val="21"/>
                <w:highlight w:val="none"/>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cs="宋体"/>
                <w:b w:val="0"/>
                <w:bCs/>
                <w:color w:val="auto"/>
                <w:sz w:val="21"/>
                <w:szCs w:val="21"/>
                <w:highlight w:val="none"/>
                <w:u w:val="single"/>
              </w:rPr>
              <w:t>6</w:t>
            </w:r>
            <w:r>
              <w:rPr>
                <w:rFonts w:hint="eastAsia" w:ascii="宋体" w:hAnsi="宋体" w:cs="宋体"/>
                <w:b w:val="0"/>
                <w:bCs/>
                <w:color w:val="auto"/>
                <w:sz w:val="21"/>
                <w:szCs w:val="21"/>
                <w:highlight w:val="none"/>
              </w:rPr>
              <w:t>%）。除上述情况外，评标报价=投标报价。</w:t>
            </w:r>
          </w:p>
          <w:p w14:paraId="4FA6ED18">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（6）满足招标文件要求且评标报价最低的评标报价为评标基准价，其价格分为满分。</w:t>
            </w:r>
          </w:p>
          <w:p w14:paraId="4CB1CB5B">
            <w:pPr>
              <w:keepNext w:val="0"/>
              <w:keepLines w:val="0"/>
              <w:pageBreakBefore w:val="0"/>
              <w:kinsoku/>
              <w:wordWrap/>
              <w:overflowPunct/>
              <w:topLinePunct w:val="0"/>
              <w:autoSpaceDE/>
              <w:autoSpaceDN/>
              <w:bidi w:val="0"/>
              <w:snapToGrid/>
              <w:spacing w:line="360" w:lineRule="auto"/>
              <w:ind w:firstLine="233" w:firstLineChars="111"/>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 xml:space="preserve">（7）价格分计算公式：        </w:t>
            </w:r>
          </w:p>
          <w:p w14:paraId="1EFC1B35">
            <w:pPr>
              <w:keepNext w:val="0"/>
              <w:keepLines w:val="0"/>
              <w:pageBreakBefore w:val="0"/>
              <w:kinsoku/>
              <w:wordWrap/>
              <w:overflowPunct/>
              <w:topLinePunct w:val="0"/>
              <w:autoSpaceDE/>
              <w:autoSpaceDN/>
              <w:bidi w:val="0"/>
              <w:snapToGrid/>
              <w:spacing w:line="360" w:lineRule="auto"/>
              <w:ind w:firstLine="420" w:firstLineChars="200"/>
              <w:rPr>
                <w:rFonts w:ascii="宋体" w:hAnsi="宋体" w:eastAsia="宋体" w:cs="Courier New"/>
                <w:b w:val="0"/>
                <w:bCs/>
                <w:color w:val="auto"/>
                <w:szCs w:val="21"/>
                <w:highlight w:val="none"/>
              </w:rPr>
            </w:pPr>
            <w:r>
              <w:rPr>
                <w:rFonts w:hint="eastAsia" w:ascii="宋体" w:hAnsi="宋体" w:cs="宋体"/>
                <w:b w:val="0"/>
                <w:bCs/>
                <w:color w:val="auto"/>
                <w:sz w:val="21"/>
                <w:szCs w:val="21"/>
                <w:highlight w:val="none"/>
              </w:rPr>
              <w:t>价格分=(评标基准价／评标报价)×</w:t>
            </w:r>
            <w:r>
              <w:rPr>
                <w:rFonts w:hint="eastAsia" w:ascii="宋体" w:hAnsi="宋体" w:cs="宋体"/>
                <w:b w:val="0"/>
                <w:bCs/>
                <w:color w:val="auto"/>
                <w:sz w:val="21"/>
                <w:szCs w:val="21"/>
                <w:highlight w:val="none"/>
                <w:u w:val="single"/>
              </w:rPr>
              <w:t>10</w:t>
            </w:r>
            <w:r>
              <w:rPr>
                <w:rFonts w:hint="eastAsia" w:ascii="宋体" w:hAnsi="宋体" w:cs="宋体"/>
                <w:b w:val="0"/>
                <w:bCs/>
                <w:color w:val="auto"/>
                <w:sz w:val="21"/>
                <w:szCs w:val="21"/>
                <w:highlight w:val="none"/>
              </w:rPr>
              <w:t>分</w:t>
            </w:r>
          </w:p>
        </w:tc>
        <w:tc>
          <w:tcPr>
            <w:tcW w:w="513" w:type="pct"/>
            <w:noWrap w:val="0"/>
            <w:vAlign w:val="center"/>
          </w:tcPr>
          <w:p w14:paraId="143427AF">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cs="宋体"/>
                <w:b/>
                <w:bCs/>
                <w:color w:val="auto"/>
                <w:sz w:val="21"/>
                <w:szCs w:val="21"/>
                <w:highlight w:val="none"/>
              </w:rPr>
              <w:t>0-</w:t>
            </w:r>
            <w:r>
              <w:rPr>
                <w:rFonts w:hint="eastAsia" w:ascii="宋体" w:hAnsi="宋体" w:cs="宋体"/>
                <w:b/>
                <w:bCs/>
                <w:color w:val="auto"/>
                <w:sz w:val="21"/>
                <w:szCs w:val="21"/>
                <w:highlight w:val="none"/>
                <w:lang w:val="en-US" w:eastAsia="zh-CN"/>
              </w:rPr>
              <w:t>10</w:t>
            </w:r>
            <w:r>
              <w:rPr>
                <w:rFonts w:hint="eastAsia" w:ascii="宋体" w:hAnsi="宋体" w:cs="宋体"/>
                <w:b/>
                <w:bCs/>
                <w:color w:val="auto"/>
                <w:sz w:val="21"/>
                <w:szCs w:val="21"/>
                <w:highlight w:val="none"/>
              </w:rPr>
              <w:t>分</w:t>
            </w:r>
          </w:p>
        </w:tc>
      </w:tr>
      <w:tr w14:paraId="0CEA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4" w:type="pct"/>
            <w:noWrap w:val="0"/>
            <w:vAlign w:val="center"/>
          </w:tcPr>
          <w:p w14:paraId="33E3C723">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610" w:type="pct"/>
            <w:noWrap w:val="0"/>
            <w:vAlign w:val="center"/>
          </w:tcPr>
          <w:p w14:paraId="64E9EFDA">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技术</w:t>
            </w:r>
          </w:p>
        </w:tc>
        <w:tc>
          <w:tcPr>
            <w:tcW w:w="3542" w:type="pct"/>
            <w:noWrap w:val="0"/>
            <w:vAlign w:val="center"/>
          </w:tcPr>
          <w:p w14:paraId="02741925">
            <w:pPr>
              <w:keepNext w:val="0"/>
              <w:keepLines w:val="0"/>
              <w:pageBreakBefore w:val="0"/>
              <w:kinsoku/>
              <w:wordWrap/>
              <w:overflowPunct/>
              <w:topLinePunct w:val="0"/>
              <w:autoSpaceDE/>
              <w:autoSpaceDN/>
              <w:bidi w:val="0"/>
              <w:snapToGrid/>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技术分</w:t>
            </w:r>
          </w:p>
        </w:tc>
        <w:tc>
          <w:tcPr>
            <w:tcW w:w="513" w:type="pct"/>
            <w:noWrap w:val="0"/>
            <w:vAlign w:val="center"/>
          </w:tcPr>
          <w:p w14:paraId="4F207C7A">
            <w:pPr>
              <w:keepNext w:val="0"/>
              <w:keepLines w:val="0"/>
              <w:pageBreakBefore w:val="0"/>
              <w:widowControl/>
              <w:kinsoku/>
              <w:wordWrap/>
              <w:overflowPunct/>
              <w:topLinePunct w:val="0"/>
              <w:autoSpaceDE/>
              <w:autoSpaceDN/>
              <w:bidi w:val="0"/>
              <w:snapToGrid/>
              <w:spacing w:line="360" w:lineRule="auto"/>
              <w:jc w:val="center"/>
              <w:rPr>
                <w:rFonts w:ascii="宋体" w:hAnsi="宋体" w:eastAsia="宋体" w:cs="Tahoma"/>
                <w:b/>
                <w:bCs/>
                <w:color w:val="auto"/>
                <w:kern w:val="0"/>
                <w:szCs w:val="21"/>
                <w:highlight w:val="none"/>
              </w:rPr>
            </w:pPr>
            <w:r>
              <w:rPr>
                <w:rFonts w:hint="eastAsia" w:ascii="宋体" w:hAnsi="宋体" w:cs="Tahoma"/>
                <w:b/>
                <w:bCs/>
                <w:color w:val="auto"/>
                <w:kern w:val="0"/>
                <w:szCs w:val="21"/>
                <w:highlight w:val="none"/>
                <w:lang w:val="en-US" w:eastAsia="zh-CN"/>
              </w:rPr>
              <w:t>72</w:t>
            </w:r>
            <w:r>
              <w:rPr>
                <w:rFonts w:hint="eastAsia" w:ascii="宋体" w:hAnsi="宋体" w:eastAsia="宋体" w:cs="Tahoma"/>
                <w:b/>
                <w:bCs/>
                <w:color w:val="auto"/>
                <w:kern w:val="0"/>
                <w:szCs w:val="21"/>
                <w:highlight w:val="none"/>
              </w:rPr>
              <w:t>分</w:t>
            </w:r>
          </w:p>
        </w:tc>
      </w:tr>
      <w:tr w14:paraId="6FF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34" w:type="pct"/>
            <w:noWrap w:val="0"/>
            <w:vAlign w:val="center"/>
          </w:tcPr>
          <w:p w14:paraId="51567AF8">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2.1</w:t>
            </w:r>
          </w:p>
        </w:tc>
        <w:tc>
          <w:tcPr>
            <w:tcW w:w="610" w:type="pct"/>
            <w:noWrap w:val="0"/>
            <w:vAlign w:val="center"/>
          </w:tcPr>
          <w:p w14:paraId="255DC1C7">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szCs w:val="21"/>
                <w:highlight w:val="none"/>
              </w:rPr>
            </w:pPr>
            <w:r>
              <w:rPr>
                <w:rFonts w:hint="eastAsia" w:ascii="宋体" w:hAnsi="宋体" w:eastAsia="宋体" w:cs="宋体"/>
                <w:b/>
                <w:bCs/>
                <w:color w:val="auto"/>
                <w:sz w:val="21"/>
                <w:szCs w:val="21"/>
                <w:highlight w:val="none"/>
              </w:rPr>
              <w:t>技术方案分</w:t>
            </w:r>
          </w:p>
        </w:tc>
        <w:tc>
          <w:tcPr>
            <w:tcW w:w="3542" w:type="pct"/>
            <w:noWrap w:val="0"/>
            <w:vAlign w:val="top"/>
          </w:tcPr>
          <w:p w14:paraId="1FE84AC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一档（6分）：技术参数满足采购文件要求，采用基于分组交换的网络技术进行组网，应对采购人突发的带宽增长需求，说明组网结构及所用分组传送设备；</w:t>
            </w:r>
          </w:p>
          <w:p w14:paraId="7137F4A3">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 xml:space="preserve">二档（12分）：技术参数满足采购文件要求，采用基于分组交换、面向连接的网络技术进行组网（需对所选用网络技术基于分组交换、面向连接等特性提供科普中国（或中国科技网）网站截图，并加盖供应商公章），应对采购人突发的带宽增长需求，现网统计网元达10000个以上，具备在本地大规模使用该网络技术组网的能力（需提供本地网管系统网元列表截图，要求截图清晰显示网元统计信息和网元类型，并加盖供应商公章），网管系统可形成区域总流量及环流量报表、基于环的端口带宽利用率报表、设备单板性能及激光器光功率性能质量报表、客户流量趋势报表，说明组网结构及所用传输设备； </w:t>
            </w:r>
          </w:p>
          <w:p w14:paraId="55E4CFA8">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三档（18分）：技术参数全部满足采购文件要求，采用基于分组交换、面向连接的网络技术进行组网（需对所选用网络技术基于分组交换、面向连接等特性提供科普中国（或中国科技网）网站截图，并加盖供应商公章），应对采购人突发的带宽增长需求，现网统计本地网元达10000个以上，具备在本地大规模使用该网络技术组网的能力（需提供本地网管系统网元列表截图，要求截图清晰显示网元统计信息和网元类型，并加盖供应商公章），网管系统可形成区域总流量及环流量报表、基于环的端口带宽利用率报表、设备单板性能及激光器光功率性能质量报表、客户流量趋势报表，可对网络QOS能力进行灵活管控，可设置CAR策略模板，CIR(峰值带宽)、CAR（保证带宽）带宽粒度达64Kpbs，说明组网结构及所用传输设备；</w:t>
            </w:r>
          </w:p>
          <w:p w14:paraId="4BD37E25">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四档（24分）：技术参数全部满足采购文件要求，采用基于分组交换、面向连接的网络技术进行组网（需要对所选用网络技术基于分组交换、面向连接等特性提供科普中国（或中国科技网）网站截图，并加盖供应商公章），应对采购人突发的带宽增长需求，现网统计本地网元达10000个以上，具备在本地大规模使用该网络技术组网的能力（需提供本地网管系统网元列表截图，要求截图清晰显示网元统计信息和网元类型，并加盖供应商公章），网管系统可形成区域总流量及环流量报表、基于环的端口带宽利用率报表、设备单板性能及激光器光功率性能质量报表、客户流量趋势报表，可对网络QOS能力进行灵活管控，可设置CAR策略模板，CIR(峰值带宽)、CAR（保证带宽）带宽粒度达64Kpbs，网络设备支持CES业务、L3VPN业务（静态、动态）、L2VPN业务（含E-Line/E-LAN/E-TREE）等多种业务模型的原理和实现方式，说明组网结构及所用传输设备。</w:t>
            </w:r>
          </w:p>
          <w:p w14:paraId="46856CDF">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b w:val="0"/>
                <w:bCs/>
                <w:color w:val="auto"/>
                <w:sz w:val="21"/>
                <w:szCs w:val="21"/>
                <w:highlight w:val="none"/>
              </w:rPr>
            </w:pPr>
            <w:r>
              <w:rPr>
                <w:rFonts w:hint="eastAsia" w:ascii="宋体" w:hAnsi="宋体" w:cs="宋体"/>
                <w:b w:val="0"/>
                <w:bCs/>
                <w:color w:val="auto"/>
                <w:sz w:val="21"/>
                <w:szCs w:val="21"/>
                <w:highlight w:val="none"/>
              </w:rPr>
              <w:t>备注：不满足最低档次要求的不得分；不满足或部分满足该档次要求，按低一档计分</w:t>
            </w:r>
          </w:p>
        </w:tc>
        <w:tc>
          <w:tcPr>
            <w:tcW w:w="513" w:type="pct"/>
            <w:noWrap w:val="0"/>
            <w:vAlign w:val="center"/>
          </w:tcPr>
          <w:p w14:paraId="6B682B2F">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0-24分</w:t>
            </w:r>
          </w:p>
        </w:tc>
      </w:tr>
      <w:tr w14:paraId="5DE3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34" w:type="pct"/>
            <w:noWrap w:val="0"/>
            <w:vAlign w:val="center"/>
          </w:tcPr>
          <w:p w14:paraId="6951CF30">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2.2</w:t>
            </w:r>
          </w:p>
        </w:tc>
        <w:tc>
          <w:tcPr>
            <w:tcW w:w="610" w:type="pct"/>
            <w:noWrap w:val="0"/>
            <w:vAlign w:val="center"/>
          </w:tcPr>
          <w:p w14:paraId="74A96601">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szCs w:val="21"/>
                <w:highlight w:val="none"/>
              </w:rPr>
            </w:pPr>
            <w:r>
              <w:rPr>
                <w:rFonts w:hint="eastAsia" w:hAnsi="宋体" w:cs="宋体"/>
                <w:b/>
                <w:color w:val="auto"/>
                <w:sz w:val="21"/>
                <w:szCs w:val="21"/>
                <w:highlight w:val="none"/>
              </w:rPr>
              <w:t>实施方案分</w:t>
            </w:r>
          </w:p>
        </w:tc>
        <w:tc>
          <w:tcPr>
            <w:tcW w:w="3542" w:type="pct"/>
            <w:noWrap w:val="0"/>
            <w:vAlign w:val="top"/>
          </w:tcPr>
          <w:p w14:paraId="5B286472">
            <w:pPr>
              <w:pStyle w:val="7"/>
              <w:keepNext w:val="0"/>
              <w:keepLines w:val="0"/>
              <w:pageBreakBefore w:val="0"/>
              <w:kinsoku/>
              <w:wordWrap/>
              <w:overflowPunct/>
              <w:topLinePunct w:val="0"/>
              <w:autoSpaceDE/>
              <w:autoSpaceDN/>
              <w:bidi w:val="0"/>
              <w:snapToGrid/>
              <w:spacing w:line="360" w:lineRule="auto"/>
              <w:ind w:firstLine="420" w:firstLineChars="200"/>
              <w:rPr>
                <w:rFonts w:hint="eastAsia" w:hAnsi="宋体" w:cs="宋体"/>
                <w:b w:val="0"/>
                <w:bCs/>
                <w:color w:val="auto"/>
                <w:sz w:val="21"/>
                <w:szCs w:val="21"/>
                <w:highlight w:val="none"/>
              </w:rPr>
            </w:pPr>
            <w:r>
              <w:rPr>
                <w:rFonts w:hint="eastAsia" w:hAnsi="宋体" w:cs="宋体"/>
                <w:b w:val="0"/>
                <w:bCs/>
                <w:color w:val="auto"/>
                <w:sz w:val="21"/>
                <w:szCs w:val="21"/>
                <w:highlight w:val="none"/>
              </w:rPr>
              <w:t>一档（6分）：实施方案能说明各个阶段工作安排，有人员安排及施工进度计划；</w:t>
            </w:r>
            <w:r>
              <w:rPr>
                <w:rFonts w:hint="eastAsia" w:hAnsi="宋体" w:cs="宋体"/>
                <w:b w:val="0"/>
                <w:bCs/>
                <w:color w:val="auto"/>
                <w:sz w:val="21"/>
                <w:szCs w:val="21"/>
                <w:highlight w:val="none"/>
              </w:rPr>
              <w:cr/>
            </w:r>
            <w:r>
              <w:rPr>
                <w:rFonts w:hint="eastAsia" w:hAnsi="宋体" w:cs="宋体"/>
                <w:b w:val="0"/>
                <w:bCs/>
                <w:color w:val="auto"/>
                <w:sz w:val="21"/>
                <w:szCs w:val="21"/>
                <w:highlight w:val="none"/>
                <w:lang w:val="en-US" w:eastAsia="zh-CN"/>
              </w:rPr>
              <w:t xml:space="preserve">   </w:t>
            </w:r>
            <w:r>
              <w:rPr>
                <w:rFonts w:hint="eastAsia" w:hAnsi="宋体" w:cs="宋体"/>
                <w:b w:val="0"/>
                <w:bCs/>
                <w:color w:val="auto"/>
                <w:sz w:val="21"/>
                <w:szCs w:val="21"/>
                <w:highlight w:val="none"/>
              </w:rPr>
              <w:t>二档（12分）：实施方案能说明各个阶段工作安排，有人员安排及施工进度计划，能提供实施人员不少于5个，其中有1名实施负责人同时具备通信工程高级工程师、信息系统项目管理师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和注册信息安全工程师证书，有实施安全保障措施、进度控制措施并有赶工措施，有施工规范及质量要求，有项目风险管理措施、文明施工管理措施；</w:t>
            </w:r>
            <w:r>
              <w:rPr>
                <w:rFonts w:hint="eastAsia" w:hAnsi="宋体" w:cs="宋体"/>
                <w:b w:val="0"/>
                <w:bCs/>
                <w:color w:val="auto"/>
                <w:sz w:val="21"/>
                <w:szCs w:val="21"/>
                <w:highlight w:val="none"/>
              </w:rPr>
              <w:cr/>
            </w:r>
            <w:r>
              <w:rPr>
                <w:rFonts w:hint="eastAsia" w:hAnsi="宋体" w:cs="宋体"/>
                <w:b w:val="0"/>
                <w:bCs/>
                <w:color w:val="auto"/>
                <w:sz w:val="21"/>
                <w:szCs w:val="21"/>
                <w:highlight w:val="none"/>
                <w:lang w:val="en-US" w:eastAsia="zh-CN"/>
              </w:rPr>
              <w:t xml:space="preserve">   </w:t>
            </w:r>
            <w:r>
              <w:rPr>
                <w:rFonts w:hint="eastAsia" w:hAnsi="宋体" w:cs="宋体"/>
                <w:b w:val="0"/>
                <w:bCs/>
                <w:color w:val="auto"/>
                <w:sz w:val="21"/>
                <w:szCs w:val="21"/>
                <w:highlight w:val="none"/>
              </w:rPr>
              <w:t>三档（18分）：实施方案形成项目管理文档计划，有项目管理组织机构图，能说明各个阶段工作安排，有人员安排及施工进度计划，实施人员配置充足，能提供实施人员不少于10个，其中有1名实施负责人同时具备通信工程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和注册信息安全工程师证书，有实施安全保障措施、进度控制措施并有赶工措施，有施工规范及质量要求、质量保证措施和质量管理程序、有项目风险管理措施、文明施工管理措施；</w:t>
            </w:r>
            <w:r>
              <w:rPr>
                <w:rFonts w:hint="eastAsia" w:hAnsi="宋体" w:cs="宋体"/>
                <w:b w:val="0"/>
                <w:bCs/>
                <w:color w:val="auto"/>
                <w:sz w:val="21"/>
                <w:szCs w:val="21"/>
                <w:highlight w:val="none"/>
              </w:rPr>
              <w:cr/>
            </w:r>
            <w:r>
              <w:rPr>
                <w:rFonts w:hint="eastAsia" w:hAnsi="宋体" w:cs="宋体"/>
                <w:b w:val="0"/>
                <w:bCs/>
                <w:color w:val="auto"/>
                <w:sz w:val="21"/>
                <w:szCs w:val="21"/>
                <w:highlight w:val="none"/>
                <w:lang w:val="en-US" w:eastAsia="zh-CN"/>
              </w:rPr>
              <w:t xml:space="preserve">   </w:t>
            </w:r>
            <w:r>
              <w:rPr>
                <w:rFonts w:hint="eastAsia" w:hAnsi="宋体" w:cs="宋体"/>
                <w:b w:val="0"/>
                <w:bCs/>
                <w:color w:val="auto"/>
                <w:sz w:val="21"/>
                <w:szCs w:val="21"/>
                <w:highlight w:val="none"/>
              </w:rPr>
              <w:t>四档（24分）：实施方案形成项目管理文档计划，有项目管理组织机构图，能说明各个阶段工作安排，有人员安排及施工进度计划，实施人员配置充分，能提供实施人员不少于15个，其中有1名实施负责人同时具备通信工程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和注册信息安全工程师证书，有实施安全保障措施、进度控制措施并有赶工措施，有施工规范及质量要求、质量保证措施和质量管理程序、有项目风险管理措施、文明施工管理措施，能提供系统联调及项目验收方案。</w:t>
            </w:r>
          </w:p>
          <w:p w14:paraId="51B697D3">
            <w:pPr>
              <w:keepNext w:val="0"/>
              <w:keepLines w:val="0"/>
              <w:pageBreakBefore w:val="0"/>
              <w:kinsoku/>
              <w:wordWrap/>
              <w:overflowPunct/>
              <w:topLinePunct w:val="0"/>
              <w:autoSpaceDE/>
              <w:autoSpaceDN/>
              <w:bidi w:val="0"/>
              <w:snapToGrid/>
              <w:spacing w:line="360" w:lineRule="auto"/>
              <w:ind w:firstLine="210" w:firstLineChars="100"/>
              <w:jc w:val="both"/>
              <w:rPr>
                <w:rFonts w:hint="eastAsia" w:ascii="宋体" w:hAnsi="宋体" w:eastAsia="宋体"/>
                <w:b w:val="0"/>
                <w:bCs/>
                <w:color w:val="auto"/>
                <w:sz w:val="21"/>
                <w:szCs w:val="21"/>
                <w:highlight w:val="none"/>
                <w:lang w:eastAsia="zh-CN"/>
              </w:rPr>
            </w:pPr>
            <w:r>
              <w:rPr>
                <w:rFonts w:hint="eastAsia" w:hAnsi="宋体" w:cs="宋体"/>
                <w:b w:val="0"/>
                <w:bCs/>
                <w:color w:val="auto"/>
                <w:sz w:val="21"/>
                <w:szCs w:val="21"/>
                <w:highlight w:val="none"/>
                <w:lang w:eastAsia="zh-CN"/>
              </w:rPr>
              <w:t>（</w:t>
            </w:r>
            <w:r>
              <w:rPr>
                <w:rFonts w:hint="eastAsia" w:hAnsi="宋体" w:cs="宋体"/>
                <w:b w:val="0"/>
                <w:bCs/>
                <w:color w:val="auto"/>
                <w:sz w:val="21"/>
                <w:szCs w:val="21"/>
                <w:highlight w:val="none"/>
              </w:rPr>
              <w:t>注：须提供上述人员有效的证书及投标人为其缴纳的最近半年内任意连续三个月的社保缴纳证明复印件，不满足最低档次要求的不得分；不满足或部分满足该档次要求，按照上一档计分）</w:t>
            </w:r>
          </w:p>
        </w:tc>
        <w:tc>
          <w:tcPr>
            <w:tcW w:w="513" w:type="pct"/>
            <w:noWrap w:val="0"/>
            <w:vAlign w:val="center"/>
          </w:tcPr>
          <w:p w14:paraId="119EB201">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0-24分</w:t>
            </w:r>
          </w:p>
        </w:tc>
      </w:tr>
      <w:tr w14:paraId="13A5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4" w:type="pct"/>
            <w:noWrap w:val="0"/>
            <w:vAlign w:val="center"/>
          </w:tcPr>
          <w:p w14:paraId="31D04236">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ascii="宋体" w:hAnsi="宋体" w:eastAsia="宋体" w:cs="Times New Roman"/>
                <w:color w:val="auto"/>
                <w:kern w:val="0"/>
                <w:szCs w:val="21"/>
                <w:highlight w:val="none"/>
              </w:rPr>
            </w:pPr>
            <w:r>
              <w:rPr>
                <w:rFonts w:ascii="宋体" w:hAnsi="宋体" w:eastAsia="宋体" w:cs="Times New Roman"/>
                <w:color w:val="auto"/>
                <w:kern w:val="0"/>
                <w:szCs w:val="21"/>
                <w:highlight w:val="none"/>
              </w:rPr>
              <w:t>2.3</w:t>
            </w:r>
          </w:p>
        </w:tc>
        <w:tc>
          <w:tcPr>
            <w:tcW w:w="610" w:type="pct"/>
            <w:noWrap w:val="0"/>
            <w:vAlign w:val="center"/>
          </w:tcPr>
          <w:p w14:paraId="1FC004DF">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kern w:val="0"/>
                <w:szCs w:val="21"/>
                <w:highlight w:val="none"/>
              </w:rPr>
            </w:pPr>
            <w:r>
              <w:rPr>
                <w:rFonts w:hint="eastAsia" w:hAnsi="宋体" w:cs="宋体"/>
                <w:b/>
                <w:color w:val="auto"/>
                <w:sz w:val="21"/>
                <w:szCs w:val="21"/>
                <w:highlight w:val="none"/>
              </w:rPr>
              <w:t>售后服务方案</w:t>
            </w:r>
          </w:p>
        </w:tc>
        <w:tc>
          <w:tcPr>
            <w:tcW w:w="3542" w:type="pct"/>
            <w:noWrap w:val="0"/>
            <w:vAlign w:val="top"/>
          </w:tcPr>
          <w:p w14:paraId="7EE4C696">
            <w:pPr>
              <w:pStyle w:val="7"/>
              <w:keepNext w:val="0"/>
              <w:keepLines w:val="0"/>
              <w:pageBreakBefore w:val="0"/>
              <w:kinsoku/>
              <w:wordWrap/>
              <w:overflowPunct/>
              <w:topLinePunct w:val="0"/>
              <w:autoSpaceDE/>
              <w:autoSpaceDN/>
              <w:bidi w:val="0"/>
              <w:snapToGrid/>
              <w:spacing w:line="360" w:lineRule="auto"/>
              <w:ind w:firstLine="420" w:firstLineChars="200"/>
              <w:rPr>
                <w:rFonts w:hint="eastAsia" w:hAnsi="宋体" w:cs="宋体"/>
                <w:b w:val="0"/>
                <w:bCs/>
                <w:color w:val="auto"/>
                <w:sz w:val="21"/>
                <w:szCs w:val="21"/>
                <w:highlight w:val="none"/>
              </w:rPr>
            </w:pPr>
            <w:r>
              <w:rPr>
                <w:rFonts w:hint="eastAsia" w:hAnsi="宋体" w:cs="宋体"/>
                <w:b w:val="0"/>
                <w:bCs/>
                <w:color w:val="auto"/>
                <w:sz w:val="21"/>
                <w:szCs w:val="21"/>
                <w:highlight w:val="none"/>
              </w:rPr>
              <w:t>一档（6分）：满足采购文件售后服务要求，提供故障处理流程、维护保障流程；</w:t>
            </w:r>
          </w:p>
          <w:p w14:paraId="79944805">
            <w:pPr>
              <w:pStyle w:val="7"/>
              <w:keepNext w:val="0"/>
              <w:keepLines w:val="0"/>
              <w:pageBreakBefore w:val="0"/>
              <w:kinsoku/>
              <w:wordWrap/>
              <w:overflowPunct/>
              <w:topLinePunct w:val="0"/>
              <w:autoSpaceDE/>
              <w:autoSpaceDN/>
              <w:bidi w:val="0"/>
              <w:snapToGrid/>
              <w:spacing w:line="360" w:lineRule="auto"/>
              <w:ind w:firstLine="420" w:firstLineChars="200"/>
              <w:rPr>
                <w:rFonts w:hint="eastAsia" w:hAnsi="宋体" w:cs="宋体"/>
                <w:b w:val="0"/>
                <w:bCs/>
                <w:color w:val="auto"/>
                <w:sz w:val="21"/>
                <w:szCs w:val="21"/>
                <w:highlight w:val="none"/>
              </w:rPr>
            </w:pPr>
            <w:r>
              <w:rPr>
                <w:rFonts w:hint="eastAsia" w:hAnsi="宋体" w:cs="宋体"/>
                <w:b w:val="0"/>
                <w:bCs/>
                <w:color w:val="auto"/>
                <w:sz w:val="21"/>
                <w:szCs w:val="21"/>
                <w:highlight w:val="none"/>
              </w:rPr>
              <w:t>二档（12分）：满足采购文件售后服务要求，提供故障处理流程、维护保障流程，有本地售后服务机构，具备不少于5人的专业化日常维护及应急抢修队伍，其中有1名售后服务负责人同时具备计算机应用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、系统分析师和系统架构设计师证书；</w:t>
            </w:r>
          </w:p>
          <w:p w14:paraId="4D98F12E">
            <w:pPr>
              <w:pStyle w:val="7"/>
              <w:keepNext w:val="0"/>
              <w:keepLines w:val="0"/>
              <w:pageBreakBefore w:val="0"/>
              <w:kinsoku/>
              <w:wordWrap/>
              <w:overflowPunct/>
              <w:topLinePunct w:val="0"/>
              <w:autoSpaceDE/>
              <w:autoSpaceDN/>
              <w:bidi w:val="0"/>
              <w:snapToGrid/>
              <w:spacing w:line="360" w:lineRule="auto"/>
              <w:ind w:firstLine="420" w:firstLineChars="200"/>
              <w:rPr>
                <w:rFonts w:hint="eastAsia" w:hAnsi="宋体" w:cs="宋体"/>
                <w:b w:val="0"/>
                <w:bCs/>
                <w:color w:val="auto"/>
                <w:sz w:val="21"/>
                <w:szCs w:val="21"/>
                <w:highlight w:val="none"/>
              </w:rPr>
            </w:pPr>
            <w:r>
              <w:rPr>
                <w:rFonts w:hint="eastAsia" w:hAnsi="宋体" w:cs="宋体"/>
                <w:b w:val="0"/>
                <w:bCs/>
                <w:color w:val="auto"/>
                <w:sz w:val="21"/>
                <w:szCs w:val="21"/>
                <w:highlight w:val="none"/>
              </w:rPr>
              <w:t>三档（18分）：满足采购文件售后服务要求，提供故障处理流程、维护保障流程，有售后服务体系及组织架构、售后服务流程及响应时间，有7x24小时服务电话，有本地售后服务机构，具备不少于10人的专业化日常维护及应急抢修队伍，其中有1名售后服务负责人同时具备计算机应用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、系统分析师和系统架构设计师证书，有5名及以上售后服务人员同时具备工业和信息化人才系统管理专业测评合格证书和设备管理专业测评合格证书；。</w:t>
            </w:r>
          </w:p>
          <w:p w14:paraId="15AC556C">
            <w:pPr>
              <w:pStyle w:val="7"/>
              <w:keepNext w:val="0"/>
              <w:keepLines w:val="0"/>
              <w:pageBreakBefore w:val="0"/>
              <w:kinsoku/>
              <w:wordWrap/>
              <w:overflowPunct/>
              <w:topLinePunct w:val="0"/>
              <w:autoSpaceDE/>
              <w:autoSpaceDN/>
              <w:bidi w:val="0"/>
              <w:snapToGrid/>
              <w:spacing w:line="360" w:lineRule="auto"/>
              <w:ind w:firstLine="420" w:firstLineChars="200"/>
              <w:rPr>
                <w:rFonts w:hint="eastAsia" w:hAnsi="宋体" w:cs="宋体"/>
                <w:b w:val="0"/>
                <w:bCs/>
                <w:color w:val="auto"/>
                <w:sz w:val="21"/>
                <w:szCs w:val="21"/>
                <w:highlight w:val="none"/>
              </w:rPr>
            </w:pPr>
            <w:r>
              <w:rPr>
                <w:rFonts w:hint="eastAsia" w:hAnsi="宋体" w:cs="宋体"/>
                <w:b w:val="0"/>
                <w:bCs/>
                <w:color w:val="auto"/>
                <w:sz w:val="21"/>
                <w:szCs w:val="21"/>
                <w:highlight w:val="none"/>
              </w:rPr>
              <w:t>四档（24分）：满足采购文件售后服务要求，提供故障处理流程、维护保障流程，有售后服务体系及组织架构、售后服务流程及响应时间，有7x24小时服务电话，有本地售后服务机构，具备不少于15人的专业化日常维护及应急抢修队伍，其中有1名售后服务负责人同时具备计算机应用高级工程师、信息系统项目管理师</w:t>
            </w:r>
            <w:r>
              <w:rPr>
                <w:rFonts w:hint="eastAsia" w:hAnsi="宋体" w:cs="宋体"/>
                <w:b w:val="0"/>
                <w:bCs/>
                <w:color w:val="auto"/>
                <w:kern w:val="0"/>
                <w:sz w:val="21"/>
                <w:szCs w:val="21"/>
                <w:highlight w:val="none"/>
              </w:rPr>
              <w:t>高级</w:t>
            </w:r>
            <w:r>
              <w:rPr>
                <w:rFonts w:hint="eastAsia" w:hAnsi="宋体" w:cs="宋体"/>
                <w:b w:val="0"/>
                <w:bCs/>
                <w:color w:val="auto"/>
                <w:sz w:val="21"/>
                <w:szCs w:val="21"/>
                <w:highlight w:val="none"/>
              </w:rPr>
              <w:t xml:space="preserve">、系统分析师和系统架构设计师证书，有5名及以上售后服务人员同时具备工业和信息化人才系统管理专业测评合格证书和设备管理专业测评合格证书。 </w:t>
            </w:r>
          </w:p>
          <w:p w14:paraId="5FBECEF1">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eastAsia="宋体"/>
                <w:b w:val="0"/>
                <w:bCs/>
                <w:color w:val="auto"/>
                <w:sz w:val="21"/>
                <w:szCs w:val="21"/>
                <w:highlight w:val="none"/>
                <w:lang w:eastAsia="zh-CN"/>
              </w:rPr>
            </w:pPr>
            <w:r>
              <w:rPr>
                <w:rFonts w:hint="eastAsia" w:hAnsi="宋体" w:cs="宋体"/>
                <w:b w:val="0"/>
                <w:bCs/>
                <w:color w:val="auto"/>
                <w:sz w:val="21"/>
                <w:szCs w:val="21"/>
                <w:highlight w:val="none"/>
              </w:rPr>
              <w:t>注：须提供上述人员有效的证书及投标人为其缴纳的最近半年内任意连续三个月的社保缴纳证明复印件，不满足最低档次要求的不得分；不满足或部分满足该档次要求，按低一档计分。</w:t>
            </w:r>
          </w:p>
        </w:tc>
        <w:tc>
          <w:tcPr>
            <w:tcW w:w="513" w:type="pct"/>
            <w:noWrap w:val="0"/>
            <w:vAlign w:val="center"/>
          </w:tcPr>
          <w:p w14:paraId="2B426B2A">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0-24分</w:t>
            </w:r>
          </w:p>
        </w:tc>
      </w:tr>
      <w:tr w14:paraId="2F75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4" w:type="pct"/>
            <w:noWrap w:val="0"/>
            <w:vAlign w:val="center"/>
          </w:tcPr>
          <w:p w14:paraId="0DB3079D">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610" w:type="pct"/>
            <w:noWrap w:val="0"/>
            <w:vAlign w:val="center"/>
          </w:tcPr>
          <w:p w14:paraId="5713E5BC">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商务</w:t>
            </w:r>
          </w:p>
        </w:tc>
        <w:tc>
          <w:tcPr>
            <w:tcW w:w="3542" w:type="pct"/>
            <w:noWrap w:val="0"/>
            <w:vAlign w:val="center"/>
          </w:tcPr>
          <w:p w14:paraId="4184928D">
            <w:pPr>
              <w:keepNext w:val="0"/>
              <w:keepLines w:val="0"/>
              <w:pageBreakBefore w:val="0"/>
              <w:kinsoku/>
              <w:wordWrap/>
              <w:overflowPunct/>
              <w:topLinePunct w:val="0"/>
              <w:autoSpaceDE/>
              <w:autoSpaceDN/>
              <w:bidi w:val="0"/>
              <w:snapToGrid/>
              <w:spacing w:line="360" w:lineRule="auto"/>
              <w:jc w:val="both"/>
              <w:rPr>
                <w:rFonts w:hint="eastAsia" w:ascii="宋体" w:hAnsi="宋体" w:eastAsia="宋体"/>
                <w:b w:val="0"/>
                <w:bCs/>
                <w:color w:val="auto"/>
                <w:sz w:val="21"/>
                <w:szCs w:val="21"/>
                <w:highlight w:val="none"/>
                <w:lang w:eastAsia="zh-CN"/>
              </w:rPr>
            </w:pPr>
            <w:r>
              <w:rPr>
                <w:rFonts w:hint="eastAsia" w:ascii="宋体" w:hAnsi="宋体"/>
                <w:b w:val="0"/>
                <w:bCs/>
                <w:color w:val="auto"/>
                <w:sz w:val="21"/>
                <w:szCs w:val="21"/>
                <w:highlight w:val="none"/>
                <w:lang w:eastAsia="zh-CN"/>
              </w:rPr>
              <w:t>商务分</w:t>
            </w:r>
          </w:p>
        </w:tc>
        <w:tc>
          <w:tcPr>
            <w:tcW w:w="513" w:type="pct"/>
            <w:noWrap w:val="0"/>
            <w:vAlign w:val="center"/>
          </w:tcPr>
          <w:p w14:paraId="3879B4C1">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18分</w:t>
            </w:r>
          </w:p>
        </w:tc>
      </w:tr>
      <w:tr w14:paraId="6152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34" w:type="pct"/>
            <w:noWrap w:val="0"/>
            <w:vAlign w:val="center"/>
          </w:tcPr>
          <w:p w14:paraId="44827150">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hint="eastAsia" w:ascii="宋体" w:hAnsi="宋体" w:eastAsia="宋体" w:cs="Times New Roman"/>
                <w:color w:val="auto"/>
                <w:kern w:val="0"/>
                <w:szCs w:val="21"/>
                <w:highlight w:val="none"/>
                <w:lang w:eastAsia="zh-CN"/>
              </w:rPr>
            </w:pPr>
            <w:r>
              <w:rPr>
                <w:rFonts w:ascii="宋体" w:hAnsi="宋体" w:eastAsia="宋体" w:cs="Tahoma"/>
                <w:color w:val="auto"/>
                <w:kern w:val="0"/>
                <w:szCs w:val="21"/>
                <w:highlight w:val="none"/>
              </w:rPr>
              <w:t>3.</w:t>
            </w:r>
            <w:r>
              <w:rPr>
                <w:rFonts w:hint="eastAsia" w:ascii="宋体" w:hAnsi="宋体" w:cs="Tahoma"/>
                <w:color w:val="auto"/>
                <w:kern w:val="0"/>
                <w:szCs w:val="21"/>
                <w:highlight w:val="none"/>
                <w:lang w:val="en-US" w:eastAsia="zh-CN"/>
              </w:rPr>
              <w:t>1</w:t>
            </w:r>
          </w:p>
        </w:tc>
        <w:tc>
          <w:tcPr>
            <w:tcW w:w="610" w:type="pct"/>
            <w:noWrap w:val="0"/>
            <w:vAlign w:val="center"/>
          </w:tcPr>
          <w:p w14:paraId="4531EEA6">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Times New Roman"/>
                <w:b/>
                <w:bCs/>
                <w:color w:val="auto"/>
                <w:kern w:val="0"/>
                <w:szCs w:val="21"/>
                <w:highlight w:val="none"/>
                <w:lang w:eastAsia="zh-CN"/>
              </w:rPr>
            </w:pPr>
            <w:r>
              <w:rPr>
                <w:rFonts w:hint="eastAsia" w:ascii="宋体" w:hAnsi="宋体" w:cs="宋体"/>
                <w:b/>
                <w:color w:val="auto"/>
                <w:sz w:val="21"/>
                <w:szCs w:val="21"/>
                <w:highlight w:val="none"/>
                <w:lang w:eastAsia="zh-CN"/>
              </w:rPr>
              <w:t>信誉分</w:t>
            </w:r>
          </w:p>
        </w:tc>
        <w:tc>
          <w:tcPr>
            <w:tcW w:w="3542" w:type="pct"/>
            <w:noWrap w:val="0"/>
            <w:vAlign w:val="top"/>
          </w:tcPr>
          <w:p w14:paraId="292583E7">
            <w:pPr>
              <w:keepNext w:val="0"/>
              <w:keepLines w:val="0"/>
              <w:pageBreakBefore w:val="0"/>
              <w:kinsoku/>
              <w:wordWrap/>
              <w:overflowPunct/>
              <w:topLinePunct w:val="0"/>
              <w:autoSpaceDE/>
              <w:autoSpaceDN/>
              <w:bidi w:val="0"/>
              <w:snapToGrid/>
              <w:spacing w:line="360" w:lineRule="auto"/>
              <w:ind w:firstLine="210" w:firstLineChars="100"/>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（1）供应商获得GB/T 23793-2017合格供应商信用评价认证证书、ISO37301:2021合规管理体系认证证书以及GB/T 23794-2015企业信用评价体系认证证书的，每项得3分，满分9分；</w:t>
            </w:r>
          </w:p>
          <w:p w14:paraId="7AA9F569">
            <w:pPr>
              <w:pStyle w:val="7"/>
              <w:keepNext w:val="0"/>
              <w:keepLines w:val="0"/>
              <w:pageBreakBefore w:val="0"/>
              <w:kinsoku/>
              <w:wordWrap/>
              <w:overflowPunct/>
              <w:topLinePunct w:val="0"/>
              <w:autoSpaceDE/>
              <w:autoSpaceDN/>
              <w:bidi w:val="0"/>
              <w:snapToGrid/>
              <w:spacing w:line="360" w:lineRule="auto"/>
              <w:ind w:firstLine="210" w:firstLineChars="100"/>
              <w:rPr>
                <w:rFonts w:hint="eastAsia" w:hAnsi="宋体" w:cs="宋体"/>
                <w:b w:val="0"/>
                <w:bCs/>
                <w:color w:val="auto"/>
                <w:sz w:val="21"/>
                <w:szCs w:val="21"/>
                <w:highlight w:val="none"/>
              </w:rPr>
            </w:pPr>
            <w:r>
              <w:rPr>
                <w:rFonts w:hint="eastAsia" w:hAnsi="宋体" w:cs="宋体"/>
                <w:b w:val="0"/>
                <w:bCs/>
                <w:color w:val="auto"/>
                <w:sz w:val="21"/>
                <w:szCs w:val="21"/>
                <w:highlight w:val="none"/>
              </w:rPr>
              <w:t>（2）供应商获得GB/T 16868-2009服务质量达标测评五星级或以上认证证书的，得2.5分；供应商获得GB/T 27925-2011品牌服务五星品牌或以上认证证书的，得2.5分，满分5分；</w:t>
            </w:r>
          </w:p>
          <w:p w14:paraId="127377D5">
            <w:pPr>
              <w:pStyle w:val="7"/>
              <w:keepNext w:val="0"/>
              <w:keepLines w:val="0"/>
              <w:pageBreakBefore w:val="0"/>
              <w:kinsoku/>
              <w:wordWrap/>
              <w:overflowPunct/>
              <w:topLinePunct w:val="0"/>
              <w:autoSpaceDE/>
              <w:autoSpaceDN/>
              <w:bidi w:val="0"/>
              <w:snapToGrid/>
              <w:spacing w:line="360" w:lineRule="auto"/>
              <w:ind w:firstLine="210" w:firstLineChars="100"/>
              <w:rPr>
                <w:rFonts w:hint="eastAsia" w:hAnsi="宋体" w:cs="宋体"/>
                <w:b w:val="0"/>
                <w:bCs/>
                <w:color w:val="auto"/>
                <w:sz w:val="21"/>
                <w:szCs w:val="21"/>
                <w:highlight w:val="none"/>
              </w:rPr>
            </w:pPr>
            <w:r>
              <w:rPr>
                <w:rFonts w:hint="eastAsia" w:hAnsi="宋体" w:cs="宋体"/>
                <w:b w:val="0"/>
                <w:bCs/>
                <w:color w:val="auto"/>
                <w:sz w:val="21"/>
                <w:szCs w:val="21"/>
                <w:highlight w:val="none"/>
              </w:rPr>
              <w:t>（3）供应商（或其上级机构）以及本项目所采用的分组传送网络技术获得过国家科学技术进步奖（或国家技术发明奖）的，得4分，满分4分。</w:t>
            </w:r>
          </w:p>
          <w:p w14:paraId="306599BF">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b w:val="0"/>
                <w:bCs/>
                <w:color w:val="auto"/>
                <w:sz w:val="21"/>
                <w:szCs w:val="21"/>
                <w:highlight w:val="none"/>
              </w:rPr>
            </w:pPr>
            <w:r>
              <w:rPr>
                <w:rFonts w:hint="eastAsia" w:hAnsi="宋体" w:cs="宋体"/>
                <w:b w:val="0"/>
                <w:bCs/>
                <w:color w:val="auto"/>
                <w:sz w:val="21"/>
                <w:szCs w:val="21"/>
                <w:highlight w:val="none"/>
              </w:rPr>
              <w:t>注：需提供相关证书扫描件，要求证书清晰、完整显示供应商名称，并加盖供应商公章</w:t>
            </w:r>
          </w:p>
        </w:tc>
        <w:tc>
          <w:tcPr>
            <w:tcW w:w="513" w:type="pct"/>
            <w:noWrap w:val="0"/>
            <w:vAlign w:val="center"/>
          </w:tcPr>
          <w:p w14:paraId="2F7910B4">
            <w:pPr>
              <w:keepNext w:val="0"/>
              <w:keepLines w:val="0"/>
              <w:pageBreakBefore w:val="0"/>
              <w:kinsoku/>
              <w:wordWrap/>
              <w:overflowPunct/>
              <w:topLinePunct w:val="0"/>
              <w:autoSpaceDE/>
              <w:autoSpaceDN/>
              <w:bidi w:val="0"/>
              <w:snapToGrid/>
              <w:spacing w:line="360" w:lineRule="auto"/>
              <w:jc w:val="center"/>
              <w:rPr>
                <w:rFonts w:ascii="宋体" w:hAnsi="宋体" w:eastAsia="宋体" w:cs="Times New Roman"/>
                <w:b/>
                <w:bCs/>
                <w:color w:val="auto"/>
                <w:szCs w:val="21"/>
                <w:highlight w:val="none"/>
              </w:rPr>
            </w:pPr>
            <w:r>
              <w:rPr>
                <w:rFonts w:hint="eastAsia" w:ascii="宋体" w:hAnsi="宋体" w:cs="宋体"/>
                <w:b/>
                <w:bCs/>
                <w:color w:val="auto"/>
                <w:sz w:val="21"/>
                <w:szCs w:val="21"/>
                <w:highlight w:val="none"/>
              </w:rPr>
              <w:t>0-18分</w:t>
            </w:r>
          </w:p>
        </w:tc>
      </w:tr>
      <w:tr w14:paraId="41A7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34" w:type="pct"/>
            <w:noWrap w:val="0"/>
            <w:vAlign w:val="center"/>
          </w:tcPr>
          <w:p w14:paraId="639EEB06">
            <w:pPr>
              <w:keepNext w:val="0"/>
              <w:keepLines w:val="0"/>
              <w:pageBreakBefore w:val="0"/>
              <w:kinsoku/>
              <w:wordWrap/>
              <w:overflowPunct/>
              <w:topLinePunct w:val="0"/>
              <w:autoSpaceDE/>
              <w:autoSpaceDN/>
              <w:bidi w:val="0"/>
              <w:adjustRightInd w:val="0"/>
              <w:snapToGrid/>
              <w:spacing w:line="360" w:lineRule="auto"/>
              <w:ind w:left="-105" w:leftChars="-50" w:right="-105" w:rightChars="-50"/>
              <w:jc w:val="center"/>
              <w:textAlignment w:val="baseline"/>
              <w:rPr>
                <w:rFonts w:hint="eastAsia" w:ascii="宋体" w:hAnsi="宋体" w:eastAsia="宋体" w:cs="Tahoma"/>
                <w:color w:val="auto"/>
                <w:kern w:val="0"/>
                <w:szCs w:val="21"/>
                <w:highlight w:val="none"/>
                <w:lang w:val="en-US" w:eastAsia="zh-CN"/>
              </w:rPr>
            </w:pPr>
            <w:r>
              <w:rPr>
                <w:rFonts w:hint="eastAsia" w:ascii="宋体" w:hAnsi="宋体" w:eastAsia="宋体" w:cs="Tahoma"/>
                <w:color w:val="auto"/>
                <w:kern w:val="0"/>
                <w:szCs w:val="21"/>
                <w:highlight w:val="none"/>
                <w:lang w:val="en-US" w:eastAsia="zh-CN"/>
              </w:rPr>
              <w:t>4</w:t>
            </w:r>
          </w:p>
        </w:tc>
        <w:tc>
          <w:tcPr>
            <w:tcW w:w="1230" w:type="dxa"/>
            <w:shd w:val="clear" w:color="auto" w:fill="auto"/>
            <w:noWrap w:val="0"/>
            <w:vAlign w:val="center"/>
          </w:tcPr>
          <w:p w14:paraId="6676CCA4">
            <w:pPr>
              <w:pStyle w:val="7"/>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hAnsi="宋体" w:cs="宋体"/>
                <w:b/>
                <w:bCs/>
                <w:color w:val="auto"/>
                <w:sz w:val="21"/>
                <w:szCs w:val="21"/>
                <w:highlight w:val="none"/>
              </w:rPr>
              <w:t>其他</w:t>
            </w:r>
          </w:p>
        </w:tc>
        <w:tc>
          <w:tcPr>
            <w:tcW w:w="7140" w:type="dxa"/>
            <w:shd w:val="clear" w:color="auto" w:fill="auto"/>
            <w:noWrap w:val="0"/>
            <w:vAlign w:val="center"/>
          </w:tcPr>
          <w:p w14:paraId="5DD0A527">
            <w:pPr>
              <w:keepNext w:val="0"/>
              <w:keepLines w:val="0"/>
              <w:pageBreakBefore w:val="0"/>
              <w:kinsoku/>
              <w:wordWrap/>
              <w:overflowPunct/>
              <w:topLinePunct w:val="0"/>
              <w:autoSpaceDE/>
              <w:autoSpaceDN/>
              <w:bidi w:val="0"/>
              <w:snapToGrid/>
              <w:spacing w:line="360" w:lineRule="auto"/>
              <w:ind w:firstLine="420" w:firstLineChars="200"/>
              <w:jc w:val="both"/>
              <w:rPr>
                <w:rFonts w:hint="eastAsia" w:ascii="宋体" w:hAnsi="宋体" w:eastAsia="宋体" w:cs="Times New Roman"/>
                <w:b w:val="0"/>
                <w:bCs/>
                <w:color w:val="auto"/>
                <w:kern w:val="2"/>
                <w:sz w:val="21"/>
                <w:szCs w:val="21"/>
                <w:highlight w:val="none"/>
                <w:lang w:val="en-US" w:eastAsia="zh-CN" w:bidi="ar-SA"/>
              </w:rPr>
            </w:pPr>
            <w:r>
              <w:rPr>
                <w:rFonts w:hint="eastAsia" w:ascii="宋体" w:hAnsi="宋体"/>
                <w:b w:val="0"/>
                <w:bCs/>
                <w:color w:val="auto"/>
                <w:sz w:val="21"/>
                <w:szCs w:val="21"/>
                <w:highlight w:val="none"/>
              </w:rPr>
              <w:t>供应商在响应文件递交截止日前1年内在政府采购活动中存在违约违规情形的（以财政部门出具的书面材料为评分依据），每次扣除3分，最高扣分6分为止（供应商应提交而未提交的，视为提供虚假材料谋取中标）</w:t>
            </w:r>
          </w:p>
        </w:tc>
        <w:tc>
          <w:tcPr>
            <w:tcW w:w="1035" w:type="dxa"/>
            <w:noWrap w:val="0"/>
            <w:vAlign w:val="center"/>
          </w:tcPr>
          <w:p w14:paraId="5BF2D5E5">
            <w:pPr>
              <w:keepNext w:val="0"/>
              <w:keepLines w:val="0"/>
              <w:pageBreakBefore w:val="0"/>
              <w:kinsoku/>
              <w:wordWrap/>
              <w:overflowPunct/>
              <w:topLinePunct w:val="0"/>
              <w:autoSpaceDE/>
              <w:autoSpaceDN/>
              <w:bidi w:val="0"/>
              <w:snapToGrid/>
              <w:spacing w:line="360" w:lineRule="auto"/>
              <w:jc w:val="center"/>
              <w:rPr>
                <w:rFonts w:hint="default"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-6</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val="en-US" w:eastAsia="zh-CN"/>
              </w:rPr>
              <w:t>0</w:t>
            </w:r>
            <w:r>
              <w:rPr>
                <w:rFonts w:hint="eastAsia" w:ascii="宋体" w:hAnsi="宋体" w:cs="宋体"/>
                <w:b/>
                <w:bCs/>
                <w:color w:val="auto"/>
                <w:sz w:val="21"/>
                <w:szCs w:val="21"/>
                <w:highlight w:val="none"/>
              </w:rPr>
              <w:t>分</w:t>
            </w:r>
          </w:p>
        </w:tc>
      </w:tr>
    </w:tbl>
    <w:p w14:paraId="38351D2B">
      <w:pPr>
        <w:spacing w:line="360" w:lineRule="auto"/>
        <w:ind w:firstLine="562" w:firstLineChars="200"/>
        <w:rPr>
          <w:rFonts w:hint="eastAsia" w:hAnsi="宋体"/>
          <w:b/>
          <w:bCs/>
          <w:color w:val="auto"/>
          <w:sz w:val="28"/>
          <w:szCs w:val="28"/>
          <w:highlight w:val="none"/>
          <w:lang w:eastAsia="zh-CN"/>
        </w:rPr>
      </w:pPr>
    </w:p>
    <w:p w14:paraId="113F8455">
      <w:pPr>
        <w:spacing w:line="360" w:lineRule="auto"/>
        <w:ind w:firstLine="562" w:firstLineChars="200"/>
        <w:rPr>
          <w:rFonts w:hint="eastAsia" w:hAnsi="宋体"/>
          <w:b/>
          <w:bCs/>
          <w:color w:val="auto"/>
          <w:sz w:val="28"/>
          <w:szCs w:val="28"/>
          <w:highlight w:val="none"/>
          <w:lang w:eastAsia="zh-CN"/>
        </w:rPr>
      </w:pPr>
    </w:p>
    <w:p w14:paraId="5D233FDC">
      <w:pPr>
        <w:spacing w:line="360" w:lineRule="exact"/>
        <w:ind w:firstLine="420"/>
        <w:rPr>
          <w:rFonts w:hint="eastAsia" w:ascii="宋体" w:hAnsi="宋体"/>
          <w:bCs/>
          <w:color w:val="auto"/>
          <w:szCs w:val="20"/>
          <w:highlight w:val="none"/>
        </w:rPr>
      </w:pPr>
    </w:p>
    <w:p w14:paraId="040C7736">
      <w:pPr>
        <w:keepNext/>
        <w:keepLines/>
        <w:spacing w:before="260" w:after="260" w:line="413" w:lineRule="auto"/>
        <w:jc w:val="center"/>
        <w:outlineLvl w:val="1"/>
        <w:rPr>
          <w:rFonts w:ascii="Arial" w:hAnsi="Arial" w:eastAsia="黑体"/>
          <w:bCs/>
          <w:color w:val="auto"/>
          <w:kern w:val="0"/>
          <w:sz w:val="30"/>
          <w:szCs w:val="30"/>
          <w:highlight w:val="none"/>
        </w:rPr>
      </w:pPr>
      <w:bookmarkStart w:id="26" w:name="_Toc7336"/>
      <w:r>
        <w:rPr>
          <w:rFonts w:hint="eastAsia" w:ascii="Arial" w:hAnsi="Arial" w:eastAsia="黑体"/>
          <w:bCs/>
          <w:color w:val="auto"/>
          <w:kern w:val="0"/>
          <w:sz w:val="30"/>
          <w:szCs w:val="30"/>
          <w:highlight w:val="none"/>
        </w:rPr>
        <w:t>第四节</w:t>
      </w:r>
      <w:r>
        <w:rPr>
          <w:rFonts w:ascii="Arial" w:hAnsi="Arial" w:eastAsia="黑体"/>
          <w:bCs/>
          <w:color w:val="auto"/>
          <w:kern w:val="0"/>
          <w:sz w:val="30"/>
          <w:szCs w:val="30"/>
          <w:highlight w:val="none"/>
        </w:rPr>
        <w:t xml:space="preserve"> </w:t>
      </w:r>
      <w:r>
        <w:rPr>
          <w:rFonts w:hint="eastAsia" w:ascii="Arial" w:hAnsi="Arial" w:eastAsia="黑体"/>
          <w:bCs/>
          <w:color w:val="auto"/>
          <w:kern w:val="0"/>
          <w:sz w:val="30"/>
          <w:szCs w:val="30"/>
          <w:highlight w:val="none"/>
        </w:rPr>
        <w:t>中标候选人推荐原则</w:t>
      </w:r>
      <w:bookmarkEnd w:id="26"/>
    </w:p>
    <w:p w14:paraId="43F553A3">
      <w:pPr>
        <w:numPr>
          <w:ilvl w:val="0"/>
          <w:numId w:val="7"/>
        </w:numPr>
        <w:spacing w:line="360" w:lineRule="auto"/>
        <w:contextualSpacing/>
        <w:rPr>
          <w:rFonts w:hint="eastAsia" w:ascii="宋体" w:hAnsi="宋体"/>
          <w:b/>
          <w:bCs/>
          <w:color w:val="auto"/>
          <w:kern w:val="0"/>
          <w:sz w:val="24"/>
          <w:highlight w:val="none"/>
        </w:rPr>
      </w:pPr>
      <w:r>
        <w:rPr>
          <w:rFonts w:hint="eastAsia" w:ascii="宋体" w:hAnsi="宋体"/>
          <w:b/>
          <w:bCs/>
          <w:color w:val="auto"/>
          <w:kern w:val="0"/>
          <w:sz w:val="24"/>
          <w:highlight w:val="none"/>
        </w:rPr>
        <w:t>综合评分法</w:t>
      </w:r>
    </w:p>
    <w:p w14:paraId="4CB7867B">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2ACC090">
      <w:pPr>
        <w:spacing w:line="360" w:lineRule="auto"/>
        <w:ind w:firstLine="482" w:firstLineChars="200"/>
        <w:rPr>
          <w:rFonts w:hint="eastAsia" w:ascii="宋体" w:hAnsi="宋体"/>
          <w:color w:val="auto"/>
          <w:kern w:val="0"/>
          <w:sz w:val="20"/>
          <w:szCs w:val="20"/>
          <w:highlight w:val="none"/>
        </w:rPr>
      </w:pPr>
      <w:r>
        <w:rPr>
          <w:rFonts w:hint="eastAsia" w:ascii="宋体" w:hAnsi="宋体"/>
          <w:b/>
          <w:bCs/>
          <w:color w:val="auto"/>
          <w:kern w:val="0"/>
          <w:sz w:val="24"/>
          <w:highlight w:val="none"/>
        </w:rPr>
        <w:t>（二）最低评标报价法</w:t>
      </w:r>
    </w:p>
    <w:p w14:paraId="1C57B014">
      <w:pPr>
        <w:tabs>
          <w:tab w:val="left" w:pos="2472"/>
        </w:tabs>
        <w:spacing w:line="480" w:lineRule="exact"/>
        <w:ind w:firstLine="420" w:firstLineChars="200"/>
        <w:rPr>
          <w:rFonts w:ascii="宋体" w:hAnsi="Courier New"/>
          <w:color w:val="auto"/>
          <w:kern w:val="0"/>
          <w:szCs w:val="21"/>
          <w:highlight w:val="none"/>
        </w:rPr>
      </w:pPr>
      <w:r>
        <w:rPr>
          <w:rFonts w:hint="eastAsia" w:ascii="宋体" w:hAnsi="宋体"/>
          <w:color w:val="auto"/>
          <w:kern w:val="0"/>
          <w:szCs w:val="21"/>
          <w:highlight w:val="none"/>
        </w:rPr>
        <w:t>评标委员会将按照有效报价从低到高排序并推荐中标候选人。</w:t>
      </w:r>
      <w:r>
        <w:rPr>
          <w:rFonts w:hint="eastAsia" w:ascii="宋体" w:hAnsi="Courier New"/>
          <w:color w:val="auto"/>
          <w:kern w:val="0"/>
          <w:szCs w:val="21"/>
          <w:highlight w:val="none"/>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194C8E8D">
      <w:pPr>
        <w:keepNext/>
        <w:keepLines/>
        <w:spacing w:line="360" w:lineRule="auto"/>
        <w:ind w:firstLine="600" w:firstLineChars="200"/>
        <w:jc w:val="center"/>
        <w:outlineLvl w:val="1"/>
        <w:rPr>
          <w:rFonts w:ascii="Arial" w:hAnsi="Arial" w:eastAsia="黑体"/>
          <w:bCs/>
          <w:color w:val="auto"/>
          <w:kern w:val="0"/>
          <w:sz w:val="30"/>
          <w:szCs w:val="30"/>
          <w:highlight w:val="none"/>
        </w:rPr>
      </w:pPr>
      <w:bookmarkStart w:id="27" w:name="_Toc28938"/>
      <w:r>
        <w:rPr>
          <w:rFonts w:hint="eastAsia" w:ascii="Arial" w:hAnsi="Arial" w:eastAsia="黑体"/>
          <w:bCs/>
          <w:color w:val="auto"/>
          <w:kern w:val="0"/>
          <w:sz w:val="30"/>
          <w:szCs w:val="30"/>
          <w:highlight w:val="none"/>
        </w:rPr>
        <w:t>第五节</w:t>
      </w:r>
      <w:r>
        <w:rPr>
          <w:rFonts w:ascii="Arial" w:hAnsi="Arial" w:eastAsia="黑体"/>
          <w:bCs/>
          <w:color w:val="auto"/>
          <w:kern w:val="0"/>
          <w:sz w:val="30"/>
          <w:szCs w:val="30"/>
          <w:highlight w:val="none"/>
        </w:rPr>
        <w:t xml:space="preserve"> </w:t>
      </w:r>
      <w:r>
        <w:rPr>
          <w:rFonts w:hint="eastAsia" w:ascii="Arial" w:hAnsi="Arial" w:eastAsia="黑体"/>
          <w:bCs/>
          <w:color w:val="auto"/>
          <w:kern w:val="0"/>
          <w:sz w:val="30"/>
          <w:szCs w:val="30"/>
          <w:highlight w:val="none"/>
        </w:rPr>
        <w:t>评标报告</w:t>
      </w:r>
      <w:bookmarkEnd w:id="27"/>
    </w:p>
    <w:p w14:paraId="1BF2902D">
      <w:pPr>
        <w:adjustRightInd w:val="0"/>
        <w:spacing w:line="360" w:lineRule="auto"/>
        <w:ind w:firstLine="482" w:firstLineChars="200"/>
        <w:rPr>
          <w:rFonts w:hint="eastAsia" w:ascii="宋体" w:hAnsi="宋体"/>
          <w:b/>
          <w:bCs/>
          <w:color w:val="auto"/>
          <w:kern w:val="0"/>
          <w:sz w:val="24"/>
          <w:highlight w:val="none"/>
        </w:rPr>
      </w:pPr>
      <w:r>
        <w:rPr>
          <w:rFonts w:hint="eastAsia" w:ascii="宋体" w:hAnsi="宋体"/>
          <w:b/>
          <w:bCs/>
          <w:color w:val="auto"/>
          <w:kern w:val="0"/>
          <w:sz w:val="24"/>
          <w:highlight w:val="none"/>
        </w:rPr>
        <w:t>（一）评标报告与推荐中标候选人</w:t>
      </w:r>
    </w:p>
    <w:p w14:paraId="416DA647">
      <w:pPr>
        <w:tabs>
          <w:tab w:val="left" w:pos="2472"/>
        </w:tabs>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评标委员会根据原始评标记录和评标结果编写评标报告，并通过电子交易平台向采购人、采购代理机构提交。</w:t>
      </w:r>
    </w:p>
    <w:p w14:paraId="3269E6C5">
      <w:pPr>
        <w:widowControl/>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0DBF32A4">
      <w:pPr>
        <w:tabs>
          <w:tab w:val="left" w:pos="2472"/>
        </w:tabs>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2C030E3E">
      <w:pPr>
        <w:widowControl/>
        <w:jc w:val="left"/>
        <w:rPr>
          <w:b/>
          <w:color w:val="auto"/>
          <w:szCs w:val="21"/>
          <w:highlight w:val="none"/>
        </w:rPr>
        <w:sectPr>
          <w:pgSz w:w="11906" w:h="16838"/>
          <w:pgMar w:top="1134" w:right="1134" w:bottom="1134" w:left="1134" w:header="720" w:footer="720" w:gutter="0"/>
          <w:cols w:space="720" w:num="1"/>
          <w:docGrid w:type="lines" w:linePitch="331" w:charSpace="0"/>
        </w:sectPr>
      </w:pPr>
    </w:p>
    <w:p w14:paraId="3CBC162E">
      <w:pPr>
        <w:tabs>
          <w:tab w:val="left" w:pos="2472"/>
        </w:tabs>
        <w:spacing w:line="460" w:lineRule="exact"/>
        <w:jc w:val="center"/>
        <w:rPr>
          <w:b/>
          <w:color w:val="auto"/>
          <w:kern w:val="0"/>
          <w:sz w:val="36"/>
          <w:szCs w:val="20"/>
          <w:highlight w:val="none"/>
        </w:rPr>
      </w:pPr>
    </w:p>
    <w:p w14:paraId="1CB7066B">
      <w:pPr>
        <w:tabs>
          <w:tab w:val="left" w:pos="2472"/>
        </w:tabs>
        <w:spacing w:line="460" w:lineRule="exact"/>
        <w:jc w:val="center"/>
        <w:rPr>
          <w:b/>
          <w:color w:val="auto"/>
          <w:kern w:val="0"/>
          <w:sz w:val="36"/>
          <w:szCs w:val="20"/>
          <w:highlight w:val="none"/>
        </w:rPr>
      </w:pPr>
    </w:p>
    <w:p w14:paraId="682A5F81">
      <w:pPr>
        <w:tabs>
          <w:tab w:val="left" w:pos="2472"/>
        </w:tabs>
        <w:spacing w:line="460" w:lineRule="exact"/>
        <w:jc w:val="center"/>
        <w:rPr>
          <w:b/>
          <w:color w:val="auto"/>
          <w:kern w:val="0"/>
          <w:sz w:val="36"/>
          <w:szCs w:val="20"/>
          <w:highlight w:val="none"/>
        </w:rPr>
      </w:pPr>
    </w:p>
    <w:p w14:paraId="4C30C5A7">
      <w:pPr>
        <w:tabs>
          <w:tab w:val="left" w:pos="2472"/>
        </w:tabs>
        <w:spacing w:line="460" w:lineRule="exact"/>
        <w:jc w:val="center"/>
        <w:rPr>
          <w:b/>
          <w:color w:val="auto"/>
          <w:kern w:val="0"/>
          <w:sz w:val="36"/>
          <w:szCs w:val="20"/>
          <w:highlight w:val="none"/>
        </w:rPr>
      </w:pPr>
    </w:p>
    <w:p w14:paraId="6B525EFD">
      <w:pPr>
        <w:tabs>
          <w:tab w:val="left" w:pos="2472"/>
        </w:tabs>
        <w:spacing w:line="460" w:lineRule="exact"/>
        <w:jc w:val="center"/>
        <w:rPr>
          <w:b/>
          <w:color w:val="auto"/>
          <w:kern w:val="0"/>
          <w:sz w:val="36"/>
          <w:szCs w:val="20"/>
          <w:highlight w:val="none"/>
        </w:rPr>
      </w:pPr>
    </w:p>
    <w:p w14:paraId="71BB4B3A">
      <w:pPr>
        <w:tabs>
          <w:tab w:val="left" w:pos="2472"/>
        </w:tabs>
        <w:spacing w:line="460" w:lineRule="exact"/>
        <w:jc w:val="center"/>
        <w:rPr>
          <w:b/>
          <w:color w:val="auto"/>
          <w:kern w:val="0"/>
          <w:sz w:val="36"/>
          <w:szCs w:val="20"/>
          <w:highlight w:val="none"/>
        </w:rPr>
      </w:pPr>
    </w:p>
    <w:p w14:paraId="46C835E7">
      <w:pPr>
        <w:tabs>
          <w:tab w:val="left" w:pos="2472"/>
        </w:tabs>
        <w:spacing w:line="460" w:lineRule="exact"/>
        <w:jc w:val="center"/>
        <w:rPr>
          <w:b/>
          <w:color w:val="auto"/>
          <w:kern w:val="0"/>
          <w:sz w:val="36"/>
          <w:szCs w:val="20"/>
          <w:highlight w:val="none"/>
        </w:rPr>
      </w:pPr>
    </w:p>
    <w:p w14:paraId="4C26FF59">
      <w:pPr>
        <w:tabs>
          <w:tab w:val="left" w:pos="2472"/>
        </w:tabs>
        <w:spacing w:line="460" w:lineRule="exact"/>
        <w:jc w:val="center"/>
        <w:rPr>
          <w:b/>
          <w:color w:val="auto"/>
          <w:kern w:val="0"/>
          <w:sz w:val="36"/>
          <w:szCs w:val="20"/>
          <w:highlight w:val="none"/>
        </w:rPr>
      </w:pPr>
    </w:p>
    <w:p w14:paraId="16185E4B">
      <w:pPr>
        <w:tabs>
          <w:tab w:val="left" w:pos="2472"/>
        </w:tabs>
        <w:spacing w:line="460" w:lineRule="exact"/>
        <w:jc w:val="center"/>
        <w:rPr>
          <w:b/>
          <w:color w:val="auto"/>
          <w:kern w:val="0"/>
          <w:sz w:val="36"/>
          <w:szCs w:val="20"/>
          <w:highlight w:val="none"/>
        </w:rPr>
      </w:pPr>
    </w:p>
    <w:p w14:paraId="7F74E338">
      <w:pPr>
        <w:tabs>
          <w:tab w:val="left" w:pos="2472"/>
        </w:tabs>
        <w:spacing w:line="460" w:lineRule="exact"/>
        <w:jc w:val="center"/>
        <w:rPr>
          <w:b/>
          <w:color w:val="auto"/>
          <w:kern w:val="0"/>
          <w:sz w:val="36"/>
          <w:szCs w:val="20"/>
          <w:highlight w:val="none"/>
        </w:rPr>
      </w:pPr>
    </w:p>
    <w:p w14:paraId="4AF04E29">
      <w:pPr>
        <w:tabs>
          <w:tab w:val="left" w:pos="2472"/>
        </w:tabs>
        <w:spacing w:line="460" w:lineRule="exact"/>
        <w:jc w:val="center"/>
        <w:rPr>
          <w:b/>
          <w:color w:val="auto"/>
          <w:kern w:val="0"/>
          <w:sz w:val="36"/>
          <w:szCs w:val="20"/>
          <w:highlight w:val="none"/>
        </w:rPr>
      </w:pPr>
    </w:p>
    <w:p w14:paraId="6D03E194">
      <w:pPr>
        <w:tabs>
          <w:tab w:val="left" w:pos="2472"/>
        </w:tabs>
        <w:spacing w:line="460" w:lineRule="exact"/>
        <w:jc w:val="center"/>
        <w:rPr>
          <w:b/>
          <w:color w:val="auto"/>
          <w:kern w:val="0"/>
          <w:sz w:val="36"/>
          <w:szCs w:val="20"/>
          <w:highlight w:val="none"/>
        </w:rPr>
      </w:pPr>
    </w:p>
    <w:p w14:paraId="5289BE05">
      <w:pPr>
        <w:tabs>
          <w:tab w:val="left" w:pos="2472"/>
        </w:tabs>
        <w:spacing w:line="460" w:lineRule="exact"/>
        <w:jc w:val="center"/>
        <w:rPr>
          <w:b/>
          <w:color w:val="auto"/>
          <w:kern w:val="0"/>
          <w:sz w:val="36"/>
          <w:szCs w:val="20"/>
          <w:highlight w:val="none"/>
        </w:rPr>
      </w:pPr>
    </w:p>
    <w:p w14:paraId="6D88B8EB">
      <w:pPr>
        <w:tabs>
          <w:tab w:val="left" w:pos="2472"/>
        </w:tabs>
        <w:spacing w:line="460" w:lineRule="exact"/>
        <w:jc w:val="center"/>
        <w:outlineLvl w:val="0"/>
        <w:rPr>
          <w:b/>
          <w:color w:val="auto"/>
          <w:kern w:val="0"/>
          <w:sz w:val="36"/>
          <w:szCs w:val="20"/>
          <w:highlight w:val="none"/>
        </w:rPr>
      </w:pPr>
      <w:bookmarkStart w:id="28" w:name="_Toc2306"/>
      <w:r>
        <w:rPr>
          <w:rFonts w:hint="eastAsia"/>
          <w:b/>
          <w:color w:val="auto"/>
          <w:kern w:val="0"/>
          <w:sz w:val="36"/>
          <w:szCs w:val="20"/>
          <w:highlight w:val="none"/>
        </w:rPr>
        <w:t>第五章</w:t>
      </w:r>
      <w:r>
        <w:rPr>
          <w:b/>
          <w:color w:val="auto"/>
          <w:kern w:val="0"/>
          <w:sz w:val="36"/>
          <w:szCs w:val="20"/>
          <w:highlight w:val="none"/>
        </w:rPr>
        <w:t xml:space="preserve"> </w:t>
      </w:r>
      <w:r>
        <w:rPr>
          <w:rFonts w:hint="eastAsia"/>
          <w:b/>
          <w:color w:val="auto"/>
          <w:kern w:val="0"/>
          <w:sz w:val="36"/>
          <w:szCs w:val="20"/>
          <w:highlight w:val="none"/>
        </w:rPr>
        <w:t>拟签订的合同文本</w:t>
      </w:r>
      <w:bookmarkEnd w:id="28"/>
    </w:p>
    <w:p w14:paraId="3A8D8B25">
      <w:pPr>
        <w:widowControl/>
        <w:jc w:val="left"/>
        <w:rPr>
          <w:rFonts w:ascii="宋体" w:hAnsi="Courier New"/>
          <w:bCs/>
          <w:color w:val="auto"/>
          <w:szCs w:val="20"/>
          <w:highlight w:val="none"/>
        </w:rPr>
        <w:sectPr>
          <w:pgSz w:w="11906" w:h="16838"/>
          <w:pgMar w:top="1134" w:right="1134" w:bottom="1134" w:left="1134" w:header="720" w:footer="720" w:gutter="0"/>
          <w:cols w:space="720" w:num="1"/>
          <w:docGrid w:type="lines" w:linePitch="331" w:charSpace="0"/>
        </w:sectPr>
      </w:pPr>
    </w:p>
    <w:p w14:paraId="79EC13B4">
      <w:pPr>
        <w:spacing w:line="360" w:lineRule="auto"/>
        <w:rPr>
          <w:rFonts w:hint="eastAsia" w:ascii="方正仿宋_GB2312" w:hAnsi="楷体" w:eastAsia="方正仿宋_GB2312"/>
          <w:color w:val="auto"/>
          <w:sz w:val="24"/>
          <w:highlight w:val="none"/>
        </w:rPr>
      </w:pPr>
    </w:p>
    <w:p w14:paraId="2E5F1DD9">
      <w:pPr>
        <w:spacing w:line="360" w:lineRule="auto"/>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“政采云”平台合同编号：</w:t>
      </w:r>
      <w:r>
        <w:rPr>
          <w:rFonts w:hint="eastAsia" w:ascii="方正仿宋_GB2312" w:hAnsi="楷体" w:eastAsia="方正仿宋_GB2312"/>
          <w:color w:val="auto"/>
          <w:sz w:val="24"/>
          <w:highlight w:val="none"/>
          <w:u w:val="single"/>
        </w:rPr>
        <w:t xml:space="preserve">           </w:t>
      </w:r>
    </w:p>
    <w:p w14:paraId="0C2861DE">
      <w:pPr>
        <w:spacing w:line="360" w:lineRule="auto"/>
        <w:jc w:val="center"/>
        <w:rPr>
          <w:rFonts w:ascii="宋体"/>
          <w:b/>
          <w:bCs/>
          <w:color w:val="auto"/>
          <w:sz w:val="52"/>
          <w:highlight w:val="none"/>
        </w:rPr>
      </w:pPr>
    </w:p>
    <w:p w14:paraId="0250E6BB">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38A04599">
      <w:pPr>
        <w:spacing w:line="360" w:lineRule="auto"/>
        <w:ind w:firstLine="420" w:firstLineChars="200"/>
        <w:rPr>
          <w:rFonts w:ascii="宋体"/>
          <w:color w:val="auto"/>
          <w:highlight w:val="none"/>
        </w:rPr>
      </w:pPr>
    </w:p>
    <w:p w14:paraId="3B98551F">
      <w:pPr>
        <w:spacing w:line="360" w:lineRule="auto"/>
        <w:ind w:firstLine="420" w:firstLineChars="200"/>
        <w:rPr>
          <w:rFonts w:ascii="宋体"/>
          <w:color w:val="auto"/>
          <w:highlight w:val="none"/>
        </w:rPr>
      </w:pPr>
      <w:r>
        <w:rPr>
          <w:rFonts w:hint="eastAsia" w:ascii="宋体"/>
          <w:color w:val="auto"/>
          <w:highlight w:val="none"/>
        </w:rPr>
        <w:t xml:space="preserve">                                                 </w:t>
      </w:r>
    </w:p>
    <w:p w14:paraId="0132C57C">
      <w:pPr>
        <w:spacing w:line="360" w:lineRule="auto"/>
        <w:jc w:val="center"/>
        <w:rPr>
          <w:rFonts w:ascii="宋体"/>
          <w:b/>
          <w:bCs/>
          <w:color w:val="auto"/>
          <w:sz w:val="44"/>
          <w:highlight w:val="none"/>
        </w:rPr>
      </w:pPr>
      <w:r>
        <w:rPr>
          <w:rFonts w:hint="eastAsia" w:ascii="宋体"/>
          <w:b/>
          <w:bCs/>
          <w:color w:val="auto"/>
          <w:sz w:val="44"/>
          <w:highlight w:val="none"/>
          <w:u w:val="single"/>
        </w:rPr>
        <w:t xml:space="preserve"> </w:t>
      </w:r>
      <w:r>
        <w:rPr>
          <w:rFonts w:hint="eastAsia" w:ascii="宋体"/>
          <w:b/>
          <w:bCs/>
          <w:color w:val="auto"/>
          <w:sz w:val="44"/>
          <w:highlight w:val="none"/>
          <w:u w:val="single"/>
          <w:lang w:eastAsia="zh-CN"/>
        </w:rPr>
        <w:t xml:space="preserve">2025年南宁市公安局交通警察支队交通警察支队业务系统网络通信服务采购 </w:t>
      </w:r>
      <w:r>
        <w:rPr>
          <w:rFonts w:hint="eastAsia" w:ascii="宋体"/>
          <w:b/>
          <w:bCs/>
          <w:color w:val="auto"/>
          <w:sz w:val="44"/>
          <w:highlight w:val="none"/>
          <w:u w:val="single"/>
        </w:rPr>
        <w:t xml:space="preserve">  </w:t>
      </w:r>
      <w:r>
        <w:rPr>
          <w:rFonts w:hint="eastAsia" w:ascii="宋体"/>
          <w:b/>
          <w:bCs/>
          <w:color w:val="auto"/>
          <w:sz w:val="44"/>
          <w:highlight w:val="none"/>
        </w:rPr>
        <w:t>合同</w:t>
      </w:r>
    </w:p>
    <w:p w14:paraId="3E29EBD0">
      <w:pPr>
        <w:spacing w:line="360" w:lineRule="auto"/>
        <w:jc w:val="center"/>
        <w:rPr>
          <w:rFonts w:ascii="宋体"/>
          <w:b/>
          <w:bCs/>
          <w:color w:val="auto"/>
          <w:sz w:val="44"/>
          <w:highlight w:val="none"/>
        </w:rPr>
      </w:pPr>
    </w:p>
    <w:p w14:paraId="5CBC05B0">
      <w:pPr>
        <w:spacing w:line="360" w:lineRule="auto"/>
        <w:jc w:val="center"/>
        <w:rPr>
          <w:rFonts w:ascii="宋体"/>
          <w:b/>
          <w:bCs/>
          <w:color w:val="auto"/>
          <w:sz w:val="44"/>
          <w:highlight w:val="none"/>
        </w:rPr>
      </w:pPr>
    </w:p>
    <w:p w14:paraId="6EFA12A4">
      <w:pPr>
        <w:spacing w:line="360" w:lineRule="auto"/>
        <w:ind w:firstLine="3507" w:firstLineChars="794"/>
        <w:rPr>
          <w:rFonts w:ascii="宋体"/>
          <w:b/>
          <w:bCs/>
          <w:color w:val="auto"/>
          <w:sz w:val="44"/>
          <w:highlight w:val="none"/>
        </w:rPr>
      </w:pPr>
    </w:p>
    <w:p w14:paraId="48A36984">
      <w:pPr>
        <w:spacing w:line="360" w:lineRule="auto"/>
        <w:ind w:firstLine="3507" w:firstLineChars="794"/>
        <w:rPr>
          <w:rFonts w:ascii="宋体"/>
          <w:b/>
          <w:bCs/>
          <w:color w:val="auto"/>
          <w:sz w:val="44"/>
          <w:highlight w:val="none"/>
        </w:rPr>
      </w:pPr>
    </w:p>
    <w:p w14:paraId="193BDAD5">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项目编号：</w:t>
      </w:r>
      <w:r>
        <w:rPr>
          <w:rFonts w:hint="eastAsia" w:ascii="宋体" w:hAnsi="宋体"/>
          <w:b/>
          <w:color w:val="auto"/>
          <w:sz w:val="36"/>
          <w:szCs w:val="36"/>
          <w:highlight w:val="none"/>
          <w:u w:val="single"/>
          <w:lang w:eastAsia="zh-CN"/>
        </w:rPr>
        <w:t>NNZC2025-G3-990502-GXXZ</w:t>
      </w:r>
      <w:r>
        <w:rPr>
          <w:rFonts w:hint="eastAsia" w:ascii="宋体" w:hAnsi="宋体"/>
          <w:b/>
          <w:color w:val="auto"/>
          <w:sz w:val="36"/>
          <w:szCs w:val="36"/>
          <w:highlight w:val="none"/>
          <w:u w:val="single"/>
        </w:rPr>
        <w:t xml:space="preserve"> </w:t>
      </w:r>
    </w:p>
    <w:p w14:paraId="68BE1D4B">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计划编号：</w:t>
      </w:r>
      <w:r>
        <w:rPr>
          <w:rFonts w:hint="eastAsia" w:ascii="宋体" w:hAnsi="宋体"/>
          <w:b/>
          <w:color w:val="auto"/>
          <w:sz w:val="36"/>
          <w:szCs w:val="36"/>
          <w:highlight w:val="none"/>
          <w:u w:val="single"/>
        </w:rPr>
        <w:t xml:space="preserve"> </w:t>
      </w:r>
      <w:r>
        <w:rPr>
          <w:rFonts w:hint="eastAsia" w:ascii="宋体" w:hAnsi="宋体" w:eastAsia="宋体" w:cs="Times New Roman"/>
          <w:b/>
          <w:color w:val="auto"/>
          <w:sz w:val="36"/>
          <w:szCs w:val="36"/>
          <w:highlight w:val="none"/>
          <w:u w:val="single"/>
          <w:lang w:eastAsia="zh-CN"/>
        </w:rPr>
        <w:t xml:space="preserve"> NNZC[2025]3208号   </w:t>
      </w:r>
      <w:r>
        <w:rPr>
          <w:rFonts w:hint="eastAsia" w:ascii="宋体" w:hAnsi="宋体"/>
          <w:b/>
          <w:color w:val="auto"/>
          <w:sz w:val="36"/>
          <w:szCs w:val="36"/>
          <w:highlight w:val="none"/>
          <w:u w:val="single"/>
        </w:rPr>
        <w:t xml:space="preserve">   </w:t>
      </w:r>
    </w:p>
    <w:p w14:paraId="56174959">
      <w:pPr>
        <w:ind w:firstLine="1970" w:firstLineChars="545"/>
        <w:rPr>
          <w:rFonts w:hint="eastAsia" w:ascii="宋体" w:hAnsi="宋体"/>
          <w:b/>
          <w:color w:val="auto"/>
          <w:sz w:val="36"/>
          <w:szCs w:val="36"/>
          <w:highlight w:val="none"/>
          <w:u w:val="single"/>
        </w:rPr>
      </w:pPr>
    </w:p>
    <w:p w14:paraId="6420994C">
      <w:pPr>
        <w:tabs>
          <w:tab w:val="left" w:pos="7200"/>
        </w:tabs>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南宁市公安局交通警察支队  </w:t>
      </w:r>
    </w:p>
    <w:p w14:paraId="56ADDD98">
      <w:pPr>
        <w:tabs>
          <w:tab w:val="left" w:pos="7380"/>
        </w:tabs>
        <w:spacing w:line="360" w:lineRule="auto"/>
        <w:ind w:firstLine="1995" w:firstLineChars="552"/>
        <w:rPr>
          <w:rFonts w:ascii="宋体"/>
          <w:b/>
          <w:bCs/>
          <w:color w:val="auto"/>
          <w:sz w:val="44"/>
          <w:highlight w:val="none"/>
        </w:rPr>
      </w:pPr>
      <w:r>
        <w:rPr>
          <w:rFonts w:hint="eastAsia" w:ascii="宋体" w:hAnsi="宋体"/>
          <w:b/>
          <w:color w:val="auto"/>
          <w:sz w:val="36"/>
          <w:szCs w:val="36"/>
          <w:highlight w:val="none"/>
        </w:rPr>
        <w:t>中标供应商：</w:t>
      </w:r>
      <w:r>
        <w:rPr>
          <w:rFonts w:hint="eastAsia" w:ascii="宋体" w:hAnsi="宋体"/>
          <w:b/>
          <w:color w:val="auto"/>
          <w:sz w:val="36"/>
          <w:szCs w:val="36"/>
          <w:highlight w:val="none"/>
          <w:u w:val="single"/>
        </w:rPr>
        <w:t xml:space="preserve">                   </w:t>
      </w:r>
    </w:p>
    <w:p w14:paraId="235EB540">
      <w:pPr>
        <w:tabs>
          <w:tab w:val="left" w:pos="7380"/>
        </w:tabs>
        <w:spacing w:line="360" w:lineRule="auto"/>
        <w:rPr>
          <w:rFonts w:ascii="宋体"/>
          <w:b/>
          <w:bCs/>
          <w:color w:val="auto"/>
          <w:sz w:val="44"/>
          <w:highlight w:val="none"/>
        </w:rPr>
      </w:pPr>
    </w:p>
    <w:p w14:paraId="480D9DA3">
      <w:pPr>
        <w:spacing w:before="120" w:line="360" w:lineRule="auto"/>
        <w:ind w:firstLine="960" w:firstLineChars="400"/>
        <w:rPr>
          <w:rFonts w:hint="eastAsia" w:ascii="方正仿宋_GB2312" w:hAnsi="楷体" w:eastAsia="方正仿宋_GB2312"/>
          <w:color w:val="auto"/>
          <w:sz w:val="24"/>
          <w:highlight w:val="none"/>
        </w:rPr>
      </w:pPr>
    </w:p>
    <w:p w14:paraId="360ACE1B">
      <w:pPr>
        <w:spacing w:before="120" w:line="360" w:lineRule="auto"/>
        <w:ind w:firstLine="2280" w:firstLineChars="950"/>
        <w:rPr>
          <w:rFonts w:ascii="宋体"/>
          <w:b/>
          <w:bCs/>
          <w:color w:val="auto"/>
          <w:sz w:val="44"/>
          <w:highlight w:val="none"/>
        </w:rPr>
      </w:pPr>
      <w:r>
        <w:rPr>
          <w:rFonts w:hint="eastAsia" w:ascii="方正仿宋_GB2312" w:hAnsi="楷体" w:eastAsia="方正仿宋_GB2312"/>
          <w:color w:val="auto"/>
          <w:sz w:val="24"/>
          <w:highlight w:val="none"/>
        </w:rPr>
        <w:t>签订日期：</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年</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月</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日</w:t>
      </w:r>
    </w:p>
    <w:p w14:paraId="5AF6655E">
      <w:pPr>
        <w:snapToGrid w:val="0"/>
        <w:spacing w:line="360" w:lineRule="auto"/>
        <w:jc w:val="center"/>
        <w:rPr>
          <w:rFonts w:hint="eastAsia" w:ascii="方正仿宋_GB2312" w:hAnsi="楷体" w:eastAsia="方正仿宋_GB2312"/>
          <w:b/>
          <w:color w:val="auto"/>
          <w:sz w:val="24"/>
          <w:highlight w:val="none"/>
        </w:rPr>
      </w:pPr>
      <w:r>
        <w:rPr>
          <w:rFonts w:hint="eastAsia" w:ascii="宋体"/>
          <w:b/>
          <w:bCs/>
          <w:color w:val="auto"/>
          <w:sz w:val="44"/>
          <w:highlight w:val="none"/>
        </w:rPr>
        <w:br w:type="page"/>
      </w:r>
      <w:r>
        <w:rPr>
          <w:rFonts w:hint="eastAsia" w:ascii="方正仿宋_GB2312" w:hAnsi="楷体" w:eastAsia="方正仿宋_GB2312"/>
          <w:b/>
          <w:color w:val="auto"/>
          <w:sz w:val="24"/>
          <w:highlight w:val="none"/>
        </w:rPr>
        <w:t>合同目录</w:t>
      </w:r>
    </w:p>
    <w:p w14:paraId="616AEFE9">
      <w:pPr>
        <w:snapToGrid w:val="0"/>
        <w:spacing w:line="360" w:lineRule="auto"/>
        <w:jc w:val="center"/>
        <w:rPr>
          <w:rFonts w:ascii="宋体"/>
          <w:b/>
          <w:bCs/>
          <w:color w:val="auto"/>
          <w:sz w:val="44"/>
          <w:highlight w:val="none"/>
        </w:rPr>
      </w:pPr>
    </w:p>
    <w:p w14:paraId="002B7D71">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第一部分 合同书</w:t>
      </w:r>
      <w:r>
        <w:rPr>
          <w:rFonts w:hint="eastAsia" w:ascii="方正仿宋_GB2312" w:hAnsi="仿宋" w:eastAsia="方正仿宋_GB2312" w:cs="方正仿宋_GB2312"/>
          <w:color w:val="auto"/>
          <w:kern w:val="0"/>
          <w:sz w:val="24"/>
          <w:highlight w:val="none"/>
        </w:rPr>
        <w:t>……………………………………………………………（页码）</w:t>
      </w:r>
    </w:p>
    <w:p w14:paraId="01473035">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二、第二部分 合同一般条款……………………………………………………（页码）</w:t>
      </w:r>
    </w:p>
    <w:p w14:paraId="549DC573">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三、第三部分 合同专用条款……………………………………………………（页码）</w:t>
      </w:r>
    </w:p>
    <w:p w14:paraId="38BBF669">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四、</w:t>
      </w:r>
      <w:r>
        <w:rPr>
          <w:rFonts w:hint="eastAsia" w:ascii="方正仿宋_GB2312" w:hAnsi="仿宋" w:eastAsia="方正仿宋_GB2312"/>
          <w:color w:val="auto"/>
          <w:sz w:val="24"/>
          <w:highlight w:val="none"/>
        </w:rPr>
        <w:t>第四部分 合同附件</w:t>
      </w:r>
      <w:r>
        <w:rPr>
          <w:rFonts w:hint="eastAsia" w:ascii="方正仿宋_GB2312" w:hAnsi="仿宋" w:eastAsia="方正仿宋_GB2312" w:cs="方正仿宋_GB2312"/>
          <w:color w:val="auto"/>
          <w:kern w:val="0"/>
          <w:sz w:val="24"/>
          <w:highlight w:val="none"/>
        </w:rPr>
        <w:t>…………………………………………………………（页码）</w:t>
      </w:r>
    </w:p>
    <w:p w14:paraId="7059E56D">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4.1中标通知书 …………………………………………………………………（页码）</w:t>
      </w:r>
    </w:p>
    <w:p w14:paraId="7C408436">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4.2招标文件服务需求一览表 …………………………………………………（页码）</w:t>
      </w:r>
    </w:p>
    <w:p w14:paraId="2971067E">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4.3招标文件的更改通知（如有） ……………………………………………（页码）</w:t>
      </w:r>
    </w:p>
    <w:p w14:paraId="1DD0D875">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4.4投标函 ………………………………………………………………………（页码）</w:t>
      </w:r>
    </w:p>
    <w:p w14:paraId="28CBFCF5">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4.5报价表 ………………………………………………………………………（页码）</w:t>
      </w:r>
    </w:p>
    <w:p w14:paraId="2ABCCC03">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4.6投标服务技术资料表 ………………………………………………………（页码）</w:t>
      </w:r>
    </w:p>
    <w:p w14:paraId="7A6C2BC1">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4.7商务条款偏离表 ……………………………………………………………（页码）</w:t>
      </w:r>
    </w:p>
    <w:p w14:paraId="71842314">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4.8中标供应商澄清函（如有请提供） ………………………………………（页码）</w:t>
      </w:r>
    </w:p>
    <w:p w14:paraId="75C691EC">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4.9其他与本合同相关的资料（如有请提供） ………………………………（页码）</w:t>
      </w:r>
    </w:p>
    <w:p w14:paraId="70D03FEA">
      <w:pPr>
        <w:snapToGrid w:val="0"/>
        <w:spacing w:line="360" w:lineRule="auto"/>
        <w:rPr>
          <w:rFonts w:hint="eastAsia" w:ascii="方正仿宋_GB2312" w:hAnsi="仿宋" w:eastAsia="方正仿宋_GB2312" w:cs="方正仿宋_GB2312"/>
          <w:color w:val="auto"/>
          <w:kern w:val="0"/>
          <w:sz w:val="24"/>
          <w:highlight w:val="none"/>
        </w:rPr>
      </w:pPr>
    </w:p>
    <w:p w14:paraId="6570E0AB">
      <w:pPr>
        <w:widowControl/>
        <w:jc w:val="left"/>
        <w:rPr>
          <w:rFonts w:ascii="宋体" w:hAnsi="Courier New"/>
          <w:color w:val="auto"/>
          <w:spacing w:val="-4"/>
          <w:sz w:val="18"/>
          <w:szCs w:val="20"/>
          <w:highlight w:val="none"/>
        </w:rPr>
        <w:sectPr>
          <w:pgSz w:w="11906" w:h="16838"/>
          <w:pgMar w:top="1134" w:right="1134" w:bottom="1134" w:left="1134" w:header="720" w:footer="720" w:gutter="0"/>
          <w:cols w:space="720" w:num="1"/>
          <w:docGrid w:type="lines" w:linePitch="331" w:charSpace="0"/>
        </w:sectPr>
      </w:pPr>
    </w:p>
    <w:p w14:paraId="3C147451">
      <w:pPr>
        <w:autoSpaceDE w:val="0"/>
        <w:autoSpaceDN w:val="0"/>
        <w:adjustRightInd w:val="0"/>
        <w:snapToGrid w:val="0"/>
        <w:spacing w:after="120" w:line="360" w:lineRule="auto"/>
        <w:ind w:left="420" w:leftChars="200" w:firstLine="562" w:firstLineChars="200"/>
        <w:jc w:val="center"/>
        <w:rPr>
          <w:rFonts w:hint="eastAsia" w:ascii="方正仿宋_GB2312" w:hAnsi="楷体" w:eastAsia="方正仿宋_GB2312"/>
          <w:b/>
          <w:color w:val="auto"/>
          <w:sz w:val="28"/>
          <w:szCs w:val="28"/>
          <w:highlight w:val="none"/>
        </w:rPr>
      </w:pPr>
      <w:r>
        <w:rPr>
          <w:rFonts w:hint="eastAsia" w:ascii="方正仿宋_GB2312" w:hAnsi="楷体" w:eastAsia="方正仿宋_GB2312"/>
          <w:b/>
          <w:color w:val="auto"/>
          <w:sz w:val="28"/>
          <w:szCs w:val="28"/>
          <w:highlight w:val="none"/>
        </w:rPr>
        <w:t>第一部分 合同书</w:t>
      </w:r>
    </w:p>
    <w:p w14:paraId="518C9178">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u w:val="single"/>
          <w:lang w:val="zh-CN"/>
        </w:rPr>
        <w:t xml:space="preserve">     </w:t>
      </w:r>
      <w:r>
        <w:rPr>
          <w:rFonts w:hint="eastAsia" w:ascii="方正仿宋_GB2312" w:hAnsi="楷体" w:eastAsia="方正仿宋_GB2312"/>
          <w:color w:val="auto"/>
          <w:sz w:val="24"/>
          <w:highlight w:val="none"/>
          <w:lang w:val="zh-CN"/>
        </w:rPr>
        <w:t>年</w:t>
      </w:r>
      <w:r>
        <w:rPr>
          <w:rFonts w:hint="eastAsia" w:ascii="方正仿宋_GB2312" w:hAnsi="楷体" w:eastAsia="方正仿宋_GB2312"/>
          <w:color w:val="auto"/>
          <w:sz w:val="24"/>
          <w:highlight w:val="none"/>
          <w:u w:val="single"/>
          <w:lang w:val="zh-CN"/>
        </w:rPr>
        <w:t xml:space="preserve">    </w:t>
      </w:r>
      <w:r>
        <w:rPr>
          <w:rFonts w:hint="eastAsia" w:ascii="方正仿宋_GB2312" w:hAnsi="楷体" w:eastAsia="方正仿宋_GB2312"/>
          <w:color w:val="auto"/>
          <w:sz w:val="24"/>
          <w:highlight w:val="none"/>
          <w:lang w:val="zh-CN"/>
        </w:rPr>
        <w:t>月</w:t>
      </w:r>
      <w:r>
        <w:rPr>
          <w:rFonts w:hint="eastAsia" w:ascii="方正仿宋_GB2312" w:hAnsi="楷体" w:eastAsia="方正仿宋_GB2312"/>
          <w:color w:val="auto"/>
          <w:sz w:val="24"/>
          <w:highlight w:val="none"/>
          <w:u w:val="single"/>
          <w:lang w:val="zh-CN"/>
        </w:rPr>
        <w:t xml:space="preserve">    </w:t>
      </w:r>
      <w:r>
        <w:rPr>
          <w:rFonts w:hint="eastAsia" w:ascii="方正仿宋_GB2312" w:hAnsi="楷体" w:eastAsia="方正仿宋_GB2312"/>
          <w:color w:val="auto"/>
          <w:sz w:val="24"/>
          <w:highlight w:val="none"/>
          <w:lang w:val="zh-CN"/>
        </w:rPr>
        <w:t>日</w:t>
      </w:r>
      <w:r>
        <w:rPr>
          <w:rFonts w:hint="eastAsia" w:ascii="方正仿宋_GB2312" w:hAnsi="楷体" w:eastAsia="方正仿宋_GB2312"/>
          <w:color w:val="auto"/>
          <w:sz w:val="24"/>
          <w:highlight w:val="none"/>
        </w:rPr>
        <w:t>，</w:t>
      </w:r>
      <w:r>
        <w:rPr>
          <w:rFonts w:hint="eastAsia" w:ascii="方正仿宋_GB2312" w:hAnsi="仿宋" w:eastAsia="方正仿宋_GB2312"/>
          <w:color w:val="auto"/>
          <w:sz w:val="24"/>
          <w:highlight w:val="none"/>
          <w:u w:val="single"/>
        </w:rPr>
        <w:t xml:space="preserve">  南宁市公安局交通警察支队  </w:t>
      </w:r>
      <w:r>
        <w:rPr>
          <w:rFonts w:hint="eastAsia" w:ascii="方正仿宋_GB2312" w:hAnsi="仿宋" w:eastAsia="方正仿宋_GB2312"/>
          <w:color w:val="auto"/>
          <w:sz w:val="24"/>
          <w:highlight w:val="none"/>
        </w:rPr>
        <w:t>以</w:t>
      </w:r>
      <w:r>
        <w:rPr>
          <w:rFonts w:hint="eastAsia" w:ascii="方正仿宋_GB2312" w:hAnsi="仿宋" w:eastAsia="方正仿宋_GB2312"/>
          <w:color w:val="auto"/>
          <w:sz w:val="24"/>
          <w:highlight w:val="none"/>
          <w:u w:val="single"/>
        </w:rPr>
        <w:t xml:space="preserve">   公开招标方式  </w:t>
      </w:r>
      <w:r>
        <w:rPr>
          <w:rFonts w:hint="eastAsia" w:ascii="方正仿宋_GB2312" w:hAnsi="仿宋" w:eastAsia="方正仿宋_GB2312"/>
          <w:color w:val="auto"/>
          <w:sz w:val="24"/>
          <w:highlight w:val="none"/>
        </w:rPr>
        <w:t>对</w:t>
      </w:r>
      <w:r>
        <w:rPr>
          <w:rFonts w:hint="eastAsia" w:ascii="方正仿宋_GB2312" w:hAnsi="仿宋" w:eastAsia="方正仿宋_GB2312"/>
          <w:color w:val="auto"/>
          <w:sz w:val="24"/>
          <w:highlight w:val="none"/>
          <w:u w:val="single"/>
          <w:lang w:eastAsia="zh-CN"/>
        </w:rPr>
        <w:t xml:space="preserve">2025年南宁市公安局交通警察支队交通警察支队业务系统网络通信服务采购 </w:t>
      </w:r>
      <w:r>
        <w:rPr>
          <w:rFonts w:hint="eastAsia" w:ascii="方正仿宋_GB2312" w:hAnsi="仿宋" w:eastAsia="方正仿宋_GB2312"/>
          <w:color w:val="auto"/>
          <w:sz w:val="24"/>
          <w:highlight w:val="none"/>
          <w:u w:val="single"/>
        </w:rPr>
        <w:t xml:space="preserve">   </w:t>
      </w:r>
      <w:r>
        <w:rPr>
          <w:rFonts w:hint="eastAsia" w:ascii="方正仿宋_GB2312" w:hAnsi="楷体" w:eastAsia="方正仿宋_GB2312"/>
          <w:color w:val="auto"/>
          <w:sz w:val="24"/>
          <w:highlight w:val="none"/>
        </w:rPr>
        <w:t>项目进行了采购。经</w:t>
      </w:r>
      <w:r>
        <w:rPr>
          <w:rFonts w:hint="eastAsia" w:ascii="方正仿宋_GB2312" w:hAnsi="楷体" w:eastAsia="方正仿宋_GB2312"/>
          <w:color w:val="auto"/>
          <w:sz w:val="24"/>
          <w:highlight w:val="none"/>
          <w:u w:val="single"/>
        </w:rPr>
        <w:t xml:space="preserve">   （相关评定主体名称）   </w:t>
      </w:r>
      <w:r>
        <w:rPr>
          <w:rFonts w:hint="eastAsia" w:ascii="方正仿宋_GB2312" w:hAnsi="楷体" w:eastAsia="方正仿宋_GB2312"/>
          <w:color w:val="auto"/>
          <w:sz w:val="24"/>
          <w:highlight w:val="none"/>
        </w:rPr>
        <w:t>评定，</w:t>
      </w:r>
      <w:r>
        <w:rPr>
          <w:rFonts w:hint="eastAsia" w:ascii="方正仿宋_GB2312" w:hAnsi="楷体" w:eastAsia="方正仿宋_GB2312"/>
          <w:color w:val="auto"/>
          <w:sz w:val="24"/>
          <w:highlight w:val="none"/>
          <w:u w:val="single"/>
        </w:rPr>
        <w:t xml:space="preserve">   （中标人名称）</w:t>
      </w:r>
      <w:r>
        <w:rPr>
          <w:rFonts w:hint="eastAsia" w:ascii="方正仿宋_GB2312" w:hAnsi="楷体" w:eastAsia="方正仿宋_GB2312"/>
          <w:color w:val="auto"/>
          <w:sz w:val="24"/>
          <w:highlight w:val="none"/>
        </w:rPr>
        <w:t>为该项目中标人。现于中标通知书发出之日起</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日内（根据项目实际情况填写，不能超过25日），按照采购文件确定的事项签订本合同。</w:t>
      </w:r>
    </w:p>
    <w:p w14:paraId="27E4C75D">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根据《中华人民共和国民法典》、《中华人民共和国政府采购法》等相关法律法规之规定，按照平等、自愿、公平和诚实信用的原则，经</w:t>
      </w:r>
      <w:r>
        <w:rPr>
          <w:rFonts w:hint="eastAsia" w:ascii="方正仿宋_GB2312" w:hAnsi="楷体" w:eastAsia="方正仿宋_GB2312"/>
          <w:color w:val="auto"/>
          <w:sz w:val="24"/>
          <w:highlight w:val="none"/>
          <w:u w:val="single"/>
        </w:rPr>
        <w:t xml:space="preserve"> 南宁市公安局交通警察支队 </w:t>
      </w:r>
      <w:r>
        <w:rPr>
          <w:rFonts w:hint="eastAsia" w:ascii="方正仿宋_GB2312" w:hAnsi="楷体" w:eastAsia="方正仿宋_GB2312"/>
          <w:color w:val="auto"/>
          <w:sz w:val="24"/>
          <w:highlight w:val="none"/>
          <w:lang w:val="zh-CN"/>
        </w:rPr>
        <w:t>(以下简称：甲方)和</w:t>
      </w:r>
      <w:r>
        <w:rPr>
          <w:rFonts w:hint="eastAsia" w:ascii="方正仿宋_GB2312" w:hAnsi="楷体" w:eastAsia="方正仿宋_GB2312"/>
          <w:color w:val="auto"/>
          <w:sz w:val="24"/>
          <w:highlight w:val="none"/>
          <w:u w:val="single"/>
        </w:rPr>
        <w:t xml:space="preserve">   （中标人名称）   </w:t>
      </w:r>
      <w:r>
        <w:rPr>
          <w:rFonts w:hint="eastAsia" w:ascii="方正仿宋_GB2312" w:hAnsi="楷体" w:eastAsia="方正仿宋_GB2312"/>
          <w:color w:val="auto"/>
          <w:sz w:val="24"/>
          <w:highlight w:val="none"/>
          <w:lang w:val="zh-CN"/>
        </w:rPr>
        <w:t>(以下简称：乙方)协商一致，约定以下合同</w:t>
      </w:r>
      <w:r>
        <w:rPr>
          <w:rFonts w:hint="eastAsia" w:ascii="方正仿宋_GB2312" w:hAnsi="楷体" w:eastAsia="方正仿宋_GB2312"/>
          <w:color w:val="auto"/>
          <w:sz w:val="24"/>
          <w:highlight w:val="none"/>
        </w:rPr>
        <w:t>条款，以兹共同遵守、全面履行。</w:t>
      </w:r>
    </w:p>
    <w:p w14:paraId="603875A9">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1.1 合同组成部分</w:t>
      </w:r>
    </w:p>
    <w:p w14:paraId="5D99A7E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40CC6F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1.1.1 本合同及其补充合同、变更协议；</w:t>
      </w:r>
    </w:p>
    <w:p w14:paraId="07D83C90">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1.1.2 中标通知书；</w:t>
      </w:r>
    </w:p>
    <w:p w14:paraId="4715FB0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1.1.3 投标文件及“投标报价”（含澄清或者说明文件）；</w:t>
      </w:r>
    </w:p>
    <w:p w14:paraId="73A9B575">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1.1.4 招标文件（含澄清或者修改文件）；</w:t>
      </w:r>
    </w:p>
    <w:p w14:paraId="5AC66BE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1.1.5 其他相关采购文件。</w:t>
      </w:r>
    </w:p>
    <w:p w14:paraId="0544FB94">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1.2 标的物</w:t>
      </w:r>
    </w:p>
    <w:p w14:paraId="480CD6EC">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 标的物1信息</w:t>
      </w:r>
    </w:p>
    <w:p w14:paraId="02FC999B">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1.2.1.1名称：</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2BDA740C">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1.2.1.2数量：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747DD12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1.2.1.3质量：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3BA8038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w:t>
      </w:r>
    </w:p>
    <w:p w14:paraId="2162FEB7">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1.3 价款</w:t>
      </w:r>
    </w:p>
    <w:p w14:paraId="05A71111">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本合同总价为：人民币</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元（大写：</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元人民币，含税）。</w:t>
      </w:r>
    </w:p>
    <w:p w14:paraId="2C016AED">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分项价格：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851"/>
        <w:gridCol w:w="2889"/>
      </w:tblGrid>
      <w:tr w14:paraId="6268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14:paraId="7C3AF9F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序号</w:t>
            </w:r>
          </w:p>
        </w:tc>
        <w:tc>
          <w:tcPr>
            <w:tcW w:w="3851" w:type="dxa"/>
            <w:tcBorders>
              <w:top w:val="single" w:color="auto" w:sz="4" w:space="0"/>
              <w:left w:val="single" w:color="auto" w:sz="4" w:space="0"/>
              <w:bottom w:val="single" w:color="auto" w:sz="4" w:space="0"/>
              <w:right w:val="single" w:color="auto" w:sz="4" w:space="0"/>
            </w:tcBorders>
            <w:vAlign w:val="center"/>
          </w:tcPr>
          <w:p w14:paraId="392858C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分项名称</w:t>
            </w:r>
          </w:p>
        </w:tc>
        <w:tc>
          <w:tcPr>
            <w:tcW w:w="2889" w:type="dxa"/>
            <w:tcBorders>
              <w:top w:val="single" w:color="auto" w:sz="4" w:space="0"/>
              <w:left w:val="single" w:color="auto" w:sz="4" w:space="0"/>
              <w:bottom w:val="single" w:color="auto" w:sz="4" w:space="0"/>
              <w:right w:val="single" w:color="auto" w:sz="4" w:space="0"/>
            </w:tcBorders>
            <w:vAlign w:val="center"/>
          </w:tcPr>
          <w:p w14:paraId="076648CE">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分项价格</w:t>
            </w:r>
          </w:p>
        </w:tc>
      </w:tr>
      <w:tr w14:paraId="2AB6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14:paraId="77FDD6BF">
            <w:pPr>
              <w:spacing w:line="360" w:lineRule="auto"/>
              <w:ind w:firstLine="480" w:firstLineChars="200"/>
              <w:rPr>
                <w:rFonts w:hint="eastAsia" w:ascii="方正仿宋_GB2312" w:hAnsi="楷体" w:eastAsia="方正仿宋_GB2312"/>
                <w:color w:val="auto"/>
                <w:sz w:val="24"/>
                <w:highlight w:val="none"/>
              </w:rPr>
            </w:pPr>
          </w:p>
        </w:tc>
        <w:tc>
          <w:tcPr>
            <w:tcW w:w="3851" w:type="dxa"/>
            <w:tcBorders>
              <w:top w:val="single" w:color="auto" w:sz="4" w:space="0"/>
              <w:left w:val="single" w:color="auto" w:sz="4" w:space="0"/>
              <w:bottom w:val="single" w:color="auto" w:sz="4" w:space="0"/>
              <w:right w:val="single" w:color="auto" w:sz="4" w:space="0"/>
            </w:tcBorders>
            <w:vAlign w:val="center"/>
          </w:tcPr>
          <w:p w14:paraId="483256AA">
            <w:pPr>
              <w:spacing w:line="360" w:lineRule="auto"/>
              <w:ind w:firstLine="480" w:firstLineChars="200"/>
              <w:rPr>
                <w:rFonts w:hint="eastAsia" w:ascii="方正仿宋_GB2312" w:hAnsi="楷体" w:eastAsia="方正仿宋_GB2312"/>
                <w:color w:val="auto"/>
                <w:sz w:val="24"/>
                <w:highlight w:val="none"/>
              </w:rPr>
            </w:pPr>
          </w:p>
        </w:tc>
        <w:tc>
          <w:tcPr>
            <w:tcW w:w="2889" w:type="dxa"/>
            <w:tcBorders>
              <w:top w:val="single" w:color="auto" w:sz="4" w:space="0"/>
              <w:left w:val="single" w:color="auto" w:sz="4" w:space="0"/>
              <w:bottom w:val="single" w:color="auto" w:sz="4" w:space="0"/>
              <w:right w:val="single" w:color="auto" w:sz="4" w:space="0"/>
            </w:tcBorders>
            <w:vAlign w:val="center"/>
          </w:tcPr>
          <w:p w14:paraId="0CEC0BC8">
            <w:pPr>
              <w:spacing w:line="360" w:lineRule="auto"/>
              <w:ind w:firstLine="480" w:firstLineChars="200"/>
              <w:rPr>
                <w:rFonts w:hint="eastAsia" w:ascii="方正仿宋_GB2312" w:hAnsi="楷体" w:eastAsia="方正仿宋_GB2312"/>
                <w:color w:val="auto"/>
                <w:sz w:val="24"/>
                <w:highlight w:val="none"/>
              </w:rPr>
            </w:pPr>
          </w:p>
        </w:tc>
      </w:tr>
      <w:tr w14:paraId="3045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14:paraId="2D086898">
            <w:pPr>
              <w:spacing w:line="360" w:lineRule="auto"/>
              <w:ind w:firstLine="480" w:firstLineChars="200"/>
              <w:rPr>
                <w:rFonts w:hint="eastAsia" w:ascii="方正仿宋_GB2312" w:hAnsi="楷体" w:eastAsia="方正仿宋_GB2312"/>
                <w:color w:val="auto"/>
                <w:sz w:val="24"/>
                <w:highlight w:val="none"/>
              </w:rPr>
            </w:pPr>
          </w:p>
        </w:tc>
        <w:tc>
          <w:tcPr>
            <w:tcW w:w="3851" w:type="dxa"/>
            <w:tcBorders>
              <w:top w:val="single" w:color="auto" w:sz="4" w:space="0"/>
              <w:left w:val="single" w:color="auto" w:sz="4" w:space="0"/>
              <w:bottom w:val="single" w:color="auto" w:sz="4" w:space="0"/>
              <w:right w:val="single" w:color="auto" w:sz="4" w:space="0"/>
            </w:tcBorders>
            <w:vAlign w:val="center"/>
          </w:tcPr>
          <w:p w14:paraId="72521198">
            <w:pPr>
              <w:spacing w:line="360" w:lineRule="auto"/>
              <w:ind w:firstLine="480" w:firstLineChars="200"/>
              <w:rPr>
                <w:rFonts w:hint="eastAsia" w:ascii="方正仿宋_GB2312" w:hAnsi="楷体" w:eastAsia="方正仿宋_GB2312"/>
                <w:color w:val="auto"/>
                <w:sz w:val="24"/>
                <w:highlight w:val="none"/>
              </w:rPr>
            </w:pPr>
          </w:p>
        </w:tc>
        <w:tc>
          <w:tcPr>
            <w:tcW w:w="2889" w:type="dxa"/>
            <w:tcBorders>
              <w:top w:val="single" w:color="auto" w:sz="4" w:space="0"/>
              <w:left w:val="single" w:color="auto" w:sz="4" w:space="0"/>
              <w:bottom w:val="single" w:color="auto" w:sz="4" w:space="0"/>
              <w:right w:val="single" w:color="auto" w:sz="4" w:space="0"/>
            </w:tcBorders>
            <w:vAlign w:val="center"/>
          </w:tcPr>
          <w:p w14:paraId="5345A430">
            <w:pPr>
              <w:spacing w:line="360" w:lineRule="auto"/>
              <w:ind w:firstLine="480" w:firstLineChars="200"/>
              <w:rPr>
                <w:rFonts w:hint="eastAsia" w:ascii="方正仿宋_GB2312" w:hAnsi="楷体" w:eastAsia="方正仿宋_GB2312"/>
                <w:color w:val="auto"/>
                <w:sz w:val="24"/>
                <w:highlight w:val="none"/>
              </w:rPr>
            </w:pPr>
          </w:p>
        </w:tc>
      </w:tr>
      <w:tr w14:paraId="0638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59" w:type="dxa"/>
            <w:tcBorders>
              <w:top w:val="single" w:color="auto" w:sz="4" w:space="0"/>
              <w:left w:val="single" w:color="auto" w:sz="4" w:space="0"/>
              <w:bottom w:val="single" w:color="auto" w:sz="4" w:space="0"/>
              <w:right w:val="single" w:color="auto" w:sz="4" w:space="0"/>
            </w:tcBorders>
            <w:vAlign w:val="center"/>
          </w:tcPr>
          <w:p w14:paraId="2F7E2AFE">
            <w:pPr>
              <w:spacing w:line="360" w:lineRule="auto"/>
              <w:ind w:firstLine="480" w:firstLineChars="200"/>
              <w:rPr>
                <w:rFonts w:hint="eastAsia" w:ascii="方正仿宋_GB2312" w:hAnsi="楷体" w:eastAsia="方正仿宋_GB2312"/>
                <w:color w:val="auto"/>
                <w:sz w:val="24"/>
                <w:highlight w:val="none"/>
              </w:rPr>
            </w:pPr>
          </w:p>
        </w:tc>
        <w:tc>
          <w:tcPr>
            <w:tcW w:w="3851" w:type="dxa"/>
            <w:tcBorders>
              <w:top w:val="single" w:color="auto" w:sz="4" w:space="0"/>
              <w:left w:val="single" w:color="auto" w:sz="4" w:space="0"/>
              <w:bottom w:val="single" w:color="auto" w:sz="4" w:space="0"/>
              <w:right w:val="single" w:color="auto" w:sz="4" w:space="0"/>
            </w:tcBorders>
            <w:vAlign w:val="center"/>
          </w:tcPr>
          <w:p w14:paraId="0D9A7BCA">
            <w:pPr>
              <w:spacing w:line="360" w:lineRule="auto"/>
              <w:ind w:firstLine="480" w:firstLineChars="200"/>
              <w:rPr>
                <w:rFonts w:hint="eastAsia" w:ascii="方正仿宋_GB2312" w:hAnsi="楷体" w:eastAsia="方正仿宋_GB2312"/>
                <w:color w:val="auto"/>
                <w:sz w:val="24"/>
                <w:highlight w:val="none"/>
              </w:rPr>
            </w:pPr>
          </w:p>
        </w:tc>
        <w:tc>
          <w:tcPr>
            <w:tcW w:w="2889" w:type="dxa"/>
            <w:tcBorders>
              <w:top w:val="single" w:color="auto" w:sz="4" w:space="0"/>
              <w:left w:val="single" w:color="auto" w:sz="4" w:space="0"/>
              <w:bottom w:val="single" w:color="auto" w:sz="4" w:space="0"/>
              <w:right w:val="single" w:color="auto" w:sz="4" w:space="0"/>
            </w:tcBorders>
            <w:vAlign w:val="center"/>
          </w:tcPr>
          <w:p w14:paraId="0CDA0FAC">
            <w:pPr>
              <w:spacing w:line="360" w:lineRule="auto"/>
              <w:ind w:firstLine="480" w:firstLineChars="200"/>
              <w:rPr>
                <w:rFonts w:hint="eastAsia" w:ascii="方正仿宋_GB2312" w:hAnsi="楷体" w:eastAsia="方正仿宋_GB2312"/>
                <w:color w:val="auto"/>
                <w:sz w:val="24"/>
                <w:highlight w:val="none"/>
              </w:rPr>
            </w:pPr>
          </w:p>
        </w:tc>
      </w:tr>
      <w:tr w14:paraId="7406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210" w:type="dxa"/>
            <w:gridSpan w:val="2"/>
            <w:tcBorders>
              <w:top w:val="single" w:color="auto" w:sz="4" w:space="0"/>
              <w:left w:val="single" w:color="auto" w:sz="4" w:space="0"/>
              <w:bottom w:val="single" w:color="auto" w:sz="4" w:space="0"/>
              <w:right w:val="single" w:color="auto" w:sz="4" w:space="0"/>
            </w:tcBorders>
            <w:vAlign w:val="center"/>
          </w:tcPr>
          <w:p w14:paraId="33207381">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总价</w:t>
            </w:r>
          </w:p>
        </w:tc>
        <w:tc>
          <w:tcPr>
            <w:tcW w:w="2889" w:type="dxa"/>
            <w:tcBorders>
              <w:top w:val="single" w:color="auto" w:sz="4" w:space="0"/>
              <w:left w:val="single" w:color="auto" w:sz="4" w:space="0"/>
              <w:bottom w:val="single" w:color="auto" w:sz="4" w:space="0"/>
              <w:right w:val="single" w:color="auto" w:sz="4" w:space="0"/>
            </w:tcBorders>
            <w:vAlign w:val="center"/>
          </w:tcPr>
          <w:p w14:paraId="026977B8">
            <w:pPr>
              <w:spacing w:line="360" w:lineRule="auto"/>
              <w:ind w:firstLine="480" w:firstLineChars="200"/>
              <w:rPr>
                <w:rFonts w:hint="eastAsia" w:ascii="方正仿宋_GB2312" w:hAnsi="楷体" w:eastAsia="方正仿宋_GB2312"/>
                <w:color w:val="auto"/>
                <w:sz w:val="24"/>
                <w:highlight w:val="none"/>
              </w:rPr>
            </w:pPr>
          </w:p>
        </w:tc>
      </w:tr>
    </w:tbl>
    <w:p w14:paraId="327A8FB3">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1.4 付款方式和发票开具方式</w:t>
      </w:r>
    </w:p>
    <w:p w14:paraId="3601AC3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1.4.1 付款方式：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180A0419">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1.4.2 发票开具方式：</w:t>
      </w:r>
      <w:r>
        <w:rPr>
          <w:rFonts w:hint="eastAsia" w:ascii="方正仿宋_GB2312" w:hAnsi="楷体" w:eastAsia="方正仿宋_GB2312"/>
          <w:color w:val="auto"/>
          <w:sz w:val="24"/>
          <w:highlight w:val="none"/>
          <w:u w:val="single"/>
        </w:rPr>
        <w:t xml:space="preserve"> 甲方收到乙方等额合法有效的增值税发票后通过银行转账方式向乙方支付合同款</w:t>
      </w:r>
      <w:r>
        <w:rPr>
          <w:rFonts w:hint="eastAsia" w:ascii="方正仿宋_GB2312" w:hAnsi="楷体" w:eastAsia="方正仿宋_GB2312"/>
          <w:color w:val="auto"/>
          <w:sz w:val="24"/>
          <w:highlight w:val="none"/>
        </w:rPr>
        <w:t>。</w:t>
      </w:r>
    </w:p>
    <w:p w14:paraId="3DAC01E1">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1.5 标的物交付期限、地点、方式和服务期限</w:t>
      </w:r>
    </w:p>
    <w:p w14:paraId="6CC0F471">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1.5.1 交付期限：</w:t>
      </w:r>
      <w:r>
        <w:rPr>
          <w:rFonts w:hint="eastAsia" w:ascii="方正仿宋_GB2312" w:hAnsi="楷体" w:eastAsia="方正仿宋_GB2312"/>
          <w:color w:val="auto"/>
          <w:sz w:val="24"/>
          <w:highlight w:val="none"/>
          <w:u w:val="single"/>
        </w:rPr>
        <w:t xml:space="preserve">                                                 ；</w:t>
      </w:r>
    </w:p>
    <w:p w14:paraId="027EE0D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1.5.2 交付地点：</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3831718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1.5.3 交付方式：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1DF76F9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1.5.4 服务及质保期限：</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479168B1">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1.6 违约责任</w:t>
      </w:r>
    </w:p>
    <w:p w14:paraId="730D81C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方正仿宋_GB2312" w:hAnsi="楷体" w:eastAsia="方正仿宋_GB2312"/>
          <w:color w:val="auto"/>
          <w:sz w:val="24"/>
          <w:highlight w:val="none"/>
          <w:u w:val="single"/>
        </w:rPr>
        <w:t xml:space="preserve"> 万分之五  </w:t>
      </w:r>
      <w:r>
        <w:rPr>
          <w:rFonts w:hint="eastAsia" w:ascii="方正仿宋_GB2312" w:hAnsi="楷体" w:eastAsia="方正仿宋_GB2312"/>
          <w:color w:val="auto"/>
          <w:sz w:val="24"/>
          <w:highlight w:val="none"/>
        </w:rPr>
        <w:t>（根据项目实际填写，一般为万分之五）计算，最高限额为本合同总价的</w:t>
      </w:r>
      <w:r>
        <w:rPr>
          <w:rFonts w:hint="eastAsia" w:ascii="方正仿宋_GB2312" w:hAnsi="楷体" w:eastAsia="方正仿宋_GB2312"/>
          <w:color w:val="auto"/>
          <w:sz w:val="24"/>
          <w:highlight w:val="none"/>
          <w:u w:val="single"/>
        </w:rPr>
        <w:t xml:space="preserve"> 20  </w:t>
      </w:r>
      <w:r>
        <w:rPr>
          <w:rFonts w:hint="eastAsia" w:ascii="方正仿宋_GB2312" w:hAnsi="楷体" w:eastAsia="方正仿宋_GB2312"/>
          <w:color w:val="auto"/>
          <w:sz w:val="24"/>
          <w:highlight w:val="none"/>
        </w:rPr>
        <w:t>%（根据项目实际填写，一般为20%）；迟延超过【60】（根据项目实际填写）日的，甲方有权在要求乙方支付违约金的同时，书面通知乙方解除本合同，乙方应退回全部已收取的合同价款并按合同总金额的</w:t>
      </w:r>
      <w:r>
        <w:rPr>
          <w:rFonts w:hint="eastAsia" w:ascii="方正仿宋_GB2312" w:hAnsi="楷体" w:eastAsia="方正仿宋_GB2312"/>
          <w:color w:val="auto"/>
          <w:sz w:val="24"/>
          <w:highlight w:val="none"/>
          <w:u w:val="single"/>
        </w:rPr>
        <w:t xml:space="preserve">  20% </w:t>
      </w:r>
      <w:r>
        <w:rPr>
          <w:rFonts w:hint="eastAsia" w:ascii="方正仿宋_GB2312" w:hAnsi="楷体" w:eastAsia="方正仿宋_GB2312"/>
          <w:color w:val="auto"/>
          <w:sz w:val="24"/>
          <w:highlight w:val="none"/>
        </w:rPr>
        <w:t>（根据项目实际填写，一般为20%）向甲方支付违约金；</w:t>
      </w:r>
    </w:p>
    <w:p w14:paraId="1767861C">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方正仿宋_GB2312" w:hAnsi="楷体" w:eastAsia="方正仿宋_GB2312"/>
          <w:color w:val="auto"/>
          <w:sz w:val="24"/>
          <w:highlight w:val="none"/>
          <w:u w:val="single"/>
        </w:rPr>
        <w:t xml:space="preserve">  万分之五   </w:t>
      </w:r>
      <w:r>
        <w:rPr>
          <w:rFonts w:hint="eastAsia" w:ascii="方正仿宋_GB2312" w:hAnsi="楷体" w:eastAsia="方正仿宋_GB2312"/>
          <w:color w:val="auto"/>
          <w:sz w:val="24"/>
          <w:highlight w:val="none"/>
        </w:rPr>
        <w:t>（根据项目实际填写，一般为万分之五）计算，最高限额为欠付金额的</w:t>
      </w:r>
      <w:r>
        <w:rPr>
          <w:rFonts w:hint="eastAsia" w:ascii="方正仿宋_GB2312" w:hAnsi="楷体" w:eastAsia="方正仿宋_GB2312"/>
          <w:color w:val="auto"/>
          <w:sz w:val="24"/>
          <w:highlight w:val="none"/>
          <w:u w:val="single"/>
        </w:rPr>
        <w:t xml:space="preserve"> 20 </w:t>
      </w:r>
      <w:r>
        <w:rPr>
          <w:rFonts w:hint="eastAsia" w:ascii="方正仿宋_GB2312" w:hAnsi="楷体" w:eastAsia="方正仿宋_GB2312"/>
          <w:color w:val="auto"/>
          <w:sz w:val="24"/>
          <w:highlight w:val="none"/>
        </w:rPr>
        <w:t>%（根据项目实际填写，一般为20%）；迟延付款的违约金计算数额达到前述最高限额之日起，乙方有权在要求甲方支付违约金的同时，书面通知甲方解除本合同；</w:t>
      </w:r>
    </w:p>
    <w:p w14:paraId="3F729CA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73066F">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1.6.4乙方在质保期内未按承诺提供售后等服务的，每发生一次向甲方支付违约金额</w:t>
      </w:r>
      <w:r>
        <w:rPr>
          <w:rFonts w:hint="eastAsia" w:ascii="方正仿宋_GB2312" w:hAnsi="楷体" w:eastAsia="方正仿宋_GB2312"/>
          <w:color w:val="auto"/>
          <w:sz w:val="24"/>
          <w:highlight w:val="none"/>
          <w:u w:val="single"/>
        </w:rPr>
        <w:t xml:space="preserve">        3万</w:t>
      </w:r>
      <w:r>
        <w:rPr>
          <w:rFonts w:hint="eastAsia" w:ascii="方正仿宋_GB2312" w:hAnsi="楷体" w:eastAsia="方正仿宋_GB2312"/>
          <w:color w:val="auto"/>
          <w:sz w:val="24"/>
          <w:highlight w:val="none"/>
        </w:rPr>
        <w:t>元。（根据项目实际填写）</w:t>
      </w:r>
    </w:p>
    <w:p w14:paraId="05067190">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DDE4EB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1C4B8DF">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3C476D3A">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1.7 合同争议的解决</w:t>
      </w:r>
    </w:p>
    <w:p w14:paraId="396E84D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方正仿宋_GB2312" w:hAnsi="楷体" w:eastAsia="方正仿宋_GB2312"/>
          <w:color w:val="auto"/>
          <w:sz w:val="24"/>
          <w:highlight w:val="none"/>
          <w:u w:val="single"/>
        </w:rPr>
        <w:t xml:space="preserve"> 1.7.2 </w:t>
      </w:r>
      <w:r>
        <w:rPr>
          <w:rFonts w:hint="eastAsia" w:ascii="方正仿宋_GB2312" w:hAnsi="楷体" w:eastAsia="方正仿宋_GB2312"/>
          <w:color w:val="auto"/>
          <w:sz w:val="24"/>
          <w:highlight w:val="none"/>
        </w:rPr>
        <w:t>种方式解决：</w:t>
      </w:r>
    </w:p>
    <w:p w14:paraId="42D9C79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1.7.1 将争议提交</w:t>
      </w:r>
      <w:r>
        <w:rPr>
          <w:rFonts w:hint="eastAsia" w:ascii="方正仿宋_GB2312" w:hAnsi="楷体" w:eastAsia="方正仿宋_GB2312"/>
          <w:color w:val="auto"/>
          <w:sz w:val="24"/>
          <w:highlight w:val="none"/>
          <w:u w:val="single"/>
        </w:rPr>
        <w:t xml:space="preserve">南宁 </w:t>
      </w:r>
      <w:r>
        <w:rPr>
          <w:rFonts w:hint="eastAsia" w:ascii="方正仿宋_GB2312" w:hAnsi="楷体" w:eastAsia="方正仿宋_GB2312"/>
          <w:color w:val="auto"/>
          <w:sz w:val="24"/>
          <w:highlight w:val="none"/>
        </w:rPr>
        <w:t>仲裁委员会依申请仲裁时其现行有效的仲裁规则裁决；</w:t>
      </w:r>
    </w:p>
    <w:p w14:paraId="687EF41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1.7.2 向</w:t>
      </w:r>
      <w:r>
        <w:rPr>
          <w:rFonts w:hint="eastAsia" w:ascii="方正仿宋_GB2312" w:hAnsi="楷体" w:eastAsia="方正仿宋_GB2312"/>
          <w:color w:val="auto"/>
          <w:sz w:val="24"/>
          <w:highlight w:val="none"/>
          <w:u w:val="single"/>
        </w:rPr>
        <w:t xml:space="preserve">   甲方所在地有管辖权的</w:t>
      </w:r>
      <w:r>
        <w:rPr>
          <w:rFonts w:hint="eastAsia" w:ascii="方正仿宋_GB2312" w:hAnsi="楷体" w:eastAsia="方正仿宋_GB2312"/>
          <w:color w:val="auto"/>
          <w:sz w:val="24"/>
          <w:highlight w:val="none"/>
        </w:rPr>
        <w:t>人民法院起诉。</w:t>
      </w:r>
    </w:p>
    <w:p w14:paraId="2E784EBC">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1.8 合同生效</w:t>
      </w:r>
    </w:p>
    <w:p w14:paraId="672116BB">
      <w:pPr>
        <w:spacing w:line="360" w:lineRule="auto"/>
        <w:ind w:firstLine="480" w:firstLineChars="200"/>
        <w:rPr>
          <w:rFonts w:hint="eastAsia"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本合同自双方当事人加盖有效电子公章时生效。</w:t>
      </w:r>
    </w:p>
    <w:p w14:paraId="7C6CAE3E">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甲方：</w:t>
      </w:r>
      <w:r>
        <w:rPr>
          <w:rFonts w:hint="eastAsia" w:ascii="方正仿宋_GB2312" w:hAnsi="仿宋" w:eastAsia="方正仿宋_GB2312"/>
          <w:color w:val="auto"/>
          <w:sz w:val="24"/>
          <w:highlight w:val="none"/>
          <w:u w:val="single"/>
        </w:rPr>
        <w:t>南宁市公安局交通警察支队</w:t>
      </w:r>
      <w:r>
        <w:rPr>
          <w:rFonts w:hint="eastAsia" w:ascii="方正仿宋_GB2312" w:hAnsi="楷体" w:eastAsia="方正仿宋_GB2312"/>
          <w:color w:val="auto"/>
          <w:sz w:val="24"/>
          <w:highlight w:val="none"/>
          <w:lang w:val="zh-CN"/>
        </w:rPr>
        <w:t xml:space="preserve">          乙方：</w:t>
      </w:r>
    </w:p>
    <w:p w14:paraId="11291ED1">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统一社会信用代码：                      统一社会信用代码或身份证号码：</w:t>
      </w:r>
    </w:p>
    <w:p w14:paraId="7AEE2873">
      <w:pPr>
        <w:spacing w:line="360" w:lineRule="auto"/>
        <w:ind w:firstLine="200"/>
        <w:rPr>
          <w:rFonts w:hint="eastAsia" w:ascii="方正仿宋_GB2312" w:hAnsi="楷体" w:eastAsia="方正仿宋_GB2312"/>
          <w:color w:val="auto"/>
          <w:sz w:val="24"/>
          <w:highlight w:val="none"/>
          <w:lang w:val="zh-CN"/>
        </w:rPr>
      </w:pPr>
    </w:p>
    <w:p w14:paraId="6620EB55">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住所：                                   住所：</w:t>
      </w:r>
    </w:p>
    <w:p w14:paraId="4DFCD129">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法定代表人或                             法定代表人</w:t>
      </w:r>
    </w:p>
    <w:p w14:paraId="162A47F0">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授权代表（签字）：                       或授权代表（签字）: </w:t>
      </w:r>
    </w:p>
    <w:p w14:paraId="3A072454">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联系人：                                 联系人：</w:t>
      </w:r>
    </w:p>
    <w:p w14:paraId="7E38541A">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约定送达地址：                           约定送达地址：</w:t>
      </w:r>
    </w:p>
    <w:p w14:paraId="1E164E22">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邮政编码：                               邮政编码：</w:t>
      </w:r>
    </w:p>
    <w:p w14:paraId="35C14FAE">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电话:                                    电话: </w:t>
      </w:r>
    </w:p>
    <w:p w14:paraId="3769863D">
      <w:pPr>
        <w:spacing w:line="360" w:lineRule="auto"/>
        <w:ind w:firstLine="200"/>
        <w:rPr>
          <w:rFonts w:hint="eastAsia"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传真:                                    传真:</w:t>
      </w:r>
    </w:p>
    <w:p w14:paraId="5F0F30A8">
      <w:pPr>
        <w:spacing w:line="360" w:lineRule="auto"/>
        <w:ind w:firstLine="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电子邮箱：                               电子邮箱：</w:t>
      </w:r>
    </w:p>
    <w:p w14:paraId="41781DFC">
      <w:pPr>
        <w:spacing w:line="360" w:lineRule="auto"/>
        <w:ind w:firstLine="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开户银行：                               开户银行： </w:t>
      </w:r>
    </w:p>
    <w:p w14:paraId="33326DEB">
      <w:pPr>
        <w:spacing w:line="360" w:lineRule="auto"/>
        <w:ind w:firstLine="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开户名称：                               开户名称： </w:t>
      </w:r>
    </w:p>
    <w:p w14:paraId="52A659F7">
      <w:pPr>
        <w:spacing w:line="360" w:lineRule="auto"/>
        <w:ind w:firstLine="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开户账号：</w:t>
      </w:r>
      <w:r>
        <w:rPr>
          <w:rFonts w:hint="eastAsia" w:ascii="方正仿宋_GB2312" w:hAnsi="楷体" w:eastAsia="方正仿宋_GB2312"/>
          <w:color w:val="auto"/>
          <w:sz w:val="24"/>
          <w:highlight w:val="none"/>
          <w:lang w:val="zh-CN"/>
        </w:rPr>
        <w:t xml:space="preserve">                               </w:t>
      </w:r>
      <w:r>
        <w:rPr>
          <w:rFonts w:hint="eastAsia" w:ascii="方正仿宋_GB2312" w:hAnsi="楷体" w:eastAsia="方正仿宋_GB2312"/>
          <w:color w:val="auto"/>
          <w:sz w:val="24"/>
          <w:highlight w:val="none"/>
        </w:rPr>
        <w:t>开户账号：</w:t>
      </w:r>
    </w:p>
    <w:p w14:paraId="342E21E5">
      <w:pPr>
        <w:spacing w:line="360" w:lineRule="auto"/>
        <w:ind w:firstLine="200"/>
        <w:jc w:val="center"/>
        <w:rPr>
          <w:rFonts w:hint="eastAsia" w:ascii="方正仿宋_GB2312" w:hAnsi="楷体" w:eastAsia="方正仿宋_GB2312"/>
          <w:b/>
          <w:color w:val="auto"/>
          <w:sz w:val="28"/>
          <w:szCs w:val="28"/>
          <w:highlight w:val="none"/>
        </w:rPr>
      </w:pPr>
      <w:r>
        <w:rPr>
          <w:rFonts w:hint="eastAsia" w:ascii="方正仿宋_GB2312" w:hAnsi="楷体" w:eastAsia="方正仿宋_GB2312"/>
          <w:b/>
          <w:color w:val="auto"/>
          <w:highlight w:val="none"/>
        </w:rPr>
        <w:br w:type="page"/>
      </w:r>
      <w:r>
        <w:rPr>
          <w:rFonts w:hint="eastAsia" w:ascii="方正仿宋_GB2312" w:hAnsi="楷体" w:eastAsia="方正仿宋_GB2312"/>
          <w:b/>
          <w:color w:val="auto"/>
          <w:sz w:val="28"/>
          <w:szCs w:val="28"/>
          <w:highlight w:val="none"/>
        </w:rPr>
        <w:t>第二部分 合同一般条款</w:t>
      </w:r>
    </w:p>
    <w:p w14:paraId="0645F344">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 定义</w:t>
      </w:r>
    </w:p>
    <w:p w14:paraId="6F7C23A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本合同中的下列词语应按以下内容进行解释：</w:t>
      </w:r>
    </w:p>
    <w:p w14:paraId="5206698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 “合同”系指采购人和中标人签订的载明双方当事人所达成的协议，并包括所有的附件、附录和构成合同的其他文件。</w:t>
      </w:r>
    </w:p>
    <w:p w14:paraId="59C8B4F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2.1.2 “合同价”系指根据合同约定，中标人在完全履行合同义务后，采购人应支付给中标人的价格。</w:t>
      </w:r>
    </w:p>
    <w:p w14:paraId="1590822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0CAA0F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2.1.4 “甲方”系指与中标人签署合同的采购人；采购人委托采购机构代表其与乙方签订合同的，采购人的授权委托书作为合同附件。</w:t>
      </w:r>
    </w:p>
    <w:p w14:paraId="7932C72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FE8F3BC">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 “现场”系指合同约定标的物将要运至或者实施或者安装的地点。</w:t>
      </w:r>
    </w:p>
    <w:p w14:paraId="4262849C">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2.2 技术规范</w:t>
      </w:r>
    </w:p>
    <w:p w14:paraId="1159FC5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9615EE8">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2.3 知识产权</w:t>
      </w:r>
    </w:p>
    <w:p w14:paraId="13518B1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66DF7C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2.3.2具有知识产权的计算机软件等标的物的知识产权归属，详见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52D9FAFE">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2.4 包装和装运</w:t>
      </w:r>
    </w:p>
    <w:p w14:paraId="7968D210">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2.4.1除</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3F16BCE">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2.4.2 装运标的物的要求和通知，详见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6FA32177">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2.5 履约检查和问题反馈</w:t>
      </w:r>
    </w:p>
    <w:p w14:paraId="3646827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44F46D3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2.5.2 合同履行期间，甲方有权将履行过程中出现的问题反馈给乙方，双方当事人应以书面形式约定需要完善和改进的内容。</w:t>
      </w:r>
    </w:p>
    <w:p w14:paraId="3D2B6FF2">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2.6 结算方式和付款条件</w:t>
      </w:r>
    </w:p>
    <w:p w14:paraId="3C376182">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3CE541B9">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2.7 技术资料和保密义务</w:t>
      </w:r>
    </w:p>
    <w:p w14:paraId="2D293AE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2.7.1 乙方有权依据合同约定和项目需要，向甲方了解有关情况，调阅有关资料等，甲方应予积极配合；</w:t>
      </w:r>
    </w:p>
    <w:p w14:paraId="5184840E">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2.7.2 乙方有义务妥善保管和保护由甲方提供的前款信息和资料等；</w:t>
      </w:r>
    </w:p>
    <w:p w14:paraId="67998579">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BAF747B">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2.8 质量保证</w:t>
      </w:r>
    </w:p>
    <w:p w14:paraId="24AD058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2.8.1 乙方应建立和完善履行合同的内部质量保证体系，并提供相关内部规章制度给甲方，以便甲方进行监督检查；</w:t>
      </w:r>
    </w:p>
    <w:p w14:paraId="30610AF1">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2.8.2 乙方应保证履行合同的人员数量和素质、软件和硬件设备的配置、场地、环境和设施等满足全面履行合同的要求，并应接受甲方的监督检查。</w:t>
      </w:r>
    </w:p>
    <w:p w14:paraId="78F43C09">
      <w:pPr>
        <w:spacing w:line="360" w:lineRule="auto"/>
        <w:ind w:firstLine="480" w:firstLineChars="2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方正仿宋_GB2312" w:hAnsi="仿宋" w:eastAsia="方正仿宋_GB2312" w:cs="方正仿宋_GB2312"/>
          <w:color w:val="auto"/>
          <w:kern w:val="0"/>
          <w:sz w:val="24"/>
          <w:highlight w:val="none"/>
        </w:rPr>
        <w:t>甲方有权放弃或终止合同，并没收履约保证金。</w:t>
      </w:r>
    </w:p>
    <w:p w14:paraId="7C9A35E2">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仿宋" w:eastAsia="方正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方正仿宋_GB2312" w:hAnsi="仿宋" w:eastAsia="方正仿宋_GB2312"/>
          <w:color w:val="auto"/>
          <w:sz w:val="24"/>
          <w:highlight w:val="none"/>
          <w:u w:val="single"/>
        </w:rPr>
        <w:t xml:space="preserve"> 30% </w:t>
      </w:r>
      <w:r>
        <w:rPr>
          <w:rFonts w:hint="eastAsia" w:ascii="方正仿宋_GB2312" w:hAnsi="仿宋" w:eastAsia="方正仿宋_GB2312"/>
          <w:color w:val="auto"/>
          <w:sz w:val="24"/>
          <w:highlight w:val="none"/>
        </w:rPr>
        <w:t>（根据项目实际情况填写，一般为30%）。</w:t>
      </w:r>
    </w:p>
    <w:p w14:paraId="6099E1D9">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2.9 标的物的风险负担</w:t>
      </w:r>
    </w:p>
    <w:p w14:paraId="1C84F69C">
      <w:pPr>
        <w:spacing w:line="360" w:lineRule="auto"/>
        <w:ind w:firstLine="480" w:firstLineChars="200"/>
        <w:rPr>
          <w:rFonts w:hint="eastAsia"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0AAFE41E">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2.10 延迟交货/交付</w:t>
      </w:r>
    </w:p>
    <w:p w14:paraId="0F18056D">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D8757AB">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2.11 合同变更</w:t>
      </w:r>
    </w:p>
    <w:p w14:paraId="1AC373E0">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E2D8DA5">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p>
    <w:p w14:paraId="4B773FC8">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2.12 合同转让和分包</w:t>
      </w:r>
    </w:p>
    <w:p w14:paraId="1DDF590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7621729">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2.13 不可抗力</w:t>
      </w:r>
    </w:p>
    <w:p w14:paraId="23CEE02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2.13.1如果任何一方遭遇法律规定的不可抗力，致使合同履行受阻时，履行合同的期限应予延长，延长的期限应相当于不可抗力所影响的时间；</w:t>
      </w:r>
    </w:p>
    <w:p w14:paraId="64D079D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2.13.2受不可抗力影响的一方在不可抗力发生后，应在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约定时间内以书面形式通知对方当事人，并在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约定时间内，将有关部门出具的证明文件送达对方当事人。</w:t>
      </w:r>
    </w:p>
    <w:p w14:paraId="204421C8">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2.13.3 因不可抗力致使不能实现合同目的的，当事人可以解除合同；</w:t>
      </w:r>
    </w:p>
    <w:p w14:paraId="4AAE9F1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2.13.4 因不可抗力致使合同有变更必要的，双方当事人应在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约定时间内以书面形式变更合同；</w:t>
      </w:r>
    </w:p>
    <w:p w14:paraId="638611C4">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2.14 税费</w:t>
      </w:r>
    </w:p>
    <w:p w14:paraId="466EDD51">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与合同有关的一切税费，均按照中华人民共和国法律的相关规定执行。</w:t>
      </w:r>
    </w:p>
    <w:p w14:paraId="40DB2F96">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2.15 乙方破产</w:t>
      </w:r>
    </w:p>
    <w:p w14:paraId="6E6B77AE">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45C3C1">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2.16 合同中止、终止</w:t>
      </w:r>
    </w:p>
    <w:p w14:paraId="44B2803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2.16.1 双方当事人不得擅自中止或者终止合同；</w:t>
      </w:r>
    </w:p>
    <w:p w14:paraId="4B670FB0">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36B1CA53">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2.17 检验和验收</w:t>
      </w:r>
    </w:p>
    <w:p w14:paraId="1A5494A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约定时间内组织验收，并可依法邀请相关方参加，验收应出具验收书。</w:t>
      </w:r>
    </w:p>
    <w:p w14:paraId="1DF99B48">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E9C287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2.17.3 检验和验收标准、程序等具体内容以及前述验收书的效力详见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i/>
          <w:color w:val="auto"/>
          <w:sz w:val="24"/>
          <w:highlight w:val="none"/>
        </w:rPr>
        <w:t>。</w:t>
      </w:r>
    </w:p>
    <w:p w14:paraId="7D55DA42">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2.18 通知和送达</w:t>
      </w:r>
    </w:p>
    <w:p w14:paraId="6AA815F3">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2.18.1 任何一方因履行合同而以合同第一部分尾部所列明的</w:t>
      </w:r>
      <w:r>
        <w:rPr>
          <w:rFonts w:hint="eastAsia" w:ascii="方正仿宋_GB2312" w:hAnsi="楷体" w:eastAsia="方正仿宋_GB2312"/>
          <w:color w:val="auto"/>
          <w:sz w:val="24"/>
          <w:highlight w:val="none"/>
          <w:u w:val="single"/>
        </w:rPr>
        <w:t>“约定送达地址”</w:t>
      </w:r>
      <w:r>
        <w:rPr>
          <w:rFonts w:hint="eastAsia" w:ascii="方正仿宋_GB2312" w:hAnsi="楷体" w:eastAsia="方正仿宋_GB2312"/>
          <w:color w:val="auto"/>
          <w:sz w:val="24"/>
          <w:highlight w:val="none"/>
        </w:rPr>
        <w:t>为收件地址的所有通知、文件、材料，均视为已向对方当事人送达；任何一方变更上述送达方式或者地址的，应于</w:t>
      </w:r>
      <w:r>
        <w:rPr>
          <w:rFonts w:hint="eastAsia" w:ascii="方正仿宋_GB2312" w:hAnsi="楷体" w:eastAsia="方正仿宋_GB2312"/>
          <w:color w:val="auto"/>
          <w:sz w:val="24"/>
          <w:highlight w:val="none"/>
          <w:u w:val="single"/>
        </w:rPr>
        <w:t xml:space="preserve"> 5 </w:t>
      </w:r>
      <w:r>
        <w:rPr>
          <w:rFonts w:hint="eastAsia" w:ascii="方正仿宋_GB2312" w:hAnsi="楷体" w:eastAsia="方正仿宋_GB2312"/>
          <w:color w:val="auto"/>
          <w:sz w:val="24"/>
          <w:highlight w:val="none"/>
        </w:rPr>
        <w:t>个工作日（根据项目实际情况填写）内书面通知对方当事人，在对方当事人收到有关变更通知之前，变更前的约定送达方式或者地址仍视为有效。</w:t>
      </w:r>
    </w:p>
    <w:p w14:paraId="764C5A16">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13EE29A">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2.19 计量单位</w:t>
      </w:r>
    </w:p>
    <w:p w14:paraId="26D9DB41">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除技术规范中另有规定外,合同的计量单位均使用国家法定计量单位。</w:t>
      </w:r>
    </w:p>
    <w:p w14:paraId="2B7F22FD">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2.20 合同使用的文字和适用的法律</w:t>
      </w:r>
    </w:p>
    <w:p w14:paraId="661A60E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2.20.1 合同使用汉语书就、变更和解释；</w:t>
      </w:r>
    </w:p>
    <w:p w14:paraId="106384F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2.20.2 合同适用中华人民共和国法律。</w:t>
      </w:r>
    </w:p>
    <w:p w14:paraId="54B7A471">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2.21 履约保证金</w:t>
      </w:r>
    </w:p>
    <w:p w14:paraId="13B00FD6">
      <w:pPr>
        <w:spacing w:line="360" w:lineRule="auto"/>
        <w:ind w:firstLine="480" w:firstLineChars="200"/>
        <w:rPr>
          <w:rFonts w:hint="eastAsia" w:ascii="方正仿宋_GB2312" w:hAnsi="仿宋" w:eastAsia="方正仿宋_GB2312" w:cs="Arial"/>
          <w:snapToGrid w:val="0"/>
          <w:color w:val="auto"/>
          <w:kern w:val="0"/>
          <w:sz w:val="24"/>
          <w:highlight w:val="none"/>
        </w:rPr>
      </w:pPr>
      <w:r>
        <w:rPr>
          <w:rFonts w:hint="eastAsia" w:ascii="方正仿宋_GB2312" w:hAnsi="楷体" w:eastAsia="方正仿宋_GB2312"/>
          <w:color w:val="auto"/>
          <w:sz w:val="24"/>
          <w:highlight w:val="none"/>
        </w:rPr>
        <w:t>本项目不收取履约保证金</w:t>
      </w:r>
    </w:p>
    <w:p w14:paraId="2792C6F4">
      <w:pPr>
        <w:spacing w:line="360" w:lineRule="auto"/>
        <w:ind w:firstLine="482" w:firstLineChars="200"/>
        <w:rPr>
          <w:rFonts w:hint="eastAsia" w:ascii="方正仿宋_GB2312" w:hAnsi="仿宋" w:eastAsia="方正仿宋_GB2312"/>
          <w:color w:val="auto"/>
          <w:kern w:val="0"/>
          <w:sz w:val="24"/>
          <w:highlight w:val="none"/>
          <w:lang w:val="zh-CN"/>
        </w:rPr>
      </w:pPr>
      <w:r>
        <w:rPr>
          <w:rFonts w:hint="eastAsia" w:ascii="方正仿宋_GB2312" w:hAnsi="楷体" w:eastAsia="方正仿宋_GB2312"/>
          <w:b/>
          <w:color w:val="auto"/>
          <w:sz w:val="24"/>
          <w:highlight w:val="none"/>
        </w:rPr>
        <w:t>2.22 中小企业政策</w:t>
      </w:r>
    </w:p>
    <w:p w14:paraId="69BA1D77">
      <w:pPr>
        <w:spacing w:line="360" w:lineRule="auto"/>
        <w:ind w:firstLine="480" w:firstLineChars="200"/>
        <w:rPr>
          <w:rFonts w:hint="eastAsia"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2.22.1本合同（□是  ☑否）为中小企业“政采贷”可融资合同，关于中小企业信用融资事项见采购文件“投标人须知正文”。</w:t>
      </w:r>
    </w:p>
    <w:p w14:paraId="48F660A8">
      <w:pPr>
        <w:spacing w:line="360" w:lineRule="auto"/>
        <w:ind w:firstLine="480" w:firstLineChars="200"/>
        <w:rPr>
          <w:rFonts w:hint="eastAsia"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2.22.2本合同（□是  ☑否）为中小企业预留合同。</w:t>
      </w:r>
    </w:p>
    <w:p w14:paraId="4F88E6AB">
      <w:pPr>
        <w:spacing w:line="360" w:lineRule="auto"/>
        <w:ind w:firstLine="482" w:firstLineChars="200"/>
        <w:rPr>
          <w:rFonts w:hint="eastAsia" w:ascii="方正仿宋_GB2312" w:hAnsi="楷体" w:eastAsia="方正仿宋_GB2312"/>
          <w:b/>
          <w:color w:val="auto"/>
          <w:sz w:val="24"/>
          <w:highlight w:val="none"/>
        </w:rPr>
      </w:pPr>
      <w:r>
        <w:rPr>
          <w:rFonts w:hint="eastAsia" w:ascii="方正仿宋_GB2312" w:hAnsi="楷体" w:eastAsia="方正仿宋_GB2312"/>
          <w:b/>
          <w:color w:val="auto"/>
          <w:sz w:val="24"/>
          <w:highlight w:val="none"/>
        </w:rPr>
        <w:t>2.23 合同份数</w:t>
      </w:r>
    </w:p>
    <w:p w14:paraId="484A3985">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宋体" w:eastAsia="方正仿宋_GB2312"/>
          <w:color w:val="auto"/>
          <w:sz w:val="24"/>
          <w:highlight w:val="none"/>
        </w:rPr>
        <w:t>本合同壹式</w:t>
      </w:r>
      <w:r>
        <w:rPr>
          <w:rFonts w:hint="eastAsia" w:ascii="方正仿宋_GB2312" w:hAnsi="宋体" w:eastAsia="方正仿宋_GB2312"/>
          <w:color w:val="auto"/>
          <w:sz w:val="24"/>
          <w:highlight w:val="none"/>
          <w:u w:val="single"/>
        </w:rPr>
        <w:t xml:space="preserve"> 陆</w:t>
      </w:r>
      <w:r>
        <w:rPr>
          <w:rFonts w:hint="eastAsia" w:ascii="方正仿宋_GB2312" w:hAnsi="仿宋" w:eastAsia="方正仿宋_GB2312"/>
          <w:color w:val="auto"/>
          <w:sz w:val="24"/>
          <w:highlight w:val="none"/>
          <w:u w:val="single"/>
        </w:rPr>
        <w:t xml:space="preserve"> </w:t>
      </w:r>
      <w:r>
        <w:rPr>
          <w:rFonts w:hint="eastAsia" w:ascii="方正仿宋_GB2312" w:hAnsi="宋体" w:eastAsia="方正仿宋_GB2312"/>
          <w:color w:val="auto"/>
          <w:sz w:val="24"/>
          <w:highlight w:val="none"/>
        </w:rPr>
        <w:t>份，甲方执</w:t>
      </w:r>
      <w:r>
        <w:rPr>
          <w:rFonts w:hint="eastAsia" w:ascii="方正仿宋_GB2312" w:hAnsi="宋体" w:eastAsia="方正仿宋_GB2312"/>
          <w:color w:val="auto"/>
          <w:sz w:val="24"/>
          <w:highlight w:val="none"/>
          <w:u w:val="single"/>
        </w:rPr>
        <w:t xml:space="preserve"> 叁</w:t>
      </w:r>
      <w:r>
        <w:rPr>
          <w:rFonts w:hint="eastAsia" w:ascii="方正仿宋_GB2312" w:hAnsi="仿宋" w:eastAsia="方正仿宋_GB2312"/>
          <w:color w:val="auto"/>
          <w:sz w:val="24"/>
          <w:highlight w:val="none"/>
          <w:u w:val="single"/>
        </w:rPr>
        <w:t xml:space="preserve"> </w:t>
      </w:r>
      <w:r>
        <w:rPr>
          <w:rFonts w:hint="eastAsia" w:ascii="方正仿宋_GB2312" w:hAnsi="宋体" w:eastAsia="方正仿宋_GB2312"/>
          <w:color w:val="auto"/>
          <w:sz w:val="24"/>
          <w:highlight w:val="none"/>
        </w:rPr>
        <w:t>份，乙方执</w:t>
      </w:r>
      <w:r>
        <w:rPr>
          <w:rFonts w:hint="eastAsia" w:ascii="方正仿宋_GB2312" w:hAnsi="仿宋" w:eastAsia="方正仿宋_GB2312"/>
          <w:color w:val="auto"/>
          <w:sz w:val="24"/>
          <w:highlight w:val="none"/>
          <w:u w:val="single"/>
        </w:rPr>
        <w:t xml:space="preserve"> 贰</w:t>
      </w:r>
      <w:r>
        <w:rPr>
          <w:rFonts w:hint="eastAsia" w:ascii="方正仿宋_GB2312" w:hAnsi="宋体" w:eastAsia="方正仿宋_GB2312"/>
          <w:color w:val="auto"/>
          <w:sz w:val="24"/>
          <w:highlight w:val="none"/>
          <w:u w:val="single"/>
        </w:rPr>
        <w:t xml:space="preserve"> </w:t>
      </w:r>
      <w:r>
        <w:rPr>
          <w:rFonts w:hint="eastAsia" w:ascii="方正仿宋_GB2312" w:hAnsi="宋体" w:eastAsia="方正仿宋_GB2312"/>
          <w:color w:val="auto"/>
          <w:sz w:val="24"/>
          <w:highlight w:val="none"/>
        </w:rPr>
        <w:t>份，代理机构执</w:t>
      </w:r>
      <w:r>
        <w:rPr>
          <w:rFonts w:hint="eastAsia" w:ascii="方正仿宋_GB2312" w:hAnsi="宋体" w:eastAsia="方正仿宋_GB2312"/>
          <w:color w:val="auto"/>
          <w:sz w:val="24"/>
          <w:highlight w:val="none"/>
          <w:u w:val="single"/>
        </w:rPr>
        <w:t xml:space="preserve"> 壹</w:t>
      </w:r>
      <w:r>
        <w:rPr>
          <w:rFonts w:ascii="方正仿宋_GB2312" w:hAnsi="宋体" w:eastAsia="方正仿宋_GB2312"/>
          <w:color w:val="auto"/>
          <w:sz w:val="24"/>
          <w:highlight w:val="none"/>
          <w:u w:val="single"/>
        </w:rPr>
        <w:t xml:space="preserve"> </w:t>
      </w:r>
      <w:r>
        <w:rPr>
          <w:rFonts w:hint="eastAsia" w:ascii="方正仿宋_GB2312" w:hAnsi="宋体" w:eastAsia="方正仿宋_GB2312"/>
          <w:color w:val="auto"/>
          <w:sz w:val="24"/>
          <w:highlight w:val="none"/>
        </w:rPr>
        <w:t>份。</w:t>
      </w:r>
      <w:r>
        <w:rPr>
          <w:rFonts w:hint="eastAsia" w:ascii="方正仿宋_GB2312" w:hAnsi="楷体" w:eastAsia="方正仿宋_GB2312"/>
          <w:color w:val="auto"/>
          <w:sz w:val="24"/>
          <w:highlight w:val="none"/>
        </w:rPr>
        <w:t>每份均具有同等法律效力。</w:t>
      </w:r>
    </w:p>
    <w:p w14:paraId="2832FFBC">
      <w:pPr>
        <w:spacing w:line="360" w:lineRule="auto"/>
        <w:jc w:val="center"/>
        <w:rPr>
          <w:rFonts w:hint="eastAsia" w:ascii="方正仿宋_GB2312" w:hAnsi="楷体" w:eastAsia="方正仿宋_GB2312"/>
          <w:b/>
          <w:color w:val="auto"/>
          <w:sz w:val="28"/>
          <w:szCs w:val="28"/>
          <w:highlight w:val="none"/>
        </w:rPr>
      </w:pPr>
      <w:r>
        <w:rPr>
          <w:rFonts w:hint="eastAsia" w:ascii="方正仿宋_GB2312" w:hAnsi="楷体" w:eastAsia="方正仿宋_GB2312"/>
          <w:color w:val="auto"/>
          <w:highlight w:val="none"/>
        </w:rPr>
        <w:br w:type="page"/>
      </w:r>
      <w:r>
        <w:rPr>
          <w:rFonts w:hint="eastAsia" w:ascii="方正仿宋_GB2312" w:hAnsi="楷体" w:eastAsia="方正仿宋_GB2312"/>
          <w:b/>
          <w:color w:val="auto"/>
          <w:sz w:val="28"/>
          <w:szCs w:val="28"/>
          <w:highlight w:val="none"/>
        </w:rPr>
        <w:t>第三部分  合同专用条款</w:t>
      </w:r>
    </w:p>
    <w:p w14:paraId="169265C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9B90BB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3.1具有知识产权的标的物知识产权归属：</w:t>
      </w:r>
    </w:p>
    <w:p w14:paraId="0891F9F2">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u w:val="single"/>
        </w:rPr>
        <w:t xml:space="preserve">                                                                           </w:t>
      </w:r>
    </w:p>
    <w:p w14:paraId="365C0D5C">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3.2包装和装运专用条款（如果有）：</w:t>
      </w:r>
    </w:p>
    <w:p w14:paraId="399DD9EA">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u w:val="single"/>
        </w:rPr>
        <w:t xml:space="preserve">                                                                           </w:t>
      </w:r>
    </w:p>
    <w:p w14:paraId="746A5935">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3.3装运标的物的要求和通知：</w:t>
      </w:r>
    </w:p>
    <w:p w14:paraId="117EB88B">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u w:val="single"/>
        </w:rPr>
        <w:t xml:space="preserve">                                                                           </w:t>
      </w:r>
    </w:p>
    <w:p w14:paraId="0F0AD629">
      <w:pPr>
        <w:spacing w:line="360" w:lineRule="auto"/>
        <w:ind w:firstLine="480" w:firstLineChars="200"/>
        <w:rPr>
          <w:rFonts w:hint="eastAsia"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3.4</w:t>
      </w:r>
      <w:r>
        <w:rPr>
          <w:rFonts w:hint="eastAsia" w:ascii="方正仿宋_GB2312" w:hAnsi="楷体" w:eastAsia="方正仿宋_GB2312"/>
          <w:b/>
          <w:color w:val="auto"/>
          <w:sz w:val="24"/>
          <w:highlight w:val="none"/>
        </w:rPr>
        <w:t>结算方式和付款条件</w:t>
      </w:r>
    </w:p>
    <w:p w14:paraId="1255E91E">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本次项目合同总价为大写人民币</w:t>
      </w:r>
      <w:r>
        <w:rPr>
          <w:rFonts w:hint="eastAsia" w:ascii="方正仿宋_GB2312" w:eastAsia="方正仿宋_GB2312" w:cs="方正仿宋_GB2312"/>
          <w:color w:val="auto"/>
          <w:kern w:val="0"/>
          <w:sz w:val="24"/>
          <w:highlight w:val="none"/>
          <w:u w:val="single"/>
          <w:lang w:val="zh-CN"/>
        </w:rPr>
        <w:t xml:space="preserve">            （</w:t>
      </w:r>
      <w:r>
        <w:rPr>
          <w:rFonts w:hint="eastAsia" w:ascii="方正仿宋_GB2312" w:eastAsia="方正仿宋_GB2312" w:cs="方正仿宋_GB2312"/>
          <w:color w:val="auto"/>
          <w:kern w:val="0"/>
          <w:sz w:val="24"/>
          <w:highlight w:val="none"/>
        </w:rPr>
        <w:t>¥</w:t>
      </w:r>
      <w:r>
        <w:rPr>
          <w:rFonts w:hint="eastAsia" w:ascii="方正仿宋_GB2312" w:eastAsia="方正仿宋_GB2312" w:cs="方正仿宋_GB2312"/>
          <w:color w:val="auto"/>
          <w:kern w:val="0"/>
          <w:sz w:val="24"/>
          <w:highlight w:val="none"/>
          <w:u w:val="single"/>
          <w:lang w:val="zh-CN"/>
        </w:rPr>
        <w:t xml:space="preserve">    </w:t>
      </w:r>
      <w:r>
        <w:rPr>
          <w:rFonts w:hint="eastAsia" w:ascii="方正仿宋_GB2312" w:eastAsia="方正仿宋_GB2312" w:cs="方正仿宋_GB2312"/>
          <w:color w:val="auto"/>
          <w:kern w:val="0"/>
          <w:sz w:val="24"/>
          <w:highlight w:val="none"/>
          <w:u w:val="single"/>
        </w:rPr>
        <w:t xml:space="preserve">  </w:t>
      </w:r>
      <w:r>
        <w:rPr>
          <w:rFonts w:hint="eastAsia" w:ascii="方正仿宋_GB2312" w:eastAsia="方正仿宋_GB2312" w:cs="方正仿宋_GB2312"/>
          <w:color w:val="auto"/>
          <w:kern w:val="0"/>
          <w:sz w:val="24"/>
          <w:highlight w:val="none"/>
          <w:lang w:val="zh-CN"/>
        </w:rPr>
        <w:t>元）。本项目采用以下勾选结算方式进行支付：</w:t>
      </w:r>
    </w:p>
    <w:p w14:paraId="50027254">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□采用一次性支付方式，付款条件为：</w:t>
      </w:r>
      <w:r>
        <w:rPr>
          <w:rFonts w:hint="eastAsia" w:ascii="方正仿宋_GB2312" w:eastAsia="方正仿宋_GB2312" w:cs="方正仿宋_GB2312"/>
          <w:color w:val="auto"/>
          <w:kern w:val="0"/>
          <w:sz w:val="24"/>
          <w:highlight w:val="none"/>
          <w:u w:val="single"/>
        </w:rPr>
        <w:t xml:space="preserve">           </w:t>
      </w:r>
    </w:p>
    <w:p w14:paraId="25CC2583">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☑采用分期付款方式，付款条件为</w:t>
      </w:r>
      <w:r>
        <w:rPr>
          <w:rFonts w:hint="eastAsia" w:ascii="方正仿宋_GB2312" w:eastAsia="方正仿宋_GB2312" w:cs="方正仿宋_GB2312"/>
          <w:color w:val="auto"/>
          <w:kern w:val="0"/>
          <w:sz w:val="24"/>
          <w:highlight w:val="none"/>
        </w:rPr>
        <w:t>：</w:t>
      </w:r>
    </w:p>
    <w:p w14:paraId="31699A14">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第一期付款</w:t>
      </w:r>
      <w:r>
        <w:rPr>
          <w:rFonts w:hint="eastAsia" w:ascii="方正仿宋_GB2312" w:eastAsia="方正仿宋_GB2312" w:cs="方正仿宋_GB2312"/>
          <w:color w:val="auto"/>
          <w:kern w:val="0"/>
          <w:sz w:val="24"/>
          <w:highlight w:val="none"/>
        </w:rPr>
        <w:t>：</w:t>
      </w:r>
      <w:r>
        <w:rPr>
          <w:rFonts w:hint="eastAsia" w:ascii="方正仿宋_GB2312" w:eastAsia="方正仿宋_GB2312" w:cs="方正仿宋_GB2312"/>
          <w:color w:val="auto"/>
          <w:kern w:val="0"/>
          <w:sz w:val="24"/>
          <w:highlight w:val="none"/>
          <w:u w:val="single"/>
        </w:rPr>
        <w:t xml:space="preserve">                                        </w:t>
      </w:r>
    </w:p>
    <w:p w14:paraId="3F613D01">
      <w:pPr>
        <w:spacing w:line="360" w:lineRule="auto"/>
        <w:ind w:firstLine="480" w:firstLineChars="200"/>
        <w:rPr>
          <w:rFonts w:ascii="方正仿宋_GB2312" w:eastAsia="方正仿宋_GB2312" w:cs="方正仿宋_GB2312"/>
          <w:color w:val="auto"/>
          <w:kern w:val="0"/>
          <w:sz w:val="24"/>
          <w:highlight w:val="none"/>
          <w:u w:val="single"/>
        </w:rPr>
      </w:pPr>
      <w:r>
        <w:rPr>
          <w:rFonts w:hint="eastAsia" w:ascii="方正仿宋_GB2312" w:eastAsia="方正仿宋_GB2312" w:cs="方正仿宋_GB2312"/>
          <w:color w:val="auto"/>
          <w:kern w:val="0"/>
          <w:sz w:val="24"/>
          <w:highlight w:val="none"/>
          <w:lang w:val="zh-CN"/>
        </w:rPr>
        <w:t>第</w:t>
      </w:r>
      <w:r>
        <w:rPr>
          <w:rFonts w:hint="eastAsia" w:ascii="方正仿宋_GB2312" w:eastAsia="方正仿宋_GB2312" w:cs="方正仿宋_GB2312"/>
          <w:color w:val="auto"/>
          <w:kern w:val="0"/>
          <w:sz w:val="24"/>
          <w:highlight w:val="none"/>
        </w:rPr>
        <w:t>二</w:t>
      </w:r>
      <w:r>
        <w:rPr>
          <w:rFonts w:hint="eastAsia" w:ascii="方正仿宋_GB2312" w:eastAsia="方正仿宋_GB2312" w:cs="方正仿宋_GB2312"/>
          <w:color w:val="auto"/>
          <w:kern w:val="0"/>
          <w:sz w:val="24"/>
          <w:highlight w:val="none"/>
          <w:lang w:val="zh-CN"/>
        </w:rPr>
        <w:t>期付款</w:t>
      </w:r>
      <w:r>
        <w:rPr>
          <w:rFonts w:hint="eastAsia" w:ascii="方正仿宋_GB2312" w:eastAsia="方正仿宋_GB2312" w:cs="方正仿宋_GB2312"/>
          <w:color w:val="auto"/>
          <w:kern w:val="0"/>
          <w:sz w:val="24"/>
          <w:highlight w:val="none"/>
        </w:rPr>
        <w:t>：</w:t>
      </w:r>
      <w:r>
        <w:rPr>
          <w:rFonts w:hint="eastAsia" w:ascii="方正仿宋_GB2312" w:eastAsia="方正仿宋_GB2312" w:cs="方正仿宋_GB2312"/>
          <w:color w:val="auto"/>
          <w:kern w:val="0"/>
          <w:sz w:val="24"/>
          <w:highlight w:val="none"/>
          <w:u w:val="single"/>
        </w:rPr>
        <w:t xml:space="preserve">                                        </w:t>
      </w:r>
    </w:p>
    <w:p w14:paraId="16B9E7FF">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rPr>
        <w:t>……</w:t>
      </w:r>
    </w:p>
    <w:p w14:paraId="4D514615">
      <w:pPr>
        <w:spacing w:line="360" w:lineRule="auto"/>
        <w:ind w:firstLine="480" w:firstLineChars="200"/>
        <w:rPr>
          <w:rFonts w:hint="eastAsia" w:ascii="方正仿宋_GB2312" w:hAnsi="仿宋" w:eastAsia="方正仿宋_GB2312"/>
          <w:color w:val="auto"/>
          <w:sz w:val="24"/>
          <w:highlight w:val="none"/>
        </w:rPr>
      </w:pPr>
      <w:r>
        <w:rPr>
          <w:rFonts w:hint="eastAsia" w:ascii="方正仿宋_GB2312" w:hAnsi="仿宋" w:eastAsia="方正仿宋_GB2312"/>
          <w:color w:val="auto"/>
          <w:sz w:val="24"/>
          <w:highlight w:val="none"/>
        </w:rPr>
        <w:t>甲方无故逾期支付服务费用的，按照每逾期一日支付欠付服务费额度的（</w:t>
      </w:r>
      <w:r>
        <w:rPr>
          <w:rFonts w:hint="eastAsia" w:ascii="方正仿宋_GB2312" w:hAnsi="楷体" w:eastAsia="方正仿宋_GB2312"/>
          <w:color w:val="auto"/>
          <w:sz w:val="24"/>
          <w:highlight w:val="none"/>
        </w:rPr>
        <w:t>根据项目实际填写，一般为万分之五</w:t>
      </w:r>
      <w:r>
        <w:rPr>
          <w:rFonts w:hint="eastAsia" w:ascii="方正仿宋_GB2312" w:hAnsi="仿宋" w:eastAsia="方正仿宋_GB2312"/>
          <w:color w:val="auto"/>
          <w:sz w:val="24"/>
          <w:highlight w:val="none"/>
        </w:rPr>
        <w:t>）</w:t>
      </w:r>
      <w:r>
        <w:rPr>
          <w:rFonts w:hint="eastAsia" w:ascii="方正仿宋_GB2312" w:hAnsi="仿宋" w:eastAsia="方正仿宋_GB2312"/>
          <w:color w:val="auto"/>
          <w:sz w:val="24"/>
          <w:highlight w:val="none"/>
          <w:u w:val="single"/>
        </w:rPr>
        <w:t xml:space="preserve"> </w:t>
      </w:r>
      <w:r>
        <w:rPr>
          <w:rFonts w:hint="eastAsia" w:ascii="方正仿宋_GB2312" w:hAnsi="楷体" w:eastAsia="方正仿宋_GB2312"/>
          <w:color w:val="auto"/>
          <w:sz w:val="24"/>
          <w:highlight w:val="none"/>
          <w:u w:val="single"/>
        </w:rPr>
        <w:t>万分之五</w:t>
      </w:r>
      <w:r>
        <w:rPr>
          <w:rFonts w:hint="eastAsia" w:ascii="方正仿宋_GB2312" w:hAnsi="仿宋" w:eastAsia="方正仿宋_GB2312"/>
          <w:color w:val="auto"/>
          <w:sz w:val="24"/>
          <w:highlight w:val="none"/>
          <w:u w:val="single"/>
        </w:rPr>
        <w:t xml:space="preserve"> </w:t>
      </w:r>
      <w:r>
        <w:rPr>
          <w:rFonts w:hint="eastAsia" w:ascii="方正仿宋_GB2312" w:hAnsi="仿宋" w:eastAsia="方正仿宋_GB2312"/>
          <w:color w:val="auto"/>
          <w:sz w:val="24"/>
          <w:highlight w:val="none"/>
        </w:rPr>
        <w:t>承担违约责任，违约金上限按照《合同书》约定执行。</w:t>
      </w:r>
    </w:p>
    <w:p w14:paraId="1E2E5F7A">
      <w:pPr>
        <w:spacing w:line="360" w:lineRule="auto"/>
        <w:ind w:firstLine="480" w:firstLineChars="200"/>
        <w:rPr>
          <w:rFonts w:hint="eastAsia" w:ascii="方正仿宋_GB2312" w:hAnsi="仿宋" w:eastAsia="方正仿宋_GB2312"/>
          <w:color w:val="auto"/>
          <w:sz w:val="24"/>
          <w:highlight w:val="none"/>
          <w:lang w:val="zh-CN"/>
        </w:rPr>
      </w:pPr>
      <w:r>
        <w:rPr>
          <w:rFonts w:hint="eastAsia" w:ascii="方正仿宋_GB2312" w:hAnsi="仿宋" w:eastAsia="方正仿宋_GB2312"/>
          <w:color w:val="auto"/>
          <w:sz w:val="24"/>
          <w:highlight w:val="none"/>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734D1E93">
      <w:pPr>
        <w:spacing w:line="360" w:lineRule="auto"/>
        <w:ind w:firstLine="480" w:firstLineChars="200"/>
        <w:rPr>
          <w:rFonts w:hint="eastAsia"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3.5</w:t>
      </w:r>
      <w:r>
        <w:rPr>
          <w:rFonts w:hint="eastAsia" w:ascii="方正仿宋_GB2312" w:hAnsi="楷体" w:eastAsia="方正仿宋_GB2312"/>
          <w:b/>
          <w:color w:val="auto"/>
          <w:sz w:val="24"/>
          <w:highlight w:val="none"/>
        </w:rPr>
        <w:t>标的物的风险负担</w:t>
      </w:r>
    </w:p>
    <w:p w14:paraId="7547889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w:t>
      </w:r>
    </w:p>
    <w:p w14:paraId="6671E188">
      <w:pPr>
        <w:spacing w:line="360" w:lineRule="auto"/>
        <w:ind w:firstLine="480" w:firstLineChars="200"/>
        <w:rPr>
          <w:rFonts w:hint="eastAsia"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u w:val="single"/>
        </w:rPr>
        <w:t xml:space="preserve">乙方                                                                       </w:t>
      </w:r>
    </w:p>
    <w:p w14:paraId="713E4937">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3.5.1受不可抗力影响的一方在不可抗力发生后，应在</w:t>
      </w:r>
      <w:r>
        <w:rPr>
          <w:rFonts w:hint="eastAsia" w:ascii="方正仿宋_GB2312" w:hAnsi="楷体" w:eastAsia="方正仿宋_GB2312"/>
          <w:color w:val="auto"/>
          <w:sz w:val="24"/>
          <w:highlight w:val="none"/>
          <w:u w:val="single"/>
        </w:rPr>
        <w:t xml:space="preserve"> 5个工作</w:t>
      </w:r>
      <w:r>
        <w:rPr>
          <w:rFonts w:hint="eastAsia" w:ascii="方正仿宋_GB2312" w:hAnsi="楷体" w:eastAsia="方正仿宋_GB2312"/>
          <w:color w:val="auto"/>
          <w:sz w:val="24"/>
          <w:highlight w:val="none"/>
        </w:rPr>
        <w:t>日内（根据项目实际填写）以书面形式通知对方当事人，并在日内，将有关部门出具的证明文件送达对方当事人。</w:t>
      </w:r>
    </w:p>
    <w:p w14:paraId="704EC21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3.5.2因不可抗力致使合同有变更必要的，双方当事人应在</w:t>
      </w:r>
      <w:r>
        <w:rPr>
          <w:rFonts w:hint="eastAsia" w:ascii="方正仿宋_GB2312" w:hAnsi="楷体" w:eastAsia="方正仿宋_GB2312"/>
          <w:color w:val="auto"/>
          <w:sz w:val="24"/>
          <w:highlight w:val="none"/>
          <w:u w:val="single"/>
        </w:rPr>
        <w:t xml:space="preserve"> 5个工作</w:t>
      </w:r>
      <w:r>
        <w:rPr>
          <w:rFonts w:hint="eastAsia" w:ascii="方正仿宋_GB2312" w:hAnsi="楷体" w:eastAsia="方正仿宋_GB2312"/>
          <w:color w:val="auto"/>
          <w:sz w:val="24"/>
          <w:highlight w:val="none"/>
        </w:rPr>
        <w:t>日内（根据项目实际填写）以书面形式变更合同；</w:t>
      </w:r>
    </w:p>
    <w:p w14:paraId="71323B64">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3.5.3标的物交付前，乙方应对标的物的质量、数量等方面进行详细、全面的检验，并向甲方出具证明标的物符合合同约定的文件；标的物交付时，乙方在</w:t>
      </w:r>
      <w:r>
        <w:rPr>
          <w:rFonts w:hint="eastAsia" w:ascii="方正仿宋_GB2312" w:hAnsi="楷体" w:eastAsia="方正仿宋_GB2312"/>
          <w:color w:val="auto"/>
          <w:sz w:val="24"/>
          <w:highlight w:val="none"/>
          <w:u w:val="single"/>
        </w:rPr>
        <w:t xml:space="preserve"> 5个工作</w:t>
      </w:r>
      <w:r>
        <w:rPr>
          <w:rFonts w:hint="eastAsia" w:ascii="方正仿宋_GB2312" w:hAnsi="楷体" w:eastAsia="方正仿宋_GB2312"/>
          <w:color w:val="auto"/>
          <w:sz w:val="24"/>
          <w:highlight w:val="none"/>
        </w:rPr>
        <w:t>日内发（根据项目实际填写）起验收，并可依法邀请相关方参加，验收应出具验收书。</w:t>
      </w:r>
    </w:p>
    <w:p w14:paraId="4FB76BFF">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3.5.4 检验和验收标准、程序等具体内容以及前述验收书的效力：</w:t>
      </w:r>
    </w:p>
    <w:p w14:paraId="5D12238A">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u w:val="single"/>
        </w:rPr>
        <w:t xml:space="preserve">                                                                           </w:t>
      </w:r>
    </w:p>
    <w:p w14:paraId="73C14DDF">
      <w:pPr>
        <w:spacing w:line="360" w:lineRule="auto"/>
        <w:ind w:firstLine="480" w:firstLineChars="200"/>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3.5.5 其他：</w:t>
      </w:r>
      <w:r>
        <w:rPr>
          <w:rFonts w:hint="eastAsia" w:ascii="方正仿宋_GB2312" w:hAnsi="楷体" w:eastAsia="方正仿宋_GB2312"/>
          <w:color w:val="auto"/>
          <w:sz w:val="24"/>
          <w:highlight w:val="none"/>
          <w:u w:val="single"/>
        </w:rPr>
        <w:t xml:space="preserve">                                                               </w:t>
      </w:r>
    </w:p>
    <w:p w14:paraId="10BA7413">
      <w:pPr>
        <w:spacing w:line="360" w:lineRule="auto"/>
        <w:ind w:firstLine="480" w:firstLineChars="200"/>
        <w:rPr>
          <w:rFonts w:hint="eastAsia" w:ascii="仿宋" w:hAnsi="仿宋" w:eastAsia="仿宋" w:cs="仿宋"/>
          <w:b/>
          <w:color w:val="auto"/>
          <w:sz w:val="24"/>
          <w:highlight w:val="none"/>
        </w:rPr>
      </w:pPr>
      <w:r>
        <w:rPr>
          <w:rFonts w:hint="eastAsia" w:ascii="方正仿宋_GB2312" w:hAnsi="楷体" w:eastAsia="方正仿宋_GB2312"/>
          <w:color w:val="auto"/>
          <w:sz w:val="24"/>
          <w:highlight w:val="none"/>
        </w:rPr>
        <w:t>3.6</w:t>
      </w:r>
      <w:r>
        <w:rPr>
          <w:rFonts w:hint="eastAsia" w:ascii="仿宋" w:hAnsi="仿宋" w:eastAsia="仿宋" w:cs="仿宋"/>
          <w:b/>
          <w:color w:val="auto"/>
          <w:sz w:val="24"/>
          <w:highlight w:val="none"/>
        </w:rPr>
        <w:t>项目验收：</w:t>
      </w:r>
    </w:p>
    <w:p w14:paraId="2632C467">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0442DE5">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D3D1123">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1A9E5FD4">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3.6.4验收产生的费用：</w:t>
      </w:r>
    </w:p>
    <w:p w14:paraId="15E2A467">
      <w:pPr>
        <w:tabs>
          <w:tab w:val="left" w:pos="904"/>
        </w:tabs>
        <w:snapToGrid w:val="0"/>
        <w:spacing w:line="360" w:lineRule="auto"/>
        <w:ind w:firstLine="480" w:firstLineChars="200"/>
        <w:jc w:val="left"/>
        <w:rPr>
          <w:rFonts w:hint="eastAsia" w:ascii="方正仿宋_GB2312" w:hAnsi="楷体" w:eastAsia="方正仿宋_GB2312"/>
          <w:color w:val="auto"/>
          <w:sz w:val="24"/>
          <w:highlight w:val="none"/>
        </w:rPr>
      </w:pPr>
      <w:r>
        <w:rPr>
          <w:rFonts w:hint="eastAsia" w:ascii="方正仿宋_GB2312" w:hAnsi="楷体" w:eastAsia="方正仿宋_GB2312"/>
          <w:color w:val="auto"/>
          <w:sz w:val="24"/>
          <w:highlight w:val="none"/>
        </w:rPr>
        <w:t>首次验收费用由</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承担，如首次验收不合格，后续验收费用由</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支付。</w:t>
      </w:r>
    </w:p>
    <w:p w14:paraId="10941443">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3.6.5验收内容及资料要求：</w:t>
      </w:r>
    </w:p>
    <w:p w14:paraId="47B4F867">
      <w:pPr>
        <w:tabs>
          <w:tab w:val="left" w:pos="904"/>
        </w:tabs>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根根据采购文件确定的技术指标或者服务要求确定验收指标和标准。未进行相应约定的，应当符合国家强制性规定、政策要求、安全标准、行业或企业有关标准等。</w:t>
      </w:r>
    </w:p>
    <w:p w14:paraId="4B0ADDAC">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3.6.6</w:t>
      </w:r>
      <w:r>
        <w:rPr>
          <w:rFonts w:hint="eastAsia" w:ascii="仿宋" w:hAnsi="仿宋" w:eastAsia="仿宋" w:cs="仿宋"/>
          <w:color w:val="auto"/>
          <w:sz w:val="24"/>
          <w:highlight w:val="none"/>
        </w:rPr>
        <w:t>验收内容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510"/>
        <w:gridCol w:w="5334"/>
      </w:tblGrid>
      <w:tr w14:paraId="1D94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781F73A1">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2510" w:type="dxa"/>
            <w:tcBorders>
              <w:top w:val="single" w:color="auto" w:sz="4" w:space="0"/>
              <w:left w:val="single" w:color="auto" w:sz="4" w:space="0"/>
              <w:bottom w:val="single" w:color="auto" w:sz="4" w:space="0"/>
              <w:right w:val="single" w:color="auto" w:sz="4" w:space="0"/>
            </w:tcBorders>
            <w:vAlign w:val="center"/>
          </w:tcPr>
          <w:p w14:paraId="56C58BD3">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334" w:type="dxa"/>
            <w:tcBorders>
              <w:top w:val="single" w:color="auto" w:sz="4" w:space="0"/>
              <w:left w:val="single" w:color="auto" w:sz="4" w:space="0"/>
              <w:bottom w:val="single" w:color="auto" w:sz="4" w:space="0"/>
              <w:right w:val="single" w:color="auto" w:sz="4" w:space="0"/>
            </w:tcBorders>
            <w:vAlign w:val="center"/>
          </w:tcPr>
          <w:p w14:paraId="2158709C">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0A8F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B73636A">
            <w:pPr>
              <w:widowControl/>
              <w:spacing w:line="360" w:lineRule="auto"/>
              <w:ind w:firstLine="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2510" w:type="dxa"/>
            <w:tcBorders>
              <w:top w:val="single" w:color="auto" w:sz="4" w:space="0"/>
              <w:left w:val="single" w:color="auto" w:sz="4" w:space="0"/>
              <w:bottom w:val="single" w:color="auto" w:sz="4" w:space="0"/>
              <w:right w:val="single" w:color="auto" w:sz="4" w:space="0"/>
            </w:tcBorders>
            <w:vAlign w:val="center"/>
          </w:tcPr>
          <w:p w14:paraId="2E0CC66C">
            <w:pPr>
              <w:widowControl/>
              <w:spacing w:line="360" w:lineRule="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交付标的物数量</w:t>
            </w:r>
          </w:p>
        </w:tc>
        <w:tc>
          <w:tcPr>
            <w:tcW w:w="5334" w:type="dxa"/>
            <w:tcBorders>
              <w:top w:val="single" w:color="auto" w:sz="4" w:space="0"/>
              <w:left w:val="single" w:color="auto" w:sz="4" w:space="0"/>
              <w:bottom w:val="single" w:color="auto" w:sz="4" w:space="0"/>
              <w:right w:val="single" w:color="auto" w:sz="4" w:space="0"/>
            </w:tcBorders>
            <w:vAlign w:val="center"/>
          </w:tcPr>
          <w:p w14:paraId="05BF0167">
            <w:pPr>
              <w:widowControl/>
              <w:spacing w:line="360" w:lineRule="auto"/>
              <w:ind w:firstLine="200"/>
              <w:jc w:val="center"/>
              <w:rPr>
                <w:rFonts w:hint="eastAsia" w:ascii="仿宋" w:hAnsi="仿宋" w:eastAsia="仿宋" w:cs="仿宋"/>
                <w:color w:val="auto"/>
                <w:kern w:val="0"/>
                <w:sz w:val="24"/>
                <w:highlight w:val="none"/>
              </w:rPr>
            </w:pPr>
          </w:p>
        </w:tc>
      </w:tr>
      <w:tr w14:paraId="3A31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264D398">
            <w:pPr>
              <w:widowControl/>
              <w:spacing w:line="360" w:lineRule="auto"/>
              <w:ind w:firstLine="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2510" w:type="dxa"/>
            <w:tcBorders>
              <w:top w:val="single" w:color="auto" w:sz="4" w:space="0"/>
              <w:left w:val="single" w:color="auto" w:sz="4" w:space="0"/>
              <w:bottom w:val="single" w:color="auto" w:sz="4" w:space="0"/>
              <w:right w:val="single" w:color="auto" w:sz="4" w:space="0"/>
            </w:tcBorders>
            <w:vAlign w:val="center"/>
          </w:tcPr>
          <w:p w14:paraId="78428492">
            <w:pPr>
              <w:widowControl/>
              <w:spacing w:line="360" w:lineRule="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交付标的物质量文件</w:t>
            </w:r>
          </w:p>
        </w:tc>
        <w:tc>
          <w:tcPr>
            <w:tcW w:w="5334" w:type="dxa"/>
            <w:tcBorders>
              <w:top w:val="single" w:color="auto" w:sz="4" w:space="0"/>
              <w:left w:val="single" w:color="auto" w:sz="4" w:space="0"/>
              <w:bottom w:val="single" w:color="auto" w:sz="4" w:space="0"/>
              <w:right w:val="single" w:color="auto" w:sz="4" w:space="0"/>
            </w:tcBorders>
            <w:vAlign w:val="center"/>
          </w:tcPr>
          <w:p w14:paraId="204D5913">
            <w:pPr>
              <w:widowControl/>
              <w:spacing w:line="360" w:lineRule="auto"/>
              <w:ind w:firstLine="200"/>
              <w:jc w:val="center"/>
              <w:rPr>
                <w:rFonts w:hint="eastAsia" w:ascii="仿宋" w:hAnsi="仿宋" w:eastAsia="仿宋" w:cs="仿宋"/>
                <w:color w:val="auto"/>
                <w:kern w:val="0"/>
                <w:sz w:val="24"/>
                <w:highlight w:val="none"/>
              </w:rPr>
            </w:pPr>
          </w:p>
        </w:tc>
      </w:tr>
      <w:tr w14:paraId="1128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0F086FD7">
            <w:pPr>
              <w:widowControl/>
              <w:spacing w:line="360" w:lineRule="auto"/>
              <w:ind w:firstLine="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2510" w:type="dxa"/>
            <w:tcBorders>
              <w:top w:val="single" w:color="auto" w:sz="4" w:space="0"/>
              <w:left w:val="single" w:color="auto" w:sz="4" w:space="0"/>
              <w:bottom w:val="single" w:color="auto" w:sz="4" w:space="0"/>
              <w:right w:val="single" w:color="auto" w:sz="4" w:space="0"/>
            </w:tcBorders>
            <w:vAlign w:val="center"/>
          </w:tcPr>
          <w:p w14:paraId="41ABA297">
            <w:pPr>
              <w:spacing w:line="360" w:lineRule="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交付标的物技术、性能指标 </w:t>
            </w:r>
          </w:p>
        </w:tc>
        <w:tc>
          <w:tcPr>
            <w:tcW w:w="5334" w:type="dxa"/>
            <w:tcBorders>
              <w:top w:val="single" w:color="auto" w:sz="4" w:space="0"/>
              <w:left w:val="single" w:color="auto" w:sz="4" w:space="0"/>
              <w:bottom w:val="single" w:color="auto" w:sz="4" w:space="0"/>
              <w:right w:val="single" w:color="auto" w:sz="4" w:space="0"/>
            </w:tcBorders>
            <w:vAlign w:val="center"/>
          </w:tcPr>
          <w:p w14:paraId="7152608B">
            <w:pPr>
              <w:spacing w:line="360" w:lineRule="auto"/>
              <w:ind w:firstLine="200"/>
              <w:jc w:val="left"/>
              <w:rPr>
                <w:rFonts w:hint="eastAsia" w:ascii="仿宋" w:hAnsi="仿宋" w:eastAsia="仿宋" w:cs="仿宋"/>
                <w:color w:val="auto"/>
                <w:highlight w:val="none"/>
              </w:rPr>
            </w:pPr>
          </w:p>
        </w:tc>
      </w:tr>
      <w:tr w14:paraId="25F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2C9ABF7">
            <w:pPr>
              <w:widowControl/>
              <w:spacing w:line="360" w:lineRule="auto"/>
              <w:ind w:firstLine="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2510" w:type="dxa"/>
            <w:tcBorders>
              <w:top w:val="single" w:color="auto" w:sz="4" w:space="0"/>
              <w:left w:val="single" w:color="auto" w:sz="4" w:space="0"/>
              <w:bottom w:val="single" w:color="auto" w:sz="4" w:space="0"/>
              <w:right w:val="single" w:color="auto" w:sz="4" w:space="0"/>
            </w:tcBorders>
            <w:vAlign w:val="center"/>
          </w:tcPr>
          <w:p w14:paraId="6BF764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售后服务承诺</w:t>
            </w:r>
          </w:p>
        </w:tc>
        <w:tc>
          <w:tcPr>
            <w:tcW w:w="5334" w:type="dxa"/>
            <w:tcBorders>
              <w:top w:val="single" w:color="auto" w:sz="4" w:space="0"/>
              <w:left w:val="single" w:color="auto" w:sz="4" w:space="0"/>
              <w:bottom w:val="single" w:color="auto" w:sz="4" w:space="0"/>
              <w:right w:val="single" w:color="auto" w:sz="4" w:space="0"/>
            </w:tcBorders>
            <w:vAlign w:val="center"/>
          </w:tcPr>
          <w:p w14:paraId="39BB6227">
            <w:pPr>
              <w:widowControl/>
              <w:spacing w:line="360" w:lineRule="auto"/>
              <w:ind w:firstLine="200"/>
              <w:jc w:val="center"/>
              <w:rPr>
                <w:rFonts w:hint="eastAsia" w:ascii="仿宋" w:hAnsi="仿宋" w:eastAsia="仿宋" w:cs="仿宋"/>
                <w:color w:val="auto"/>
                <w:kern w:val="0"/>
                <w:sz w:val="24"/>
                <w:highlight w:val="none"/>
              </w:rPr>
            </w:pPr>
          </w:p>
        </w:tc>
      </w:tr>
      <w:tr w14:paraId="3ECE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9450EFF">
            <w:pPr>
              <w:widowControl/>
              <w:spacing w:line="360" w:lineRule="auto"/>
              <w:ind w:firstLine="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2510" w:type="dxa"/>
            <w:tcBorders>
              <w:top w:val="single" w:color="auto" w:sz="4" w:space="0"/>
              <w:left w:val="single" w:color="auto" w:sz="4" w:space="0"/>
              <w:bottom w:val="single" w:color="auto" w:sz="4" w:space="0"/>
              <w:right w:val="single" w:color="auto" w:sz="4" w:space="0"/>
            </w:tcBorders>
            <w:vAlign w:val="center"/>
          </w:tcPr>
          <w:p w14:paraId="7FFB6885">
            <w:pPr>
              <w:widowControl/>
              <w:spacing w:line="360" w:lineRule="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334" w:type="dxa"/>
            <w:tcBorders>
              <w:top w:val="single" w:color="auto" w:sz="4" w:space="0"/>
              <w:left w:val="single" w:color="auto" w:sz="4" w:space="0"/>
              <w:bottom w:val="single" w:color="auto" w:sz="4" w:space="0"/>
              <w:right w:val="single" w:color="auto" w:sz="4" w:space="0"/>
            </w:tcBorders>
            <w:vAlign w:val="center"/>
          </w:tcPr>
          <w:p w14:paraId="4655526D">
            <w:pPr>
              <w:widowControl/>
              <w:spacing w:line="360" w:lineRule="auto"/>
              <w:ind w:firstLine="200"/>
              <w:jc w:val="left"/>
              <w:rPr>
                <w:rFonts w:hint="eastAsia" w:ascii="仿宋" w:hAnsi="仿宋" w:eastAsia="仿宋" w:cs="仿宋"/>
                <w:color w:val="auto"/>
                <w:kern w:val="0"/>
                <w:sz w:val="24"/>
                <w:highlight w:val="none"/>
              </w:rPr>
            </w:pPr>
          </w:p>
        </w:tc>
      </w:tr>
    </w:tbl>
    <w:p w14:paraId="75443D75">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538EA5E6">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3.6.7验收资料要求</w:t>
      </w:r>
    </w:p>
    <w:p w14:paraId="296DFD12">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验收资料要求包括（不限于）以下内容：</w:t>
      </w:r>
    </w:p>
    <w:p w14:paraId="11098D2C">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（1）采购文件；</w:t>
      </w:r>
    </w:p>
    <w:p w14:paraId="6405A974">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（2）投标文件；</w:t>
      </w:r>
    </w:p>
    <w:p w14:paraId="4D2793D6">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（3）采购合同；</w:t>
      </w:r>
    </w:p>
    <w:p w14:paraId="3292C920">
      <w:pPr>
        <w:tabs>
          <w:tab w:val="left" w:pos="904"/>
        </w:tabs>
        <w:adjustRightInd w:val="0"/>
        <w:snapToGrid w:val="0"/>
        <w:spacing w:line="360" w:lineRule="auto"/>
        <w:ind w:firstLine="240" w:firstLineChars="100"/>
        <w:jc w:val="left"/>
        <w:rPr>
          <w:rFonts w:hint="eastAsia" w:ascii="仿宋" w:hAnsi="仿宋" w:eastAsia="仿宋" w:cs="方正仿宋_GB2312"/>
          <w:b/>
          <w:color w:val="auto"/>
          <w:sz w:val="36"/>
          <w:szCs w:val="20"/>
          <w:highlight w:val="none"/>
        </w:rPr>
      </w:pPr>
      <w:r>
        <w:rPr>
          <w:rFonts w:hint="eastAsia" w:ascii="仿宋" w:hAnsi="仿宋" w:eastAsia="仿宋" w:cs="仿宋"/>
          <w:color w:val="auto"/>
          <w:sz w:val="24"/>
          <w:highlight w:val="none"/>
        </w:rPr>
        <w:t>（4）其他需提供的相关材料：</w:t>
      </w:r>
      <w:r>
        <w:rPr>
          <w:rFonts w:hint="eastAsia" w:ascii="方正仿宋_GB2312" w:hAnsi="楷体" w:eastAsia="方正仿宋_GB2312"/>
          <w:color w:val="auto"/>
          <w:sz w:val="24"/>
          <w:highlight w:val="none"/>
        </w:rPr>
        <w:t>（业主根据项目实际增减第（4）点验收资料内容）</w:t>
      </w:r>
      <w:r>
        <w:rPr>
          <w:rFonts w:hint="eastAsia" w:ascii="仿宋" w:hAnsi="仿宋" w:eastAsia="仿宋" w:cs="仿宋"/>
          <w:color w:val="auto"/>
          <w:sz w:val="24"/>
          <w:highlight w:val="none"/>
        </w:rPr>
        <w:t>。</w:t>
      </w:r>
    </w:p>
    <w:p w14:paraId="241FFD8F">
      <w:pPr>
        <w:rPr>
          <w:color w:val="auto"/>
          <w:highlight w:val="none"/>
        </w:rPr>
      </w:pPr>
    </w:p>
    <w:p w14:paraId="2CBCE7D3">
      <w:pPr>
        <w:widowControl/>
        <w:spacing w:beforeAutospacing="1" w:line="360" w:lineRule="auto"/>
        <w:jc w:val="left"/>
        <w:rPr>
          <w:rFonts w:hint="eastAsia" w:hAnsi="宋体"/>
          <w:color w:val="auto"/>
          <w:highlight w:val="none"/>
        </w:rPr>
      </w:pPr>
    </w:p>
    <w:p w14:paraId="4E91946F">
      <w:pPr>
        <w:widowControl/>
        <w:spacing w:beforeAutospacing="1" w:line="360" w:lineRule="auto"/>
        <w:jc w:val="left"/>
        <w:rPr>
          <w:rFonts w:hint="eastAsia" w:hAnsi="宋体"/>
          <w:color w:val="auto"/>
          <w:highlight w:val="none"/>
        </w:rPr>
      </w:pPr>
    </w:p>
    <w:p w14:paraId="1A37301C">
      <w:pPr>
        <w:widowControl/>
        <w:spacing w:beforeAutospacing="1" w:line="360" w:lineRule="auto"/>
        <w:jc w:val="left"/>
        <w:rPr>
          <w:rFonts w:hint="eastAsia" w:hAnsi="宋体"/>
          <w:color w:val="auto"/>
          <w:highlight w:val="none"/>
        </w:rPr>
      </w:pPr>
    </w:p>
    <w:p w14:paraId="31F994C8">
      <w:pPr>
        <w:widowControl/>
        <w:spacing w:beforeAutospacing="1" w:line="360" w:lineRule="auto"/>
        <w:jc w:val="left"/>
        <w:rPr>
          <w:rFonts w:hint="eastAsia" w:hAnsi="宋体"/>
          <w:color w:val="auto"/>
          <w:highlight w:val="none"/>
        </w:rPr>
      </w:pPr>
    </w:p>
    <w:p w14:paraId="11D2D749">
      <w:pPr>
        <w:widowControl/>
        <w:spacing w:beforeAutospacing="1" w:line="360" w:lineRule="auto"/>
        <w:jc w:val="left"/>
        <w:rPr>
          <w:rFonts w:hint="eastAsia" w:hAnsi="宋体"/>
          <w:color w:val="auto"/>
          <w:highlight w:val="none"/>
        </w:rPr>
      </w:pPr>
    </w:p>
    <w:p w14:paraId="5E006492">
      <w:pPr>
        <w:widowControl/>
        <w:spacing w:beforeAutospacing="1" w:line="360" w:lineRule="auto"/>
        <w:jc w:val="left"/>
        <w:rPr>
          <w:rFonts w:hint="eastAsia" w:hAnsi="宋体"/>
          <w:color w:val="auto"/>
          <w:highlight w:val="none"/>
        </w:rPr>
      </w:pPr>
    </w:p>
    <w:p w14:paraId="13152428">
      <w:pPr>
        <w:widowControl/>
        <w:spacing w:beforeAutospacing="1" w:line="360" w:lineRule="auto"/>
        <w:jc w:val="left"/>
        <w:rPr>
          <w:rFonts w:hint="eastAsia" w:hAnsi="宋体"/>
          <w:color w:val="auto"/>
          <w:highlight w:val="none"/>
        </w:rPr>
      </w:pPr>
    </w:p>
    <w:p w14:paraId="44E2E892">
      <w:pPr>
        <w:widowControl/>
        <w:spacing w:beforeAutospacing="1" w:line="360" w:lineRule="auto"/>
        <w:jc w:val="left"/>
        <w:rPr>
          <w:rFonts w:hint="eastAsia" w:hAnsi="宋体"/>
          <w:color w:val="auto"/>
          <w:highlight w:val="none"/>
        </w:rPr>
      </w:pPr>
    </w:p>
    <w:p w14:paraId="64593B71">
      <w:pPr>
        <w:widowControl/>
        <w:spacing w:beforeAutospacing="1" w:line="360" w:lineRule="auto"/>
        <w:jc w:val="left"/>
        <w:rPr>
          <w:rFonts w:hint="eastAsia" w:hAnsi="宋体"/>
          <w:color w:val="auto"/>
          <w:highlight w:val="none"/>
        </w:rPr>
      </w:pPr>
    </w:p>
    <w:p w14:paraId="73AB1639">
      <w:pPr>
        <w:widowControl/>
        <w:spacing w:beforeAutospacing="1" w:line="360" w:lineRule="auto"/>
        <w:jc w:val="left"/>
        <w:rPr>
          <w:rFonts w:hint="eastAsia" w:hAnsi="宋体"/>
          <w:color w:val="auto"/>
          <w:highlight w:val="none"/>
        </w:rPr>
      </w:pPr>
    </w:p>
    <w:p w14:paraId="136B60B9">
      <w:pPr>
        <w:widowControl/>
        <w:spacing w:beforeAutospacing="1" w:line="360" w:lineRule="auto"/>
        <w:jc w:val="left"/>
        <w:rPr>
          <w:rFonts w:hint="eastAsia" w:hAnsi="宋体"/>
          <w:color w:val="auto"/>
          <w:highlight w:val="none"/>
        </w:rPr>
      </w:pPr>
    </w:p>
    <w:p w14:paraId="555A2838">
      <w:pPr>
        <w:widowControl/>
        <w:spacing w:beforeAutospacing="1" w:line="360" w:lineRule="auto"/>
        <w:jc w:val="left"/>
        <w:rPr>
          <w:rFonts w:hint="eastAsia" w:hAnsi="宋体"/>
          <w:color w:val="auto"/>
          <w:highlight w:val="none"/>
        </w:rPr>
      </w:pPr>
    </w:p>
    <w:p w14:paraId="7083566D">
      <w:pPr>
        <w:widowControl/>
        <w:spacing w:beforeAutospacing="1" w:line="360" w:lineRule="auto"/>
        <w:jc w:val="left"/>
        <w:rPr>
          <w:rFonts w:hint="eastAsia" w:hAnsi="宋体"/>
          <w:color w:val="auto"/>
          <w:highlight w:val="none"/>
        </w:rPr>
      </w:pPr>
    </w:p>
    <w:p w14:paraId="2D8DBB05">
      <w:pPr>
        <w:widowControl/>
        <w:spacing w:beforeAutospacing="1" w:line="360" w:lineRule="auto"/>
        <w:jc w:val="left"/>
        <w:rPr>
          <w:rFonts w:hint="eastAsia" w:hAnsi="宋体"/>
          <w:color w:val="auto"/>
          <w:highlight w:val="none"/>
        </w:rPr>
      </w:pPr>
    </w:p>
    <w:p w14:paraId="1E7F3BD6">
      <w:pPr>
        <w:rPr>
          <w:rFonts w:ascii="方正仿宋_GB2312" w:eastAsia="方正仿宋_GB2312"/>
          <w:bCs/>
          <w:color w:val="auto"/>
          <w:sz w:val="32"/>
          <w:szCs w:val="32"/>
          <w:highlight w:val="none"/>
        </w:rPr>
      </w:pPr>
      <w:r>
        <w:rPr>
          <w:rFonts w:hint="eastAsia" w:ascii="方正仿宋_GB2312" w:eastAsia="方正仿宋_GB2312"/>
          <w:color w:val="auto"/>
          <w:sz w:val="32"/>
          <w:szCs w:val="32"/>
          <w:highlight w:val="none"/>
        </w:rPr>
        <w:t>合同附件1</w:t>
      </w:r>
    </w:p>
    <w:p w14:paraId="6E4D5DEF">
      <w:pPr>
        <w:jc w:val="center"/>
        <w:rPr>
          <w:rFonts w:hint="eastAsia" w:ascii="宋体" w:hAnsi="宋体"/>
          <w:b/>
          <w:color w:val="auto"/>
          <w:sz w:val="44"/>
          <w:szCs w:val="44"/>
          <w:highlight w:val="none"/>
        </w:rPr>
      </w:pPr>
      <w:r>
        <w:rPr>
          <w:rFonts w:hint="eastAsia" w:ascii="宋体" w:hAnsi="宋体"/>
          <w:b/>
          <w:color w:val="auto"/>
          <w:sz w:val="44"/>
          <w:szCs w:val="44"/>
          <w:highlight w:val="none"/>
        </w:rPr>
        <w:t>政府采购项目廉政承诺书</w:t>
      </w:r>
    </w:p>
    <w:p w14:paraId="00089128">
      <w:pPr>
        <w:ind w:firstLine="640" w:firstLineChars="200"/>
        <w:rPr>
          <w:rFonts w:ascii="方正仿宋_GB2312" w:eastAsia="方正仿宋_GB2312"/>
          <w:color w:val="auto"/>
          <w:sz w:val="32"/>
          <w:szCs w:val="32"/>
          <w:highlight w:val="none"/>
        </w:rPr>
      </w:pPr>
    </w:p>
    <w:p w14:paraId="12C16714">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为加强政府采购活动中的廉政建设，防止商业贿赂等违法违纪问题发生，保护国家、社会公共和单位的利益，根据国家有关法律法规及南宁市公安局交通警察支队政府采购廉政相关规定，我方自愿作出如下廉政承诺，并严格执行：</w:t>
      </w:r>
    </w:p>
    <w:p w14:paraId="6CEE5201">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1、参与贵支队政府采购活动中，除具备文件规定的资质、资格要求外，我方还严格遵守国家法律法规、政策及关于廉政建设各项规定和要求。</w:t>
      </w:r>
    </w:p>
    <w:p w14:paraId="7148EE8D">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2、我方承诺，在参与贵支队政府采购活动中，遵循公开、公平、公正、诚实守信原则，遵守职业道德，不通过不正当手段向贵支队相关人员打听标底以及其他与招投标有关的情况和资料，不发生损害上述原则及损害国家利益、社会公共利益和双方单位合法权益的不正当竞争行为。</w:t>
      </w:r>
    </w:p>
    <w:p w14:paraId="7259C410">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3、和贵支队参与人员保持正常业务往来，不向相关单位及个人提供不正当利益。包括：不以回扣、劳务费、咨询费、服务等名义向贵支队相关人员行贿或赠送礼品、现金等有价证券和支付凭证。严禁为贵支队相关人员安排、组织宴请、旅游、出国（境）、娱乐、健身等活动，或为上述活动支付费用。严禁为贵支队相关单位及人员报销应由个人支付的各种费用，支付摊派费用或借用有关车辆等。</w:t>
      </w:r>
    </w:p>
    <w:p w14:paraId="5F7DCBFD">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4、不向招标代理机构、评标委员会、竞争性谈判小组或询价小组成员行贿或提供其它不正当利益。</w:t>
      </w:r>
    </w:p>
    <w:p w14:paraId="0CFDE712">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5、如实向贵支队举报、反映政府采购实施单位及相关人员提出的不正当要求。将履行廉政承诺情况作为项目实施内容按规定时限递交贵单位，并自愿承担拒绝作出廉政承诺履行情况产生的后果。</w:t>
      </w:r>
    </w:p>
    <w:p w14:paraId="1CA75290">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6、发现政府采购活动中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459848CF">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如违反上述承诺，自愿承担贵支队所采取的终止合作、列入不良行为记录、移送司法机关等处罚，并承担贵支队由此造成的一切损失和法律责任，放弃主张返还履约保证金的权利。</w:t>
      </w:r>
      <w:r>
        <w:rPr>
          <w:rFonts w:hint="eastAsia" w:ascii="宋体" w:hAnsi="宋体" w:cs="宋体"/>
          <w:color w:val="auto"/>
          <w:sz w:val="28"/>
          <w:szCs w:val="28"/>
          <w:highlight w:val="none"/>
        </w:rPr>
        <w:br w:type="textWrapping"/>
      </w:r>
      <w:r>
        <w:rPr>
          <w:rFonts w:hint="eastAsia" w:ascii="宋体" w:hAnsi="宋体" w:cs="宋体"/>
          <w:color w:val="auto"/>
          <w:sz w:val="28"/>
          <w:szCs w:val="28"/>
          <w:highlight w:val="none"/>
        </w:rPr>
        <w:t xml:space="preserve">    本承诺书经盖章后生效，并保存于南宁市公安局交通警察支队。</w:t>
      </w:r>
    </w:p>
    <w:p w14:paraId="4574560B">
      <w:pPr>
        <w:ind w:firstLine="560" w:firstLineChars="200"/>
        <w:rPr>
          <w:rFonts w:hint="eastAsia" w:ascii="宋体" w:hAnsi="宋体" w:cs="宋体"/>
          <w:color w:val="auto"/>
          <w:sz w:val="28"/>
          <w:szCs w:val="28"/>
          <w:highlight w:val="none"/>
        </w:rPr>
      </w:pPr>
    </w:p>
    <w:p w14:paraId="1BFE3FC8">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中标/承建单位（加盖公章）： </w:t>
      </w:r>
      <w:r>
        <w:rPr>
          <w:rFonts w:hint="eastAsia" w:ascii="宋体" w:hAnsi="宋体" w:cs="宋体"/>
          <w:color w:val="auto"/>
          <w:sz w:val="28"/>
          <w:szCs w:val="28"/>
          <w:highlight w:val="none"/>
        </w:rPr>
        <w:br w:type="textWrapping"/>
      </w:r>
      <w:r>
        <w:rPr>
          <w:rFonts w:hint="eastAsia" w:ascii="宋体" w:hAnsi="宋体" w:cs="宋体"/>
          <w:color w:val="auto"/>
          <w:sz w:val="28"/>
          <w:szCs w:val="28"/>
          <w:highlight w:val="none"/>
        </w:rPr>
        <w:t>                    年　　月　　日</w:t>
      </w:r>
    </w:p>
    <w:p w14:paraId="3B12C91B">
      <w:pPr>
        <w:ind w:firstLine="640" w:firstLineChars="200"/>
        <w:rPr>
          <w:rFonts w:ascii="方正仿宋_GB2312" w:eastAsia="方正仿宋_GB2312"/>
          <w:color w:val="auto"/>
          <w:sz w:val="32"/>
          <w:szCs w:val="32"/>
          <w:highlight w:val="none"/>
        </w:rPr>
      </w:pPr>
    </w:p>
    <w:p w14:paraId="16E07CF4">
      <w:pPr>
        <w:ind w:firstLine="640" w:firstLineChars="200"/>
        <w:rPr>
          <w:rFonts w:ascii="方正仿宋_GB2312" w:eastAsia="方正仿宋_GB2312"/>
          <w:color w:val="auto"/>
          <w:sz w:val="32"/>
          <w:szCs w:val="32"/>
          <w:highlight w:val="none"/>
        </w:rPr>
      </w:pPr>
    </w:p>
    <w:p w14:paraId="4EA0C45A">
      <w:pPr>
        <w:ind w:firstLine="640" w:firstLineChars="200"/>
        <w:rPr>
          <w:rFonts w:ascii="方正仿宋_GB2312" w:eastAsia="方正仿宋_GB2312"/>
          <w:color w:val="auto"/>
          <w:sz w:val="32"/>
          <w:szCs w:val="32"/>
          <w:highlight w:val="none"/>
        </w:rPr>
      </w:pPr>
    </w:p>
    <w:p w14:paraId="09694111">
      <w:pPr>
        <w:ind w:firstLine="640" w:firstLineChars="200"/>
        <w:rPr>
          <w:rFonts w:ascii="方正仿宋_GB2312" w:eastAsia="方正仿宋_GB2312"/>
          <w:color w:val="auto"/>
          <w:sz w:val="32"/>
          <w:szCs w:val="32"/>
          <w:highlight w:val="none"/>
        </w:rPr>
      </w:pPr>
    </w:p>
    <w:p w14:paraId="7F89CD32">
      <w:pPr>
        <w:ind w:firstLine="640" w:firstLineChars="200"/>
        <w:rPr>
          <w:rFonts w:ascii="方正仿宋_GB2312" w:eastAsia="方正仿宋_GB2312"/>
          <w:color w:val="auto"/>
          <w:sz w:val="32"/>
          <w:szCs w:val="32"/>
          <w:highlight w:val="none"/>
        </w:rPr>
      </w:pPr>
    </w:p>
    <w:p w14:paraId="602D737B">
      <w:pPr>
        <w:ind w:firstLine="640" w:firstLineChars="200"/>
        <w:rPr>
          <w:rFonts w:ascii="方正仿宋_GB2312" w:eastAsia="方正仿宋_GB2312"/>
          <w:color w:val="auto"/>
          <w:sz w:val="32"/>
          <w:szCs w:val="32"/>
          <w:highlight w:val="none"/>
        </w:rPr>
      </w:pPr>
    </w:p>
    <w:p w14:paraId="0E48FE7E">
      <w:pPr>
        <w:ind w:firstLine="640" w:firstLineChars="200"/>
        <w:rPr>
          <w:rFonts w:ascii="方正仿宋_GB2312" w:eastAsia="方正仿宋_GB2312"/>
          <w:color w:val="auto"/>
          <w:sz w:val="32"/>
          <w:szCs w:val="32"/>
          <w:highlight w:val="none"/>
        </w:rPr>
      </w:pPr>
    </w:p>
    <w:p w14:paraId="166BDDDD">
      <w:pPr>
        <w:ind w:firstLine="640" w:firstLineChars="200"/>
        <w:rPr>
          <w:rFonts w:ascii="方正仿宋_GB2312" w:eastAsia="方正仿宋_GB2312"/>
          <w:color w:val="auto"/>
          <w:sz w:val="32"/>
          <w:szCs w:val="32"/>
          <w:highlight w:val="none"/>
        </w:rPr>
      </w:pPr>
    </w:p>
    <w:p w14:paraId="53C66A70">
      <w:pPr>
        <w:ind w:firstLine="640" w:firstLineChars="200"/>
        <w:rPr>
          <w:rFonts w:ascii="方正仿宋_GB2312" w:eastAsia="方正仿宋_GB2312"/>
          <w:color w:val="auto"/>
          <w:sz w:val="32"/>
          <w:szCs w:val="32"/>
          <w:highlight w:val="none"/>
        </w:rPr>
      </w:pPr>
    </w:p>
    <w:p w14:paraId="4CE495F2">
      <w:pPr>
        <w:ind w:firstLine="640" w:firstLineChars="200"/>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合同附件2</w:t>
      </w:r>
    </w:p>
    <w:p w14:paraId="4C8271FE">
      <w:pPr>
        <w:jc w:val="center"/>
        <w:rPr>
          <w:rFonts w:ascii="方正仿宋_GB2312" w:eastAsia="方正仿宋_GB2312"/>
          <w:b/>
          <w:color w:val="auto"/>
          <w:sz w:val="44"/>
          <w:szCs w:val="44"/>
          <w:highlight w:val="none"/>
        </w:rPr>
      </w:pPr>
      <w:r>
        <w:rPr>
          <w:rFonts w:hint="eastAsia" w:ascii="方正仿宋_GB2312" w:eastAsia="方正仿宋_GB2312"/>
          <w:b/>
          <w:color w:val="auto"/>
          <w:sz w:val="44"/>
          <w:szCs w:val="44"/>
          <w:highlight w:val="none"/>
        </w:rPr>
        <w:t>政府采购项目廉政履行情况表</w:t>
      </w:r>
    </w:p>
    <w:tbl>
      <w:tblPr>
        <w:tblStyle w:val="14"/>
        <w:tblW w:w="10459"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2"/>
        <w:gridCol w:w="833"/>
        <w:gridCol w:w="805"/>
        <w:gridCol w:w="1608"/>
        <w:gridCol w:w="2574"/>
        <w:gridCol w:w="2897"/>
      </w:tblGrid>
      <w:tr w14:paraId="5BE10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3380" w:type="dxa"/>
            <w:gridSpan w:val="3"/>
          </w:tcPr>
          <w:p w14:paraId="28E0C7D7">
            <w:pPr>
              <w:rPr>
                <w:rFonts w:hint="eastAsia" w:ascii="宋体" w:hAnsi="宋体"/>
                <w:b/>
                <w:color w:val="auto"/>
                <w:sz w:val="32"/>
                <w:szCs w:val="32"/>
                <w:highlight w:val="none"/>
              </w:rPr>
            </w:pPr>
            <w:r>
              <w:rPr>
                <w:rFonts w:hint="eastAsia" w:ascii="宋体" w:hAnsi="宋体"/>
                <w:b/>
                <w:color w:val="auto"/>
                <w:sz w:val="30"/>
                <w:szCs w:val="30"/>
                <w:highlight w:val="none"/>
              </w:rPr>
              <w:t>采购及建设项目名称</w:t>
            </w:r>
          </w:p>
        </w:tc>
        <w:tc>
          <w:tcPr>
            <w:tcW w:w="7079" w:type="dxa"/>
            <w:gridSpan w:val="3"/>
          </w:tcPr>
          <w:p w14:paraId="612B1BCA">
            <w:pPr>
              <w:rPr>
                <w:rFonts w:hint="eastAsia" w:ascii="宋体" w:hAnsi="宋体"/>
                <w:b/>
                <w:color w:val="auto"/>
                <w:sz w:val="32"/>
                <w:szCs w:val="32"/>
                <w:highlight w:val="none"/>
              </w:rPr>
            </w:pPr>
          </w:p>
        </w:tc>
      </w:tr>
      <w:tr w14:paraId="4419A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3380" w:type="dxa"/>
            <w:gridSpan w:val="3"/>
          </w:tcPr>
          <w:p w14:paraId="5A0FAA35">
            <w:pPr>
              <w:rPr>
                <w:rFonts w:hint="eastAsia" w:ascii="宋体" w:hAnsi="宋体"/>
                <w:b/>
                <w:color w:val="auto"/>
                <w:sz w:val="32"/>
                <w:szCs w:val="32"/>
                <w:highlight w:val="none"/>
              </w:rPr>
            </w:pPr>
            <w:r>
              <w:rPr>
                <w:rFonts w:hint="eastAsia" w:ascii="宋体" w:hAnsi="宋体"/>
                <w:b/>
                <w:color w:val="auto"/>
                <w:sz w:val="32"/>
                <w:szCs w:val="32"/>
                <w:highlight w:val="none"/>
              </w:rPr>
              <w:t>供货商或建设单位</w:t>
            </w:r>
          </w:p>
        </w:tc>
        <w:tc>
          <w:tcPr>
            <w:tcW w:w="7079" w:type="dxa"/>
            <w:gridSpan w:val="3"/>
          </w:tcPr>
          <w:p w14:paraId="4745742A">
            <w:pPr>
              <w:rPr>
                <w:rFonts w:hint="eastAsia" w:ascii="宋体" w:hAnsi="宋体"/>
                <w:b/>
                <w:color w:val="auto"/>
                <w:sz w:val="32"/>
                <w:szCs w:val="32"/>
                <w:highlight w:val="none"/>
              </w:rPr>
            </w:pPr>
          </w:p>
        </w:tc>
      </w:tr>
      <w:tr w14:paraId="4EFE3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2575" w:type="dxa"/>
            <w:gridSpan w:val="2"/>
          </w:tcPr>
          <w:p w14:paraId="7C723423">
            <w:pPr>
              <w:rPr>
                <w:rFonts w:hint="eastAsia" w:ascii="宋体" w:hAnsi="宋体"/>
                <w:b/>
                <w:color w:val="auto"/>
                <w:sz w:val="32"/>
                <w:szCs w:val="32"/>
                <w:highlight w:val="none"/>
              </w:rPr>
            </w:pPr>
            <w:r>
              <w:rPr>
                <w:rFonts w:hint="eastAsia" w:ascii="宋体" w:hAnsi="宋体"/>
                <w:b/>
                <w:color w:val="auto"/>
                <w:sz w:val="32"/>
                <w:szCs w:val="32"/>
                <w:highlight w:val="none"/>
              </w:rPr>
              <w:t>合同签订时间</w:t>
            </w:r>
          </w:p>
        </w:tc>
        <w:tc>
          <w:tcPr>
            <w:tcW w:w="2413" w:type="dxa"/>
            <w:gridSpan w:val="2"/>
          </w:tcPr>
          <w:p w14:paraId="3CF05BFB">
            <w:pPr>
              <w:rPr>
                <w:rFonts w:hint="eastAsia" w:ascii="宋体" w:hAnsi="宋体"/>
                <w:b/>
                <w:color w:val="auto"/>
                <w:sz w:val="32"/>
                <w:szCs w:val="32"/>
                <w:highlight w:val="none"/>
              </w:rPr>
            </w:pPr>
          </w:p>
        </w:tc>
        <w:tc>
          <w:tcPr>
            <w:tcW w:w="2574" w:type="dxa"/>
          </w:tcPr>
          <w:p w14:paraId="7B575D2B">
            <w:pPr>
              <w:rPr>
                <w:rFonts w:hint="eastAsia" w:ascii="宋体" w:hAnsi="宋体"/>
                <w:b/>
                <w:color w:val="auto"/>
                <w:sz w:val="32"/>
                <w:szCs w:val="32"/>
                <w:highlight w:val="none"/>
              </w:rPr>
            </w:pPr>
            <w:r>
              <w:rPr>
                <w:rFonts w:hint="eastAsia" w:ascii="宋体" w:hAnsi="宋体"/>
                <w:b/>
                <w:color w:val="auto"/>
                <w:sz w:val="32"/>
                <w:szCs w:val="32"/>
                <w:highlight w:val="none"/>
              </w:rPr>
              <w:t>工期</w:t>
            </w:r>
          </w:p>
        </w:tc>
        <w:tc>
          <w:tcPr>
            <w:tcW w:w="2897" w:type="dxa"/>
          </w:tcPr>
          <w:p w14:paraId="7BD0FE43">
            <w:pPr>
              <w:rPr>
                <w:rFonts w:hint="eastAsia" w:ascii="宋体" w:hAnsi="宋体"/>
                <w:b/>
                <w:color w:val="auto"/>
                <w:sz w:val="32"/>
                <w:szCs w:val="32"/>
                <w:highlight w:val="none"/>
              </w:rPr>
            </w:pPr>
          </w:p>
        </w:tc>
      </w:tr>
      <w:tr w14:paraId="329C4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1742" w:type="dxa"/>
          </w:tcPr>
          <w:p w14:paraId="68EF5D62">
            <w:pPr>
              <w:rPr>
                <w:rFonts w:hint="eastAsia" w:ascii="宋体" w:hAnsi="宋体"/>
                <w:b/>
                <w:color w:val="auto"/>
                <w:sz w:val="30"/>
                <w:szCs w:val="30"/>
                <w:highlight w:val="none"/>
              </w:rPr>
            </w:pPr>
            <w:r>
              <w:rPr>
                <w:rFonts w:hint="eastAsia" w:ascii="宋体" w:hAnsi="宋体"/>
                <w:b/>
                <w:color w:val="auto"/>
                <w:sz w:val="30"/>
                <w:szCs w:val="30"/>
                <w:highlight w:val="none"/>
              </w:rPr>
              <w:t>序号</w:t>
            </w:r>
          </w:p>
        </w:tc>
        <w:tc>
          <w:tcPr>
            <w:tcW w:w="5820" w:type="dxa"/>
            <w:gridSpan w:val="4"/>
          </w:tcPr>
          <w:p w14:paraId="721768D9">
            <w:pPr>
              <w:jc w:val="center"/>
              <w:rPr>
                <w:rFonts w:hint="eastAsia" w:ascii="宋体" w:hAnsi="宋体"/>
                <w:b/>
                <w:color w:val="auto"/>
                <w:sz w:val="30"/>
                <w:szCs w:val="30"/>
                <w:highlight w:val="none"/>
              </w:rPr>
            </w:pPr>
            <w:r>
              <w:rPr>
                <w:rFonts w:hint="eastAsia" w:ascii="宋体" w:hAnsi="宋体"/>
                <w:b/>
                <w:color w:val="auto"/>
                <w:sz w:val="30"/>
                <w:szCs w:val="30"/>
                <w:highlight w:val="none"/>
              </w:rPr>
              <w:t>廉政要求及内容</w:t>
            </w:r>
          </w:p>
        </w:tc>
        <w:tc>
          <w:tcPr>
            <w:tcW w:w="2897" w:type="dxa"/>
          </w:tcPr>
          <w:p w14:paraId="22D0DB4B">
            <w:pPr>
              <w:rPr>
                <w:rFonts w:hint="eastAsia" w:ascii="宋体" w:hAnsi="宋体"/>
                <w:b/>
                <w:color w:val="auto"/>
                <w:sz w:val="30"/>
                <w:szCs w:val="30"/>
                <w:highlight w:val="none"/>
              </w:rPr>
            </w:pPr>
            <w:r>
              <w:rPr>
                <w:rFonts w:hint="eastAsia" w:ascii="宋体" w:hAnsi="宋体"/>
                <w:b/>
                <w:color w:val="auto"/>
                <w:sz w:val="30"/>
                <w:szCs w:val="30"/>
                <w:highlight w:val="none"/>
              </w:rPr>
              <w:t>履行情况</w:t>
            </w:r>
          </w:p>
        </w:tc>
      </w:tr>
      <w:tr w14:paraId="18D2F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1742" w:type="dxa"/>
          </w:tcPr>
          <w:p w14:paraId="7E3827F4">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1</w:t>
            </w:r>
          </w:p>
        </w:tc>
        <w:tc>
          <w:tcPr>
            <w:tcW w:w="5820" w:type="dxa"/>
            <w:gridSpan w:val="4"/>
          </w:tcPr>
          <w:p w14:paraId="64722E00">
            <w:pPr>
              <w:rPr>
                <w:rFonts w:ascii="方正仿宋_GB2312" w:eastAsia="方正仿宋_GB2312"/>
                <w:b/>
                <w:color w:val="auto"/>
                <w:sz w:val="24"/>
                <w:highlight w:val="none"/>
              </w:rPr>
            </w:pPr>
            <w:r>
              <w:rPr>
                <w:rFonts w:hint="eastAsia" w:ascii="方正仿宋_GB2312" w:hAnsi="宋体" w:eastAsia="方正仿宋_GB2312"/>
                <w:b/>
                <w:color w:val="auto"/>
                <w:sz w:val="24"/>
                <w:highlight w:val="none"/>
              </w:rPr>
              <w:t>是否遵守国家</w:t>
            </w:r>
            <w:r>
              <w:rPr>
                <w:rFonts w:hint="eastAsia" w:ascii="方正仿宋_GB2312" w:eastAsia="方正仿宋_GB2312"/>
                <w:b/>
                <w:color w:val="auto"/>
                <w:sz w:val="24"/>
                <w:highlight w:val="none"/>
              </w:rPr>
              <w:t>法律法规、政策及关于廉政建设各项规定和要求。</w:t>
            </w:r>
          </w:p>
        </w:tc>
        <w:tc>
          <w:tcPr>
            <w:tcW w:w="2897" w:type="dxa"/>
          </w:tcPr>
          <w:p w14:paraId="738DA07A">
            <w:pPr>
              <w:rPr>
                <w:rFonts w:ascii="方正仿宋_GB2312" w:eastAsia="方正仿宋_GB2312"/>
                <w:color w:val="auto"/>
                <w:sz w:val="32"/>
                <w:szCs w:val="32"/>
                <w:highlight w:val="none"/>
              </w:rPr>
            </w:pPr>
          </w:p>
        </w:tc>
      </w:tr>
      <w:tr w14:paraId="46739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1742" w:type="dxa"/>
          </w:tcPr>
          <w:p w14:paraId="61B73E5C">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2</w:t>
            </w:r>
          </w:p>
        </w:tc>
        <w:tc>
          <w:tcPr>
            <w:tcW w:w="5820" w:type="dxa"/>
            <w:gridSpan w:val="4"/>
          </w:tcPr>
          <w:p w14:paraId="4A404C51">
            <w:pPr>
              <w:rPr>
                <w:rFonts w:ascii="方正仿宋_GB2312" w:eastAsia="方正仿宋_GB2312"/>
                <w:b/>
                <w:color w:val="auto"/>
                <w:sz w:val="24"/>
                <w:highlight w:val="none"/>
              </w:rPr>
            </w:pPr>
            <w:r>
              <w:rPr>
                <w:rFonts w:hint="eastAsia" w:ascii="方正仿宋_GB2312" w:eastAsia="方正仿宋_GB2312"/>
                <w:b/>
                <w:color w:val="auto"/>
                <w:sz w:val="24"/>
                <w:highlight w:val="none"/>
              </w:rPr>
              <w:t>政府采购</w:t>
            </w:r>
            <w:r>
              <w:rPr>
                <w:rFonts w:hint="eastAsia" w:ascii="方正仿宋_GB2312" w:hAnsi="宋体" w:eastAsia="方正仿宋_GB2312"/>
                <w:b/>
                <w:color w:val="auto"/>
                <w:sz w:val="24"/>
                <w:highlight w:val="none"/>
              </w:rPr>
              <w:t>活动中，是否遵循公开、公平、公正、诚实守信原则，</w:t>
            </w:r>
            <w:r>
              <w:rPr>
                <w:rFonts w:hint="eastAsia" w:ascii="方正仿宋_GB2312" w:eastAsia="方正仿宋_GB2312"/>
                <w:b/>
                <w:color w:val="auto"/>
                <w:sz w:val="24"/>
                <w:highlight w:val="none"/>
              </w:rPr>
              <w:t>遵守职业道德。</w:t>
            </w:r>
          </w:p>
        </w:tc>
        <w:tc>
          <w:tcPr>
            <w:tcW w:w="2897" w:type="dxa"/>
          </w:tcPr>
          <w:p w14:paraId="445B7B68">
            <w:pPr>
              <w:rPr>
                <w:rFonts w:ascii="方正仿宋_GB2312" w:eastAsia="方正仿宋_GB2312"/>
                <w:color w:val="auto"/>
                <w:sz w:val="32"/>
                <w:szCs w:val="32"/>
                <w:highlight w:val="none"/>
              </w:rPr>
            </w:pPr>
          </w:p>
        </w:tc>
      </w:tr>
      <w:tr w14:paraId="2D1A2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1742" w:type="dxa"/>
          </w:tcPr>
          <w:p w14:paraId="6D9EE907">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w:t>
            </w:r>
          </w:p>
        </w:tc>
        <w:tc>
          <w:tcPr>
            <w:tcW w:w="5820" w:type="dxa"/>
            <w:gridSpan w:val="4"/>
          </w:tcPr>
          <w:p w14:paraId="52E6C56B">
            <w:pPr>
              <w:rPr>
                <w:rFonts w:ascii="方正仿宋_GB2312" w:eastAsia="方正仿宋_GB2312"/>
                <w:b/>
                <w:color w:val="auto"/>
                <w:sz w:val="24"/>
                <w:highlight w:val="none"/>
              </w:rPr>
            </w:pPr>
            <w:r>
              <w:rPr>
                <w:rFonts w:hint="eastAsia" w:ascii="方正仿宋_GB2312" w:eastAsia="方正仿宋_GB2312"/>
                <w:b/>
                <w:color w:val="auto"/>
                <w:sz w:val="24"/>
                <w:highlight w:val="none"/>
              </w:rPr>
              <w:t>是否以不正当手段向交警支队相关人员打听标底以及其他与招投标有关的情况和资料</w:t>
            </w:r>
          </w:p>
        </w:tc>
        <w:tc>
          <w:tcPr>
            <w:tcW w:w="2897" w:type="dxa"/>
          </w:tcPr>
          <w:p w14:paraId="728FD14F">
            <w:pPr>
              <w:rPr>
                <w:rFonts w:ascii="方正仿宋_GB2312" w:eastAsia="方正仿宋_GB2312"/>
                <w:color w:val="auto"/>
                <w:sz w:val="32"/>
                <w:szCs w:val="32"/>
                <w:highlight w:val="none"/>
              </w:rPr>
            </w:pPr>
          </w:p>
        </w:tc>
      </w:tr>
      <w:tr w14:paraId="0D030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7" w:hRule="atLeast"/>
        </w:trPr>
        <w:tc>
          <w:tcPr>
            <w:tcW w:w="1742" w:type="dxa"/>
          </w:tcPr>
          <w:p w14:paraId="36C46164">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w:t>
            </w:r>
          </w:p>
        </w:tc>
        <w:tc>
          <w:tcPr>
            <w:tcW w:w="5820" w:type="dxa"/>
            <w:gridSpan w:val="4"/>
          </w:tcPr>
          <w:p w14:paraId="7D18A1EE">
            <w:pPr>
              <w:rPr>
                <w:rFonts w:ascii="方正仿宋_GB2312" w:eastAsia="方正仿宋_GB2312"/>
                <w:b/>
                <w:color w:val="auto"/>
                <w:sz w:val="24"/>
                <w:highlight w:val="none"/>
              </w:rPr>
            </w:pPr>
            <w:r>
              <w:rPr>
                <w:rFonts w:hint="eastAsia" w:ascii="方正仿宋_GB2312" w:eastAsia="方正仿宋_GB2312"/>
                <w:b/>
                <w:color w:val="auto"/>
                <w:sz w:val="24"/>
                <w:highlight w:val="none"/>
              </w:rPr>
              <w:t>是否向交警支队相关单位及个人提供不正当利益。包括：</w:t>
            </w:r>
            <w:r>
              <w:rPr>
                <w:rFonts w:hint="eastAsia" w:ascii="方正仿宋_GB2312" w:hAnsi="宋体" w:eastAsia="方正仿宋_GB2312"/>
                <w:b/>
                <w:color w:val="auto"/>
                <w:sz w:val="24"/>
                <w:highlight w:val="none"/>
              </w:rPr>
              <w:t>以回扣、劳务费、咨询费、服务等名义向贵支队相关人员行贿或赠送</w:t>
            </w:r>
            <w:r>
              <w:rPr>
                <w:rFonts w:hint="eastAsia" w:ascii="方正仿宋_GB2312" w:eastAsia="方正仿宋_GB2312"/>
                <w:b/>
                <w:color w:val="auto"/>
                <w:sz w:val="24"/>
                <w:highlight w:val="none"/>
              </w:rPr>
              <w:t>礼品、现金等有价证券和支付凭证。安排、组织宴请、旅游、出国（境）、娱乐、健身等活动，或为上述活动支付费用。报销应由个人支付的各种费用，支付摊派费用或借用有关车辆等。</w:t>
            </w:r>
          </w:p>
        </w:tc>
        <w:tc>
          <w:tcPr>
            <w:tcW w:w="2897" w:type="dxa"/>
          </w:tcPr>
          <w:p w14:paraId="710B6FC1">
            <w:pPr>
              <w:rPr>
                <w:rFonts w:ascii="方正仿宋_GB2312" w:eastAsia="方正仿宋_GB2312"/>
                <w:color w:val="auto"/>
                <w:sz w:val="32"/>
                <w:szCs w:val="32"/>
                <w:highlight w:val="none"/>
              </w:rPr>
            </w:pPr>
          </w:p>
        </w:tc>
      </w:tr>
      <w:tr w14:paraId="0377F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trPr>
        <w:tc>
          <w:tcPr>
            <w:tcW w:w="1742" w:type="dxa"/>
          </w:tcPr>
          <w:p w14:paraId="1D9CD335">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w:t>
            </w:r>
          </w:p>
        </w:tc>
        <w:tc>
          <w:tcPr>
            <w:tcW w:w="5820" w:type="dxa"/>
            <w:gridSpan w:val="4"/>
          </w:tcPr>
          <w:p w14:paraId="77C822C9">
            <w:pPr>
              <w:rPr>
                <w:rFonts w:ascii="方正仿宋_GB2312" w:eastAsia="方正仿宋_GB2312"/>
                <w:b/>
                <w:color w:val="auto"/>
                <w:sz w:val="24"/>
                <w:highlight w:val="none"/>
              </w:rPr>
            </w:pPr>
            <w:r>
              <w:rPr>
                <w:rFonts w:hint="eastAsia" w:ascii="方正仿宋_GB2312" w:eastAsia="方正仿宋_GB2312"/>
                <w:b/>
                <w:color w:val="auto"/>
                <w:sz w:val="24"/>
                <w:highlight w:val="none"/>
              </w:rPr>
              <w:t>是否向招标代理机构、评标委员会、竞争性谈判小组或询价小组成员行贿或提供其它不正当利益</w:t>
            </w:r>
          </w:p>
        </w:tc>
        <w:tc>
          <w:tcPr>
            <w:tcW w:w="2897" w:type="dxa"/>
          </w:tcPr>
          <w:p w14:paraId="4AEA1630">
            <w:pPr>
              <w:rPr>
                <w:rFonts w:ascii="方正仿宋_GB2312" w:eastAsia="方正仿宋_GB2312"/>
                <w:color w:val="auto"/>
                <w:sz w:val="32"/>
                <w:szCs w:val="32"/>
                <w:highlight w:val="none"/>
              </w:rPr>
            </w:pPr>
          </w:p>
        </w:tc>
      </w:tr>
      <w:tr w14:paraId="38761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trPr>
        <w:tc>
          <w:tcPr>
            <w:tcW w:w="1742" w:type="dxa"/>
          </w:tcPr>
          <w:p w14:paraId="29BD9A8D">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w:t>
            </w:r>
          </w:p>
        </w:tc>
        <w:tc>
          <w:tcPr>
            <w:tcW w:w="5820" w:type="dxa"/>
            <w:gridSpan w:val="4"/>
          </w:tcPr>
          <w:p w14:paraId="20527B79">
            <w:pPr>
              <w:rPr>
                <w:rFonts w:ascii="方正仿宋_GB2312" w:eastAsia="方正仿宋_GB2312"/>
                <w:b/>
                <w:color w:val="auto"/>
                <w:sz w:val="24"/>
                <w:highlight w:val="none"/>
              </w:rPr>
            </w:pPr>
            <w:r>
              <w:rPr>
                <w:rFonts w:hint="eastAsia" w:ascii="方正仿宋_GB2312" w:eastAsia="方正仿宋_GB2312"/>
                <w:b/>
                <w:color w:val="auto"/>
                <w:sz w:val="24"/>
                <w:highlight w:val="none"/>
              </w:rPr>
              <w:t>交警支队相关单位及个人是否存在利用职务便利为本人及家属、亲友、特定关系人牟取利益或与他人串通谋取不当利益。</w:t>
            </w:r>
          </w:p>
        </w:tc>
        <w:tc>
          <w:tcPr>
            <w:tcW w:w="2897" w:type="dxa"/>
          </w:tcPr>
          <w:p w14:paraId="1EC5EF15">
            <w:pPr>
              <w:rPr>
                <w:rFonts w:ascii="方正仿宋_GB2312" w:eastAsia="方正仿宋_GB2312"/>
                <w:color w:val="auto"/>
                <w:sz w:val="32"/>
                <w:szCs w:val="32"/>
                <w:highlight w:val="none"/>
              </w:rPr>
            </w:pPr>
          </w:p>
        </w:tc>
      </w:tr>
      <w:tr w14:paraId="343A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trPr>
        <w:tc>
          <w:tcPr>
            <w:tcW w:w="1742" w:type="dxa"/>
          </w:tcPr>
          <w:p w14:paraId="53B693AF">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7</w:t>
            </w:r>
          </w:p>
        </w:tc>
        <w:tc>
          <w:tcPr>
            <w:tcW w:w="5820" w:type="dxa"/>
            <w:gridSpan w:val="4"/>
          </w:tcPr>
          <w:p w14:paraId="604BA77F">
            <w:pPr>
              <w:rPr>
                <w:rFonts w:ascii="方正仿宋_GB2312" w:eastAsia="方正仿宋_GB2312"/>
                <w:b/>
                <w:color w:val="auto"/>
                <w:sz w:val="24"/>
                <w:highlight w:val="none"/>
              </w:rPr>
            </w:pPr>
            <w:r>
              <w:rPr>
                <w:rFonts w:hint="eastAsia" w:ascii="方正仿宋_GB2312" w:eastAsia="方正仿宋_GB2312"/>
                <w:b/>
                <w:color w:val="auto"/>
                <w:sz w:val="24"/>
                <w:highlight w:val="none"/>
              </w:rPr>
              <w:t>交警支队相关个人是否存在从事与采购或项目建设有关的有偿中介活动和有偿咨询服务，或利用工作职权违规介绍相关业务并谋取私利。</w:t>
            </w:r>
          </w:p>
        </w:tc>
        <w:tc>
          <w:tcPr>
            <w:tcW w:w="2897" w:type="dxa"/>
          </w:tcPr>
          <w:p w14:paraId="2A596FAC">
            <w:pPr>
              <w:rPr>
                <w:rFonts w:ascii="方正仿宋_GB2312" w:eastAsia="方正仿宋_GB2312"/>
                <w:color w:val="auto"/>
                <w:sz w:val="32"/>
                <w:szCs w:val="32"/>
                <w:highlight w:val="none"/>
              </w:rPr>
            </w:pPr>
          </w:p>
        </w:tc>
      </w:tr>
      <w:tr w14:paraId="7DDF1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1" w:hRule="atLeast"/>
        </w:trPr>
        <w:tc>
          <w:tcPr>
            <w:tcW w:w="1742" w:type="dxa"/>
          </w:tcPr>
          <w:p w14:paraId="0A29A03C">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8</w:t>
            </w:r>
          </w:p>
        </w:tc>
        <w:tc>
          <w:tcPr>
            <w:tcW w:w="5820" w:type="dxa"/>
            <w:gridSpan w:val="4"/>
          </w:tcPr>
          <w:p w14:paraId="6DAB113E">
            <w:pPr>
              <w:rPr>
                <w:rFonts w:ascii="方正仿宋_GB2312" w:eastAsia="方正仿宋_GB2312"/>
                <w:b/>
                <w:color w:val="auto"/>
                <w:sz w:val="24"/>
                <w:highlight w:val="none"/>
              </w:rPr>
            </w:pPr>
            <w:r>
              <w:rPr>
                <w:rFonts w:hint="eastAsia" w:ascii="方正仿宋_GB2312" w:eastAsia="方正仿宋_GB2312"/>
                <w:b/>
                <w:color w:val="auto"/>
                <w:sz w:val="24"/>
                <w:highlight w:val="none"/>
              </w:rPr>
              <w:t>是否发现</w:t>
            </w:r>
            <w:r>
              <w:rPr>
                <w:rFonts w:hint="eastAsia" w:ascii="方正仿宋_GB2312" w:hAnsi="宋体" w:eastAsia="方正仿宋_GB2312"/>
                <w:b/>
                <w:color w:val="auto"/>
                <w:sz w:val="24"/>
                <w:highlight w:val="none"/>
              </w:rPr>
              <w:t>政府采购活动中</w:t>
            </w:r>
            <w:r>
              <w:rPr>
                <w:rFonts w:hint="eastAsia" w:ascii="方正仿宋_GB2312" w:eastAsia="方正仿宋_GB2312"/>
                <w:b/>
                <w:color w:val="auto"/>
                <w:sz w:val="24"/>
                <w:highlight w:val="none"/>
              </w:rPr>
              <w:t>存在违法违规问题（如人为操控导致产品价格异常、产品指向性明显、相关厂商限制性提供投标技术文档等）和其他廉政问题。</w:t>
            </w:r>
          </w:p>
        </w:tc>
        <w:tc>
          <w:tcPr>
            <w:tcW w:w="2897" w:type="dxa"/>
          </w:tcPr>
          <w:p w14:paraId="6A2E4321">
            <w:pPr>
              <w:rPr>
                <w:rFonts w:ascii="方正仿宋_GB2312" w:eastAsia="方正仿宋_GB2312"/>
                <w:color w:val="auto"/>
                <w:sz w:val="32"/>
                <w:szCs w:val="32"/>
                <w:highlight w:val="none"/>
              </w:rPr>
            </w:pPr>
          </w:p>
        </w:tc>
      </w:tr>
      <w:tr w14:paraId="370AA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1742" w:type="dxa"/>
          </w:tcPr>
          <w:p w14:paraId="253FC085">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9</w:t>
            </w:r>
          </w:p>
        </w:tc>
        <w:tc>
          <w:tcPr>
            <w:tcW w:w="5820" w:type="dxa"/>
            <w:gridSpan w:val="4"/>
          </w:tcPr>
          <w:p w14:paraId="2AE2804C">
            <w:pPr>
              <w:rPr>
                <w:rFonts w:ascii="方正仿宋_GB2312" w:eastAsia="方正仿宋_GB2312"/>
                <w:b/>
                <w:color w:val="auto"/>
                <w:sz w:val="24"/>
                <w:highlight w:val="none"/>
              </w:rPr>
            </w:pPr>
            <w:r>
              <w:rPr>
                <w:rFonts w:hint="eastAsia" w:ascii="方正仿宋_GB2312" w:eastAsia="方正仿宋_GB2312"/>
                <w:b/>
                <w:color w:val="auto"/>
                <w:sz w:val="24"/>
                <w:highlight w:val="none"/>
              </w:rPr>
              <w:t>是否发现存在其他廉政问题</w:t>
            </w:r>
          </w:p>
        </w:tc>
        <w:tc>
          <w:tcPr>
            <w:tcW w:w="2897" w:type="dxa"/>
          </w:tcPr>
          <w:p w14:paraId="7EB1732D">
            <w:pPr>
              <w:rPr>
                <w:rFonts w:ascii="方正仿宋_GB2312" w:eastAsia="方正仿宋_GB2312"/>
                <w:color w:val="auto"/>
                <w:sz w:val="32"/>
                <w:szCs w:val="32"/>
                <w:highlight w:val="none"/>
              </w:rPr>
            </w:pPr>
          </w:p>
        </w:tc>
      </w:tr>
    </w:tbl>
    <w:p w14:paraId="339FCE14">
      <w:pPr>
        <w:rPr>
          <w:rFonts w:ascii="方正仿宋_GB2312" w:eastAsia="方正仿宋_GB2312"/>
          <w:color w:val="auto"/>
          <w:sz w:val="32"/>
          <w:szCs w:val="32"/>
          <w:highlight w:val="none"/>
        </w:rPr>
      </w:pPr>
      <w:r>
        <w:rPr>
          <w:color w:val="auto"/>
          <w:highlight w:val="none"/>
        </w:rPr>
        <w:t>中标/承建单位（加盖公章）</w:t>
      </w:r>
      <w:r>
        <w:rPr>
          <w:rFonts w:hint="eastAsia"/>
          <w:color w:val="auto"/>
          <w:highlight w:val="none"/>
        </w:rPr>
        <w:t xml:space="preserve">：                                       </w:t>
      </w:r>
      <w:r>
        <w:rPr>
          <w:color w:val="auto"/>
          <w:highlight w:val="none"/>
        </w:rPr>
        <w:t>  年  </w:t>
      </w:r>
      <w:r>
        <w:rPr>
          <w:rFonts w:hint="eastAsia"/>
          <w:color w:val="auto"/>
          <w:highlight w:val="none"/>
        </w:rPr>
        <w:t xml:space="preserve"> </w:t>
      </w:r>
      <w:r>
        <w:rPr>
          <w:color w:val="auto"/>
          <w:highlight w:val="none"/>
        </w:rPr>
        <w:t>月  </w:t>
      </w:r>
      <w:r>
        <w:rPr>
          <w:rFonts w:hint="eastAsia"/>
          <w:color w:val="auto"/>
          <w:highlight w:val="none"/>
        </w:rPr>
        <w:t xml:space="preserve">  </w:t>
      </w:r>
      <w:r>
        <w:rPr>
          <w:color w:val="auto"/>
          <w:highlight w:val="none"/>
        </w:rPr>
        <w:t> 日</w:t>
      </w:r>
    </w:p>
    <w:p w14:paraId="0EF0B12A">
      <w:pPr>
        <w:widowControl/>
        <w:spacing w:beforeAutospacing="1" w:line="360" w:lineRule="auto"/>
        <w:jc w:val="left"/>
        <w:rPr>
          <w:rFonts w:hint="eastAsia" w:hAnsi="宋体"/>
          <w:color w:val="auto"/>
          <w:highlight w:val="none"/>
        </w:rPr>
        <w:sectPr>
          <w:pgSz w:w="11906" w:h="16838"/>
          <w:pgMar w:top="1134" w:right="1134" w:bottom="1134" w:left="1134" w:header="720" w:footer="720" w:gutter="0"/>
          <w:cols w:space="720" w:num="1"/>
          <w:docGrid w:type="lines" w:linePitch="331" w:charSpace="0"/>
        </w:sectPr>
      </w:pPr>
    </w:p>
    <w:p w14:paraId="56C1921E">
      <w:pPr>
        <w:spacing w:line="360" w:lineRule="auto"/>
        <w:ind w:left="178" w:leftChars="85"/>
        <w:rPr>
          <w:rFonts w:hint="eastAsia" w:ascii="宋体" w:hAnsi="宋体"/>
          <w:color w:val="auto"/>
          <w:kern w:val="0"/>
          <w:sz w:val="20"/>
          <w:szCs w:val="20"/>
          <w:highlight w:val="none"/>
        </w:rPr>
      </w:pPr>
    </w:p>
    <w:p w14:paraId="62A29C58">
      <w:pPr>
        <w:tabs>
          <w:tab w:val="left" w:pos="2472"/>
        </w:tabs>
        <w:spacing w:line="460" w:lineRule="exact"/>
        <w:jc w:val="center"/>
        <w:rPr>
          <w:b/>
          <w:color w:val="auto"/>
          <w:kern w:val="0"/>
          <w:sz w:val="36"/>
          <w:szCs w:val="20"/>
          <w:highlight w:val="none"/>
        </w:rPr>
      </w:pPr>
    </w:p>
    <w:p w14:paraId="00EBD440">
      <w:pPr>
        <w:tabs>
          <w:tab w:val="left" w:pos="2472"/>
        </w:tabs>
        <w:spacing w:line="460" w:lineRule="exact"/>
        <w:jc w:val="center"/>
        <w:rPr>
          <w:b/>
          <w:color w:val="auto"/>
          <w:kern w:val="0"/>
          <w:sz w:val="36"/>
          <w:szCs w:val="20"/>
          <w:highlight w:val="none"/>
        </w:rPr>
      </w:pPr>
    </w:p>
    <w:p w14:paraId="63E3602F">
      <w:pPr>
        <w:tabs>
          <w:tab w:val="left" w:pos="2472"/>
        </w:tabs>
        <w:spacing w:line="460" w:lineRule="exact"/>
        <w:jc w:val="center"/>
        <w:rPr>
          <w:b/>
          <w:color w:val="auto"/>
          <w:kern w:val="0"/>
          <w:sz w:val="36"/>
          <w:szCs w:val="20"/>
          <w:highlight w:val="none"/>
        </w:rPr>
      </w:pPr>
    </w:p>
    <w:p w14:paraId="193415D0">
      <w:pPr>
        <w:tabs>
          <w:tab w:val="left" w:pos="2472"/>
        </w:tabs>
        <w:spacing w:line="460" w:lineRule="exact"/>
        <w:jc w:val="center"/>
        <w:rPr>
          <w:b/>
          <w:color w:val="auto"/>
          <w:kern w:val="0"/>
          <w:sz w:val="36"/>
          <w:szCs w:val="20"/>
          <w:highlight w:val="none"/>
        </w:rPr>
      </w:pPr>
    </w:p>
    <w:p w14:paraId="1E6EB1CB">
      <w:pPr>
        <w:tabs>
          <w:tab w:val="left" w:pos="2472"/>
        </w:tabs>
        <w:spacing w:line="460" w:lineRule="exact"/>
        <w:jc w:val="center"/>
        <w:rPr>
          <w:b/>
          <w:color w:val="auto"/>
          <w:kern w:val="0"/>
          <w:sz w:val="36"/>
          <w:szCs w:val="20"/>
          <w:highlight w:val="none"/>
        </w:rPr>
      </w:pPr>
    </w:p>
    <w:p w14:paraId="3741BC2B">
      <w:pPr>
        <w:tabs>
          <w:tab w:val="left" w:pos="2472"/>
        </w:tabs>
        <w:spacing w:line="460" w:lineRule="exact"/>
        <w:jc w:val="center"/>
        <w:rPr>
          <w:b/>
          <w:color w:val="auto"/>
          <w:kern w:val="0"/>
          <w:sz w:val="36"/>
          <w:szCs w:val="20"/>
          <w:highlight w:val="none"/>
        </w:rPr>
      </w:pPr>
    </w:p>
    <w:p w14:paraId="7E4DF266">
      <w:pPr>
        <w:tabs>
          <w:tab w:val="left" w:pos="2472"/>
        </w:tabs>
        <w:spacing w:line="460" w:lineRule="exact"/>
        <w:jc w:val="center"/>
        <w:rPr>
          <w:b/>
          <w:color w:val="auto"/>
          <w:kern w:val="0"/>
          <w:sz w:val="36"/>
          <w:szCs w:val="20"/>
          <w:highlight w:val="none"/>
        </w:rPr>
      </w:pPr>
    </w:p>
    <w:p w14:paraId="2E2EEA3C">
      <w:pPr>
        <w:tabs>
          <w:tab w:val="left" w:pos="2472"/>
        </w:tabs>
        <w:spacing w:line="460" w:lineRule="exact"/>
        <w:jc w:val="center"/>
        <w:rPr>
          <w:b/>
          <w:color w:val="auto"/>
          <w:kern w:val="0"/>
          <w:sz w:val="36"/>
          <w:szCs w:val="20"/>
          <w:highlight w:val="none"/>
        </w:rPr>
      </w:pPr>
    </w:p>
    <w:p w14:paraId="54AD87CD">
      <w:pPr>
        <w:tabs>
          <w:tab w:val="left" w:pos="2472"/>
        </w:tabs>
        <w:spacing w:line="460" w:lineRule="exact"/>
        <w:jc w:val="center"/>
        <w:rPr>
          <w:b/>
          <w:color w:val="auto"/>
          <w:kern w:val="0"/>
          <w:sz w:val="36"/>
          <w:szCs w:val="20"/>
          <w:highlight w:val="none"/>
        </w:rPr>
      </w:pPr>
    </w:p>
    <w:p w14:paraId="16EA5486">
      <w:pPr>
        <w:tabs>
          <w:tab w:val="left" w:pos="2472"/>
        </w:tabs>
        <w:spacing w:line="460" w:lineRule="exact"/>
        <w:jc w:val="center"/>
        <w:outlineLvl w:val="0"/>
        <w:rPr>
          <w:b/>
          <w:color w:val="auto"/>
          <w:kern w:val="0"/>
          <w:sz w:val="36"/>
          <w:szCs w:val="20"/>
          <w:highlight w:val="none"/>
        </w:rPr>
      </w:pPr>
      <w:bookmarkStart w:id="29" w:name="_Toc9075"/>
      <w:r>
        <w:rPr>
          <w:rFonts w:hint="eastAsia"/>
          <w:b/>
          <w:color w:val="auto"/>
          <w:kern w:val="0"/>
          <w:sz w:val="36"/>
          <w:szCs w:val="20"/>
          <w:highlight w:val="none"/>
        </w:rPr>
        <w:t>第六章</w:t>
      </w:r>
      <w:r>
        <w:rPr>
          <w:b/>
          <w:color w:val="auto"/>
          <w:kern w:val="0"/>
          <w:sz w:val="36"/>
          <w:szCs w:val="20"/>
          <w:highlight w:val="none"/>
        </w:rPr>
        <w:t xml:space="preserve"> </w:t>
      </w:r>
      <w:r>
        <w:rPr>
          <w:rFonts w:hint="eastAsia"/>
          <w:b/>
          <w:color w:val="auto"/>
          <w:kern w:val="0"/>
          <w:sz w:val="36"/>
          <w:szCs w:val="20"/>
          <w:highlight w:val="none"/>
        </w:rPr>
        <w:t>投标文件格式</w:t>
      </w:r>
      <w:bookmarkEnd w:id="29"/>
    </w:p>
    <w:p w14:paraId="38FD9B96">
      <w:pPr>
        <w:widowControl/>
        <w:spacing w:beforeAutospacing="1" w:line="360" w:lineRule="auto"/>
        <w:jc w:val="left"/>
        <w:rPr>
          <w:rFonts w:hint="eastAsia" w:ascii="宋体" w:hAnsi="宋体"/>
          <w:color w:val="auto"/>
          <w:szCs w:val="20"/>
          <w:highlight w:val="none"/>
        </w:rPr>
        <w:sectPr>
          <w:pgSz w:w="11906" w:h="16838"/>
          <w:pgMar w:top="1134" w:right="1134" w:bottom="1134" w:left="1134" w:header="720" w:footer="720" w:gutter="0"/>
          <w:cols w:space="720" w:num="1"/>
          <w:docGrid w:type="lines" w:linePitch="331" w:charSpace="0"/>
        </w:sectPr>
      </w:pPr>
    </w:p>
    <w:p w14:paraId="3E61DB59">
      <w:pPr>
        <w:jc w:val="center"/>
        <w:outlineLvl w:val="1"/>
        <w:rPr>
          <w:rFonts w:hint="eastAsia" w:ascii="宋体" w:hAnsi="宋体"/>
          <w:b/>
          <w:bCs/>
          <w:color w:val="auto"/>
          <w:kern w:val="0"/>
          <w:sz w:val="28"/>
          <w:szCs w:val="28"/>
          <w:highlight w:val="none"/>
        </w:rPr>
      </w:pPr>
      <w:bookmarkStart w:id="30" w:name="_Toc2051"/>
      <w:r>
        <w:rPr>
          <w:rFonts w:hint="eastAsia" w:ascii="宋体" w:hAnsi="宋体"/>
          <w:b/>
          <w:bCs/>
          <w:color w:val="auto"/>
          <w:kern w:val="0"/>
          <w:sz w:val="28"/>
          <w:szCs w:val="28"/>
          <w:highlight w:val="none"/>
        </w:rPr>
        <w:t>第一节 资格证明文件格式</w:t>
      </w:r>
      <w:bookmarkEnd w:id="30"/>
    </w:p>
    <w:p w14:paraId="7453E4A9">
      <w:pPr>
        <w:spacing w:line="360" w:lineRule="auto"/>
        <w:ind w:firstLine="420"/>
        <w:rPr>
          <w:rFonts w:hint="eastAsia" w:ascii="宋体" w:hAnsi="宋体"/>
          <w:color w:val="auto"/>
          <w:kern w:val="0"/>
          <w:sz w:val="30"/>
          <w:szCs w:val="20"/>
          <w:highlight w:val="none"/>
        </w:rPr>
      </w:pPr>
    </w:p>
    <w:p w14:paraId="196C02C5">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1F597A33">
      <w:pPr>
        <w:snapToGrid w:val="0"/>
        <w:spacing w:before="165" w:beforeLines="50" w:after="50"/>
        <w:rPr>
          <w:rFonts w:hint="eastAsia" w:ascii="宋体" w:hAnsi="宋体"/>
          <w:color w:val="auto"/>
          <w:sz w:val="24"/>
          <w:szCs w:val="20"/>
          <w:highlight w:val="none"/>
        </w:rPr>
      </w:pPr>
    </w:p>
    <w:p w14:paraId="23DBA566">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资格证明文件（封面）</w:t>
      </w:r>
    </w:p>
    <w:p w14:paraId="165EBD00">
      <w:pPr>
        <w:snapToGrid w:val="0"/>
        <w:spacing w:before="165" w:beforeLines="50" w:after="50"/>
        <w:rPr>
          <w:rFonts w:hint="eastAsia" w:ascii="宋体" w:hAnsi="宋体"/>
          <w:bCs/>
          <w:color w:val="auto"/>
          <w:sz w:val="24"/>
          <w:szCs w:val="20"/>
          <w:highlight w:val="none"/>
        </w:rPr>
      </w:pPr>
    </w:p>
    <w:p w14:paraId="0E06FF36">
      <w:pPr>
        <w:snapToGrid w:val="0"/>
        <w:spacing w:before="165" w:beforeLines="50" w:after="50"/>
        <w:rPr>
          <w:rFonts w:hint="eastAsia" w:ascii="宋体" w:hAnsi="宋体"/>
          <w:bCs/>
          <w:color w:val="auto"/>
          <w:sz w:val="24"/>
          <w:szCs w:val="20"/>
          <w:highlight w:val="none"/>
        </w:rPr>
      </w:pPr>
    </w:p>
    <w:p w14:paraId="502AA8A1">
      <w:pPr>
        <w:snapToGrid w:val="0"/>
        <w:spacing w:before="165" w:beforeLines="50" w:after="50"/>
        <w:rPr>
          <w:rFonts w:hint="eastAsia" w:ascii="宋体" w:hAnsi="宋体"/>
          <w:bCs/>
          <w:color w:val="auto"/>
          <w:sz w:val="24"/>
          <w:szCs w:val="20"/>
          <w:highlight w:val="none"/>
        </w:rPr>
      </w:pPr>
    </w:p>
    <w:p w14:paraId="16F66ED6">
      <w:pPr>
        <w:snapToGrid w:val="0"/>
        <w:spacing w:before="165" w:beforeLines="50" w:after="50"/>
        <w:rPr>
          <w:rFonts w:hint="eastAsia" w:ascii="宋体" w:hAnsi="宋体"/>
          <w:bCs/>
          <w:color w:val="auto"/>
          <w:sz w:val="24"/>
          <w:szCs w:val="20"/>
          <w:highlight w:val="none"/>
        </w:rPr>
      </w:pPr>
    </w:p>
    <w:p w14:paraId="6B4EEE2B">
      <w:pPr>
        <w:snapToGrid w:val="0"/>
        <w:spacing w:before="165" w:beforeLines="50" w:after="50"/>
        <w:rPr>
          <w:rFonts w:hint="eastAsia" w:ascii="宋体" w:hAnsi="宋体"/>
          <w:bCs/>
          <w:color w:val="auto"/>
          <w:sz w:val="24"/>
          <w:szCs w:val="20"/>
          <w:highlight w:val="none"/>
        </w:rPr>
      </w:pPr>
    </w:p>
    <w:p w14:paraId="1B6A86CA">
      <w:pPr>
        <w:snapToGrid w:val="0"/>
        <w:spacing w:before="165" w:beforeLines="50" w:after="50"/>
        <w:rPr>
          <w:rFonts w:hint="eastAsia" w:ascii="宋体" w:hAnsi="宋体"/>
          <w:bCs/>
          <w:color w:val="auto"/>
          <w:sz w:val="24"/>
          <w:szCs w:val="20"/>
          <w:highlight w:val="none"/>
        </w:rPr>
      </w:pPr>
    </w:p>
    <w:p w14:paraId="5687BA94">
      <w:pPr>
        <w:snapToGrid w:val="0"/>
        <w:spacing w:before="165" w:beforeLines="50" w:after="50"/>
        <w:rPr>
          <w:rFonts w:hint="eastAsia" w:ascii="宋体" w:hAnsi="宋体"/>
          <w:bCs/>
          <w:color w:val="auto"/>
          <w:sz w:val="24"/>
          <w:szCs w:val="20"/>
          <w:highlight w:val="none"/>
        </w:rPr>
      </w:pPr>
    </w:p>
    <w:p w14:paraId="6A663832">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r>
        <w:rPr>
          <w:rFonts w:hint="eastAsia" w:ascii="宋体" w:hAnsi="宋体"/>
          <w:bCs/>
          <w:color w:val="auto"/>
          <w:sz w:val="24"/>
          <w:highlight w:val="none"/>
          <w:lang w:eastAsia="zh-CN"/>
        </w:rPr>
        <w:t xml:space="preserve">2025年南宁市公安局交通警察支队交通警察支队业务系统网络通信服务采购 </w:t>
      </w:r>
      <w:r>
        <w:rPr>
          <w:rFonts w:hint="eastAsia" w:ascii="宋体" w:hAnsi="宋体"/>
          <w:bCs/>
          <w:color w:val="auto"/>
          <w:sz w:val="24"/>
          <w:highlight w:val="none"/>
        </w:rPr>
        <w:t xml:space="preserve">   </w:t>
      </w:r>
    </w:p>
    <w:p w14:paraId="12CB0AA0">
      <w:pPr>
        <w:snapToGrid w:val="0"/>
        <w:spacing w:before="165" w:beforeLines="50" w:after="50"/>
        <w:ind w:firstLine="540" w:firstLineChars="225"/>
        <w:rPr>
          <w:rFonts w:hint="eastAsia" w:ascii="宋体" w:hAnsi="宋体"/>
          <w:bCs/>
          <w:color w:val="auto"/>
          <w:sz w:val="24"/>
          <w:szCs w:val="20"/>
          <w:highlight w:val="none"/>
        </w:rPr>
      </w:pPr>
    </w:p>
    <w:p w14:paraId="10426450">
      <w:pPr>
        <w:snapToGrid w:val="0"/>
        <w:spacing w:before="165" w:beforeLines="50" w:after="50"/>
        <w:ind w:firstLine="540" w:firstLineChars="225"/>
        <w:rPr>
          <w:rFonts w:hint="eastAsia" w:ascii="宋体" w:hAnsi="宋体" w:eastAsia="宋体"/>
          <w:bCs/>
          <w:color w:val="auto"/>
          <w:sz w:val="24"/>
          <w:highlight w:val="none"/>
          <w:lang w:eastAsia="zh-CN"/>
        </w:rPr>
      </w:pPr>
      <w:r>
        <w:rPr>
          <w:rFonts w:hint="eastAsia" w:ascii="宋体" w:hAnsi="宋体"/>
          <w:bCs/>
          <w:color w:val="auto"/>
          <w:sz w:val="24"/>
          <w:highlight w:val="none"/>
        </w:rPr>
        <w:t>项目编号：</w:t>
      </w:r>
      <w:r>
        <w:rPr>
          <w:rFonts w:hint="eastAsia" w:ascii="宋体" w:hAnsi="宋体"/>
          <w:bCs/>
          <w:color w:val="auto"/>
          <w:sz w:val="24"/>
          <w:highlight w:val="none"/>
          <w:lang w:eastAsia="zh-CN"/>
        </w:rPr>
        <w:t>NNZC2025-G3-990502-GXXZ</w:t>
      </w:r>
    </w:p>
    <w:p w14:paraId="23FFADF9">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554BF6FF">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339CD7C9">
      <w:pPr>
        <w:snapToGrid w:val="0"/>
        <w:spacing w:before="50" w:after="50"/>
        <w:ind w:firstLine="540" w:firstLineChars="225"/>
        <w:rPr>
          <w:rFonts w:hint="eastAsia" w:ascii="宋体" w:hAnsi="宋体"/>
          <w:bCs/>
          <w:color w:val="auto"/>
          <w:sz w:val="24"/>
          <w:highlight w:val="none"/>
        </w:rPr>
      </w:pPr>
    </w:p>
    <w:p w14:paraId="2AB69C08">
      <w:pPr>
        <w:snapToGrid w:val="0"/>
        <w:spacing w:before="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投标人名称：</w:t>
      </w:r>
    </w:p>
    <w:p w14:paraId="104BCFC2">
      <w:pPr>
        <w:snapToGrid w:val="0"/>
        <w:spacing w:before="50" w:after="50"/>
        <w:ind w:firstLine="540" w:firstLineChars="225"/>
        <w:rPr>
          <w:rFonts w:hint="eastAsia" w:ascii="宋体" w:hAnsi="宋体"/>
          <w:bCs/>
          <w:color w:val="auto"/>
          <w:sz w:val="24"/>
          <w:highlight w:val="none"/>
        </w:rPr>
      </w:pPr>
    </w:p>
    <w:p w14:paraId="2CBD57E2">
      <w:pPr>
        <w:snapToGrid w:val="0"/>
        <w:spacing w:before="50" w:after="50"/>
        <w:ind w:firstLine="960" w:firstLineChars="400"/>
        <w:rPr>
          <w:rFonts w:hint="eastAsia" w:ascii="宋体" w:hAnsi="宋体"/>
          <w:bCs/>
          <w:color w:val="auto"/>
          <w:sz w:val="24"/>
          <w:highlight w:val="none"/>
        </w:rPr>
      </w:pPr>
    </w:p>
    <w:p w14:paraId="174607F4">
      <w:pPr>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5F276E57">
      <w:pPr>
        <w:widowControl/>
        <w:spacing w:line="360" w:lineRule="auto"/>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043646FE">
      <w:pPr>
        <w:jc w:val="center"/>
        <w:rPr>
          <w:rFonts w:hint="eastAsia" w:ascii="方正仿宋_GB2312" w:hAnsi="仿宋" w:eastAsia="方正仿宋_GB2312" w:cs="方正仿宋_GB2312"/>
          <w:b/>
          <w:color w:val="auto"/>
          <w:kern w:val="0"/>
          <w:sz w:val="36"/>
          <w:szCs w:val="36"/>
          <w:highlight w:val="none"/>
        </w:rPr>
      </w:pPr>
      <w:r>
        <w:rPr>
          <w:rFonts w:hint="eastAsia" w:ascii="方正仿宋_GB2312" w:hAnsi="仿宋" w:eastAsia="方正仿宋_GB2312" w:cs="方正仿宋_GB2312"/>
          <w:b/>
          <w:color w:val="auto"/>
          <w:kern w:val="0"/>
          <w:sz w:val="36"/>
          <w:szCs w:val="36"/>
          <w:highlight w:val="none"/>
        </w:rPr>
        <w:t>资格证明文件目录</w:t>
      </w:r>
    </w:p>
    <w:p w14:paraId="5B289EA3">
      <w:pPr>
        <w:snapToGrid w:val="0"/>
        <w:spacing w:line="360" w:lineRule="auto"/>
        <w:rPr>
          <w:rFonts w:hint="eastAsia" w:ascii="方正仿宋_GB2312" w:hAnsi="仿宋" w:eastAsia="方正仿宋_GB2312" w:cs="方正仿宋_GB2312"/>
          <w:color w:val="auto"/>
          <w:kern w:val="0"/>
          <w:sz w:val="24"/>
          <w:highlight w:val="none"/>
        </w:rPr>
      </w:pPr>
    </w:p>
    <w:p w14:paraId="4A3AA968">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营业执照(或事业法人登记证或其他工商等登记证明材料)复印件（投标人为自然人的，须提供</w:t>
      </w:r>
      <w:r>
        <w:rPr>
          <w:rFonts w:hint="eastAsia" w:ascii="方正仿宋_GB2312" w:hAnsi="仿宋" w:eastAsia="方正仿宋_GB2312" w:cs="Miss Sweetie"/>
          <w:color w:val="auto"/>
          <w:kern w:val="0"/>
          <w:sz w:val="24"/>
          <w:highlight w:val="none"/>
        </w:rPr>
        <w:t>自然人的身份证明</w:t>
      </w:r>
      <w:r>
        <w:rPr>
          <w:rFonts w:hint="eastAsia" w:ascii="方正仿宋_GB2312" w:hAnsi="仿宋" w:eastAsia="方正仿宋_GB2312"/>
          <w:color w:val="auto"/>
          <w:sz w:val="24"/>
          <w:highlight w:val="none"/>
        </w:rPr>
        <w:t>）</w:t>
      </w:r>
      <w:r>
        <w:rPr>
          <w:rFonts w:hint="eastAsia" w:ascii="方正仿宋_GB2312" w:hAnsi="仿宋" w:eastAsia="方正仿宋_GB2312" w:cs="方正仿宋_GB2312"/>
          <w:color w:val="auto"/>
          <w:kern w:val="0"/>
          <w:sz w:val="24"/>
          <w:highlight w:val="none"/>
        </w:rPr>
        <w:t>……………………………………………………………（页码）</w:t>
      </w:r>
    </w:p>
    <w:p w14:paraId="693EB4A4">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二、符合参与政府采购活动的资格条件依法缴纳税收、社会保障资金等方面的材料…………………………………………………………………………………………（页码）</w:t>
      </w:r>
    </w:p>
    <w:p w14:paraId="61C1516E">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三、财务状况报告方面的材料…………………………………………………………（页码）</w:t>
      </w:r>
    </w:p>
    <w:p w14:paraId="2A89C06B">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四、投标人直接控股股东信息</w:t>
      </w:r>
      <w:r>
        <w:rPr>
          <w:rFonts w:hint="eastAsia" w:ascii="方正仿宋_GB2312" w:hAnsi="仿宋" w:eastAsia="方正仿宋_GB2312" w:cs="方正仿宋_GB2312"/>
          <w:color w:val="auto"/>
          <w:kern w:val="0"/>
          <w:sz w:val="24"/>
          <w:highlight w:val="none"/>
        </w:rPr>
        <w:t>…………………………………………………………（页码）</w:t>
      </w:r>
    </w:p>
    <w:p w14:paraId="77389C59">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五、投标人直接关联关系信息表</w:t>
      </w:r>
      <w:r>
        <w:rPr>
          <w:rFonts w:hint="eastAsia" w:ascii="方正仿宋_GB2312" w:hAnsi="仿宋" w:eastAsia="方正仿宋_GB2312" w:cs="方正仿宋_GB2312"/>
          <w:color w:val="auto"/>
          <w:kern w:val="0"/>
          <w:sz w:val="24"/>
          <w:highlight w:val="none"/>
        </w:rPr>
        <w:t>………………………………………………………（页码）</w:t>
      </w:r>
    </w:p>
    <w:p w14:paraId="27D204B5">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六、投标资格声明函……………………………………………………………………（页码）</w:t>
      </w:r>
    </w:p>
    <w:p w14:paraId="48565AE7">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七、联合体协议书（</w:t>
      </w:r>
      <w:r>
        <w:rPr>
          <w:rFonts w:hint="eastAsia" w:ascii="方正仿宋_GB2312" w:hAnsi="仿宋" w:eastAsia="方正仿宋_GB2312" w:cs="方正仿宋_GB2312"/>
          <w:color w:val="auto"/>
          <w:sz w:val="24"/>
          <w:highlight w:val="none"/>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auto"/>
          <w:kern w:val="0"/>
          <w:sz w:val="24"/>
          <w:highlight w:val="none"/>
        </w:rPr>
        <w:t>）……………………………………（页码）</w:t>
      </w:r>
    </w:p>
    <w:p w14:paraId="757CCFC9">
      <w:pPr>
        <w:snapToGrid w:val="0"/>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八、符合特定资格条件（如有）的有关证明材料（复印件）</w:t>
      </w:r>
      <w:r>
        <w:rPr>
          <w:rFonts w:hint="eastAsia" w:ascii="方正仿宋_GB2312" w:hAnsi="仿宋" w:eastAsia="方正仿宋_GB2312" w:cs="方正仿宋_GB2312"/>
          <w:color w:val="auto"/>
          <w:kern w:val="0"/>
          <w:sz w:val="24"/>
          <w:highlight w:val="none"/>
        </w:rPr>
        <w:t>………………………（页码）</w:t>
      </w:r>
    </w:p>
    <w:p w14:paraId="228EA356">
      <w:pPr>
        <w:spacing w:line="360" w:lineRule="auto"/>
        <w:rPr>
          <w:rFonts w:hint="eastAsia"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660C48A5">
      <w:pPr>
        <w:widowControl/>
        <w:spacing w:line="360" w:lineRule="auto"/>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1B6CF567">
      <w:pPr>
        <w:snapToGrid w:val="0"/>
        <w:spacing w:line="360" w:lineRule="auto"/>
        <w:rPr>
          <w:rFonts w:hint="eastAsia" w:ascii="方正仿宋_GB2312" w:hAnsi="仿宋" w:eastAsia="方正仿宋_GB2312" w:cs="方正仿宋_GB2312"/>
          <w:b/>
          <w:color w:val="auto"/>
          <w:kern w:val="0"/>
          <w:sz w:val="32"/>
          <w:szCs w:val="32"/>
          <w:highlight w:val="none"/>
          <w:lang w:val="zh-CN"/>
        </w:rPr>
      </w:pPr>
    </w:p>
    <w:p w14:paraId="51641FE7">
      <w:pPr>
        <w:spacing w:line="360" w:lineRule="auto"/>
        <w:jc w:val="center"/>
        <w:rPr>
          <w:rFonts w:hint="eastAsia"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b/>
          <w:color w:val="auto"/>
          <w:kern w:val="0"/>
          <w:sz w:val="32"/>
          <w:szCs w:val="32"/>
          <w:highlight w:val="none"/>
          <w:lang w:val="zh-CN"/>
        </w:rPr>
        <w:t>一、</w:t>
      </w:r>
      <w:r>
        <w:rPr>
          <w:rFonts w:hint="eastAsia" w:ascii="方正仿宋_GB2312" w:hAnsi="仿宋" w:eastAsia="方正仿宋_GB2312" w:cs="方正仿宋_GB2312"/>
          <w:b/>
          <w:color w:val="auto"/>
          <w:sz w:val="30"/>
          <w:szCs w:val="30"/>
          <w:highlight w:val="none"/>
        </w:rPr>
        <w:t>营业执照(或事业法人登记证或其他工商等登记证明材料)复印件（投标人为自然人的，提供自然人的身份证明）</w:t>
      </w:r>
    </w:p>
    <w:p w14:paraId="165D3B4F">
      <w:pPr>
        <w:spacing w:line="360" w:lineRule="auto"/>
        <w:rPr>
          <w:rFonts w:hint="eastAsia" w:ascii="方正仿宋_GB2312" w:hAnsi="仿宋" w:eastAsia="方正仿宋_GB2312" w:cs="方正仿宋_GB2312"/>
          <w:b/>
          <w:color w:val="auto"/>
          <w:sz w:val="30"/>
          <w:szCs w:val="30"/>
          <w:highlight w:val="none"/>
        </w:rPr>
      </w:pPr>
    </w:p>
    <w:p w14:paraId="2151851B">
      <w:pPr>
        <w:snapToGrid w:val="0"/>
        <w:spacing w:line="360" w:lineRule="auto"/>
        <w:ind w:firstLine="576"/>
        <w:jc w:val="center"/>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               投标人名称(电子签章)：                              </w:t>
      </w:r>
    </w:p>
    <w:p w14:paraId="63CE686F">
      <w:pPr>
        <w:spacing w:line="360" w:lineRule="auto"/>
        <w:jc w:val="center"/>
        <w:rPr>
          <w:rFonts w:hint="eastAsia"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color w:val="auto"/>
          <w:kern w:val="0"/>
          <w:sz w:val="24"/>
          <w:highlight w:val="none"/>
          <w:lang w:val="zh-CN"/>
        </w:rPr>
        <w:t xml:space="preserve">                   日期：  年  月</w:t>
      </w:r>
    </w:p>
    <w:p w14:paraId="71BCB135">
      <w:pPr>
        <w:spacing w:line="360" w:lineRule="auto"/>
        <w:jc w:val="center"/>
        <w:rPr>
          <w:rFonts w:hint="eastAsia" w:ascii="方正仿宋_GB2312" w:hAnsi="仿宋" w:eastAsia="方正仿宋_GB2312" w:cs="方正仿宋_GB2312"/>
          <w:b/>
          <w:color w:val="auto"/>
          <w:sz w:val="30"/>
          <w:szCs w:val="30"/>
          <w:highlight w:val="none"/>
        </w:rPr>
      </w:pPr>
    </w:p>
    <w:p w14:paraId="61136C82">
      <w:pPr>
        <w:snapToGrid w:val="0"/>
        <w:spacing w:line="360" w:lineRule="auto"/>
        <w:ind w:right="480"/>
        <w:jc w:val="center"/>
        <w:rPr>
          <w:rFonts w:hint="eastAsia" w:ascii="方正仿宋_GB2312" w:hAnsi="仿宋" w:eastAsia="方正仿宋_GB2312" w:cs="方正仿宋_GB2312"/>
          <w:b/>
          <w:color w:val="auto"/>
          <w:sz w:val="30"/>
          <w:szCs w:val="30"/>
          <w:highlight w:val="none"/>
        </w:rPr>
      </w:pPr>
    </w:p>
    <w:p w14:paraId="2DC48437">
      <w:pPr>
        <w:snapToGrid w:val="0"/>
        <w:spacing w:line="360" w:lineRule="auto"/>
        <w:ind w:right="480"/>
        <w:jc w:val="center"/>
        <w:rPr>
          <w:rFonts w:hint="eastAsia"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二、</w:t>
      </w:r>
      <w:r>
        <w:rPr>
          <w:rFonts w:hint="eastAsia" w:ascii="方正仿宋_GB2312" w:hAnsi="仿宋" w:eastAsia="方正仿宋_GB2312" w:cs="方正仿宋_GB2312"/>
          <w:b/>
          <w:color w:val="auto"/>
          <w:kern w:val="0"/>
          <w:sz w:val="32"/>
          <w:szCs w:val="32"/>
          <w:highlight w:val="none"/>
        </w:rPr>
        <w:t>符合参与政府采购活动的资格条件依法缴纳税收、社会保障资金等方面的材料</w:t>
      </w:r>
    </w:p>
    <w:p w14:paraId="7A51DC5D">
      <w:pPr>
        <w:snapToGrid w:val="0"/>
        <w:spacing w:line="360" w:lineRule="auto"/>
        <w:ind w:firstLine="480" w:firstLineChars="200"/>
        <w:rPr>
          <w:rFonts w:hint="eastAsia" w:ascii="方正仿宋_GB2312" w:hAnsi="仿宋" w:eastAsia="方正仿宋_GB2312" w:cs="方正仿宋_GB2312"/>
          <w:color w:val="auto"/>
          <w:sz w:val="24"/>
          <w:highlight w:val="none"/>
        </w:rPr>
      </w:pPr>
    </w:p>
    <w:p w14:paraId="7F49043D">
      <w:pPr>
        <w:snapToGrid w:val="0"/>
        <w:spacing w:line="360" w:lineRule="auto"/>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                                          </w:t>
      </w:r>
    </w:p>
    <w:p w14:paraId="5087CB0F">
      <w:pPr>
        <w:snapToGrid w:val="0"/>
        <w:spacing w:line="360" w:lineRule="auto"/>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0A11E866">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05A94BB0">
      <w:pPr>
        <w:snapToGrid w:val="0"/>
        <w:spacing w:line="360" w:lineRule="auto"/>
        <w:ind w:right="480"/>
        <w:jc w:val="center"/>
        <w:rPr>
          <w:rFonts w:hint="eastAsia" w:ascii="方正仿宋_GB2312" w:hAnsi="仿宋" w:eastAsia="方正仿宋_GB2312" w:cs="方正仿宋_GB2312"/>
          <w:b/>
          <w:color w:val="auto"/>
          <w:sz w:val="30"/>
          <w:szCs w:val="30"/>
          <w:highlight w:val="none"/>
        </w:rPr>
      </w:pPr>
    </w:p>
    <w:p w14:paraId="79CDFF5B">
      <w:pPr>
        <w:snapToGrid w:val="0"/>
        <w:spacing w:line="360" w:lineRule="auto"/>
        <w:ind w:right="480"/>
        <w:jc w:val="center"/>
        <w:rPr>
          <w:rFonts w:hint="eastAsia"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三、</w:t>
      </w:r>
      <w:r>
        <w:rPr>
          <w:rFonts w:hint="eastAsia" w:ascii="方正仿宋_GB2312" w:hAnsi="仿宋" w:eastAsia="方正仿宋_GB2312" w:cs="方正仿宋_GB2312"/>
          <w:b/>
          <w:color w:val="auto"/>
          <w:kern w:val="0"/>
          <w:sz w:val="32"/>
          <w:szCs w:val="32"/>
          <w:highlight w:val="none"/>
        </w:rPr>
        <w:t>财务状况报告方面的材料</w:t>
      </w:r>
    </w:p>
    <w:p w14:paraId="19E18BCE">
      <w:pPr>
        <w:snapToGrid w:val="0"/>
        <w:spacing w:line="360" w:lineRule="auto"/>
        <w:ind w:firstLine="480" w:firstLineChars="200"/>
        <w:rPr>
          <w:rFonts w:hint="eastAsia" w:ascii="方正仿宋_GB2312" w:hAnsi="仿宋" w:eastAsia="方正仿宋_GB2312" w:cs="方正仿宋_GB2312"/>
          <w:color w:val="auto"/>
          <w:sz w:val="24"/>
          <w:highlight w:val="none"/>
        </w:rPr>
      </w:pPr>
    </w:p>
    <w:p w14:paraId="3590E72C">
      <w:pPr>
        <w:snapToGrid w:val="0"/>
        <w:spacing w:line="360" w:lineRule="auto"/>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                                          </w:t>
      </w:r>
    </w:p>
    <w:p w14:paraId="13987994">
      <w:pPr>
        <w:snapToGrid w:val="0"/>
        <w:spacing w:line="360" w:lineRule="auto"/>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7D44C62C">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680D13F">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p>
    <w:p w14:paraId="2ACE97D5">
      <w:pPr>
        <w:snapToGrid w:val="0"/>
        <w:spacing w:line="360" w:lineRule="auto"/>
        <w:ind w:right="480"/>
        <w:jc w:val="center"/>
        <w:rPr>
          <w:rFonts w:hint="eastAsia" w:ascii="方正仿宋_GB2312" w:hAnsi="仿宋" w:eastAsia="方正仿宋_GB2312" w:cs="方正仿宋_GB2312"/>
          <w:b/>
          <w:color w:val="auto"/>
          <w:kern w:val="0"/>
          <w:sz w:val="32"/>
          <w:szCs w:val="32"/>
          <w:highlight w:val="none"/>
          <w:lang w:val="zh-CN"/>
        </w:rPr>
      </w:pPr>
    </w:p>
    <w:p w14:paraId="36E812C6">
      <w:pPr>
        <w:snapToGrid w:val="0"/>
        <w:spacing w:line="360" w:lineRule="auto"/>
        <w:ind w:right="480"/>
        <w:jc w:val="center"/>
        <w:rPr>
          <w:rFonts w:hint="eastAsia" w:ascii="宋体" w:hAnsi="宋体"/>
          <w:b/>
          <w:color w:val="auto"/>
          <w:sz w:val="28"/>
          <w:szCs w:val="28"/>
          <w:highlight w:val="none"/>
        </w:rPr>
      </w:pPr>
      <w:r>
        <w:rPr>
          <w:rFonts w:hint="eastAsia" w:ascii="方正仿宋_GB2312" w:hAnsi="仿宋" w:eastAsia="方正仿宋_GB2312" w:cs="方正仿宋_GB2312"/>
          <w:b/>
          <w:color w:val="auto"/>
          <w:kern w:val="0"/>
          <w:sz w:val="32"/>
          <w:szCs w:val="32"/>
          <w:highlight w:val="none"/>
        </w:rPr>
        <w:br w:type="page"/>
      </w:r>
    </w:p>
    <w:p w14:paraId="0854565E">
      <w:pPr>
        <w:snapToGrid w:val="0"/>
        <w:spacing w:before="50" w:after="165" w:afterLines="50" w:line="360" w:lineRule="auto"/>
        <w:jc w:val="center"/>
        <w:rPr>
          <w:rFonts w:hint="eastAsia"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kern w:val="0"/>
          <w:sz w:val="32"/>
          <w:szCs w:val="32"/>
          <w:highlight w:val="none"/>
        </w:rPr>
        <w:t>四、投标人直接控股股东信息表</w:t>
      </w:r>
    </w:p>
    <w:tbl>
      <w:tblPr>
        <w:tblStyle w:val="14"/>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873A2E8">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869C580">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09A17B">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1453886">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1ED9D5">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06EA3E">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457EAF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5CC84E">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2D9A69">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2ADE01">
            <w:pPr>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220DDD">
            <w:pPr>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BD0292">
            <w:pPr>
              <w:spacing w:line="360" w:lineRule="auto"/>
              <w:jc w:val="center"/>
              <w:rPr>
                <w:rFonts w:hint="eastAsia" w:ascii="宋体" w:hAnsi="宋体" w:cs="宋体"/>
                <w:color w:val="auto"/>
                <w:kern w:val="0"/>
                <w:sz w:val="24"/>
                <w:highlight w:val="none"/>
              </w:rPr>
            </w:pPr>
          </w:p>
        </w:tc>
      </w:tr>
      <w:tr w14:paraId="27058A7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C683FB">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8EF844">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BB4E2F">
            <w:pPr>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755EC0">
            <w:pPr>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FBEE4D">
            <w:pPr>
              <w:spacing w:line="360" w:lineRule="auto"/>
              <w:jc w:val="center"/>
              <w:rPr>
                <w:rFonts w:hint="eastAsia" w:ascii="宋体" w:hAnsi="宋体" w:cs="宋体"/>
                <w:color w:val="auto"/>
                <w:kern w:val="0"/>
                <w:sz w:val="24"/>
                <w:highlight w:val="none"/>
              </w:rPr>
            </w:pPr>
          </w:p>
        </w:tc>
      </w:tr>
      <w:tr w14:paraId="03BF1A6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9310A3">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B2ADBA">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3E01E9">
            <w:pPr>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693549">
            <w:pPr>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611B73">
            <w:pPr>
              <w:spacing w:line="360" w:lineRule="auto"/>
              <w:jc w:val="center"/>
              <w:rPr>
                <w:rFonts w:hint="eastAsia" w:ascii="宋体" w:hAnsi="宋体" w:cs="宋体"/>
                <w:color w:val="auto"/>
                <w:kern w:val="0"/>
                <w:sz w:val="24"/>
                <w:highlight w:val="none"/>
              </w:rPr>
            </w:pPr>
          </w:p>
        </w:tc>
      </w:tr>
      <w:tr w14:paraId="6DEE32C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A4D522">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57C6EB">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CA3BD4">
            <w:pPr>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A47FBE">
            <w:pPr>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62DDFA">
            <w:pPr>
              <w:spacing w:line="360" w:lineRule="auto"/>
              <w:jc w:val="center"/>
              <w:rPr>
                <w:rFonts w:hint="eastAsia" w:ascii="宋体" w:hAnsi="宋体" w:cs="宋体"/>
                <w:color w:val="auto"/>
                <w:kern w:val="0"/>
                <w:sz w:val="24"/>
                <w:highlight w:val="none"/>
              </w:rPr>
            </w:pPr>
          </w:p>
        </w:tc>
      </w:tr>
    </w:tbl>
    <w:p w14:paraId="637EE36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1386EC63">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ED2332A">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2398889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3CE68F4D">
      <w:pPr>
        <w:snapToGrid w:val="0"/>
        <w:spacing w:line="360" w:lineRule="auto"/>
        <w:jc w:val="left"/>
        <w:rPr>
          <w:rFonts w:hint="eastAsia" w:ascii="宋体" w:hAnsi="宋体"/>
          <w:color w:val="auto"/>
          <w:sz w:val="24"/>
          <w:highlight w:val="none"/>
        </w:rPr>
      </w:pPr>
    </w:p>
    <w:p w14:paraId="1DCD7F2D">
      <w:pPr>
        <w:snapToGrid w:val="0"/>
        <w:spacing w:line="360" w:lineRule="auto"/>
        <w:jc w:val="left"/>
        <w:rPr>
          <w:rFonts w:hint="eastAsia" w:ascii="宋体" w:hAnsi="宋体"/>
          <w:color w:val="auto"/>
          <w:sz w:val="24"/>
          <w:highlight w:val="none"/>
        </w:rPr>
      </w:pPr>
    </w:p>
    <w:p w14:paraId="5CC6E196">
      <w:pPr>
        <w:snapToGrid w:val="0"/>
        <w:spacing w:line="360" w:lineRule="auto"/>
        <w:jc w:val="left"/>
        <w:rPr>
          <w:rFonts w:hint="eastAsia" w:ascii="宋体" w:hAnsi="宋体"/>
          <w:color w:val="auto"/>
          <w:sz w:val="24"/>
          <w:highlight w:val="none"/>
        </w:rPr>
      </w:pPr>
    </w:p>
    <w:p w14:paraId="7ACC7EC3">
      <w:pPr>
        <w:snapToGrid w:val="0"/>
        <w:spacing w:line="360" w:lineRule="auto"/>
        <w:jc w:val="left"/>
        <w:rPr>
          <w:rFonts w:hint="eastAsia" w:ascii="宋体" w:hAnsi="宋体"/>
          <w:color w:val="auto"/>
          <w:sz w:val="24"/>
          <w:highlight w:val="none"/>
        </w:rPr>
      </w:pPr>
    </w:p>
    <w:p w14:paraId="6E537581">
      <w:pPr>
        <w:snapToGrid w:val="0"/>
        <w:spacing w:line="360" w:lineRule="auto"/>
        <w:jc w:val="left"/>
        <w:rPr>
          <w:rFonts w:hint="eastAsia" w:ascii="宋体" w:hAnsi="宋体"/>
          <w:color w:val="auto"/>
          <w:sz w:val="24"/>
          <w:highlight w:val="none"/>
        </w:rPr>
      </w:pPr>
    </w:p>
    <w:p w14:paraId="7EBD0BD3">
      <w:pPr>
        <w:snapToGrid w:val="0"/>
        <w:spacing w:line="360" w:lineRule="auto"/>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4E789CF1">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6103D132">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br w:type="page"/>
      </w:r>
    </w:p>
    <w:p w14:paraId="13096330">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14"/>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0E52BA60">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3FC2E17">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F26636">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B42F97">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3472629">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D510ED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296592">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25FA2C">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3B0C26">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C7D5BC">
            <w:pPr>
              <w:spacing w:line="360" w:lineRule="auto"/>
              <w:jc w:val="center"/>
              <w:rPr>
                <w:rFonts w:hint="eastAsia" w:ascii="宋体" w:hAnsi="宋体" w:cs="宋体"/>
                <w:color w:val="auto"/>
                <w:kern w:val="0"/>
                <w:sz w:val="24"/>
                <w:highlight w:val="none"/>
              </w:rPr>
            </w:pPr>
          </w:p>
        </w:tc>
      </w:tr>
      <w:tr w14:paraId="3F600E9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BA3773">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4DD552">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8CA60">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D1260F">
            <w:pPr>
              <w:spacing w:line="360" w:lineRule="auto"/>
              <w:jc w:val="center"/>
              <w:rPr>
                <w:rFonts w:hint="eastAsia" w:ascii="宋体" w:hAnsi="宋体" w:cs="宋体"/>
                <w:color w:val="auto"/>
                <w:kern w:val="0"/>
                <w:sz w:val="24"/>
                <w:highlight w:val="none"/>
              </w:rPr>
            </w:pPr>
          </w:p>
        </w:tc>
      </w:tr>
      <w:tr w14:paraId="49965DC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16283C">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3478A6">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4321AD">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63205C">
            <w:pPr>
              <w:spacing w:line="360" w:lineRule="auto"/>
              <w:jc w:val="center"/>
              <w:rPr>
                <w:rFonts w:hint="eastAsia" w:ascii="宋体" w:hAnsi="宋体" w:cs="宋体"/>
                <w:color w:val="auto"/>
                <w:kern w:val="0"/>
                <w:sz w:val="24"/>
                <w:highlight w:val="none"/>
              </w:rPr>
            </w:pPr>
          </w:p>
        </w:tc>
      </w:tr>
      <w:tr w14:paraId="1FF4F74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2AAF4F">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B3A6AE">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8BA060">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DD1E98">
            <w:pPr>
              <w:spacing w:line="360" w:lineRule="auto"/>
              <w:jc w:val="center"/>
              <w:rPr>
                <w:rFonts w:hint="eastAsia" w:ascii="宋体" w:hAnsi="宋体" w:cs="宋体"/>
                <w:color w:val="auto"/>
                <w:kern w:val="0"/>
                <w:sz w:val="24"/>
                <w:highlight w:val="none"/>
              </w:rPr>
            </w:pPr>
          </w:p>
        </w:tc>
      </w:tr>
    </w:tbl>
    <w:p w14:paraId="52A7BECF">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28D38256">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2540FF7D">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271263C">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1E6DE728">
      <w:pPr>
        <w:snapToGrid w:val="0"/>
        <w:spacing w:line="360" w:lineRule="auto"/>
        <w:jc w:val="left"/>
        <w:rPr>
          <w:rFonts w:hint="eastAsia" w:ascii="宋体" w:hAnsi="宋体"/>
          <w:color w:val="auto"/>
          <w:sz w:val="24"/>
          <w:highlight w:val="none"/>
        </w:rPr>
      </w:pPr>
    </w:p>
    <w:p w14:paraId="41B32120">
      <w:pPr>
        <w:snapToGrid w:val="0"/>
        <w:spacing w:line="360" w:lineRule="auto"/>
        <w:jc w:val="left"/>
        <w:rPr>
          <w:rFonts w:hint="eastAsia" w:ascii="宋体" w:hAnsi="宋体"/>
          <w:color w:val="auto"/>
          <w:sz w:val="24"/>
          <w:highlight w:val="none"/>
        </w:rPr>
      </w:pPr>
    </w:p>
    <w:p w14:paraId="160CCA8D">
      <w:pPr>
        <w:snapToGrid w:val="0"/>
        <w:spacing w:line="360" w:lineRule="auto"/>
        <w:jc w:val="left"/>
        <w:rPr>
          <w:rFonts w:hint="eastAsia" w:ascii="宋体" w:hAnsi="宋体"/>
          <w:color w:val="auto"/>
          <w:sz w:val="24"/>
          <w:highlight w:val="none"/>
        </w:rPr>
      </w:pPr>
    </w:p>
    <w:p w14:paraId="2ABC2F26">
      <w:pPr>
        <w:snapToGrid w:val="0"/>
        <w:spacing w:line="360" w:lineRule="auto"/>
        <w:jc w:val="left"/>
        <w:rPr>
          <w:color w:val="auto"/>
          <w:sz w:val="24"/>
          <w:highlight w:val="none"/>
        </w:rPr>
      </w:pPr>
    </w:p>
    <w:p w14:paraId="1B85B0EF">
      <w:pPr>
        <w:snapToGrid w:val="0"/>
        <w:spacing w:line="360" w:lineRule="auto"/>
        <w:jc w:val="left"/>
        <w:rPr>
          <w:color w:val="auto"/>
          <w:sz w:val="24"/>
          <w:highlight w:val="none"/>
        </w:rPr>
      </w:pPr>
    </w:p>
    <w:p w14:paraId="314DD199">
      <w:pPr>
        <w:snapToGrid w:val="0"/>
        <w:spacing w:line="360" w:lineRule="auto"/>
        <w:jc w:val="left"/>
        <w:rPr>
          <w:color w:val="auto"/>
          <w:sz w:val="24"/>
          <w:highlight w:val="none"/>
        </w:rPr>
      </w:pPr>
    </w:p>
    <w:p w14:paraId="2C2669E0">
      <w:pPr>
        <w:snapToGrid w:val="0"/>
        <w:spacing w:line="360" w:lineRule="auto"/>
        <w:jc w:val="left"/>
        <w:rPr>
          <w:rFonts w:hint="eastAsia" w:ascii="宋体" w:hAnsi="宋体"/>
          <w:color w:val="auto"/>
          <w:sz w:val="24"/>
          <w:highlight w:val="none"/>
        </w:rPr>
      </w:pPr>
    </w:p>
    <w:p w14:paraId="66B84A5C">
      <w:pPr>
        <w:snapToGrid w:val="0"/>
        <w:spacing w:line="360" w:lineRule="auto"/>
        <w:jc w:val="left"/>
        <w:rPr>
          <w:rFonts w:hint="eastAsia" w:ascii="宋体" w:hAnsi="宋体"/>
          <w:color w:val="auto"/>
          <w:sz w:val="24"/>
          <w:highlight w:val="none"/>
        </w:rPr>
      </w:pPr>
    </w:p>
    <w:p w14:paraId="021DC92C">
      <w:pPr>
        <w:snapToGrid w:val="0"/>
        <w:spacing w:line="360" w:lineRule="auto"/>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CFAE64C">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112FE989">
      <w:pPr>
        <w:snapToGrid w:val="0"/>
        <w:spacing w:before="50" w:after="165" w:afterLines="50"/>
        <w:jc w:val="left"/>
        <w:rPr>
          <w:rFonts w:hint="eastAsia" w:ascii="宋体" w:hAnsi="宋体"/>
          <w:color w:val="auto"/>
          <w:szCs w:val="21"/>
          <w:highlight w:val="none"/>
        </w:rPr>
      </w:pPr>
    </w:p>
    <w:p w14:paraId="5F7DCEF4">
      <w:pPr>
        <w:snapToGrid w:val="0"/>
        <w:spacing w:before="165" w:beforeLines="50" w:after="50"/>
        <w:jc w:val="left"/>
        <w:rPr>
          <w:rFonts w:hint="eastAsia" w:ascii="宋体" w:hAnsi="宋体"/>
          <w:b/>
          <w:color w:val="auto"/>
          <w:sz w:val="24"/>
          <w:szCs w:val="20"/>
          <w:highlight w:val="none"/>
        </w:rPr>
      </w:pPr>
    </w:p>
    <w:p w14:paraId="2EE143A3">
      <w:pPr>
        <w:snapToGrid w:val="0"/>
        <w:spacing w:before="165" w:beforeLines="50" w:after="50"/>
        <w:jc w:val="left"/>
        <w:rPr>
          <w:rFonts w:hint="eastAsia" w:ascii="宋体" w:hAnsi="宋体"/>
          <w:b/>
          <w:color w:val="auto"/>
          <w:sz w:val="24"/>
          <w:highlight w:val="none"/>
        </w:rPr>
      </w:pPr>
    </w:p>
    <w:p w14:paraId="03FE22BF">
      <w:pPr>
        <w:snapToGrid w:val="0"/>
        <w:spacing w:before="165" w:beforeLines="50" w:after="50"/>
        <w:jc w:val="left"/>
        <w:rPr>
          <w:rFonts w:hint="eastAsia" w:ascii="宋体" w:hAnsi="宋体"/>
          <w:b/>
          <w:color w:val="auto"/>
          <w:sz w:val="24"/>
          <w:szCs w:val="20"/>
          <w:highlight w:val="none"/>
        </w:rPr>
      </w:pPr>
      <w:r>
        <w:rPr>
          <w:rFonts w:hint="eastAsia" w:ascii="宋体" w:hAnsi="宋体"/>
          <w:b/>
          <w:color w:val="auto"/>
          <w:sz w:val="24"/>
          <w:szCs w:val="20"/>
          <w:highlight w:val="none"/>
        </w:rPr>
        <w:t xml:space="preserve"> </w:t>
      </w:r>
    </w:p>
    <w:p w14:paraId="2A216DA6">
      <w:pPr>
        <w:snapToGrid w:val="0"/>
        <w:spacing w:before="165" w:beforeLines="50" w:after="50"/>
        <w:jc w:val="left"/>
        <w:rPr>
          <w:rFonts w:hint="eastAsia" w:ascii="宋体" w:hAnsi="宋体"/>
          <w:b/>
          <w:color w:val="auto"/>
          <w:sz w:val="24"/>
          <w:szCs w:val="20"/>
          <w:highlight w:val="none"/>
        </w:rPr>
      </w:pPr>
    </w:p>
    <w:p w14:paraId="53AC89A4">
      <w:pPr>
        <w:snapToGrid w:val="0"/>
        <w:spacing w:before="165" w:beforeLines="50" w:after="50"/>
        <w:jc w:val="left"/>
        <w:rPr>
          <w:rFonts w:hint="eastAsia" w:ascii="宋体" w:hAnsi="宋体"/>
          <w:b/>
          <w:color w:val="auto"/>
          <w:sz w:val="24"/>
          <w:szCs w:val="20"/>
          <w:highlight w:val="none"/>
        </w:rPr>
      </w:pPr>
    </w:p>
    <w:p w14:paraId="13A266D8">
      <w:pPr>
        <w:snapToGrid w:val="0"/>
        <w:spacing w:before="50" w:after="165" w:afterLines="50"/>
        <w:jc w:val="left"/>
        <w:rPr>
          <w:rFonts w:hint="eastAsia" w:ascii="宋体" w:hAnsi="宋体"/>
          <w:color w:val="auto"/>
          <w:highlight w:val="none"/>
        </w:rPr>
      </w:pPr>
    </w:p>
    <w:p w14:paraId="69BD66E7">
      <w:pPr>
        <w:snapToGrid w:val="0"/>
        <w:spacing w:before="50" w:after="165" w:afterLines="50"/>
        <w:jc w:val="center"/>
        <w:rPr>
          <w:rFonts w:hint="eastAsia" w:ascii="宋体" w:hAnsi="宋体"/>
          <w:b/>
          <w:color w:val="auto"/>
          <w:sz w:val="32"/>
          <w:szCs w:val="32"/>
          <w:highlight w:val="none"/>
        </w:rPr>
      </w:pPr>
      <w:r>
        <w:rPr>
          <w:rFonts w:hint="eastAsia" w:ascii="宋体" w:hAnsi="宋体"/>
          <w:b/>
          <w:color w:val="auto"/>
          <w:sz w:val="32"/>
          <w:szCs w:val="32"/>
          <w:highlight w:val="none"/>
        </w:rPr>
        <w:t>六、投标资格声明函</w:t>
      </w:r>
    </w:p>
    <w:p w14:paraId="397521EA">
      <w:pPr>
        <w:tabs>
          <w:tab w:val="left" w:pos="7200"/>
        </w:tabs>
        <w:spacing w:line="360" w:lineRule="auto"/>
        <w:rPr>
          <w:rFonts w:hint="eastAsia" w:ascii="宋体" w:hAnsi="宋体"/>
          <w:color w:val="auto"/>
          <w:szCs w:val="21"/>
          <w:highlight w:val="none"/>
          <w:u w:val="single"/>
        </w:rPr>
      </w:pPr>
      <w:r>
        <w:rPr>
          <w:rFonts w:hint="eastAsia" w:ascii="宋体" w:hAnsi="宋体"/>
          <w:color w:val="auto"/>
          <w:szCs w:val="21"/>
          <w:highlight w:val="none"/>
        </w:rPr>
        <w:t>致：</w:t>
      </w:r>
      <w:r>
        <w:rPr>
          <w:rFonts w:hint="eastAsia" w:ascii="宋体" w:hAnsi="宋体"/>
          <w:color w:val="auto"/>
          <w:szCs w:val="21"/>
          <w:highlight w:val="none"/>
          <w:u w:val="single"/>
        </w:rPr>
        <w:t xml:space="preserve">广西翔正项目管理有限公司 </w:t>
      </w:r>
    </w:p>
    <w:p w14:paraId="0C613906">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我方愿意参加贵方组织的_</w:t>
      </w:r>
      <w:r>
        <w:rPr>
          <w:rFonts w:hint="eastAsia" w:ascii="宋体" w:hAnsi="宋体"/>
          <w:color w:val="auto"/>
          <w:szCs w:val="21"/>
          <w:highlight w:val="none"/>
          <w:u w:val="single"/>
          <w:lang w:eastAsia="zh-CN"/>
        </w:rPr>
        <w:t xml:space="preserve">2025年南宁市公安局交通警察支队交通警察支队业务系统网络通信服务采购 </w:t>
      </w:r>
      <w:r>
        <w:rPr>
          <w:rFonts w:hint="eastAsia" w:ascii="宋体" w:hAnsi="宋体"/>
          <w:color w:val="auto"/>
          <w:szCs w:val="21"/>
          <w:highlight w:val="none"/>
          <w:u w:val="single"/>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lang w:eastAsia="zh-CN"/>
        </w:rPr>
        <w:t>NNZC2025-G3-990502-GXXZ</w:t>
      </w:r>
      <w:r>
        <w:rPr>
          <w:rFonts w:hint="eastAsia" w:ascii="宋体" w:hAnsi="宋体"/>
          <w:color w:val="auto"/>
          <w:szCs w:val="21"/>
          <w:highlight w:val="none"/>
        </w:rPr>
        <w:t xml:space="preserve"> ）项目的投标，为便于贵方公正、择优地确定中标人，我方就本次投标有关事项郑重声明如下：</w:t>
      </w:r>
    </w:p>
    <w:p w14:paraId="1FE3E34F">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4FE48674">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606CCF7">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3.经查询，在“信用中国”和“中国政府采购网”网站我方未被列入失信被执行人、重大税收违法案件当事人名单、政府采购严重违法失信行为记录名单。</w:t>
      </w:r>
    </w:p>
    <w:p w14:paraId="1665E291">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11ECD9CC">
      <w:pPr>
        <w:tabs>
          <w:tab w:val="left" w:pos="7200"/>
        </w:tabs>
        <w:ind w:firstLine="270" w:firstLineChars="150"/>
        <w:rPr>
          <w:rFonts w:hint="eastAsia" w:ascii="宋体" w:hAnsi="宋体"/>
          <w:color w:val="auto"/>
          <w:sz w:val="18"/>
          <w:szCs w:val="18"/>
          <w:highlight w:val="none"/>
        </w:rPr>
      </w:pPr>
      <w:r>
        <w:rPr>
          <w:rFonts w:hint="eastAsia" w:ascii="宋体" w:hAnsi="宋体"/>
          <w:color w:val="auto"/>
          <w:sz w:val="18"/>
          <w:szCs w:val="18"/>
          <w:highlight w:val="none"/>
        </w:rPr>
        <w:t>说明：</w:t>
      </w:r>
    </w:p>
    <w:p w14:paraId="76224D8A">
      <w:pPr>
        <w:ind w:firstLine="360" w:firstLineChars="200"/>
        <w:jc w:val="left"/>
        <w:rPr>
          <w:rFonts w:hint="eastAsia" w:ascii="宋体" w:hAnsi="宋体"/>
          <w:color w:val="auto"/>
          <w:sz w:val="18"/>
          <w:szCs w:val="18"/>
          <w:highlight w:val="none"/>
        </w:rPr>
      </w:pPr>
      <w:r>
        <w:rPr>
          <w:rFonts w:hint="eastAsia" w:ascii="宋体" w:hAnsi="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13357D8C">
      <w:pPr>
        <w:ind w:firstLine="360" w:firstLineChars="200"/>
        <w:jc w:val="left"/>
        <w:rPr>
          <w:rFonts w:hint="eastAsia" w:ascii="宋体" w:hAnsi="宋体"/>
          <w:color w:val="auto"/>
          <w:sz w:val="18"/>
          <w:szCs w:val="18"/>
          <w:highlight w:val="none"/>
        </w:rPr>
      </w:pPr>
      <w:r>
        <w:rPr>
          <w:rFonts w:hint="eastAsia" w:ascii="宋体" w:hAnsi="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539FD2">
      <w:pPr>
        <w:snapToGrid w:val="0"/>
        <w:spacing w:before="50" w:after="165" w:afterLines="50"/>
        <w:jc w:val="left"/>
        <w:rPr>
          <w:rFonts w:hint="eastAsia"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b/>
          <w:color w:val="auto"/>
          <w:sz w:val="18"/>
          <w:szCs w:val="18"/>
          <w:highlight w:val="none"/>
        </w:rPr>
        <w:t xml:space="preserve">  3.如为联合体投标，盖章处须加盖联合体各方公章并由联合体各方法定代表人分别签署，否则投标无效。</w:t>
      </w:r>
    </w:p>
    <w:p w14:paraId="38116A28">
      <w:pPr>
        <w:snapToGrid w:val="0"/>
        <w:spacing w:before="50" w:after="331" w:afterLines="100" w:line="360" w:lineRule="auto"/>
        <w:jc w:val="left"/>
        <w:rPr>
          <w:rFonts w:hint="eastAsia" w:ascii="宋体" w:hAnsi="宋体"/>
          <w:color w:val="auto"/>
          <w:sz w:val="24"/>
          <w:highlight w:val="none"/>
        </w:rPr>
      </w:pPr>
      <w:r>
        <w:rPr>
          <w:rFonts w:hint="eastAsia" w:ascii="宋体" w:hAnsi="宋体"/>
          <w:color w:val="auto"/>
          <w:sz w:val="24"/>
          <w:highlight w:val="none"/>
        </w:rPr>
        <w:t xml:space="preserve">                                     </w:t>
      </w:r>
    </w:p>
    <w:p w14:paraId="2A152821">
      <w:pPr>
        <w:snapToGrid w:val="0"/>
        <w:spacing w:before="50" w:after="331" w:afterLines="100" w:line="360" w:lineRule="auto"/>
        <w:ind w:left="7428" w:leftChars="2223" w:hanging="2760" w:hangingChars="1150"/>
        <w:jc w:val="left"/>
        <w:rPr>
          <w:rFonts w:hint="eastAsia" w:ascii="方正仿宋_GB2312" w:hAnsi="仿宋" w:eastAsia="方正仿宋_GB2312" w:cs="方正仿宋_GB2312"/>
          <w:color w:val="auto"/>
          <w:kern w:val="0"/>
          <w:sz w:val="24"/>
          <w:highlight w:val="none"/>
          <w:lang w:val="zh-CN"/>
        </w:rPr>
      </w:pPr>
      <w:r>
        <w:rPr>
          <w:rFonts w:hint="eastAsia" w:ascii="宋体" w:hAnsi="宋体"/>
          <w:color w:val="auto"/>
          <w:sz w:val="24"/>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278C2F72">
      <w:pPr>
        <w:spacing w:line="600" w:lineRule="exact"/>
        <w:jc w:val="center"/>
        <w:rPr>
          <w:b/>
          <w:bCs/>
          <w:color w:val="auto"/>
          <w:kern w:val="0"/>
          <w:sz w:val="30"/>
          <w:szCs w:val="30"/>
          <w:highlight w:val="none"/>
        </w:rPr>
      </w:pPr>
    </w:p>
    <w:p w14:paraId="007AD2B1">
      <w:pPr>
        <w:spacing w:line="600" w:lineRule="exact"/>
        <w:jc w:val="center"/>
        <w:rPr>
          <w:b/>
          <w:bCs/>
          <w:color w:val="auto"/>
          <w:kern w:val="0"/>
          <w:sz w:val="30"/>
          <w:szCs w:val="30"/>
          <w:highlight w:val="none"/>
        </w:rPr>
      </w:pPr>
    </w:p>
    <w:p w14:paraId="290FC9EA">
      <w:pPr>
        <w:widowControl/>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7A7869B4">
      <w:pPr>
        <w:spacing w:line="600" w:lineRule="exact"/>
        <w:jc w:val="center"/>
        <w:rPr>
          <w:color w:val="auto"/>
          <w:kern w:val="0"/>
          <w:sz w:val="20"/>
          <w:szCs w:val="20"/>
          <w:highlight w:val="none"/>
        </w:rPr>
      </w:pPr>
      <w:r>
        <w:rPr>
          <w:rFonts w:hint="eastAsia"/>
          <w:b/>
          <w:bCs/>
          <w:color w:val="auto"/>
          <w:kern w:val="0"/>
          <w:sz w:val="30"/>
          <w:szCs w:val="30"/>
          <w:highlight w:val="none"/>
        </w:rPr>
        <w:t>七、联合体协议书</w:t>
      </w:r>
    </w:p>
    <w:p w14:paraId="56362BD9">
      <w:pPr>
        <w:spacing w:line="600" w:lineRule="exact"/>
        <w:jc w:val="center"/>
        <w:rPr>
          <w:color w:val="auto"/>
          <w:szCs w:val="21"/>
          <w:highlight w:val="none"/>
        </w:rPr>
      </w:pPr>
      <w:r>
        <w:rPr>
          <w:rFonts w:hint="eastAsia"/>
          <w:b/>
          <w:bCs/>
          <w:color w:val="auto"/>
          <w:szCs w:val="21"/>
          <w:highlight w:val="none"/>
        </w:rPr>
        <w:t>（注：项目若接受联合体的，联合体投标时提供）</w:t>
      </w:r>
    </w:p>
    <w:p w14:paraId="1BC9C74A">
      <w:pPr>
        <w:autoSpaceDE w:val="0"/>
        <w:autoSpaceDN w:val="0"/>
        <w:adjustRightInd w:val="0"/>
        <w:spacing w:line="360" w:lineRule="auto"/>
        <w:jc w:val="left"/>
        <w:rPr>
          <w:rFonts w:ascii="宋体" w:cs="宋体"/>
          <w:color w:val="auto"/>
          <w:kern w:val="0"/>
          <w:szCs w:val="21"/>
          <w:highlight w:val="none"/>
          <w:u w:val="single"/>
        </w:rPr>
      </w:pPr>
    </w:p>
    <w:p w14:paraId="4A208701">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（所有成员单位名称）自愿组成联合体，共同参加</w:t>
      </w:r>
      <w:r>
        <w:rPr>
          <w:rFonts w:hint="eastAsia" w:ascii="宋体" w:cs="宋体"/>
          <w:color w:val="auto"/>
          <w:kern w:val="0"/>
          <w:szCs w:val="21"/>
          <w:highlight w:val="none"/>
          <w:u w:val="single"/>
        </w:rPr>
        <w:t xml:space="preserve">     广西翔正项目管理有限公司  </w:t>
      </w:r>
      <w:r>
        <w:rPr>
          <w:rFonts w:hint="eastAsia" w:ascii="宋体" w:cs="宋体"/>
          <w:color w:val="auto"/>
          <w:kern w:val="0"/>
          <w:szCs w:val="21"/>
          <w:highlight w:val="none"/>
        </w:rPr>
        <w:t>组织的</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u w:val="single"/>
          <w:lang w:eastAsia="zh-CN"/>
        </w:rPr>
        <w:t xml:space="preserve">2025年南宁市公安局交通警察支队交通警察支队业务系统网络通信服务采购 </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（项目编号：</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u w:val="single"/>
          <w:lang w:eastAsia="zh-CN"/>
        </w:rPr>
        <w:t>NNZC2025-G3-990502-GXXZ</w:t>
      </w:r>
      <w:r>
        <w:rPr>
          <w:rFonts w:hint="eastAsia" w:ascii="宋体" w:cs="宋体"/>
          <w:color w:val="auto"/>
          <w:kern w:val="0"/>
          <w:szCs w:val="21"/>
          <w:highlight w:val="none"/>
        </w:rPr>
        <w:t>）投标。现就联合体投标事宜订立如下协议：</w:t>
      </w:r>
    </w:p>
    <w:p w14:paraId="43828814">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herese"/>
          <w:color w:val="auto"/>
          <w:kern w:val="0"/>
          <w:szCs w:val="21"/>
          <w:highlight w:val="none"/>
        </w:rPr>
        <w:t>1</w:t>
      </w:r>
      <w:r>
        <w:rPr>
          <w:rFonts w:hint="eastAsia" w:ascii="宋体" w:hAnsi="宋体" w:cs="宋体"/>
          <w:color w:val="auto"/>
          <w:kern w:val="0"/>
          <w:szCs w:val="21"/>
          <w:highlight w:val="none"/>
        </w:rPr>
        <w:t>、</w:t>
      </w:r>
      <w:r>
        <w:rPr>
          <w:color w:val="auto"/>
          <w:highlight w:val="none"/>
        </w:rPr>
        <w:t>________________________</w:t>
      </w:r>
      <w:r>
        <w:rPr>
          <w:rFonts w:hint="eastAsia" w:ascii="宋体" w:hAnsi="宋体" w:cs="宋体"/>
          <w:color w:val="auto"/>
          <w:kern w:val="0"/>
          <w:szCs w:val="21"/>
          <w:highlight w:val="none"/>
        </w:rPr>
        <w:t>（某成员单位名称）为联合体名称牵头人。</w:t>
      </w:r>
    </w:p>
    <w:p w14:paraId="1C2DAE78">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herese"/>
          <w:color w:val="auto"/>
          <w:kern w:val="0"/>
          <w:szCs w:val="21"/>
          <w:highlight w:val="none"/>
        </w:rPr>
        <w:t>2</w:t>
      </w:r>
      <w:r>
        <w:rPr>
          <w:rFonts w:hint="eastAsia" w:ascii="宋体" w:hAnsi="宋体" w:cs="宋体"/>
          <w:color w:val="auto"/>
          <w:kern w:val="0"/>
          <w:szCs w:val="21"/>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26AF5271">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4E04343B">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4、联合体各成员单位内部的职责分工如下：</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7DFCC9D">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5、本联合体中，</w:t>
      </w:r>
      <w:r>
        <w:rPr>
          <w:rFonts w:hint="eastAsia" w:ascii="宋体" w:hAnsi="宋体" w:cs="宋体"/>
          <w:color w:val="auto"/>
          <w:kern w:val="0"/>
          <w:szCs w:val="21"/>
          <w:highlight w:val="none"/>
          <w:u w:val="single"/>
        </w:rPr>
        <w:t xml:space="preserve">               （某成员单位名称）为           </w:t>
      </w:r>
      <w:r>
        <w:rPr>
          <w:rFonts w:hint="eastAsia" w:ascii="宋体" w:hAnsi="宋体" w:cs="宋体"/>
          <w:color w:val="auto"/>
          <w:kern w:val="0"/>
          <w:szCs w:val="21"/>
          <w:highlight w:val="none"/>
        </w:rPr>
        <w:t>（请填写：中型、小型、微型）企业，其协议合同金额占联合体协议合同总金额的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%。【如联合体成员中有小型、微型企业的，请填写此条，否则无需填写；如联合体成员中有多个小型、微型企业的，请逐一列出。】</w:t>
      </w:r>
    </w:p>
    <w:p w14:paraId="3B11F32E">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6、本协议书自签署之日起生效，合同履行完毕后自动失效。</w:t>
      </w:r>
    </w:p>
    <w:p w14:paraId="1C203223">
      <w:pPr>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14:paraId="672224BA">
      <w:pPr>
        <w:autoSpaceDE w:val="0"/>
        <w:autoSpaceDN w:val="0"/>
        <w:adjustRightInd w:val="0"/>
        <w:spacing w:line="360" w:lineRule="auto"/>
        <w:ind w:firstLine="420"/>
        <w:jc w:val="left"/>
        <w:rPr>
          <w:rFonts w:ascii="宋体" w:cs="宋体"/>
          <w:color w:val="auto"/>
          <w:kern w:val="0"/>
          <w:szCs w:val="21"/>
          <w:highlight w:val="none"/>
        </w:rPr>
      </w:pPr>
      <w:r>
        <w:rPr>
          <w:rFonts w:hint="eastAsia" w:ascii="宋体" w:cs="宋体"/>
          <w:color w:val="auto"/>
          <w:kern w:val="0"/>
          <w:szCs w:val="21"/>
          <w:highlight w:val="none"/>
        </w:rPr>
        <w:t>注：本协议书由法定代表人签字的，应附法定代表人身份证明；本协议书由委托代理人签字的，应附法定代表人授权委托书。</w:t>
      </w:r>
    </w:p>
    <w:p w14:paraId="427DC482">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牵头人名称：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517280A9">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（手写签名/电子签名）</w:t>
      </w:r>
    </w:p>
    <w:p w14:paraId="78A2BEBB">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成员一名称：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592AB7FB">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（手写签名/电子签名）</w:t>
      </w:r>
    </w:p>
    <w:p w14:paraId="4C0BAD09">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成员二名称：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（公章/电子签章）</w:t>
      </w:r>
    </w:p>
    <w:p w14:paraId="3FE851D6">
      <w:pPr>
        <w:spacing w:line="600" w:lineRule="exact"/>
        <w:rPr>
          <w:rFonts w:ascii="宋体" w:hAnsi="Courier New" w:cs="宋体"/>
          <w:color w:val="auto"/>
          <w:kern w:val="0"/>
          <w:sz w:val="20"/>
          <w:szCs w:val="20"/>
          <w:highlight w:val="none"/>
        </w:rPr>
      </w:pPr>
      <w:r>
        <w:rPr>
          <w:rFonts w:hint="eastAsia" w:ascii="宋体" w:hAnsi="Courier New" w:cs="宋体"/>
          <w:color w:val="auto"/>
          <w:kern w:val="0"/>
          <w:sz w:val="20"/>
          <w:szCs w:val="20"/>
          <w:highlight w:val="none"/>
        </w:rPr>
        <w:t>法定代表人或其委托代理人：</w:t>
      </w:r>
      <w:r>
        <w:rPr>
          <w:rFonts w:hint="eastAsia" w:ascii="宋体" w:hAnsi="Courier New" w:cs="宋体"/>
          <w:color w:val="auto"/>
          <w:kern w:val="0"/>
          <w:sz w:val="20"/>
          <w:szCs w:val="20"/>
          <w:highlight w:val="none"/>
          <w:u w:val="single"/>
        </w:rPr>
        <w:t xml:space="preserve">                         </w:t>
      </w:r>
      <w:r>
        <w:rPr>
          <w:rFonts w:hint="eastAsia" w:ascii="宋体" w:hAnsi="Courier New" w:cs="宋体"/>
          <w:color w:val="auto"/>
          <w:kern w:val="0"/>
          <w:sz w:val="20"/>
          <w:szCs w:val="20"/>
          <w:highlight w:val="none"/>
        </w:rPr>
        <w:t>（</w:t>
      </w:r>
      <w:r>
        <w:rPr>
          <w:rFonts w:hint="eastAsia" w:ascii="宋体" w:cs="宋体"/>
          <w:color w:val="auto"/>
          <w:kern w:val="0"/>
          <w:sz w:val="20"/>
          <w:szCs w:val="20"/>
          <w:highlight w:val="none"/>
        </w:rPr>
        <w:t>手写签名</w:t>
      </w:r>
      <w:r>
        <w:rPr>
          <w:rFonts w:hint="eastAsia" w:ascii="宋体" w:hAnsi="Courier New" w:cs="宋体"/>
          <w:color w:val="auto"/>
          <w:kern w:val="0"/>
          <w:sz w:val="20"/>
          <w:szCs w:val="20"/>
          <w:highlight w:val="none"/>
        </w:rPr>
        <w:t>/</w:t>
      </w:r>
      <w:r>
        <w:rPr>
          <w:rFonts w:hint="eastAsia" w:ascii="宋体" w:cs="宋体"/>
          <w:color w:val="auto"/>
          <w:kern w:val="0"/>
          <w:sz w:val="20"/>
          <w:szCs w:val="20"/>
          <w:highlight w:val="none"/>
        </w:rPr>
        <w:t>电子签名</w:t>
      </w:r>
      <w:r>
        <w:rPr>
          <w:rFonts w:hint="eastAsia" w:ascii="宋体" w:hAnsi="Courier New" w:cs="宋体"/>
          <w:color w:val="auto"/>
          <w:kern w:val="0"/>
          <w:sz w:val="20"/>
          <w:szCs w:val="20"/>
          <w:highlight w:val="none"/>
        </w:rPr>
        <w:t>）</w:t>
      </w:r>
    </w:p>
    <w:p w14:paraId="18A727C2">
      <w:pPr>
        <w:spacing w:line="600" w:lineRule="exact"/>
        <w:jc w:val="center"/>
        <w:rPr>
          <w:rFonts w:ascii="宋体" w:hAnsi="Courier New" w:cs="宋体"/>
          <w:color w:val="auto"/>
          <w:kern w:val="0"/>
          <w:sz w:val="20"/>
          <w:szCs w:val="20"/>
          <w:highlight w:val="none"/>
        </w:rPr>
      </w:pPr>
    </w:p>
    <w:p w14:paraId="63B7A25E">
      <w:pPr>
        <w:spacing w:line="600" w:lineRule="exact"/>
        <w:jc w:val="center"/>
        <w:rPr>
          <w:rFonts w:hint="eastAsia"/>
          <w:b/>
          <w:bCs/>
          <w:color w:val="auto"/>
          <w:kern w:val="0"/>
          <w:sz w:val="30"/>
          <w:szCs w:val="30"/>
          <w:highlight w:val="none"/>
        </w:rPr>
      </w:pPr>
    </w:p>
    <w:p w14:paraId="13ED9392">
      <w:pPr>
        <w:spacing w:line="600" w:lineRule="exact"/>
        <w:jc w:val="center"/>
        <w:rPr>
          <w:rFonts w:hint="eastAsia"/>
          <w:b/>
          <w:bCs/>
          <w:color w:val="auto"/>
          <w:kern w:val="0"/>
          <w:sz w:val="30"/>
          <w:szCs w:val="30"/>
          <w:highlight w:val="none"/>
        </w:rPr>
      </w:pPr>
    </w:p>
    <w:p w14:paraId="22D496FD">
      <w:pPr>
        <w:spacing w:line="600" w:lineRule="exact"/>
        <w:jc w:val="center"/>
        <w:rPr>
          <w:b/>
          <w:bCs/>
          <w:color w:val="auto"/>
          <w:kern w:val="0"/>
          <w:sz w:val="30"/>
          <w:szCs w:val="30"/>
          <w:highlight w:val="none"/>
        </w:rPr>
      </w:pPr>
      <w:r>
        <w:rPr>
          <w:rFonts w:hint="eastAsia"/>
          <w:b/>
          <w:bCs/>
          <w:color w:val="auto"/>
          <w:kern w:val="0"/>
          <w:sz w:val="30"/>
          <w:szCs w:val="30"/>
          <w:highlight w:val="none"/>
        </w:rPr>
        <w:t>八、符合特定资格条件（如有）的有关证明材料</w:t>
      </w:r>
    </w:p>
    <w:p w14:paraId="457F8E9C">
      <w:pPr>
        <w:spacing w:line="600" w:lineRule="exact"/>
        <w:jc w:val="center"/>
        <w:rPr>
          <w:b/>
          <w:bCs/>
          <w:color w:val="auto"/>
          <w:kern w:val="0"/>
          <w:sz w:val="30"/>
          <w:szCs w:val="30"/>
          <w:highlight w:val="none"/>
        </w:rPr>
      </w:pPr>
    </w:p>
    <w:p w14:paraId="00FB59FB">
      <w:pPr>
        <w:spacing w:line="600" w:lineRule="exact"/>
        <w:jc w:val="center"/>
        <w:rPr>
          <w:b/>
          <w:bCs/>
          <w:color w:val="auto"/>
          <w:kern w:val="0"/>
          <w:sz w:val="30"/>
          <w:szCs w:val="30"/>
          <w:highlight w:val="none"/>
        </w:rPr>
      </w:pPr>
    </w:p>
    <w:p w14:paraId="08737629">
      <w:pPr>
        <w:snapToGrid w:val="0"/>
        <w:spacing w:line="360" w:lineRule="auto"/>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7D051726">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58960F11">
      <w:pPr>
        <w:widowControl/>
        <w:spacing w:line="360" w:lineRule="auto"/>
        <w:jc w:val="left"/>
        <w:rPr>
          <w:rFonts w:hint="eastAsia" w:hAnsi="宋体"/>
          <w:color w:val="auto"/>
          <w:szCs w:val="21"/>
          <w:highlight w:val="none"/>
        </w:rPr>
        <w:sectPr>
          <w:pgSz w:w="11906" w:h="16838"/>
          <w:pgMar w:top="1134" w:right="1134" w:bottom="1134" w:left="1134" w:header="720" w:footer="720" w:gutter="0"/>
          <w:cols w:space="720" w:num="1"/>
          <w:docGrid w:type="lines" w:linePitch="331" w:charSpace="0"/>
        </w:sectPr>
      </w:pPr>
    </w:p>
    <w:p w14:paraId="3471A127">
      <w:pPr>
        <w:rPr>
          <w:rFonts w:hint="eastAsia" w:ascii="宋体" w:hAnsi="宋体"/>
          <w:color w:val="auto"/>
          <w:kern w:val="0"/>
          <w:sz w:val="20"/>
          <w:szCs w:val="20"/>
          <w:highlight w:val="none"/>
        </w:rPr>
      </w:pPr>
    </w:p>
    <w:p w14:paraId="4ED6EEEA">
      <w:pPr>
        <w:jc w:val="center"/>
        <w:outlineLvl w:val="1"/>
        <w:rPr>
          <w:rFonts w:hint="eastAsia" w:ascii="宋体" w:hAnsi="宋体"/>
          <w:b/>
          <w:bCs/>
          <w:color w:val="auto"/>
          <w:kern w:val="0"/>
          <w:sz w:val="28"/>
          <w:szCs w:val="28"/>
          <w:highlight w:val="none"/>
        </w:rPr>
      </w:pPr>
      <w:bookmarkStart w:id="31" w:name="_Toc28124"/>
      <w:r>
        <w:rPr>
          <w:rFonts w:hint="eastAsia" w:ascii="宋体" w:hAnsi="宋体"/>
          <w:b/>
          <w:bCs/>
          <w:color w:val="auto"/>
          <w:kern w:val="0"/>
          <w:sz w:val="28"/>
          <w:szCs w:val="28"/>
          <w:highlight w:val="none"/>
        </w:rPr>
        <w:t>第二节 商务文件格式</w:t>
      </w:r>
      <w:bookmarkEnd w:id="31"/>
    </w:p>
    <w:p w14:paraId="2FDECF91">
      <w:pPr>
        <w:snapToGrid w:val="0"/>
        <w:spacing w:before="165" w:beforeLines="50" w:after="50"/>
        <w:rPr>
          <w:rFonts w:hint="eastAsia" w:ascii="宋体" w:hAnsi="宋体"/>
          <w:color w:val="auto"/>
          <w:sz w:val="30"/>
          <w:szCs w:val="20"/>
          <w:highlight w:val="none"/>
        </w:rPr>
      </w:pPr>
    </w:p>
    <w:p w14:paraId="56C87835">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 xml:space="preserve">             电子投标文件</w:t>
      </w:r>
    </w:p>
    <w:p w14:paraId="7DF21F76">
      <w:pPr>
        <w:snapToGrid w:val="0"/>
        <w:spacing w:before="165" w:beforeLines="50" w:after="50"/>
        <w:rPr>
          <w:rFonts w:hint="eastAsia" w:ascii="宋体" w:hAnsi="宋体"/>
          <w:color w:val="auto"/>
          <w:sz w:val="24"/>
          <w:szCs w:val="20"/>
          <w:highlight w:val="none"/>
        </w:rPr>
      </w:pPr>
    </w:p>
    <w:p w14:paraId="5A4F82CB">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商务文件（封面）</w:t>
      </w:r>
    </w:p>
    <w:p w14:paraId="01D692C6">
      <w:pPr>
        <w:snapToGrid w:val="0"/>
        <w:spacing w:before="165" w:beforeLines="50" w:after="50"/>
        <w:rPr>
          <w:rFonts w:hint="eastAsia" w:ascii="宋体" w:hAnsi="宋体"/>
          <w:bCs/>
          <w:color w:val="auto"/>
          <w:sz w:val="24"/>
          <w:szCs w:val="20"/>
          <w:highlight w:val="none"/>
        </w:rPr>
      </w:pPr>
    </w:p>
    <w:p w14:paraId="6653F19F">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r>
        <w:rPr>
          <w:rFonts w:hint="eastAsia" w:ascii="宋体" w:hAnsi="宋体"/>
          <w:bCs/>
          <w:color w:val="auto"/>
          <w:sz w:val="24"/>
          <w:highlight w:val="none"/>
          <w:lang w:eastAsia="zh-CN"/>
        </w:rPr>
        <w:t xml:space="preserve">2025年南宁市公安局交通警察支队交通警察支队业务系统网络通信服务采购 </w:t>
      </w:r>
      <w:r>
        <w:rPr>
          <w:rFonts w:hint="eastAsia" w:ascii="宋体" w:hAnsi="宋体"/>
          <w:bCs/>
          <w:color w:val="auto"/>
          <w:sz w:val="24"/>
          <w:highlight w:val="none"/>
        </w:rPr>
        <w:t xml:space="preserve">   </w:t>
      </w:r>
    </w:p>
    <w:p w14:paraId="74DF7EFC">
      <w:pPr>
        <w:snapToGrid w:val="0"/>
        <w:spacing w:before="165" w:beforeLines="50" w:after="50"/>
        <w:ind w:firstLine="540" w:firstLineChars="225"/>
        <w:rPr>
          <w:rFonts w:hint="eastAsia" w:ascii="宋体" w:hAnsi="宋体"/>
          <w:bCs/>
          <w:color w:val="auto"/>
          <w:sz w:val="24"/>
          <w:szCs w:val="20"/>
          <w:highlight w:val="none"/>
        </w:rPr>
      </w:pPr>
    </w:p>
    <w:p w14:paraId="5B35E404">
      <w:pPr>
        <w:snapToGrid w:val="0"/>
        <w:spacing w:before="165" w:beforeLines="50" w:after="50"/>
        <w:ind w:firstLine="540" w:firstLineChars="225"/>
        <w:rPr>
          <w:rFonts w:hint="eastAsia" w:ascii="宋体" w:hAnsi="宋体" w:eastAsia="宋体"/>
          <w:bCs/>
          <w:color w:val="auto"/>
          <w:sz w:val="24"/>
          <w:highlight w:val="none"/>
          <w:lang w:eastAsia="zh-CN"/>
        </w:rPr>
      </w:pPr>
      <w:r>
        <w:rPr>
          <w:rFonts w:hint="eastAsia" w:ascii="宋体" w:hAnsi="宋体"/>
          <w:bCs/>
          <w:color w:val="auto"/>
          <w:sz w:val="24"/>
          <w:highlight w:val="none"/>
        </w:rPr>
        <w:t>项目编号：</w:t>
      </w:r>
      <w:r>
        <w:rPr>
          <w:rFonts w:hint="eastAsia" w:ascii="宋体" w:hAnsi="宋体"/>
          <w:bCs/>
          <w:color w:val="auto"/>
          <w:sz w:val="24"/>
          <w:highlight w:val="none"/>
          <w:lang w:eastAsia="zh-CN"/>
        </w:rPr>
        <w:t>NNZC2025-G3-990502-GXXZ</w:t>
      </w:r>
    </w:p>
    <w:p w14:paraId="31BD98A9">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096E2E6C">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5181F046">
      <w:pPr>
        <w:snapToGrid w:val="0"/>
        <w:spacing w:before="165" w:beforeLines="50" w:after="50"/>
        <w:ind w:firstLine="540" w:firstLineChars="225"/>
        <w:rPr>
          <w:rFonts w:hint="eastAsia" w:ascii="宋体" w:hAnsi="宋体"/>
          <w:bCs/>
          <w:color w:val="auto"/>
          <w:sz w:val="24"/>
          <w:szCs w:val="20"/>
          <w:highlight w:val="none"/>
        </w:rPr>
      </w:pPr>
    </w:p>
    <w:p w14:paraId="3DDE408E">
      <w:pPr>
        <w:snapToGrid w:val="0"/>
        <w:spacing w:before="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投标人名称：</w:t>
      </w:r>
    </w:p>
    <w:p w14:paraId="6FCBD122">
      <w:pPr>
        <w:snapToGrid w:val="0"/>
        <w:spacing w:before="50" w:after="50"/>
        <w:ind w:firstLine="540" w:firstLineChars="225"/>
        <w:rPr>
          <w:rFonts w:hint="eastAsia" w:ascii="宋体" w:hAnsi="宋体"/>
          <w:bCs/>
          <w:color w:val="auto"/>
          <w:sz w:val="24"/>
          <w:highlight w:val="none"/>
        </w:rPr>
      </w:pPr>
    </w:p>
    <w:p w14:paraId="76B88251">
      <w:pPr>
        <w:snapToGrid w:val="0"/>
        <w:spacing w:before="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投标人地址：</w:t>
      </w:r>
    </w:p>
    <w:p w14:paraId="663D6794">
      <w:pPr>
        <w:snapToGrid w:val="0"/>
        <w:spacing w:before="50" w:after="50"/>
        <w:ind w:firstLine="960" w:firstLineChars="400"/>
        <w:rPr>
          <w:rFonts w:hint="eastAsia" w:ascii="宋体" w:hAnsi="宋体"/>
          <w:bCs/>
          <w:color w:val="auto"/>
          <w:sz w:val="24"/>
          <w:highlight w:val="none"/>
        </w:rPr>
      </w:pPr>
    </w:p>
    <w:p w14:paraId="4BA89C58">
      <w:pPr>
        <w:snapToGrid w:val="0"/>
        <w:spacing w:before="165" w:beforeLines="50" w:after="50"/>
        <w:ind w:firstLine="645"/>
        <w:rPr>
          <w:rFonts w:hint="eastAsia" w:ascii="宋体" w:hAnsi="宋体"/>
          <w:color w:val="auto"/>
          <w:sz w:val="24"/>
          <w:highlight w:val="none"/>
        </w:rPr>
      </w:pPr>
      <w:r>
        <w:rPr>
          <w:rFonts w:hint="eastAsia" w:ascii="宋体" w:hAnsi="宋体"/>
          <w:color w:val="auto"/>
          <w:sz w:val="24"/>
          <w:highlight w:val="none"/>
        </w:rPr>
        <w:t xml:space="preserve">                        年  月  日</w:t>
      </w:r>
    </w:p>
    <w:p w14:paraId="28AF1BEE">
      <w:pPr>
        <w:snapToGrid w:val="0"/>
        <w:spacing w:before="165" w:beforeLines="50" w:after="50"/>
        <w:rPr>
          <w:rFonts w:hint="eastAsia" w:ascii="宋体" w:hAnsi="宋体"/>
          <w:color w:val="auto"/>
          <w:sz w:val="24"/>
          <w:szCs w:val="20"/>
          <w:highlight w:val="none"/>
        </w:rPr>
      </w:pPr>
      <w:r>
        <w:rPr>
          <w:rFonts w:hint="eastAsia" w:ascii="宋体" w:hAnsi="宋体"/>
          <w:color w:val="auto"/>
          <w:sz w:val="24"/>
          <w:szCs w:val="20"/>
          <w:highlight w:val="none"/>
        </w:rPr>
        <w:t xml:space="preserve"> </w:t>
      </w:r>
    </w:p>
    <w:p w14:paraId="664F22BF">
      <w:pPr>
        <w:spacing w:line="360" w:lineRule="auto"/>
        <w:ind w:right="420"/>
        <w:rPr>
          <w:rFonts w:hint="eastAsia" w:ascii="宋体" w:hAnsi="宋体"/>
          <w:color w:val="auto"/>
          <w:sz w:val="24"/>
          <w:szCs w:val="20"/>
          <w:highlight w:val="none"/>
        </w:rPr>
      </w:pPr>
    </w:p>
    <w:p w14:paraId="3A0AA280">
      <w:pPr>
        <w:spacing w:line="360" w:lineRule="auto"/>
        <w:ind w:right="420"/>
        <w:rPr>
          <w:rFonts w:hint="eastAsia" w:ascii="宋体" w:hAnsi="宋体"/>
          <w:color w:val="auto"/>
          <w:sz w:val="24"/>
          <w:szCs w:val="20"/>
          <w:highlight w:val="none"/>
        </w:rPr>
      </w:pPr>
    </w:p>
    <w:p w14:paraId="50793F73">
      <w:pPr>
        <w:spacing w:line="360" w:lineRule="auto"/>
        <w:ind w:right="420"/>
        <w:rPr>
          <w:rFonts w:hint="eastAsia" w:ascii="宋体" w:hAnsi="宋体"/>
          <w:color w:val="auto"/>
          <w:sz w:val="24"/>
          <w:szCs w:val="20"/>
          <w:highlight w:val="none"/>
        </w:rPr>
      </w:pPr>
    </w:p>
    <w:p w14:paraId="4E874640">
      <w:pPr>
        <w:spacing w:line="360" w:lineRule="auto"/>
        <w:ind w:right="420"/>
        <w:rPr>
          <w:rFonts w:hint="eastAsia" w:ascii="宋体" w:hAnsi="宋体"/>
          <w:color w:val="auto"/>
          <w:sz w:val="24"/>
          <w:szCs w:val="20"/>
          <w:highlight w:val="none"/>
        </w:rPr>
      </w:pPr>
    </w:p>
    <w:p w14:paraId="036FB9B9">
      <w:pPr>
        <w:spacing w:line="360" w:lineRule="auto"/>
        <w:ind w:right="420"/>
        <w:rPr>
          <w:rFonts w:hint="eastAsia" w:ascii="宋体" w:hAnsi="宋体"/>
          <w:color w:val="auto"/>
          <w:sz w:val="24"/>
          <w:szCs w:val="20"/>
          <w:highlight w:val="none"/>
        </w:rPr>
      </w:pPr>
    </w:p>
    <w:p w14:paraId="40E99833">
      <w:pPr>
        <w:spacing w:line="360" w:lineRule="auto"/>
        <w:ind w:right="420"/>
        <w:rPr>
          <w:rFonts w:hint="eastAsia" w:ascii="宋体" w:hAnsi="宋体"/>
          <w:color w:val="auto"/>
          <w:sz w:val="24"/>
          <w:szCs w:val="20"/>
          <w:highlight w:val="none"/>
        </w:rPr>
      </w:pPr>
    </w:p>
    <w:p w14:paraId="21B7D052">
      <w:pPr>
        <w:spacing w:line="360" w:lineRule="auto"/>
        <w:ind w:right="420"/>
        <w:rPr>
          <w:rFonts w:hint="eastAsia" w:ascii="宋体" w:hAnsi="宋体"/>
          <w:color w:val="auto"/>
          <w:sz w:val="24"/>
          <w:szCs w:val="20"/>
          <w:highlight w:val="none"/>
        </w:rPr>
      </w:pPr>
    </w:p>
    <w:p w14:paraId="06D5AADA">
      <w:pPr>
        <w:spacing w:line="360" w:lineRule="auto"/>
        <w:ind w:right="420"/>
        <w:rPr>
          <w:rFonts w:hint="eastAsia" w:ascii="宋体" w:hAnsi="宋体"/>
          <w:color w:val="auto"/>
          <w:sz w:val="24"/>
          <w:szCs w:val="20"/>
          <w:highlight w:val="none"/>
        </w:rPr>
      </w:pPr>
    </w:p>
    <w:p w14:paraId="5B17CADE">
      <w:pPr>
        <w:spacing w:line="360" w:lineRule="auto"/>
        <w:ind w:right="420"/>
        <w:rPr>
          <w:rFonts w:hint="eastAsia" w:ascii="宋体" w:hAnsi="宋体"/>
          <w:color w:val="auto"/>
          <w:sz w:val="24"/>
          <w:szCs w:val="20"/>
          <w:highlight w:val="none"/>
        </w:rPr>
      </w:pPr>
    </w:p>
    <w:p w14:paraId="7CE7C077">
      <w:pPr>
        <w:spacing w:line="360" w:lineRule="auto"/>
        <w:ind w:right="420"/>
        <w:rPr>
          <w:rFonts w:hint="eastAsia" w:ascii="方正仿宋_GB2312" w:hAnsi="仿宋" w:eastAsia="方正仿宋_GB2312" w:cs="方正仿宋_GB2312"/>
          <w:b/>
          <w:color w:val="auto"/>
          <w:kern w:val="0"/>
          <w:sz w:val="36"/>
          <w:szCs w:val="36"/>
          <w:highlight w:val="none"/>
        </w:rPr>
      </w:pPr>
      <w:r>
        <w:rPr>
          <w:rFonts w:hint="eastAsia" w:ascii="方正仿宋_GB2312" w:hAnsi="仿宋" w:eastAsia="方正仿宋_GB2312" w:cs="方正仿宋_GB2312"/>
          <w:b/>
          <w:color w:val="auto"/>
          <w:kern w:val="0"/>
          <w:sz w:val="36"/>
          <w:szCs w:val="36"/>
          <w:highlight w:val="none"/>
        </w:rPr>
        <w:t xml:space="preserve"> </w:t>
      </w:r>
    </w:p>
    <w:p w14:paraId="5F209D92">
      <w:pPr>
        <w:rPr>
          <w:rFonts w:hint="eastAsia" w:ascii="方正仿宋_GB2312" w:hAnsi="仿宋" w:eastAsia="方正仿宋_GB2312" w:cs="方正仿宋_GB2312"/>
          <w:b/>
          <w:color w:val="auto"/>
          <w:kern w:val="0"/>
          <w:sz w:val="24"/>
          <w:highlight w:val="none"/>
        </w:rPr>
      </w:pPr>
    </w:p>
    <w:p w14:paraId="2F17633B">
      <w:pPr>
        <w:jc w:val="center"/>
        <w:rPr>
          <w:rFonts w:hint="eastAsia" w:ascii="方正仿宋_GB2312" w:hAnsi="仿宋" w:eastAsia="方正仿宋_GB2312" w:cs="方正仿宋_GB2312"/>
          <w:b/>
          <w:color w:val="auto"/>
          <w:kern w:val="0"/>
          <w:sz w:val="28"/>
          <w:szCs w:val="28"/>
          <w:highlight w:val="none"/>
        </w:rPr>
      </w:pPr>
    </w:p>
    <w:p w14:paraId="50617D7E">
      <w:pPr>
        <w:jc w:val="center"/>
        <w:rPr>
          <w:rFonts w:hint="eastAsia" w:ascii="方正仿宋_GB2312" w:hAnsi="仿宋" w:eastAsia="方正仿宋_GB2312" w:cs="方正仿宋_GB2312"/>
          <w:b/>
          <w:color w:val="auto"/>
          <w:kern w:val="0"/>
          <w:sz w:val="28"/>
          <w:szCs w:val="28"/>
          <w:highlight w:val="none"/>
        </w:rPr>
      </w:pPr>
      <w:r>
        <w:rPr>
          <w:rFonts w:hint="eastAsia" w:ascii="方正仿宋_GB2312" w:hAnsi="仿宋" w:eastAsia="方正仿宋_GB2312" w:cs="方正仿宋_GB2312"/>
          <w:b/>
          <w:color w:val="auto"/>
          <w:kern w:val="0"/>
          <w:sz w:val="28"/>
          <w:szCs w:val="28"/>
          <w:highlight w:val="none"/>
        </w:rPr>
        <w:t>商务文件目录</w:t>
      </w:r>
    </w:p>
    <w:p w14:paraId="417FEC87">
      <w:pPr>
        <w:jc w:val="center"/>
        <w:rPr>
          <w:rFonts w:hint="eastAsia" w:ascii="方正仿宋_GB2312" w:hAnsi="仿宋" w:eastAsia="方正仿宋_GB2312" w:cs="方正仿宋_GB2312"/>
          <w:b/>
          <w:color w:val="auto"/>
          <w:kern w:val="0"/>
          <w:sz w:val="28"/>
          <w:szCs w:val="28"/>
          <w:highlight w:val="none"/>
        </w:rPr>
      </w:pPr>
    </w:p>
    <w:p w14:paraId="5C6C9B7B">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一、无串标行为承诺函…………………………………………………………………（页码）</w:t>
      </w:r>
    </w:p>
    <w:p w14:paraId="0CF1BDC9">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二、法定代表人身份证明及法定代表人有效身份证正反面复印件…………………（页码）</w:t>
      </w:r>
    </w:p>
    <w:p w14:paraId="0E7AD74F">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三、法定代表人授权委托书（如有委托时）…………………………………………（页码）</w:t>
      </w:r>
    </w:p>
    <w:p w14:paraId="3EE84834">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四、</w:t>
      </w:r>
      <w:r>
        <w:rPr>
          <w:rFonts w:hint="eastAsia" w:ascii="方正仿宋_GB2312" w:hAnsi="仿宋" w:eastAsia="方正仿宋_GB2312" w:cs="方正仿宋_GB2312"/>
          <w:color w:val="auto"/>
          <w:sz w:val="24"/>
          <w:highlight w:val="none"/>
          <w:lang w:val="zh-CN"/>
        </w:rPr>
        <w:t>商务条款偏离表………………………………</w:t>
      </w:r>
      <w:r>
        <w:rPr>
          <w:rFonts w:hint="eastAsia" w:ascii="方正仿宋_GB2312" w:hAnsi="仿宋" w:eastAsia="方正仿宋_GB2312" w:cs="方正仿宋_GB2312"/>
          <w:color w:val="auto"/>
          <w:sz w:val="24"/>
          <w:highlight w:val="none"/>
        </w:rPr>
        <w:t>……………………………………（页码）</w:t>
      </w:r>
    </w:p>
    <w:p w14:paraId="12209B4F">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五、投标人情况介绍</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5F77AB42">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六、投标人类似业绩的证明文件（如有要求）………</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3ABF3FFF">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七、其他商务文件或说明…</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656EA501">
      <w:pPr>
        <w:spacing w:line="360" w:lineRule="auto"/>
        <w:rPr>
          <w:rFonts w:hint="eastAsia"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54361647">
      <w:pPr>
        <w:widowControl/>
        <w:spacing w:line="360" w:lineRule="auto"/>
        <w:jc w:val="left"/>
        <w:rPr>
          <w:rFonts w:hint="eastAsia" w:ascii="宋体" w:hAnsi="宋体"/>
          <w:color w:val="auto"/>
          <w:highlight w:val="none"/>
        </w:rPr>
        <w:sectPr>
          <w:pgSz w:w="11906" w:h="16838"/>
          <w:pgMar w:top="1134" w:right="1134" w:bottom="1134" w:left="1134" w:header="720" w:footer="720" w:gutter="0"/>
          <w:cols w:space="720" w:num="1"/>
          <w:docGrid w:type="lines" w:linePitch="331" w:charSpace="0"/>
        </w:sectPr>
      </w:pPr>
    </w:p>
    <w:p w14:paraId="023A4C68">
      <w:pPr>
        <w:snapToGrid w:val="0"/>
        <w:spacing w:before="120"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2DAEFDBE">
      <w:pPr>
        <w:snapToGrid w:val="0"/>
        <w:spacing w:before="120" w:beforeLines="50" w:after="50"/>
        <w:ind w:left="420"/>
        <w:jc w:val="center"/>
        <w:rPr>
          <w:rFonts w:hint="eastAsia"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3716151A">
      <w:pPr>
        <w:snapToGrid w:val="0"/>
        <w:spacing w:before="120" w:beforeLines="50" w:after="50"/>
        <w:rPr>
          <w:rFonts w:hint="eastAsia" w:ascii="宋体" w:hAnsi="宋体"/>
          <w:b/>
          <w:color w:val="auto"/>
          <w:szCs w:val="21"/>
          <w:highlight w:val="none"/>
        </w:rPr>
      </w:pPr>
    </w:p>
    <w:p w14:paraId="494883EC">
      <w:pPr>
        <w:snapToGrid w:val="0"/>
        <w:spacing w:before="120" w:beforeLines="50" w:after="50" w:line="360" w:lineRule="auto"/>
        <w:jc w:val="left"/>
        <w:rPr>
          <w:rFonts w:hint="eastAsia" w:ascii="宋体" w:hAnsi="宋体"/>
          <w:b/>
          <w:color w:val="auto"/>
          <w:szCs w:val="21"/>
          <w:highlight w:val="none"/>
        </w:rPr>
      </w:pPr>
      <w:r>
        <w:rPr>
          <w:rFonts w:hint="eastAsia" w:ascii="宋体" w:hAnsi="宋体"/>
          <w:b/>
          <w:color w:val="auto"/>
          <w:szCs w:val="21"/>
          <w:highlight w:val="none"/>
        </w:rPr>
        <w:t>一、我方承诺无下列相互串通投标的情形：</w:t>
      </w:r>
    </w:p>
    <w:p w14:paraId="6895C23C">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7A05F30A">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143C641E">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0D7FC650">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23F9EB07">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5.不同投标人的投标文件相互混装；</w:t>
      </w:r>
    </w:p>
    <w:p w14:paraId="24C355D1">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6DAB0A3D">
      <w:pPr>
        <w:snapToGrid w:val="0"/>
        <w:spacing w:before="120" w:beforeLines="50" w:after="50" w:line="360" w:lineRule="auto"/>
        <w:jc w:val="left"/>
        <w:rPr>
          <w:rFonts w:hint="eastAsia" w:ascii="宋体" w:hAnsi="宋体"/>
          <w:color w:val="auto"/>
          <w:szCs w:val="21"/>
          <w:highlight w:val="none"/>
        </w:rPr>
      </w:pPr>
      <w:r>
        <w:rPr>
          <w:rFonts w:hint="eastAsia" w:ascii="宋体" w:hAnsi="宋体"/>
          <w:b/>
          <w:color w:val="auto"/>
          <w:szCs w:val="21"/>
          <w:highlight w:val="none"/>
        </w:rPr>
        <w:t>二、我方承诺无下列恶意串通的情形：</w:t>
      </w:r>
    </w:p>
    <w:p w14:paraId="4BABA76C">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20916DB3">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7EEE60B3">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16D1B576">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2087E1E9">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5A179032">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76D48712">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73335BA8">
      <w:pPr>
        <w:snapToGrid w:val="0"/>
        <w:spacing w:before="120" w:beforeLines="50" w:after="50" w:line="360" w:lineRule="auto"/>
        <w:ind w:firstLine="413" w:firstLineChars="196"/>
        <w:jc w:val="left"/>
        <w:rPr>
          <w:rFonts w:hint="eastAsia"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6051340C">
      <w:pPr>
        <w:snapToGrid w:val="0"/>
        <w:spacing w:line="360" w:lineRule="auto"/>
        <w:ind w:firstLine="4935" w:firstLineChars="235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38CC8134">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4EAACA7">
      <w:pPr>
        <w:snapToGrid w:val="0"/>
        <w:spacing w:before="295" w:after="295" w:line="360" w:lineRule="auto"/>
        <w:jc w:val="center"/>
        <w:rPr>
          <w:rFonts w:hint="eastAsia" w:ascii="宋体" w:hAnsi="宋体"/>
          <w:b/>
          <w:color w:val="auto"/>
          <w:kern w:val="0"/>
          <w:sz w:val="24"/>
          <w:szCs w:val="20"/>
          <w:highlight w:val="none"/>
        </w:rPr>
      </w:pPr>
      <w:r>
        <w:rPr>
          <w:rFonts w:hint="eastAsia" w:ascii="宋体" w:hAnsi="宋体"/>
          <w:b/>
          <w:color w:val="auto"/>
          <w:kern w:val="0"/>
          <w:sz w:val="24"/>
          <w:szCs w:val="20"/>
          <w:highlight w:val="none"/>
        </w:rPr>
        <w:br w:type="page"/>
      </w:r>
      <w:r>
        <w:rPr>
          <w:rFonts w:hint="eastAsia"/>
          <w:b/>
          <w:bCs/>
          <w:color w:val="auto"/>
          <w:kern w:val="0"/>
          <w:sz w:val="30"/>
          <w:szCs w:val="30"/>
          <w:highlight w:val="none"/>
        </w:rPr>
        <w:t>二、法定代表人身份证明</w:t>
      </w:r>
    </w:p>
    <w:p w14:paraId="4B3782A8">
      <w:pPr>
        <w:spacing w:before="240" w:beforeLines="100" w:after="120" w:afterLines="50"/>
        <w:ind w:left="540"/>
        <w:jc w:val="center"/>
        <w:rPr>
          <w:rFonts w:ascii="宋体" w:hAnsi="Courier New"/>
          <w:b/>
          <w:color w:val="auto"/>
          <w:sz w:val="32"/>
          <w:szCs w:val="32"/>
          <w:highlight w:val="none"/>
        </w:rPr>
      </w:pPr>
    </w:p>
    <w:p w14:paraId="7D93B60A">
      <w:pPr>
        <w:spacing w:before="240" w:beforeLines="100" w:after="120" w:afterLines="50"/>
        <w:ind w:left="540"/>
        <w:jc w:val="center"/>
        <w:rPr>
          <w:rFonts w:hint="eastAsia"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69291A17">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607C515E">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7046AB1D">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640C61CF">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08924D2D">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color w:val="auto"/>
          <w:sz w:val="24"/>
          <w:highlight w:val="none"/>
          <w:u w:val="single"/>
        </w:rPr>
        <w:t xml:space="preserve">                                 </w:t>
      </w:r>
    </w:p>
    <w:p w14:paraId="311F62BE">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的法定代表人（或分支机构负责人）。</w:t>
      </w:r>
    </w:p>
    <w:p w14:paraId="6FB994D2">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09AF4774">
      <w:pPr>
        <w:spacing w:line="500" w:lineRule="exact"/>
        <w:ind w:left="540"/>
        <w:rPr>
          <w:rFonts w:hint="eastAsia" w:ascii="宋体" w:hAnsi="宋体"/>
          <w:color w:val="auto"/>
          <w:sz w:val="24"/>
          <w:highlight w:val="none"/>
        </w:rPr>
      </w:pPr>
    </w:p>
    <w:p w14:paraId="1F788057">
      <w:pPr>
        <w:spacing w:line="500" w:lineRule="exact"/>
        <w:ind w:left="540"/>
        <w:rPr>
          <w:rFonts w:hint="eastAsia" w:ascii="宋体" w:hAnsi="宋体"/>
          <w:color w:val="auto"/>
          <w:sz w:val="24"/>
          <w:highlight w:val="none"/>
        </w:rPr>
      </w:pPr>
    </w:p>
    <w:p w14:paraId="6CE2DAF8">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附件：法定代表人（或分支机构负责人）有效身份证正反面复印件</w:t>
      </w:r>
    </w:p>
    <w:p w14:paraId="76F271E9">
      <w:pPr>
        <w:spacing w:line="500" w:lineRule="exact"/>
        <w:ind w:left="540"/>
        <w:rPr>
          <w:rFonts w:hint="eastAsia" w:ascii="宋体" w:hAnsi="宋体"/>
          <w:color w:val="auto"/>
          <w:sz w:val="24"/>
          <w:highlight w:val="none"/>
        </w:rPr>
      </w:pPr>
    </w:p>
    <w:p w14:paraId="6633A66D">
      <w:pPr>
        <w:snapToGrid w:val="0"/>
        <w:spacing w:line="360" w:lineRule="auto"/>
        <w:ind w:firstLine="4935" w:firstLineChars="235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46DA7D89">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1A81D447">
      <w:pPr>
        <w:snapToGrid w:val="0"/>
        <w:spacing w:before="120" w:beforeLines="50" w:after="50"/>
        <w:jc w:val="center"/>
        <w:rPr>
          <w:rFonts w:hint="eastAsia" w:ascii="宋体" w:hAnsi="宋体"/>
          <w:b/>
          <w:color w:val="auto"/>
          <w:sz w:val="24"/>
          <w:highlight w:val="none"/>
        </w:rPr>
      </w:pPr>
    </w:p>
    <w:p w14:paraId="0D81C085">
      <w:pPr>
        <w:snapToGrid w:val="0"/>
        <w:spacing w:before="120" w:beforeLines="50" w:after="50"/>
        <w:ind w:firstLine="600" w:firstLineChars="250"/>
        <w:jc w:val="left"/>
        <w:rPr>
          <w:rFonts w:hint="eastAsia" w:ascii="宋体" w:hAnsi="宋体"/>
          <w:color w:val="auto"/>
          <w:sz w:val="24"/>
          <w:highlight w:val="none"/>
        </w:rPr>
      </w:pPr>
      <w:r>
        <w:rPr>
          <w:rFonts w:hint="eastAsia" w:ascii="宋体" w:hAnsi="宋体"/>
          <w:color w:val="auto"/>
          <w:sz w:val="24"/>
          <w:highlight w:val="none"/>
        </w:rPr>
        <w:t>注：自然人投标的无需提供</w:t>
      </w:r>
    </w:p>
    <w:p w14:paraId="4A547DA3">
      <w:pPr>
        <w:snapToGrid w:val="0"/>
        <w:spacing w:before="120" w:beforeLines="50" w:after="50"/>
        <w:ind w:firstLine="600" w:firstLineChars="250"/>
        <w:jc w:val="left"/>
        <w:rPr>
          <w:rFonts w:hint="eastAsia" w:ascii="宋体" w:hAnsi="宋体"/>
          <w:color w:val="auto"/>
          <w:sz w:val="24"/>
          <w:highlight w:val="none"/>
        </w:rPr>
      </w:pPr>
    </w:p>
    <w:p w14:paraId="65694D8E">
      <w:pPr>
        <w:snapToGrid w:val="0"/>
        <w:spacing w:before="120" w:beforeLines="50" w:after="50"/>
        <w:ind w:firstLine="602" w:firstLineChars="250"/>
        <w:jc w:val="left"/>
        <w:rPr>
          <w:rFonts w:hint="eastAsia" w:ascii="宋体" w:hAnsi="宋体"/>
          <w:b/>
          <w:color w:val="auto"/>
          <w:sz w:val="24"/>
          <w:szCs w:val="20"/>
          <w:highlight w:val="none"/>
        </w:rPr>
      </w:pPr>
    </w:p>
    <w:tbl>
      <w:tblPr>
        <w:tblStyle w:val="1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36FA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1ED9B302">
            <w:pPr>
              <w:spacing w:line="360" w:lineRule="auto"/>
              <w:rPr>
                <w:rFonts w:ascii="宋体"/>
                <w:b/>
                <w:color w:val="auto"/>
                <w:sz w:val="24"/>
                <w:highlight w:val="none"/>
              </w:rPr>
            </w:pPr>
          </w:p>
          <w:p w14:paraId="73201825">
            <w:pPr>
              <w:spacing w:line="360" w:lineRule="auto"/>
              <w:rPr>
                <w:rFonts w:ascii="宋体"/>
                <w:b/>
                <w:color w:val="auto"/>
                <w:sz w:val="24"/>
                <w:highlight w:val="none"/>
              </w:rPr>
            </w:pPr>
            <w:r>
              <w:rPr>
                <w:rFonts w:hint="eastAsia" w:ascii="宋体"/>
                <w:b/>
                <w:color w:val="auto"/>
                <w:sz w:val="24"/>
                <w:highlight w:val="none"/>
              </w:rPr>
              <w:t>法定代表人身份证复印件粘帖处（正、反面）</w:t>
            </w:r>
          </w:p>
        </w:tc>
      </w:tr>
    </w:tbl>
    <w:p w14:paraId="3C8BAAE1">
      <w:pPr>
        <w:snapToGrid w:val="0"/>
        <w:spacing w:before="295" w:after="295" w:line="360" w:lineRule="auto"/>
        <w:jc w:val="center"/>
        <w:rPr>
          <w:rFonts w:hint="eastAsia" w:ascii="宋体" w:hAnsi="宋体"/>
          <w:b/>
          <w:color w:val="auto"/>
          <w:kern w:val="0"/>
          <w:sz w:val="24"/>
          <w:szCs w:val="20"/>
          <w:highlight w:val="none"/>
        </w:rPr>
      </w:pPr>
      <w:r>
        <w:rPr>
          <w:rFonts w:hint="eastAsia" w:ascii="宋体" w:hAnsi="宋体"/>
          <w:b/>
          <w:color w:val="auto"/>
          <w:kern w:val="0"/>
          <w:sz w:val="24"/>
          <w:szCs w:val="20"/>
          <w:highlight w:val="none"/>
        </w:rPr>
        <w:t>附件：</w:t>
      </w:r>
      <w:r>
        <w:rPr>
          <w:rFonts w:hint="eastAsia" w:ascii="宋体" w:hAnsi="宋体"/>
          <w:b/>
          <w:color w:val="auto"/>
          <w:kern w:val="0"/>
          <w:sz w:val="24"/>
          <w:szCs w:val="20"/>
          <w:highlight w:val="none"/>
        </w:rPr>
        <w:br w:type="page"/>
      </w:r>
      <w:r>
        <w:rPr>
          <w:rFonts w:hint="eastAsia"/>
          <w:b/>
          <w:bCs/>
          <w:color w:val="auto"/>
          <w:kern w:val="0"/>
          <w:sz w:val="30"/>
          <w:szCs w:val="30"/>
          <w:highlight w:val="none"/>
        </w:rPr>
        <w:t>三、法定代表人授权委托书（如有委托时）</w:t>
      </w:r>
    </w:p>
    <w:p w14:paraId="5ACF1EA2">
      <w:p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法定代表人授权委托书</w:t>
      </w:r>
    </w:p>
    <w:p w14:paraId="03B90BD5">
      <w:pPr>
        <w:spacing w:line="440" w:lineRule="exact"/>
        <w:rPr>
          <w:color w:val="auto"/>
          <w:kern w:val="0"/>
          <w:szCs w:val="21"/>
          <w:highlight w:val="none"/>
        </w:rPr>
      </w:pPr>
      <w:r>
        <w:rPr>
          <w:rFonts w:hint="eastAsia"/>
          <w:color w:val="auto"/>
          <w:kern w:val="0"/>
          <w:szCs w:val="21"/>
          <w:highlight w:val="none"/>
        </w:rPr>
        <w:t>致：</w:t>
      </w:r>
      <w:r>
        <w:rPr>
          <w:color w:val="auto"/>
          <w:kern w:val="0"/>
          <w:szCs w:val="21"/>
          <w:highlight w:val="none"/>
          <w:u w:val="single"/>
        </w:rPr>
        <w:t xml:space="preserve"> </w:t>
      </w:r>
      <w:r>
        <w:rPr>
          <w:rFonts w:hint="eastAsia"/>
          <w:color w:val="auto"/>
          <w:kern w:val="0"/>
          <w:szCs w:val="21"/>
          <w:highlight w:val="none"/>
          <w:u w:val="single"/>
        </w:rPr>
        <w:t>广西翔正项目管理有限公司</w:t>
      </w:r>
      <w:r>
        <w:rPr>
          <w:color w:val="auto"/>
          <w:kern w:val="0"/>
          <w:szCs w:val="21"/>
          <w:highlight w:val="none"/>
          <w:u w:val="single"/>
        </w:rPr>
        <w:t xml:space="preserve"> </w:t>
      </w:r>
    </w:p>
    <w:p w14:paraId="23134036">
      <w:pPr>
        <w:spacing w:line="440" w:lineRule="exact"/>
        <w:ind w:firstLine="420" w:firstLineChars="200"/>
        <w:rPr>
          <w:color w:val="auto"/>
          <w:kern w:val="0"/>
          <w:szCs w:val="21"/>
          <w:highlight w:val="none"/>
        </w:rPr>
      </w:pPr>
      <w:r>
        <w:rPr>
          <w:rFonts w:hint="eastAsia"/>
          <w:color w:val="auto"/>
          <w:kern w:val="0"/>
          <w:szCs w:val="21"/>
          <w:highlight w:val="none"/>
        </w:rPr>
        <w:t>本人</w:t>
      </w:r>
      <w:r>
        <w:rPr>
          <w:color w:val="auto"/>
          <w:kern w:val="0"/>
          <w:szCs w:val="21"/>
          <w:highlight w:val="none"/>
          <w:u w:val="single"/>
        </w:rPr>
        <w:t xml:space="preserve">        </w:t>
      </w:r>
      <w:r>
        <w:rPr>
          <w:rFonts w:hint="eastAsia"/>
          <w:color w:val="auto"/>
          <w:kern w:val="0"/>
          <w:szCs w:val="21"/>
          <w:highlight w:val="none"/>
        </w:rPr>
        <w:t>（姓名）系</w:t>
      </w:r>
      <w:r>
        <w:rPr>
          <w:color w:val="auto"/>
          <w:kern w:val="0"/>
          <w:szCs w:val="21"/>
          <w:highlight w:val="none"/>
          <w:u w:val="single"/>
        </w:rPr>
        <w:t xml:space="preserve">                 </w:t>
      </w:r>
      <w:r>
        <w:rPr>
          <w:rFonts w:hint="eastAsia"/>
          <w:color w:val="auto"/>
          <w:kern w:val="0"/>
          <w:szCs w:val="21"/>
          <w:highlight w:val="none"/>
        </w:rPr>
        <w:t>（投标人名称）的法定代表人（或分支机构负责人），现授权我单位在职正式员工</w:t>
      </w:r>
      <w:r>
        <w:rPr>
          <w:color w:val="auto"/>
          <w:kern w:val="0"/>
          <w:szCs w:val="21"/>
          <w:highlight w:val="none"/>
          <w:u w:val="single"/>
        </w:rPr>
        <w:t xml:space="preserve">        </w:t>
      </w:r>
      <w:r>
        <w:rPr>
          <w:rFonts w:hint="eastAsia"/>
          <w:color w:val="auto"/>
          <w:kern w:val="0"/>
          <w:szCs w:val="21"/>
          <w:highlight w:val="none"/>
        </w:rPr>
        <w:t>（姓名和职务）为我方代理人。代理人根据授权，以我方名义签署、澄清、说明、补正、递交、撤回、修改贵方组织的</w:t>
      </w:r>
      <w:r>
        <w:rPr>
          <w:rFonts w:hint="eastAsia" w:ascii="宋体" w:hAnsi="Courier New"/>
          <w:color w:val="auto"/>
          <w:kern w:val="0"/>
          <w:szCs w:val="21"/>
          <w:highlight w:val="none"/>
          <w:u w:val="single"/>
        </w:rPr>
        <w:t xml:space="preserve"> </w:t>
      </w:r>
      <w:r>
        <w:rPr>
          <w:rFonts w:hint="eastAsia" w:ascii="宋体" w:hAnsi="Courier New"/>
          <w:color w:val="auto"/>
          <w:kern w:val="0"/>
          <w:szCs w:val="21"/>
          <w:highlight w:val="none"/>
          <w:u w:val="single"/>
          <w:lang w:eastAsia="zh-CN"/>
        </w:rPr>
        <w:t xml:space="preserve">2025年南宁市公安局交通警察支队交通警察支队业务系统网络通信服务采购 </w:t>
      </w:r>
      <w:r>
        <w:rPr>
          <w:rFonts w:hint="eastAsia" w:ascii="宋体" w:hAnsi="Courier New"/>
          <w:color w:val="auto"/>
          <w:kern w:val="0"/>
          <w:szCs w:val="21"/>
          <w:highlight w:val="none"/>
          <w:u w:val="single"/>
        </w:rPr>
        <w:t xml:space="preserve">  </w:t>
      </w:r>
      <w:r>
        <w:rPr>
          <w:rFonts w:hint="eastAsia" w:ascii="宋体" w:hAnsi="Courier New"/>
          <w:color w:val="auto"/>
          <w:kern w:val="0"/>
          <w:szCs w:val="21"/>
          <w:highlight w:val="none"/>
        </w:rPr>
        <w:t>项目（项目编号：</w:t>
      </w:r>
      <w:r>
        <w:rPr>
          <w:rFonts w:hint="eastAsia" w:ascii="宋体" w:hAnsi="宋体"/>
          <w:color w:val="auto"/>
          <w:kern w:val="0"/>
          <w:szCs w:val="21"/>
          <w:highlight w:val="none"/>
          <w:u w:val="single"/>
          <w:lang w:eastAsia="zh-CN"/>
        </w:rPr>
        <w:t>NNZC2025-G3-990502-GXXZ</w:t>
      </w:r>
      <w:r>
        <w:rPr>
          <w:rFonts w:hint="eastAsia" w:ascii="宋体" w:hAnsi="宋体"/>
          <w:color w:val="auto"/>
          <w:kern w:val="0"/>
          <w:szCs w:val="21"/>
          <w:highlight w:val="none"/>
          <w:u w:val="single"/>
        </w:rPr>
        <w:t xml:space="preserve"> </w:t>
      </w:r>
      <w:r>
        <w:rPr>
          <w:rFonts w:hint="eastAsia" w:ascii="宋体" w:hAnsi="Courier New"/>
          <w:color w:val="auto"/>
          <w:kern w:val="0"/>
          <w:szCs w:val="21"/>
          <w:highlight w:val="none"/>
        </w:rPr>
        <w:t>）</w:t>
      </w:r>
      <w:r>
        <w:rPr>
          <w:rFonts w:hint="eastAsia"/>
          <w:color w:val="auto"/>
          <w:kern w:val="0"/>
          <w:szCs w:val="21"/>
          <w:highlight w:val="none"/>
        </w:rPr>
        <w:t>的投标文件、签订合同和处理一切有关事宜，其法律后果由我方承担。</w:t>
      </w:r>
    </w:p>
    <w:p w14:paraId="4F2AA5F1">
      <w:pPr>
        <w:spacing w:line="440" w:lineRule="exact"/>
        <w:ind w:firstLine="420" w:firstLineChars="200"/>
        <w:rPr>
          <w:color w:val="auto"/>
          <w:kern w:val="0"/>
          <w:szCs w:val="21"/>
          <w:highlight w:val="none"/>
        </w:rPr>
      </w:pPr>
      <w:r>
        <w:rPr>
          <w:rFonts w:hint="eastAsia"/>
          <w:color w:val="auto"/>
          <w:kern w:val="0"/>
          <w:szCs w:val="21"/>
          <w:highlight w:val="none"/>
        </w:rPr>
        <w:t>本授权书于</w:t>
      </w:r>
      <w:r>
        <w:rPr>
          <w:rFonts w:hint="eastAsia" w:ascii="宋体" w:hAnsi="Courier New"/>
          <w:color w:val="auto"/>
          <w:spacing w:val="10"/>
          <w:kern w:val="0"/>
          <w:szCs w:val="21"/>
          <w:highlight w:val="none"/>
          <w:u w:val="single"/>
        </w:rPr>
        <w:t xml:space="preserve">    </w:t>
      </w:r>
      <w:r>
        <w:rPr>
          <w:rFonts w:hint="eastAsia"/>
          <w:color w:val="auto"/>
          <w:kern w:val="0"/>
          <w:szCs w:val="21"/>
          <w:highlight w:val="none"/>
        </w:rPr>
        <w:t>年</w:t>
      </w:r>
      <w:r>
        <w:rPr>
          <w:rFonts w:hint="eastAsia" w:ascii="宋体" w:hAnsi="Courier New"/>
          <w:color w:val="auto"/>
          <w:spacing w:val="10"/>
          <w:kern w:val="0"/>
          <w:szCs w:val="21"/>
          <w:highlight w:val="none"/>
          <w:u w:val="single"/>
        </w:rPr>
        <w:t xml:space="preserve">    </w:t>
      </w:r>
      <w:r>
        <w:rPr>
          <w:rFonts w:hint="eastAsia"/>
          <w:color w:val="auto"/>
          <w:kern w:val="0"/>
          <w:szCs w:val="21"/>
          <w:highlight w:val="none"/>
        </w:rPr>
        <w:t>月</w:t>
      </w:r>
      <w:r>
        <w:rPr>
          <w:rFonts w:hint="eastAsia" w:ascii="宋体" w:hAnsi="Courier New"/>
          <w:color w:val="auto"/>
          <w:spacing w:val="10"/>
          <w:kern w:val="0"/>
          <w:szCs w:val="21"/>
          <w:highlight w:val="none"/>
          <w:u w:val="single"/>
        </w:rPr>
        <w:t xml:space="preserve">    </w:t>
      </w:r>
      <w:r>
        <w:rPr>
          <w:rFonts w:hint="eastAsia"/>
          <w:color w:val="auto"/>
          <w:kern w:val="0"/>
          <w:szCs w:val="21"/>
          <w:highlight w:val="none"/>
        </w:rPr>
        <w:t>日签字生效，委托期限：</w:t>
      </w:r>
      <w:r>
        <w:rPr>
          <w:rFonts w:hint="eastAsia" w:ascii="宋体" w:hAnsi="Courier New"/>
          <w:color w:val="auto"/>
          <w:spacing w:val="10"/>
          <w:kern w:val="0"/>
          <w:szCs w:val="21"/>
          <w:highlight w:val="none"/>
          <w:u w:val="single"/>
        </w:rPr>
        <w:t xml:space="preserve">    </w:t>
      </w:r>
      <w:r>
        <w:rPr>
          <w:rFonts w:hint="eastAsia"/>
          <w:color w:val="auto"/>
          <w:kern w:val="0"/>
          <w:szCs w:val="21"/>
          <w:highlight w:val="none"/>
        </w:rPr>
        <w:t>。</w:t>
      </w:r>
    </w:p>
    <w:p w14:paraId="489FE8AA">
      <w:pPr>
        <w:spacing w:line="360" w:lineRule="auto"/>
        <w:ind w:firstLine="420"/>
        <w:rPr>
          <w:color w:val="auto"/>
          <w:kern w:val="0"/>
          <w:szCs w:val="21"/>
          <w:highlight w:val="none"/>
        </w:rPr>
      </w:pPr>
      <w:r>
        <w:rPr>
          <w:rFonts w:hint="eastAsia"/>
          <w:color w:val="auto"/>
          <w:kern w:val="0"/>
          <w:szCs w:val="21"/>
          <w:highlight w:val="none"/>
        </w:rPr>
        <w:t>代理人无转委托权。</w:t>
      </w:r>
    </w:p>
    <w:p w14:paraId="350DCA94">
      <w:pPr>
        <w:spacing w:line="360" w:lineRule="auto"/>
        <w:ind w:firstLine="420"/>
        <w:rPr>
          <w:color w:val="auto"/>
          <w:kern w:val="0"/>
          <w:szCs w:val="21"/>
          <w:highlight w:val="none"/>
        </w:rPr>
      </w:pPr>
    </w:p>
    <w:p w14:paraId="2926EC24">
      <w:pPr>
        <w:spacing w:line="360" w:lineRule="auto"/>
        <w:ind w:firstLine="420"/>
        <w:rPr>
          <w:color w:val="auto"/>
          <w:kern w:val="0"/>
          <w:szCs w:val="21"/>
          <w:highlight w:val="none"/>
          <w:u w:val="single"/>
        </w:rPr>
      </w:pPr>
      <w:r>
        <w:rPr>
          <w:rFonts w:hint="eastAsia"/>
          <w:color w:val="auto"/>
          <w:kern w:val="0"/>
          <w:szCs w:val="21"/>
          <w:highlight w:val="none"/>
        </w:rPr>
        <w:t>投标人（或联合体投标</w:t>
      </w:r>
      <w:r>
        <w:rPr>
          <w:rFonts w:hint="eastAsia" w:ascii="宋体" w:hAnsi="Courier New" w:cs="宋体"/>
          <w:color w:val="auto"/>
          <w:kern w:val="0"/>
          <w:szCs w:val="21"/>
          <w:highlight w:val="none"/>
        </w:rPr>
        <w:t>牵头人名称</w:t>
      </w:r>
      <w:r>
        <w:rPr>
          <w:rFonts w:hint="eastAsia"/>
          <w:color w:val="auto"/>
          <w:kern w:val="0"/>
          <w:szCs w:val="21"/>
          <w:highlight w:val="none"/>
        </w:rPr>
        <w:t>）（盖单位公章）：</w:t>
      </w:r>
      <w:r>
        <w:rPr>
          <w:color w:val="auto"/>
          <w:kern w:val="0"/>
          <w:szCs w:val="21"/>
          <w:highlight w:val="none"/>
          <w:u w:val="single"/>
        </w:rPr>
        <w:t xml:space="preserve">                                    </w:t>
      </w:r>
    </w:p>
    <w:p w14:paraId="668A8B89">
      <w:pPr>
        <w:spacing w:line="360" w:lineRule="auto"/>
        <w:ind w:firstLine="420"/>
        <w:rPr>
          <w:color w:val="auto"/>
          <w:kern w:val="0"/>
          <w:szCs w:val="21"/>
          <w:highlight w:val="none"/>
          <w:u w:val="single"/>
        </w:rPr>
      </w:pPr>
      <w:r>
        <w:rPr>
          <w:rFonts w:hint="eastAsia"/>
          <w:color w:val="auto"/>
          <w:kern w:val="0"/>
          <w:szCs w:val="21"/>
          <w:highlight w:val="none"/>
        </w:rPr>
        <w:t>法定代表人（或分支机构负责人）（签字）：</w:t>
      </w:r>
      <w:r>
        <w:rPr>
          <w:color w:val="auto"/>
          <w:kern w:val="0"/>
          <w:szCs w:val="21"/>
          <w:highlight w:val="none"/>
          <w:u w:val="single"/>
        </w:rPr>
        <w:t xml:space="preserve">                                </w:t>
      </w:r>
    </w:p>
    <w:p w14:paraId="41016EA4">
      <w:pPr>
        <w:spacing w:line="360" w:lineRule="auto"/>
        <w:ind w:firstLine="420"/>
        <w:rPr>
          <w:color w:val="auto"/>
          <w:kern w:val="0"/>
          <w:szCs w:val="21"/>
          <w:highlight w:val="none"/>
          <w:u w:val="single"/>
        </w:rPr>
      </w:pPr>
      <w:r>
        <w:rPr>
          <w:rFonts w:hint="eastAsia"/>
          <w:color w:val="auto"/>
          <w:kern w:val="0"/>
          <w:szCs w:val="21"/>
          <w:highlight w:val="none"/>
        </w:rPr>
        <w:t>法定代表人（或分支机构负责人）身份证号码：</w:t>
      </w:r>
      <w:r>
        <w:rPr>
          <w:color w:val="auto"/>
          <w:kern w:val="0"/>
          <w:szCs w:val="21"/>
          <w:highlight w:val="none"/>
          <w:u w:val="single"/>
        </w:rPr>
        <w:t xml:space="preserve">                                   </w:t>
      </w:r>
    </w:p>
    <w:p w14:paraId="2F11BC79">
      <w:pPr>
        <w:spacing w:line="360" w:lineRule="auto"/>
        <w:ind w:firstLine="420" w:firstLineChars="200"/>
        <w:rPr>
          <w:color w:val="auto"/>
          <w:kern w:val="0"/>
          <w:szCs w:val="21"/>
          <w:highlight w:val="none"/>
        </w:rPr>
      </w:pPr>
      <w:r>
        <w:rPr>
          <w:rFonts w:hint="eastAsia"/>
          <w:color w:val="auto"/>
          <w:kern w:val="0"/>
          <w:szCs w:val="21"/>
          <w:highlight w:val="none"/>
        </w:rPr>
        <w:t>委托代理人（签字）：</w:t>
      </w:r>
      <w:r>
        <w:rPr>
          <w:color w:val="auto"/>
          <w:kern w:val="0"/>
          <w:szCs w:val="21"/>
          <w:highlight w:val="none"/>
          <w:u w:val="single"/>
        </w:rPr>
        <w:t xml:space="preserve">                                </w:t>
      </w:r>
    </w:p>
    <w:p w14:paraId="277F4297">
      <w:pPr>
        <w:spacing w:line="360" w:lineRule="auto"/>
        <w:ind w:firstLine="420"/>
        <w:rPr>
          <w:color w:val="auto"/>
          <w:kern w:val="0"/>
          <w:szCs w:val="21"/>
          <w:highlight w:val="none"/>
          <w:u w:val="single"/>
        </w:rPr>
      </w:pPr>
      <w:r>
        <w:rPr>
          <w:rFonts w:hint="eastAsia"/>
          <w:color w:val="auto"/>
          <w:kern w:val="0"/>
          <w:szCs w:val="21"/>
          <w:highlight w:val="none"/>
        </w:rPr>
        <w:t>委托代理人身份证号码：</w:t>
      </w:r>
      <w:r>
        <w:rPr>
          <w:color w:val="auto"/>
          <w:kern w:val="0"/>
          <w:szCs w:val="21"/>
          <w:highlight w:val="none"/>
          <w:u w:val="single"/>
        </w:rPr>
        <w:t xml:space="preserve">                                   </w:t>
      </w:r>
    </w:p>
    <w:p w14:paraId="1994E10E">
      <w:pPr>
        <w:spacing w:line="360" w:lineRule="auto"/>
        <w:ind w:firstLine="420"/>
        <w:rPr>
          <w:color w:val="auto"/>
          <w:kern w:val="0"/>
          <w:szCs w:val="21"/>
          <w:highlight w:val="none"/>
          <w:u w:val="single"/>
        </w:rPr>
      </w:pPr>
    </w:p>
    <w:p w14:paraId="093F33C7">
      <w:pPr>
        <w:spacing w:line="360" w:lineRule="auto"/>
        <w:ind w:firstLine="420"/>
        <w:rPr>
          <w:color w:val="auto"/>
          <w:kern w:val="0"/>
          <w:szCs w:val="21"/>
          <w:highlight w:val="none"/>
          <w:u w:val="single"/>
        </w:rPr>
      </w:pPr>
      <w:r>
        <w:rPr>
          <w:rFonts w:hint="eastAsia" w:ascii="宋体" w:hAnsi="Courier New" w:cs="宋体"/>
          <w:color w:val="auto"/>
          <w:kern w:val="0"/>
          <w:szCs w:val="21"/>
          <w:highlight w:val="none"/>
        </w:rPr>
        <w:t>成员一名称：</w:t>
      </w:r>
      <w:r>
        <w:rPr>
          <w:rFonts w:hint="eastAsia"/>
          <w:color w:val="auto"/>
          <w:kern w:val="0"/>
          <w:szCs w:val="21"/>
          <w:highlight w:val="none"/>
        </w:rPr>
        <w:t>（盖单位公章）：</w:t>
      </w:r>
      <w:r>
        <w:rPr>
          <w:color w:val="auto"/>
          <w:kern w:val="0"/>
          <w:szCs w:val="21"/>
          <w:highlight w:val="none"/>
          <w:u w:val="single"/>
        </w:rPr>
        <w:t xml:space="preserve">                                    </w:t>
      </w:r>
    </w:p>
    <w:p w14:paraId="225CDEF8">
      <w:pPr>
        <w:spacing w:line="360" w:lineRule="auto"/>
        <w:ind w:firstLine="420"/>
        <w:rPr>
          <w:color w:val="auto"/>
          <w:kern w:val="0"/>
          <w:szCs w:val="21"/>
          <w:highlight w:val="none"/>
          <w:u w:val="single"/>
        </w:rPr>
      </w:pPr>
      <w:r>
        <w:rPr>
          <w:rFonts w:hint="eastAsia"/>
          <w:color w:val="auto"/>
          <w:kern w:val="0"/>
          <w:szCs w:val="21"/>
          <w:highlight w:val="none"/>
        </w:rPr>
        <w:t>法定代表人（或分支机构负责人）（签字）：</w:t>
      </w:r>
      <w:r>
        <w:rPr>
          <w:color w:val="auto"/>
          <w:kern w:val="0"/>
          <w:szCs w:val="21"/>
          <w:highlight w:val="none"/>
          <w:u w:val="single"/>
        </w:rPr>
        <w:t xml:space="preserve">                                </w:t>
      </w:r>
    </w:p>
    <w:p w14:paraId="71C4E97E">
      <w:pPr>
        <w:spacing w:line="360" w:lineRule="auto"/>
        <w:ind w:firstLine="420"/>
        <w:rPr>
          <w:color w:val="auto"/>
          <w:kern w:val="0"/>
          <w:szCs w:val="21"/>
          <w:highlight w:val="none"/>
          <w:u w:val="single"/>
        </w:rPr>
      </w:pPr>
    </w:p>
    <w:p w14:paraId="4F61B50C">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（盖单位公章）</w:t>
      </w:r>
    </w:p>
    <w:p w14:paraId="79530780">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w:t>
      </w:r>
      <w:r>
        <w:rPr>
          <w:rFonts w:hint="eastAsia"/>
          <w:color w:val="auto"/>
          <w:kern w:val="0"/>
          <w:szCs w:val="21"/>
          <w:highlight w:val="none"/>
        </w:rPr>
        <w:t>（或分支机构负责人）</w:t>
      </w:r>
      <w:r>
        <w:rPr>
          <w:rFonts w:hint="eastAsia" w:ascii="宋体" w:cs="宋体"/>
          <w:color w:val="auto"/>
          <w:kern w:val="0"/>
          <w:szCs w:val="21"/>
          <w:highlight w:val="none"/>
        </w:rPr>
        <w:t>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（签字）</w:t>
      </w:r>
    </w:p>
    <w:p w14:paraId="0E792B94">
      <w:pPr>
        <w:ind w:firstLine="400" w:firstLineChars="200"/>
        <w:rPr>
          <w:rFonts w:ascii="宋体" w:hAnsi="Courier New"/>
          <w:color w:val="auto"/>
          <w:kern w:val="0"/>
          <w:sz w:val="20"/>
          <w:szCs w:val="20"/>
          <w:highlight w:val="none"/>
        </w:rPr>
      </w:pPr>
      <w:r>
        <w:rPr>
          <w:rFonts w:hint="eastAsia" w:ascii="宋体" w:hAnsi="Courier New"/>
          <w:color w:val="auto"/>
          <w:kern w:val="0"/>
          <w:sz w:val="20"/>
          <w:szCs w:val="20"/>
          <w:highlight w:val="none"/>
        </w:rPr>
        <w:t>......</w:t>
      </w:r>
    </w:p>
    <w:p w14:paraId="2BC9DE30">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注：</w:t>
      </w:r>
    </w:p>
    <w:p w14:paraId="5AC2E346">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w:t>
      </w:r>
      <w:r>
        <w:rPr>
          <w:rFonts w:hint="eastAsia"/>
          <w:color w:val="auto"/>
          <w:highlight w:val="none"/>
        </w:rPr>
        <w:t xml:space="preserve"> </w:t>
      </w:r>
      <w:r>
        <w:rPr>
          <w:rFonts w:hint="eastAsia" w:ascii="方正仿宋_GB2312" w:hAnsi="方正仿宋_GB2312" w:eastAsia="方正仿宋_GB2312" w:cs="方正仿宋_GB2312"/>
          <w:color w:val="auto"/>
          <w:szCs w:val="21"/>
          <w:highlight w:val="none"/>
        </w:rPr>
        <w:t>法定代表人</w:t>
      </w:r>
      <w:r>
        <w:rPr>
          <w:rFonts w:hint="eastAsia"/>
          <w:color w:val="auto"/>
          <w:kern w:val="0"/>
          <w:sz w:val="20"/>
          <w:szCs w:val="20"/>
          <w:highlight w:val="none"/>
        </w:rPr>
        <w:t>（或分支机构负责人）</w:t>
      </w:r>
      <w:r>
        <w:rPr>
          <w:rFonts w:hint="eastAsia" w:ascii="方正仿宋_GB2312" w:hAnsi="方正仿宋_GB2312" w:eastAsia="方正仿宋_GB2312" w:cs="方正仿宋_GB2312"/>
          <w:color w:val="auto"/>
          <w:szCs w:val="21"/>
          <w:highlight w:val="none"/>
        </w:rPr>
        <w:t>和委托代理人必须在授权委托书上亲笔签名或签章，亲笔签名或签章是指通过指定电子化政府采购平台办理数字证书（CA认证）获得的以供应商法定代表人</w:t>
      </w:r>
      <w:r>
        <w:rPr>
          <w:rFonts w:hint="eastAsia"/>
          <w:color w:val="auto"/>
          <w:kern w:val="0"/>
          <w:sz w:val="20"/>
          <w:szCs w:val="20"/>
          <w:highlight w:val="none"/>
        </w:rPr>
        <w:t>（或分支机构负责人）</w:t>
      </w:r>
      <w:r>
        <w:rPr>
          <w:rFonts w:hint="eastAsia" w:ascii="方正仿宋_GB2312" w:hAnsi="方正仿宋_GB2312" w:eastAsia="方正仿宋_GB2312" w:cs="方正仿宋_GB2312"/>
          <w:color w:val="auto"/>
          <w:szCs w:val="21"/>
          <w:highlight w:val="none"/>
        </w:rPr>
        <w:t>或者委托代理人姓名制作的电子印章或手写签字，</w:t>
      </w:r>
      <w:r>
        <w:rPr>
          <w:rFonts w:hint="eastAsia" w:ascii="方正仿宋_GB2312" w:hAnsi="方正仿宋_GB2312" w:eastAsia="方正仿宋_GB2312" w:cs="方正仿宋_GB2312"/>
          <w:b/>
          <w:color w:val="auto"/>
          <w:szCs w:val="21"/>
          <w:highlight w:val="none"/>
        </w:rPr>
        <w:t>否则作无效投标处理</w:t>
      </w:r>
      <w:r>
        <w:rPr>
          <w:rFonts w:hint="eastAsia" w:ascii="方正仿宋_GB2312" w:hAnsi="方正仿宋_GB2312" w:eastAsia="方正仿宋_GB2312" w:cs="方正仿宋_GB2312"/>
          <w:color w:val="auto"/>
          <w:szCs w:val="21"/>
          <w:highlight w:val="none"/>
        </w:rPr>
        <w:t>；</w:t>
      </w:r>
    </w:p>
    <w:p w14:paraId="0B432711">
      <w:pPr>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2.以联合体形式投标的，本授权委托书应由联合体牵头人的法定代表人</w:t>
      </w:r>
      <w:r>
        <w:rPr>
          <w:rFonts w:hint="eastAsia"/>
          <w:color w:val="auto"/>
          <w:kern w:val="0"/>
          <w:sz w:val="20"/>
          <w:szCs w:val="20"/>
          <w:highlight w:val="none"/>
        </w:rPr>
        <w:t>（或分支机构负责人）</w:t>
      </w:r>
      <w:r>
        <w:rPr>
          <w:rFonts w:hint="eastAsia" w:ascii="方正仿宋_GB2312" w:hAnsi="方正仿宋_GB2312" w:eastAsia="方正仿宋_GB2312" w:cs="方正仿宋_GB2312"/>
          <w:color w:val="auto"/>
          <w:szCs w:val="21"/>
          <w:highlight w:val="none"/>
        </w:rPr>
        <w:t>按上述规定签署。</w:t>
      </w:r>
    </w:p>
    <w:p w14:paraId="6C78507E">
      <w:pPr>
        <w:snapToGrid w:val="0"/>
        <w:spacing w:before="50" w:after="120" w:afterLines="5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B9D8D9A">
      <w:pPr>
        <w:snapToGrid w:val="0"/>
        <w:spacing w:before="50" w:after="120" w:afterLines="5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若为联合体投标须各方签字或盖章。</w:t>
      </w:r>
    </w:p>
    <w:p w14:paraId="3B7E585A">
      <w:pPr>
        <w:spacing w:line="360" w:lineRule="auto"/>
        <w:rPr>
          <w:rFonts w:ascii="宋体"/>
          <w:b/>
          <w:color w:val="auto"/>
          <w:sz w:val="24"/>
          <w:highlight w:val="none"/>
        </w:rPr>
      </w:pPr>
    </w:p>
    <w:p w14:paraId="23A81A9C">
      <w:pPr>
        <w:spacing w:line="360" w:lineRule="auto"/>
        <w:rPr>
          <w:b/>
          <w:color w:val="auto"/>
          <w:sz w:val="24"/>
          <w:highlight w:val="none"/>
        </w:rPr>
      </w:pPr>
      <w:r>
        <w:rPr>
          <w:rFonts w:hint="eastAsia" w:ascii="宋体"/>
          <w:b/>
          <w:color w:val="auto"/>
          <w:sz w:val="24"/>
          <w:highlight w:val="none"/>
        </w:rPr>
        <w:t>附件：</w:t>
      </w:r>
    </w:p>
    <w:tbl>
      <w:tblPr>
        <w:tblStyle w:val="14"/>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483A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1709017">
            <w:pPr>
              <w:spacing w:line="360" w:lineRule="auto"/>
              <w:rPr>
                <w:rFonts w:ascii="宋体"/>
                <w:b/>
                <w:color w:val="auto"/>
                <w:sz w:val="24"/>
                <w:highlight w:val="none"/>
              </w:rPr>
            </w:pPr>
          </w:p>
          <w:p w14:paraId="4A6D2609">
            <w:pPr>
              <w:spacing w:line="360" w:lineRule="auto"/>
              <w:rPr>
                <w:rFonts w:ascii="宋体"/>
                <w:b/>
                <w:color w:val="auto"/>
                <w:sz w:val="24"/>
                <w:highlight w:val="none"/>
              </w:rPr>
            </w:pPr>
            <w:r>
              <w:rPr>
                <w:rFonts w:hint="eastAsia" w:ascii="宋体"/>
                <w:b/>
                <w:color w:val="auto"/>
                <w:sz w:val="24"/>
                <w:highlight w:val="none"/>
              </w:rPr>
              <w:t>全权代表身份证复印件粘帖处（正、反面）</w:t>
            </w:r>
          </w:p>
        </w:tc>
      </w:tr>
    </w:tbl>
    <w:p w14:paraId="0C3EF47C">
      <w:pPr>
        <w:snapToGrid w:val="0"/>
        <w:spacing w:before="50" w:after="120" w:afterLines="50" w:line="360" w:lineRule="auto"/>
        <w:jc w:val="left"/>
        <w:rPr>
          <w:rFonts w:hint="eastAsia" w:ascii="方正仿宋_GB2312" w:hAnsi="方正仿宋_GB2312" w:eastAsia="方正仿宋_GB2312" w:cs="方正仿宋_GB2312"/>
          <w:color w:val="auto"/>
          <w:szCs w:val="21"/>
          <w:highlight w:val="none"/>
        </w:rPr>
      </w:pPr>
    </w:p>
    <w:p w14:paraId="030DE0F1">
      <w:pPr>
        <w:snapToGrid w:val="0"/>
        <w:spacing w:before="120" w:beforeLines="50" w:after="50"/>
        <w:ind w:firstLine="566" w:firstLineChars="236"/>
        <w:jc w:val="center"/>
        <w:rPr>
          <w:rFonts w:hint="eastAsia" w:ascii="宋体" w:hAnsi="宋体"/>
          <w:color w:val="auto"/>
          <w:highlight w:val="none"/>
        </w:rPr>
      </w:pPr>
      <w:r>
        <w:rPr>
          <w:rFonts w:hint="eastAsia" w:ascii="宋体" w:hAnsi="宋体"/>
          <w:color w:val="auto"/>
          <w:sz w:val="24"/>
          <w:highlight w:val="none"/>
        </w:rPr>
        <w:t xml:space="preserve"> </w:t>
      </w:r>
      <w:r>
        <w:rPr>
          <w:rFonts w:hint="eastAsia" w:ascii="宋体" w:hAnsi="宋体"/>
          <w:color w:val="auto"/>
          <w:sz w:val="24"/>
          <w:highlight w:val="none"/>
        </w:rPr>
        <w:br w:type="page"/>
      </w:r>
    </w:p>
    <w:p w14:paraId="33D9665C">
      <w:pPr>
        <w:jc w:val="center"/>
        <w:rPr>
          <w:b/>
          <w:bCs/>
          <w:color w:val="auto"/>
          <w:sz w:val="30"/>
          <w:szCs w:val="30"/>
          <w:highlight w:val="none"/>
        </w:rPr>
      </w:pPr>
      <w:r>
        <w:rPr>
          <w:rFonts w:hint="eastAsia"/>
          <w:b/>
          <w:bCs/>
          <w:color w:val="auto"/>
          <w:sz w:val="30"/>
          <w:szCs w:val="30"/>
          <w:highlight w:val="none"/>
        </w:rPr>
        <w:t>四、商务条款偏离表</w:t>
      </w:r>
    </w:p>
    <w:p w14:paraId="5A247BF5">
      <w:pPr>
        <w:jc w:val="center"/>
        <w:rPr>
          <w:rFonts w:hint="eastAsia"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5618F7E6">
      <w:pPr>
        <w:snapToGrid w:val="0"/>
        <w:spacing w:before="50"/>
        <w:jc w:val="left"/>
        <w:rPr>
          <w:rFonts w:hint="eastAsia" w:ascii="宋体" w:hAnsi="宋体"/>
          <w:color w:val="auto"/>
          <w:sz w:val="24"/>
          <w:highlight w:val="none"/>
        </w:rPr>
      </w:pPr>
    </w:p>
    <w:p w14:paraId="6D495C1E">
      <w:pPr>
        <w:spacing w:line="360" w:lineRule="auto"/>
        <w:ind w:left="-424" w:leftChars="-202" w:firstLine="846"/>
        <w:rPr>
          <w:rFonts w:hint="eastAsia" w:ascii="宋体" w:hAnsi="宋体"/>
          <w:color w:val="auto"/>
          <w:kern w:val="0"/>
          <w:sz w:val="24"/>
          <w:highlight w:val="none"/>
        </w:rPr>
      </w:pPr>
      <w:r>
        <w:rPr>
          <w:rFonts w:hint="eastAsia"/>
          <w:color w:val="auto"/>
          <w:kern w:val="0"/>
          <w:sz w:val="20"/>
          <w:szCs w:val="20"/>
          <w:highlight w:val="none"/>
        </w:rPr>
        <w:t>请逐条对应本项目招标文件第二章“服务需求一览表”中“商务条款”的要求，详细填写相应的具体内容。“偏离说明”一栏应当选择“正偏离”、“负偏离”或“无偏离”进行填写。</w:t>
      </w:r>
    </w:p>
    <w:tbl>
      <w:tblPr>
        <w:tblStyle w:val="1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4E94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2B216792">
            <w:pPr>
              <w:spacing w:line="3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7DC96858">
            <w:pPr>
              <w:spacing w:line="340" w:lineRule="exact"/>
              <w:jc w:val="center"/>
              <w:rPr>
                <w:rFonts w:hint="eastAsia"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tcPr>
          <w:p w14:paraId="5D554C3C">
            <w:pPr>
              <w:spacing w:line="340" w:lineRule="exact"/>
              <w:jc w:val="center"/>
              <w:rPr>
                <w:rFonts w:hint="eastAsia"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tcPr>
          <w:p w14:paraId="1B571812">
            <w:pPr>
              <w:spacing w:line="30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14:paraId="1713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245A511">
            <w:pPr>
              <w:spacing w:line="340" w:lineRule="exact"/>
              <w:rPr>
                <w:rFonts w:hint="eastAsia"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5A10D35B">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7E86DC59">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791A8FA3">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73201EAA">
            <w:pPr>
              <w:spacing w:line="300" w:lineRule="exact"/>
              <w:rPr>
                <w:rFonts w:hint="eastAsia" w:ascii="宋体" w:hAnsi="宋体"/>
                <w:color w:val="auto"/>
                <w:szCs w:val="21"/>
                <w:highlight w:val="none"/>
              </w:rPr>
            </w:pPr>
          </w:p>
        </w:tc>
      </w:tr>
      <w:tr w14:paraId="305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A0345A1">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EA14FEB">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9378CE5">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75E4220C">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67300A33">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36D5D1A9">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36A714C0">
            <w:pPr>
              <w:spacing w:line="300" w:lineRule="exact"/>
              <w:rPr>
                <w:rFonts w:hint="eastAsia" w:ascii="宋体" w:hAnsi="宋体"/>
                <w:color w:val="auto"/>
                <w:szCs w:val="21"/>
                <w:highlight w:val="none"/>
              </w:rPr>
            </w:pPr>
          </w:p>
        </w:tc>
      </w:tr>
      <w:tr w14:paraId="4414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8FCB431">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4B9F75D">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8922F34">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4DA7D71F">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70A53976">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44F00661">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6ADEB598">
            <w:pPr>
              <w:spacing w:line="300" w:lineRule="exact"/>
              <w:rPr>
                <w:rFonts w:hint="eastAsia" w:ascii="宋体" w:hAnsi="宋体"/>
                <w:color w:val="auto"/>
                <w:szCs w:val="21"/>
                <w:highlight w:val="none"/>
              </w:rPr>
            </w:pPr>
          </w:p>
        </w:tc>
      </w:tr>
      <w:tr w14:paraId="3902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95AD453">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70FA545">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33BC51A3">
            <w:pPr>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42505C1D">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4683F9B6">
            <w:pPr>
              <w:spacing w:line="300" w:lineRule="exact"/>
              <w:rPr>
                <w:rFonts w:hint="eastAsia" w:ascii="宋体" w:hAnsi="宋体"/>
                <w:color w:val="auto"/>
                <w:szCs w:val="21"/>
                <w:highlight w:val="none"/>
              </w:rPr>
            </w:pPr>
          </w:p>
        </w:tc>
      </w:tr>
      <w:tr w14:paraId="1F6A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5BAAF60">
            <w:pPr>
              <w:spacing w:line="340" w:lineRule="exact"/>
              <w:rPr>
                <w:rFonts w:hint="eastAsia"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3D7076E5">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58EDC7DE">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571B5492">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567216BE">
            <w:pPr>
              <w:spacing w:line="300" w:lineRule="exact"/>
              <w:rPr>
                <w:rFonts w:hint="eastAsia" w:ascii="宋体" w:hAnsi="宋体"/>
                <w:color w:val="auto"/>
                <w:szCs w:val="21"/>
                <w:highlight w:val="none"/>
              </w:rPr>
            </w:pPr>
          </w:p>
        </w:tc>
      </w:tr>
      <w:tr w14:paraId="3D2A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155BDA3">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8FF0F62">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3FA7407">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6A3B9E14">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1171158">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15B763A2">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3F5E41F5">
            <w:pPr>
              <w:spacing w:line="300" w:lineRule="exact"/>
              <w:rPr>
                <w:rFonts w:hint="eastAsia" w:ascii="宋体" w:hAnsi="宋体"/>
                <w:color w:val="auto"/>
                <w:szCs w:val="21"/>
                <w:highlight w:val="none"/>
              </w:rPr>
            </w:pPr>
          </w:p>
        </w:tc>
      </w:tr>
      <w:tr w14:paraId="3FE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4603E3E">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3D3FF00">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B57B411">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3044294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416806A2">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256B5537">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4003DF78">
            <w:pPr>
              <w:spacing w:line="300" w:lineRule="exact"/>
              <w:rPr>
                <w:rFonts w:hint="eastAsia" w:ascii="宋体" w:hAnsi="宋体"/>
                <w:color w:val="auto"/>
                <w:szCs w:val="21"/>
                <w:highlight w:val="none"/>
              </w:rPr>
            </w:pPr>
          </w:p>
        </w:tc>
      </w:tr>
      <w:tr w14:paraId="0174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13821D5">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B9F5581">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01C207A7">
            <w:pPr>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6B7B7D02">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51B03E6F">
            <w:pPr>
              <w:spacing w:line="300" w:lineRule="exact"/>
              <w:rPr>
                <w:rFonts w:hint="eastAsia" w:ascii="宋体" w:hAnsi="宋体"/>
                <w:color w:val="auto"/>
                <w:szCs w:val="21"/>
                <w:highlight w:val="none"/>
              </w:rPr>
            </w:pPr>
          </w:p>
        </w:tc>
      </w:tr>
      <w:tr w14:paraId="44A5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950B38D">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649CF333">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2333EFA3">
            <w:pPr>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tcPr>
          <w:p w14:paraId="1D53962E">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66CFFB40">
            <w:pPr>
              <w:spacing w:line="300" w:lineRule="exact"/>
              <w:rPr>
                <w:rFonts w:hint="eastAsia" w:ascii="宋体" w:hAnsi="宋体"/>
                <w:color w:val="auto"/>
                <w:szCs w:val="21"/>
                <w:highlight w:val="none"/>
              </w:rPr>
            </w:pPr>
          </w:p>
        </w:tc>
      </w:tr>
      <w:tr w14:paraId="3B37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0F83917">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C47822C">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79BE779E">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48524BB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6015BD8F">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2D2D8C20">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244EE674">
            <w:pPr>
              <w:spacing w:line="300" w:lineRule="exact"/>
              <w:rPr>
                <w:rFonts w:hint="eastAsia" w:ascii="宋体" w:hAnsi="宋体"/>
                <w:color w:val="auto"/>
                <w:szCs w:val="21"/>
                <w:highlight w:val="none"/>
              </w:rPr>
            </w:pPr>
          </w:p>
        </w:tc>
      </w:tr>
      <w:tr w14:paraId="26BD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7433324">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6331A28">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7E4E2390">
            <w:pPr>
              <w:spacing w:line="34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2E45D029">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3A2F5A9">
            <w:pPr>
              <w:spacing w:line="300" w:lineRule="exact"/>
              <w:rPr>
                <w:rFonts w:hint="eastAsia" w:ascii="宋体" w:hAnsi="宋体"/>
                <w:color w:val="auto"/>
                <w:szCs w:val="21"/>
                <w:highlight w:val="none"/>
              </w:rPr>
            </w:pPr>
          </w:p>
        </w:tc>
        <w:tc>
          <w:tcPr>
            <w:tcW w:w="2516" w:type="dxa"/>
            <w:tcBorders>
              <w:left w:val="single" w:color="auto" w:sz="4" w:space="0"/>
              <w:right w:val="single" w:color="auto" w:sz="4" w:space="0"/>
            </w:tcBorders>
          </w:tcPr>
          <w:p w14:paraId="00109B04">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21BE11AB">
            <w:pPr>
              <w:spacing w:line="300" w:lineRule="exact"/>
              <w:rPr>
                <w:rFonts w:hint="eastAsia" w:ascii="宋体" w:hAnsi="宋体"/>
                <w:color w:val="auto"/>
                <w:szCs w:val="21"/>
                <w:highlight w:val="none"/>
              </w:rPr>
            </w:pPr>
          </w:p>
        </w:tc>
      </w:tr>
      <w:tr w14:paraId="4B22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6D98D1D7">
            <w:pPr>
              <w:spacing w:line="340" w:lineRule="exac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69B9921">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2D31A1C9">
            <w:pPr>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tcPr>
          <w:p w14:paraId="57FFEA61">
            <w:pPr>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2EF095C7">
            <w:pPr>
              <w:spacing w:line="300" w:lineRule="exact"/>
              <w:rPr>
                <w:rFonts w:hint="eastAsia" w:ascii="宋体" w:hAnsi="宋体"/>
                <w:color w:val="auto"/>
                <w:szCs w:val="21"/>
                <w:highlight w:val="none"/>
              </w:rPr>
            </w:pPr>
          </w:p>
        </w:tc>
      </w:tr>
      <w:tr w14:paraId="4FBA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4068DE0D">
            <w:pPr>
              <w:spacing w:line="34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1033549D">
      <w:pPr>
        <w:spacing w:line="360" w:lineRule="auto"/>
        <w:ind w:left="-708" w:leftChars="-337"/>
        <w:rPr>
          <w:color w:val="auto"/>
          <w:kern w:val="0"/>
          <w:sz w:val="20"/>
          <w:szCs w:val="20"/>
          <w:highlight w:val="none"/>
        </w:rPr>
      </w:pPr>
    </w:p>
    <w:p w14:paraId="0424E21C">
      <w:pPr>
        <w:spacing w:line="360" w:lineRule="auto"/>
        <w:ind w:left="-708" w:leftChars="-337"/>
        <w:rPr>
          <w:color w:val="auto"/>
          <w:kern w:val="0"/>
          <w:sz w:val="20"/>
          <w:szCs w:val="20"/>
          <w:highlight w:val="none"/>
        </w:rPr>
      </w:pPr>
      <w:r>
        <w:rPr>
          <w:rFonts w:hint="eastAsia"/>
          <w:color w:val="auto"/>
          <w:kern w:val="0"/>
          <w:sz w:val="20"/>
          <w:szCs w:val="20"/>
          <w:highlight w:val="none"/>
        </w:rPr>
        <w:t>注：</w:t>
      </w:r>
    </w:p>
    <w:p w14:paraId="6AC2B633">
      <w:pPr>
        <w:spacing w:line="360" w:lineRule="auto"/>
        <w:ind w:left="-708" w:leftChars="-337" w:firstLine="400" w:firstLineChars="200"/>
        <w:rPr>
          <w:color w:val="auto"/>
          <w:kern w:val="0"/>
          <w:sz w:val="20"/>
          <w:szCs w:val="20"/>
          <w:highlight w:val="none"/>
        </w:rPr>
      </w:pPr>
      <w:r>
        <w:rPr>
          <w:color w:val="auto"/>
          <w:kern w:val="0"/>
          <w:sz w:val="20"/>
          <w:szCs w:val="20"/>
          <w:highlight w:val="none"/>
        </w:rPr>
        <w:t>1.</w:t>
      </w:r>
      <w:r>
        <w:rPr>
          <w:rFonts w:hint="eastAsia"/>
          <w:color w:val="auto"/>
          <w:kern w:val="0"/>
          <w:sz w:val="20"/>
          <w:szCs w:val="20"/>
          <w:highlight w:val="none"/>
        </w:rPr>
        <w:t>表格内容均需按要求填写并盖章，不得留空，否则按投标无效处理。</w:t>
      </w:r>
    </w:p>
    <w:p w14:paraId="539FFEDD">
      <w:pPr>
        <w:spacing w:line="360" w:lineRule="auto"/>
        <w:ind w:left="-603" w:leftChars="-287" w:firstLine="300" w:firstLineChars="150"/>
        <w:rPr>
          <w:color w:val="auto"/>
          <w:kern w:val="0"/>
          <w:sz w:val="20"/>
          <w:szCs w:val="20"/>
          <w:highlight w:val="none"/>
        </w:rPr>
      </w:pPr>
      <w:r>
        <w:rPr>
          <w:color w:val="auto"/>
          <w:kern w:val="0"/>
          <w:sz w:val="20"/>
          <w:szCs w:val="20"/>
          <w:highlight w:val="none"/>
        </w:rPr>
        <w:t>2.</w:t>
      </w:r>
      <w:r>
        <w:rPr>
          <w:rFonts w:hint="eastAsia"/>
          <w:color w:val="auto"/>
          <w:kern w:val="0"/>
          <w:sz w:val="20"/>
          <w:szCs w:val="20"/>
          <w:highlight w:val="none"/>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竞标无效”条款。</w:t>
      </w:r>
    </w:p>
    <w:p w14:paraId="3E797221">
      <w:pPr>
        <w:spacing w:line="360" w:lineRule="auto"/>
        <w:ind w:left="-603" w:leftChars="-287" w:firstLine="300" w:firstLineChars="150"/>
        <w:rPr>
          <w:color w:val="auto"/>
          <w:kern w:val="0"/>
          <w:sz w:val="20"/>
          <w:szCs w:val="20"/>
          <w:highlight w:val="none"/>
        </w:rPr>
      </w:pPr>
      <w:r>
        <w:rPr>
          <w:color w:val="auto"/>
          <w:kern w:val="0"/>
          <w:sz w:val="20"/>
          <w:szCs w:val="20"/>
          <w:highlight w:val="none"/>
        </w:rPr>
        <w:t>3.</w:t>
      </w:r>
      <w:r>
        <w:rPr>
          <w:rFonts w:hint="eastAsia"/>
          <w:color w:val="auto"/>
          <w:kern w:val="0"/>
          <w:sz w:val="20"/>
          <w:szCs w:val="20"/>
          <w:highlight w:val="none"/>
        </w:rPr>
        <w:t>当投标文件的商务内容低于招标文件要求时，投标人应当如实写明“负偏离”，否则视为虚假应标。</w:t>
      </w:r>
    </w:p>
    <w:p w14:paraId="25E25B84">
      <w:pPr>
        <w:spacing w:line="360" w:lineRule="auto"/>
        <w:ind w:left="-708" w:leftChars="-337" w:firstLine="400" w:firstLineChars="200"/>
        <w:rPr>
          <w:color w:val="auto"/>
          <w:kern w:val="0"/>
          <w:sz w:val="20"/>
          <w:szCs w:val="20"/>
          <w:highlight w:val="none"/>
        </w:rPr>
      </w:pPr>
      <w:r>
        <w:rPr>
          <w:rFonts w:hint="eastAsia" w:ascii="宋体" w:hAnsi="宋体" w:cs="宋体"/>
          <w:color w:val="auto"/>
          <w:kern w:val="0"/>
          <w:sz w:val="20"/>
          <w:szCs w:val="20"/>
          <w:highlight w:val="none"/>
        </w:rPr>
        <w:t>4.采购需求中带“▲”及“★”的条款，也要分别在本表“</w:t>
      </w:r>
      <w:r>
        <w:rPr>
          <w:rFonts w:hint="eastAsia" w:ascii="宋体" w:hAnsi="宋体"/>
          <w:color w:val="auto"/>
          <w:kern w:val="0"/>
          <w:sz w:val="20"/>
          <w:szCs w:val="20"/>
          <w:highlight w:val="none"/>
        </w:rPr>
        <w:t>投标文件的商务需求</w:t>
      </w:r>
      <w:r>
        <w:rPr>
          <w:rFonts w:hint="eastAsia" w:ascii="宋体" w:hAnsi="宋体" w:cs="宋体"/>
          <w:color w:val="auto"/>
          <w:kern w:val="0"/>
          <w:sz w:val="20"/>
          <w:szCs w:val="20"/>
          <w:highlight w:val="none"/>
        </w:rPr>
        <w:t>”、“</w:t>
      </w:r>
      <w:r>
        <w:rPr>
          <w:rFonts w:hint="eastAsia" w:ascii="宋体" w:hAnsi="宋体"/>
          <w:color w:val="auto"/>
          <w:kern w:val="0"/>
          <w:sz w:val="20"/>
          <w:szCs w:val="20"/>
          <w:highlight w:val="none"/>
        </w:rPr>
        <w:t>投标文件承诺的商务条款</w:t>
      </w:r>
      <w:r>
        <w:rPr>
          <w:rFonts w:hint="eastAsia" w:ascii="宋体" w:hAnsi="宋体" w:cs="宋体"/>
          <w:color w:val="auto"/>
          <w:kern w:val="0"/>
          <w:sz w:val="20"/>
          <w:szCs w:val="20"/>
          <w:highlight w:val="none"/>
        </w:rPr>
        <w:t>”中标记。</w:t>
      </w:r>
    </w:p>
    <w:p w14:paraId="21B5AE6A">
      <w:pPr>
        <w:snapToGrid w:val="0"/>
        <w:spacing w:before="50" w:after="50"/>
        <w:rPr>
          <w:rFonts w:hint="eastAsia" w:ascii="宋体" w:hAnsi="宋体"/>
          <w:color w:val="auto"/>
          <w:sz w:val="24"/>
          <w:highlight w:val="none"/>
        </w:rPr>
      </w:pPr>
    </w:p>
    <w:p w14:paraId="5F0CB6A1">
      <w:pPr>
        <w:snapToGrid w:val="0"/>
        <w:spacing w:line="360" w:lineRule="auto"/>
        <w:ind w:firstLine="4935" w:firstLineChars="235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40AF6206">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6AD84DC6">
      <w:pPr>
        <w:widowControl/>
        <w:jc w:val="left"/>
        <w:rPr>
          <w:rFonts w:hint="eastAsia" w:ascii="宋体" w:hAnsi="宋体"/>
          <w:color w:val="auto"/>
          <w:szCs w:val="21"/>
          <w:highlight w:val="none"/>
        </w:rPr>
        <w:sectPr>
          <w:pgSz w:w="11906" w:h="16838"/>
          <w:pgMar w:top="1440" w:right="1797" w:bottom="1440" w:left="1797" w:header="851" w:footer="992" w:gutter="0"/>
          <w:cols w:space="720" w:num="1"/>
        </w:sectPr>
      </w:pPr>
    </w:p>
    <w:p w14:paraId="69FEE0F1">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五、投标人情况介绍</w:t>
      </w:r>
    </w:p>
    <w:p w14:paraId="5A13FD3E">
      <w:pPr>
        <w:spacing w:line="360" w:lineRule="auto"/>
        <w:ind w:firstLine="4048" w:firstLineChars="1687"/>
        <w:rPr>
          <w:rFonts w:hint="eastAsia" w:ascii="方正仿宋_GB2312" w:hAnsi="仿宋" w:eastAsia="方正仿宋_GB2312" w:cs="方正仿宋_GB2312"/>
          <w:color w:val="auto"/>
          <w:kern w:val="0"/>
          <w:sz w:val="24"/>
          <w:highlight w:val="none"/>
        </w:rPr>
      </w:pPr>
      <w:r>
        <w:rPr>
          <w:rFonts w:hint="eastAsia" w:ascii="宋体" w:hAnsi="宋体"/>
          <w:color w:val="auto"/>
          <w:sz w:val="24"/>
          <w:highlight w:val="none"/>
        </w:rPr>
        <w:t>（格式自拟）</w:t>
      </w:r>
    </w:p>
    <w:p w14:paraId="75C93EDD">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69238FB9">
      <w:pPr>
        <w:snapToGrid w:val="0"/>
        <w:spacing w:line="360" w:lineRule="auto"/>
        <w:ind w:firstLine="4935" w:firstLineChars="2350"/>
        <w:rPr>
          <w:rFonts w:hint="eastAsia" w:hAnsi="宋体"/>
          <w:color w:val="auto"/>
          <w:szCs w:val="21"/>
          <w:highlight w:val="none"/>
        </w:rPr>
      </w:pPr>
    </w:p>
    <w:p w14:paraId="63A30DA9">
      <w:pPr>
        <w:snapToGrid w:val="0"/>
        <w:spacing w:line="360" w:lineRule="auto"/>
        <w:ind w:firstLine="4935" w:firstLineChars="2350"/>
        <w:rPr>
          <w:rFonts w:hint="eastAsia" w:hAnsi="宋体"/>
          <w:color w:val="auto"/>
          <w:szCs w:val="21"/>
          <w:highlight w:val="none"/>
        </w:rPr>
      </w:pPr>
    </w:p>
    <w:p w14:paraId="54D65C24">
      <w:pPr>
        <w:snapToGrid w:val="0"/>
        <w:spacing w:line="360" w:lineRule="auto"/>
        <w:ind w:firstLine="4935" w:firstLineChars="2350"/>
        <w:rPr>
          <w:rFonts w:hint="eastAsia" w:hAnsi="宋体"/>
          <w:color w:val="auto"/>
          <w:szCs w:val="21"/>
          <w:highlight w:val="none"/>
        </w:rPr>
      </w:pPr>
    </w:p>
    <w:p w14:paraId="17891184">
      <w:pPr>
        <w:snapToGrid w:val="0"/>
        <w:spacing w:line="360" w:lineRule="auto"/>
        <w:ind w:firstLine="4935" w:firstLineChars="235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32F5A119">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1D5ABDA1">
      <w:pPr>
        <w:snapToGrid w:val="0"/>
        <w:spacing w:before="165" w:beforeLines="50" w:after="50"/>
        <w:ind w:firstLine="602" w:firstLineChars="200"/>
        <w:jc w:val="center"/>
        <w:rPr>
          <w:b/>
          <w:bCs/>
          <w:color w:val="auto"/>
          <w:sz w:val="30"/>
          <w:szCs w:val="30"/>
          <w:highlight w:val="none"/>
        </w:rPr>
      </w:pPr>
    </w:p>
    <w:p w14:paraId="66A97346">
      <w:pPr>
        <w:widowControl/>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756F1CD2">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六、投标人类似的业绩证明文件（如有要求）</w:t>
      </w:r>
    </w:p>
    <w:p w14:paraId="35F996A8">
      <w:pPr>
        <w:snapToGrid w:val="0"/>
        <w:ind w:left="480" w:hanging="480" w:hangingChars="200"/>
        <w:rPr>
          <w:rFonts w:hint="eastAsia" w:ascii="宋体" w:hAnsi="宋体"/>
          <w:color w:val="auto"/>
          <w:sz w:val="24"/>
          <w:highlight w:val="none"/>
        </w:rPr>
      </w:pPr>
    </w:p>
    <w:p w14:paraId="5E894F1B">
      <w:pPr>
        <w:snapToGrid w:val="0"/>
        <w:ind w:left="480" w:hanging="480" w:hangingChars="200"/>
        <w:rPr>
          <w:rFonts w:hint="eastAsia" w:ascii="宋体" w:hAnsi="宋体"/>
          <w:color w:val="auto"/>
          <w:sz w:val="24"/>
          <w:highlight w:val="none"/>
        </w:rPr>
      </w:pPr>
    </w:p>
    <w:p w14:paraId="46F14625">
      <w:pPr>
        <w:snapToGrid w:val="0"/>
        <w:ind w:left="480" w:hanging="480" w:hangingChars="200"/>
        <w:rPr>
          <w:rFonts w:hint="eastAsia" w:ascii="宋体" w:hAnsi="宋体"/>
          <w:color w:val="auto"/>
          <w:sz w:val="24"/>
          <w:highlight w:val="none"/>
        </w:rPr>
      </w:pPr>
    </w:p>
    <w:p w14:paraId="2E2ADC61">
      <w:pPr>
        <w:autoSpaceDE w:val="0"/>
        <w:autoSpaceDN w:val="0"/>
        <w:spacing w:line="360" w:lineRule="auto"/>
        <w:ind w:firstLine="120"/>
        <w:rPr>
          <w:rFonts w:hint="eastAsia" w:ascii="宋体" w:hAnsi="宋体"/>
          <w:color w:val="auto"/>
          <w:sz w:val="24"/>
          <w:highlight w:val="none"/>
        </w:rPr>
      </w:pPr>
      <w:r>
        <w:rPr>
          <w:rFonts w:hint="eastAsia" w:ascii="方正仿宋_GB2312" w:hAnsi="仿宋" w:eastAsia="方正仿宋_GB2312" w:cs="方正仿宋_GB2312"/>
          <w:b/>
          <w:color w:val="auto"/>
          <w:sz w:val="24"/>
          <w:highlight w:val="none"/>
        </w:rPr>
        <w:t>附表 :相关项目业绩一览表（投标人同类项目合同复印件、用户验收报告、用户评价意见格式自拟）</w:t>
      </w:r>
    </w:p>
    <w:tbl>
      <w:tblPr>
        <w:tblStyle w:val="14"/>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7D586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37328F33">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55CFFCFE">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71613217">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合同</w:t>
            </w:r>
          </w:p>
          <w:p w14:paraId="030E4749">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金额</w:t>
            </w:r>
          </w:p>
          <w:p w14:paraId="4A9C72D9">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5A2B94FE">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3DCC37BC">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采购人联系人及</w:t>
            </w:r>
          </w:p>
          <w:p w14:paraId="1E6987DD">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联系电话</w:t>
            </w:r>
          </w:p>
        </w:tc>
      </w:tr>
      <w:tr w14:paraId="22998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670676B3">
            <w:pPr>
              <w:widowControl/>
              <w:spacing w:line="360" w:lineRule="auto"/>
              <w:jc w:val="left"/>
              <w:rPr>
                <w:rFonts w:hint="eastAsia"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2AD3304C">
            <w:pPr>
              <w:widowControl/>
              <w:spacing w:line="360" w:lineRule="auto"/>
              <w:jc w:val="left"/>
              <w:rPr>
                <w:rFonts w:hint="eastAsia"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056F46FD">
            <w:pPr>
              <w:widowControl/>
              <w:spacing w:line="360" w:lineRule="auto"/>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4D7C171">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73D368F3">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7BF3281B">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560B4EA1">
            <w:pPr>
              <w:widowControl/>
              <w:spacing w:line="360" w:lineRule="auto"/>
              <w:jc w:val="left"/>
              <w:rPr>
                <w:rFonts w:hint="eastAsia" w:ascii="宋体" w:hAnsi="宋体"/>
                <w:color w:val="auto"/>
                <w:sz w:val="24"/>
                <w:highlight w:val="none"/>
              </w:rPr>
            </w:pPr>
          </w:p>
        </w:tc>
      </w:tr>
      <w:tr w14:paraId="22963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2F0F82C">
            <w:pPr>
              <w:snapToGrid w:val="0"/>
              <w:spacing w:line="24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4F178C4E">
            <w:pPr>
              <w:snapToGrid w:val="0"/>
              <w:spacing w:line="24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53926ACB">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5F8B05E">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760A1D11">
            <w:pPr>
              <w:snapToGrid w:val="0"/>
              <w:spacing w:line="24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F4BAB2F">
            <w:pPr>
              <w:snapToGrid w:val="0"/>
              <w:spacing w:line="24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1D200B67">
            <w:pPr>
              <w:snapToGrid w:val="0"/>
              <w:spacing w:line="240" w:lineRule="exact"/>
              <w:jc w:val="left"/>
              <w:rPr>
                <w:rFonts w:hint="eastAsia" w:ascii="宋体" w:hAnsi="宋体"/>
                <w:color w:val="auto"/>
                <w:sz w:val="24"/>
                <w:highlight w:val="none"/>
              </w:rPr>
            </w:pPr>
          </w:p>
        </w:tc>
      </w:tr>
      <w:tr w14:paraId="04EA7B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20EC820">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779F1085">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1321B29F">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19BF2B1">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967027F">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8D22EC7">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C5269A7">
            <w:pPr>
              <w:snapToGrid w:val="0"/>
              <w:spacing w:before="50" w:after="165" w:afterLines="50" w:line="400" w:lineRule="exact"/>
              <w:jc w:val="left"/>
              <w:rPr>
                <w:rFonts w:hint="eastAsia" w:ascii="宋体" w:hAnsi="宋体"/>
                <w:color w:val="auto"/>
                <w:sz w:val="24"/>
                <w:highlight w:val="none"/>
              </w:rPr>
            </w:pPr>
          </w:p>
        </w:tc>
      </w:tr>
      <w:tr w14:paraId="04AC5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15B86202">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445E3F3F">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C9BA7B5">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8FE2A55">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CB3BF2C">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7E5D4F4">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1AA66A2D">
            <w:pPr>
              <w:snapToGrid w:val="0"/>
              <w:spacing w:before="50" w:after="165" w:afterLines="50" w:line="400" w:lineRule="exact"/>
              <w:jc w:val="left"/>
              <w:rPr>
                <w:rFonts w:hint="eastAsia" w:ascii="宋体" w:hAnsi="宋体"/>
                <w:color w:val="auto"/>
                <w:sz w:val="24"/>
                <w:highlight w:val="none"/>
              </w:rPr>
            </w:pPr>
          </w:p>
        </w:tc>
      </w:tr>
      <w:tr w14:paraId="2297D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95AAE9E">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29D429D7">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08CA6ECA">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31A4DE3">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CD6BCD7">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5DC4E93">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2765914B">
            <w:pPr>
              <w:snapToGrid w:val="0"/>
              <w:spacing w:before="50" w:after="165" w:afterLines="50" w:line="400" w:lineRule="exact"/>
              <w:jc w:val="left"/>
              <w:rPr>
                <w:rFonts w:hint="eastAsia" w:ascii="宋体" w:hAnsi="宋体"/>
                <w:color w:val="auto"/>
                <w:sz w:val="24"/>
                <w:highlight w:val="none"/>
              </w:rPr>
            </w:pPr>
          </w:p>
        </w:tc>
      </w:tr>
      <w:tr w14:paraId="0FF45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4A82AC3">
            <w:pPr>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42006B4F">
            <w:pPr>
              <w:snapToGrid w:val="0"/>
              <w:spacing w:before="50" w:after="165"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0AAB2443">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41A5E85">
            <w:pPr>
              <w:snapToGrid w:val="0"/>
              <w:spacing w:before="50" w:after="165"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F4F076E">
            <w:pPr>
              <w:snapToGrid w:val="0"/>
              <w:spacing w:before="50" w:after="165"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ADE1730">
            <w:pPr>
              <w:snapToGrid w:val="0"/>
              <w:spacing w:before="50" w:after="165"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2683AE90">
            <w:pPr>
              <w:snapToGrid w:val="0"/>
              <w:spacing w:before="50" w:after="165" w:afterLines="50" w:line="400" w:lineRule="exact"/>
              <w:jc w:val="left"/>
              <w:rPr>
                <w:rFonts w:hint="eastAsia" w:ascii="宋体" w:hAnsi="宋体"/>
                <w:color w:val="auto"/>
                <w:sz w:val="24"/>
                <w:highlight w:val="none"/>
              </w:rPr>
            </w:pPr>
          </w:p>
        </w:tc>
      </w:tr>
    </w:tbl>
    <w:p w14:paraId="670A33AE">
      <w:pPr>
        <w:spacing w:line="360" w:lineRule="auto"/>
        <w:ind w:left="72"/>
        <w:rPr>
          <w:color w:val="auto"/>
          <w:kern w:val="0"/>
          <w:sz w:val="20"/>
          <w:szCs w:val="20"/>
          <w:highlight w:val="none"/>
        </w:rPr>
      </w:pPr>
      <w:r>
        <w:rPr>
          <w:rFonts w:hint="eastAsia"/>
          <w:color w:val="auto"/>
          <w:kern w:val="0"/>
          <w:sz w:val="20"/>
          <w:szCs w:val="20"/>
          <w:highlight w:val="none"/>
        </w:rPr>
        <w:t>注：投标人可按上述的格式自行编制，须随表提交相应的合同复印件和用户单位验收证明并注明所在投标人商务技术文件页码。</w:t>
      </w:r>
    </w:p>
    <w:p w14:paraId="4102D176">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488A9102">
      <w:pPr>
        <w:snapToGrid w:val="0"/>
        <w:spacing w:line="360" w:lineRule="auto"/>
        <w:ind w:firstLine="4935" w:firstLineChars="2350"/>
        <w:rPr>
          <w:rFonts w:hint="eastAsia" w:hAnsi="宋体"/>
          <w:color w:val="auto"/>
          <w:szCs w:val="21"/>
          <w:highlight w:val="none"/>
        </w:rPr>
      </w:pPr>
    </w:p>
    <w:p w14:paraId="4B711A37">
      <w:pPr>
        <w:snapToGrid w:val="0"/>
        <w:spacing w:line="360" w:lineRule="auto"/>
        <w:ind w:firstLine="10080" w:firstLineChars="480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4C94EB22">
      <w:pPr>
        <w:snapToGrid w:val="0"/>
        <w:spacing w:line="360" w:lineRule="auto"/>
        <w:ind w:firstLine="10080" w:firstLineChars="420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1A2DF87">
      <w:pPr>
        <w:widowControl/>
        <w:spacing w:line="360" w:lineRule="auto"/>
        <w:jc w:val="left"/>
        <w:rPr>
          <w:rFonts w:hint="eastAsia" w:ascii="方正仿宋_GB2312" w:hAnsi="仿宋" w:eastAsia="方正仿宋_GB2312" w:cs="方正仿宋_GB2312"/>
          <w:color w:val="auto"/>
          <w:kern w:val="0"/>
          <w:sz w:val="24"/>
          <w:highlight w:val="none"/>
          <w:lang w:val="zh-CN"/>
        </w:rPr>
        <w:sectPr>
          <w:pgSz w:w="16838" w:h="11906" w:orient="landscape"/>
          <w:pgMar w:top="1134" w:right="1134" w:bottom="1134" w:left="1134" w:header="720" w:footer="720" w:gutter="0"/>
          <w:cols w:space="720" w:num="1"/>
          <w:docGrid w:type="lines" w:linePitch="331" w:charSpace="0"/>
        </w:sectPr>
      </w:pPr>
    </w:p>
    <w:p w14:paraId="3243CB0B">
      <w:pPr>
        <w:jc w:val="center"/>
        <w:outlineLvl w:val="1"/>
        <w:rPr>
          <w:rFonts w:hint="eastAsia" w:ascii="宋体" w:hAnsi="宋体"/>
          <w:b/>
          <w:bCs/>
          <w:color w:val="auto"/>
          <w:kern w:val="0"/>
          <w:sz w:val="28"/>
          <w:szCs w:val="28"/>
          <w:highlight w:val="none"/>
        </w:rPr>
      </w:pPr>
      <w:bookmarkStart w:id="32" w:name="_Toc13347"/>
      <w:r>
        <w:rPr>
          <w:rFonts w:hint="eastAsia" w:ascii="宋体" w:hAnsi="宋体"/>
          <w:b/>
          <w:bCs/>
          <w:color w:val="auto"/>
          <w:kern w:val="0"/>
          <w:sz w:val="28"/>
          <w:szCs w:val="28"/>
          <w:highlight w:val="none"/>
        </w:rPr>
        <w:t>第三节 技术文件格式</w:t>
      </w:r>
      <w:bookmarkEnd w:id="32"/>
    </w:p>
    <w:p w14:paraId="5D1D4891">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6693A5DB">
      <w:pPr>
        <w:snapToGrid w:val="0"/>
        <w:spacing w:before="165" w:beforeLines="50" w:after="50"/>
        <w:rPr>
          <w:rFonts w:hint="eastAsia" w:ascii="宋体" w:hAnsi="宋体"/>
          <w:color w:val="auto"/>
          <w:sz w:val="24"/>
          <w:szCs w:val="20"/>
          <w:highlight w:val="none"/>
        </w:rPr>
      </w:pPr>
    </w:p>
    <w:p w14:paraId="0D005603">
      <w:pPr>
        <w:snapToGrid w:val="0"/>
        <w:spacing w:before="165" w:beforeLines="50" w:after="50"/>
        <w:jc w:val="center"/>
        <w:rPr>
          <w:rFonts w:hint="eastAsia" w:ascii="宋体" w:hAnsi="宋体"/>
          <w:b/>
          <w:bCs/>
          <w:color w:val="auto"/>
          <w:sz w:val="32"/>
          <w:szCs w:val="32"/>
          <w:highlight w:val="none"/>
        </w:rPr>
      </w:pPr>
    </w:p>
    <w:p w14:paraId="4302966C">
      <w:pPr>
        <w:snapToGrid w:val="0"/>
        <w:spacing w:before="165" w:beforeLines="50" w:after="50"/>
        <w:jc w:val="center"/>
        <w:rPr>
          <w:rFonts w:hint="eastAsia" w:ascii="宋体" w:hAnsi="宋体"/>
          <w:b/>
          <w:bCs/>
          <w:color w:val="auto"/>
          <w:sz w:val="32"/>
          <w:szCs w:val="32"/>
          <w:highlight w:val="none"/>
        </w:rPr>
      </w:pPr>
    </w:p>
    <w:p w14:paraId="7FEA5DC6">
      <w:pPr>
        <w:snapToGrid w:val="0"/>
        <w:spacing w:before="165" w:beforeLines="50" w:after="50"/>
        <w:jc w:val="center"/>
        <w:rPr>
          <w:rFonts w:hint="eastAsia" w:ascii="宋体" w:hAnsi="宋体"/>
          <w:b/>
          <w:bCs/>
          <w:color w:val="auto"/>
          <w:sz w:val="32"/>
          <w:szCs w:val="32"/>
          <w:highlight w:val="none"/>
        </w:rPr>
      </w:pPr>
    </w:p>
    <w:p w14:paraId="29E020BC">
      <w:pPr>
        <w:snapToGrid w:val="0"/>
        <w:spacing w:before="165"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技术文件（封面）</w:t>
      </w:r>
    </w:p>
    <w:p w14:paraId="216D960C">
      <w:pPr>
        <w:snapToGrid w:val="0"/>
        <w:spacing w:before="165" w:beforeLines="50" w:after="50"/>
        <w:rPr>
          <w:rFonts w:hint="eastAsia" w:ascii="宋体" w:hAnsi="宋体"/>
          <w:bCs/>
          <w:color w:val="auto"/>
          <w:sz w:val="24"/>
          <w:szCs w:val="20"/>
          <w:highlight w:val="none"/>
        </w:rPr>
      </w:pPr>
    </w:p>
    <w:p w14:paraId="7E9D3E8E">
      <w:pPr>
        <w:snapToGrid w:val="0"/>
        <w:spacing w:before="165" w:beforeLines="50" w:after="50" w:line="400" w:lineRule="exact"/>
        <w:ind w:firstLine="360" w:firstLineChars="150"/>
        <w:rPr>
          <w:rFonts w:hint="eastAsia" w:ascii="宋体" w:hAnsi="宋体"/>
          <w:bCs/>
          <w:color w:val="auto"/>
          <w:sz w:val="24"/>
          <w:szCs w:val="20"/>
          <w:highlight w:val="none"/>
        </w:rPr>
      </w:pPr>
      <w:r>
        <w:rPr>
          <w:rFonts w:hint="eastAsia" w:ascii="宋体" w:hAnsi="宋体"/>
          <w:bCs/>
          <w:color w:val="auto"/>
          <w:sz w:val="24"/>
          <w:highlight w:val="none"/>
        </w:rPr>
        <w:t xml:space="preserve">项目名称： </w:t>
      </w:r>
      <w:r>
        <w:rPr>
          <w:rFonts w:hint="eastAsia" w:ascii="宋体" w:hAnsi="宋体"/>
          <w:bCs/>
          <w:color w:val="auto"/>
          <w:sz w:val="24"/>
          <w:highlight w:val="none"/>
          <w:lang w:eastAsia="zh-CN"/>
        </w:rPr>
        <w:t xml:space="preserve">2025年南宁市公安局交通警察支队交通警察支队业务系统网络通信服务采购 </w:t>
      </w:r>
      <w:r>
        <w:rPr>
          <w:rFonts w:hint="eastAsia" w:ascii="宋体" w:hAnsi="宋体"/>
          <w:bCs/>
          <w:color w:val="auto"/>
          <w:sz w:val="24"/>
          <w:highlight w:val="none"/>
        </w:rPr>
        <w:t xml:space="preserve">   </w:t>
      </w:r>
    </w:p>
    <w:p w14:paraId="38A36FB4">
      <w:pPr>
        <w:snapToGrid w:val="0"/>
        <w:spacing w:before="165" w:beforeLines="50" w:after="50" w:line="400" w:lineRule="exact"/>
        <w:ind w:firstLine="360" w:firstLineChars="15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项目编号： </w:t>
      </w:r>
      <w:r>
        <w:rPr>
          <w:rFonts w:hint="eastAsia" w:ascii="宋体" w:hAnsi="宋体"/>
          <w:bCs/>
          <w:color w:val="auto"/>
          <w:sz w:val="24"/>
          <w:highlight w:val="none"/>
          <w:lang w:eastAsia="zh-CN"/>
        </w:rPr>
        <w:t>NNZC2025-G3-990502-GXXZ</w:t>
      </w:r>
    </w:p>
    <w:p w14:paraId="1691FBE8">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68FC0FBE">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4A39536A">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A3D5C89">
      <w:pPr>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4C785E65">
      <w:pPr>
        <w:snapToGrid w:val="0"/>
        <w:spacing w:before="165" w:beforeLines="50" w:after="50"/>
        <w:ind w:firstLine="645"/>
        <w:jc w:val="center"/>
        <w:rPr>
          <w:rFonts w:hint="eastAsia" w:ascii="宋体" w:hAnsi="宋体"/>
          <w:color w:val="auto"/>
          <w:sz w:val="24"/>
          <w:szCs w:val="20"/>
          <w:highlight w:val="none"/>
        </w:rPr>
      </w:pPr>
    </w:p>
    <w:p w14:paraId="03B7DAF4">
      <w:pPr>
        <w:jc w:val="center"/>
        <w:rPr>
          <w:rFonts w:hint="eastAsia" w:ascii="方正仿宋_GB2312" w:hAnsi="仿宋" w:eastAsia="方正仿宋_GB2312" w:cs="方正仿宋_GB2312"/>
          <w:b/>
          <w:color w:val="auto"/>
          <w:kern w:val="0"/>
          <w:sz w:val="28"/>
          <w:szCs w:val="28"/>
          <w:highlight w:val="none"/>
        </w:rPr>
      </w:pPr>
      <w:r>
        <w:rPr>
          <w:rFonts w:hint="eastAsia" w:ascii="宋体" w:hAnsi="宋体"/>
          <w:b/>
          <w:bCs/>
          <w:color w:val="auto"/>
          <w:sz w:val="24"/>
          <w:highlight w:val="none"/>
        </w:rPr>
        <w:br w:type="page"/>
      </w:r>
      <w:r>
        <w:rPr>
          <w:rFonts w:hint="eastAsia" w:ascii="方正仿宋_GB2312" w:hAnsi="仿宋" w:eastAsia="方正仿宋_GB2312" w:cs="方正仿宋_GB2312"/>
          <w:b/>
          <w:color w:val="auto"/>
          <w:kern w:val="0"/>
          <w:sz w:val="28"/>
          <w:szCs w:val="28"/>
          <w:highlight w:val="none"/>
        </w:rPr>
        <w:t>技术文件目录</w:t>
      </w:r>
    </w:p>
    <w:p w14:paraId="06DDCC7A">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一、服务需求、技术需求偏离表</w:t>
      </w:r>
      <w:r>
        <w:rPr>
          <w:rFonts w:hint="eastAsia" w:ascii="方正仿宋_GB2312" w:hAnsi="仿宋" w:eastAsia="方正仿宋_GB2312" w:cs="方正仿宋_GB2312"/>
          <w:color w:val="auto"/>
          <w:sz w:val="24"/>
          <w:highlight w:val="none"/>
          <w:lang w:val="en-US" w:eastAsia="zh-CN"/>
        </w:rPr>
        <w:t xml:space="preserve">  </w:t>
      </w:r>
      <w:r>
        <w:rPr>
          <w:rFonts w:hint="eastAsia" w:ascii="方正仿宋_GB2312" w:hAnsi="仿宋" w:eastAsia="方正仿宋_GB2312" w:cs="方正仿宋_GB2312"/>
          <w:color w:val="auto"/>
          <w:sz w:val="24"/>
          <w:highlight w:val="none"/>
        </w:rPr>
        <w:t>………………………………………………（页码）</w:t>
      </w:r>
    </w:p>
    <w:p w14:paraId="686414CA">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二、组织服务方案…………………………………………………………………（页码）</w:t>
      </w:r>
    </w:p>
    <w:p w14:paraId="5CC2C8D7">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三、售后服务方案………………………………</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17F8AFA8">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四、</w:t>
      </w:r>
      <w:r>
        <w:rPr>
          <w:rFonts w:hint="eastAsia" w:ascii="方正仿宋_GB2312" w:hAnsi="仿宋" w:eastAsia="方正仿宋_GB2312" w:cs="方正仿宋_GB2312"/>
          <w:color w:val="auto"/>
          <w:sz w:val="24"/>
          <w:highlight w:val="none"/>
          <w:lang w:val="zh-CN"/>
        </w:rPr>
        <w:t>项目实施人员一览表…………………………………</w:t>
      </w:r>
      <w:r>
        <w:rPr>
          <w:rFonts w:hint="eastAsia" w:ascii="方正仿宋_GB2312" w:hAnsi="仿宋" w:eastAsia="方正仿宋_GB2312" w:cs="方正仿宋_GB2312"/>
          <w:color w:val="auto"/>
          <w:sz w:val="24"/>
          <w:highlight w:val="none"/>
        </w:rPr>
        <w:t>………………………（页码）</w:t>
      </w:r>
    </w:p>
    <w:p w14:paraId="15348399">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五、投标人对项目的合理化建议和改进措施……</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654FAAAF">
      <w:pPr>
        <w:adjustRightInd w:val="0"/>
        <w:spacing w:line="360" w:lineRule="auto"/>
        <w:ind w:left="2"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六、认为需要的其他技术文件或说明（如有）…</w:t>
      </w:r>
      <w:r>
        <w:rPr>
          <w:rFonts w:hint="eastAsia" w:ascii="方正仿宋_GB2312" w:hAnsi="仿宋" w:eastAsia="方正仿宋_GB2312" w:cs="方正仿宋_GB2312"/>
          <w:color w:val="auto"/>
          <w:sz w:val="24"/>
          <w:highlight w:val="none"/>
          <w:lang w:val="zh-CN"/>
        </w:rPr>
        <w:t>………………………………</w:t>
      </w:r>
      <w:r>
        <w:rPr>
          <w:rFonts w:hint="eastAsia" w:ascii="方正仿宋_GB2312" w:hAnsi="仿宋" w:eastAsia="方正仿宋_GB2312" w:cs="方正仿宋_GB2312"/>
          <w:color w:val="auto"/>
          <w:sz w:val="24"/>
          <w:highlight w:val="none"/>
        </w:rPr>
        <w:t>（页码）</w:t>
      </w:r>
    </w:p>
    <w:p w14:paraId="144F0B93">
      <w:pPr>
        <w:spacing w:line="360" w:lineRule="auto"/>
        <w:rPr>
          <w:rFonts w:hint="eastAsia"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2A670F10">
      <w:pPr>
        <w:snapToGrid w:val="0"/>
        <w:spacing w:before="165" w:beforeLines="50" w:after="50"/>
        <w:ind w:left="143" w:leftChars="68" w:firstLine="472" w:firstLineChars="196"/>
        <w:jc w:val="left"/>
        <w:rPr>
          <w:rFonts w:hint="eastAsia" w:ascii="宋体" w:hAnsi="宋体"/>
          <w:b/>
          <w:color w:val="auto"/>
          <w:sz w:val="24"/>
          <w:highlight w:val="none"/>
        </w:rPr>
      </w:pPr>
    </w:p>
    <w:p w14:paraId="76037BD7">
      <w:pPr>
        <w:snapToGrid w:val="0"/>
        <w:spacing w:before="165" w:beforeLines="50" w:after="50"/>
        <w:ind w:left="143" w:leftChars="68" w:firstLine="472" w:firstLineChars="196"/>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 xml:space="preserve"> </w:t>
      </w:r>
    </w:p>
    <w:p w14:paraId="414421C1">
      <w:pPr>
        <w:spacing w:line="500" w:lineRule="exact"/>
        <w:jc w:val="center"/>
        <w:rPr>
          <w:b/>
          <w:bCs/>
          <w:color w:val="auto"/>
          <w:sz w:val="30"/>
          <w:szCs w:val="30"/>
          <w:highlight w:val="none"/>
        </w:rPr>
      </w:pPr>
      <w:r>
        <w:rPr>
          <w:rFonts w:hint="eastAsia"/>
          <w:b/>
          <w:bCs/>
          <w:color w:val="auto"/>
          <w:kern w:val="0"/>
          <w:sz w:val="30"/>
          <w:szCs w:val="30"/>
          <w:highlight w:val="none"/>
        </w:rPr>
        <w:t>一、</w:t>
      </w:r>
      <w:r>
        <w:rPr>
          <w:rFonts w:hint="eastAsia"/>
          <w:b/>
          <w:bCs/>
          <w:color w:val="auto"/>
          <w:sz w:val="30"/>
          <w:szCs w:val="30"/>
          <w:highlight w:val="none"/>
        </w:rPr>
        <w:t>服务需求、技术需求偏离表</w:t>
      </w:r>
    </w:p>
    <w:p w14:paraId="1FB57D7B">
      <w:pPr>
        <w:spacing w:line="440" w:lineRule="exact"/>
        <w:ind w:firstLine="400" w:firstLineChars="200"/>
        <w:rPr>
          <w:rFonts w:ascii="宋体" w:hAnsi="Courier New"/>
          <w:color w:val="auto"/>
          <w:kern w:val="0"/>
          <w:sz w:val="20"/>
          <w:szCs w:val="20"/>
          <w:highlight w:val="none"/>
        </w:rPr>
      </w:pPr>
    </w:p>
    <w:p w14:paraId="4F170E06">
      <w:pPr>
        <w:spacing w:line="600" w:lineRule="exact"/>
        <w:ind w:firstLine="480" w:firstLineChars="200"/>
        <w:rPr>
          <w:rFonts w:hint="eastAsia" w:ascii="宋体" w:hAnsi="宋体"/>
          <w:color w:val="auto"/>
          <w:kern w:val="0"/>
          <w:sz w:val="24"/>
          <w:highlight w:val="none"/>
        </w:rPr>
      </w:pPr>
      <w:r>
        <w:rPr>
          <w:rFonts w:hint="eastAsia" w:ascii="宋体" w:hAnsi="宋体"/>
          <w:color w:val="auto"/>
          <w:kern w:val="0"/>
          <w:sz w:val="24"/>
          <w:highlight w:val="none"/>
        </w:rPr>
        <w:t>请根据所投服务的实际技术参数，</w:t>
      </w:r>
      <w:r>
        <w:rPr>
          <w:rFonts w:hint="eastAsia" w:ascii="宋体" w:hAnsi="宋体"/>
          <w:b/>
          <w:color w:val="auto"/>
          <w:kern w:val="0"/>
          <w:sz w:val="28"/>
          <w:szCs w:val="28"/>
          <w:highlight w:val="none"/>
        </w:rPr>
        <w:t>逐条对应</w:t>
      </w:r>
      <w:r>
        <w:rPr>
          <w:rFonts w:hint="eastAsia" w:ascii="宋体" w:hAnsi="宋体"/>
          <w:color w:val="auto"/>
          <w:kern w:val="0"/>
          <w:sz w:val="24"/>
          <w:highlight w:val="none"/>
        </w:rPr>
        <w:t>本项目招标文件第二章“服务需求一览表”中的</w:t>
      </w:r>
      <w:r>
        <w:rPr>
          <w:rFonts w:hint="eastAsia" w:ascii="宋体" w:hAnsi="宋体"/>
          <w:b/>
          <w:color w:val="auto"/>
          <w:kern w:val="0"/>
          <w:sz w:val="28"/>
          <w:szCs w:val="28"/>
          <w:highlight w:val="none"/>
        </w:rPr>
        <w:t>采购清单及技术服务参数</w:t>
      </w:r>
      <w:r>
        <w:rPr>
          <w:rFonts w:hint="eastAsia" w:ascii="宋体" w:hAnsi="宋体"/>
          <w:color w:val="auto"/>
          <w:kern w:val="0"/>
          <w:sz w:val="24"/>
          <w:highlight w:val="none"/>
        </w:rPr>
        <w:t>详细填写相应的具体内容。“偏离说明”一栏应当选择“正偏离”、“负偏离”或“无偏离”进行填写。</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37B4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4A5D4EC7">
            <w:pPr>
              <w:rPr>
                <w:rFonts w:hint="eastAsia"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E06593D">
            <w:pPr>
              <w:jc w:val="center"/>
              <w:rPr>
                <w:rFonts w:hint="eastAsia"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7FAABF17">
            <w:pPr>
              <w:jc w:val="center"/>
              <w:rPr>
                <w:rFonts w:hint="eastAsia"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6CE37100">
            <w:pPr>
              <w:rPr>
                <w:rFonts w:hint="eastAsia" w:ascii="宋体" w:hAnsi="宋体"/>
                <w:color w:val="auto"/>
                <w:szCs w:val="21"/>
                <w:highlight w:val="none"/>
              </w:rPr>
            </w:pPr>
            <w:r>
              <w:rPr>
                <w:rFonts w:hint="eastAsia" w:ascii="宋体" w:hAnsi="宋体"/>
                <w:color w:val="auto"/>
                <w:szCs w:val="21"/>
                <w:highlight w:val="none"/>
              </w:rPr>
              <w:t>偏离说明</w:t>
            </w:r>
          </w:p>
        </w:tc>
      </w:tr>
      <w:tr w14:paraId="32FD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1AA42E4D">
            <w:pPr>
              <w:widowControl/>
              <w:jc w:val="left"/>
              <w:rPr>
                <w:rFonts w:hint="eastAsia"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6A1D5A8">
            <w:pPr>
              <w:jc w:val="center"/>
              <w:rPr>
                <w:rFonts w:hint="eastAsia" w:ascii="宋体" w:hAnsi="宋体"/>
                <w:color w:val="auto"/>
                <w:szCs w:val="21"/>
                <w:highlight w:val="none"/>
              </w:rPr>
            </w:pPr>
            <w:r>
              <w:rPr>
                <w:rFonts w:hint="eastAsia" w:ascii="宋体" w:hAnsi="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13FAF66D">
            <w:pPr>
              <w:jc w:val="center"/>
              <w:rPr>
                <w:rFonts w:hint="eastAsia"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5402AF6A">
            <w:pPr>
              <w:jc w:val="center"/>
              <w:rPr>
                <w:rFonts w:hint="eastAsia" w:ascii="宋体" w:hAnsi="宋体"/>
                <w:color w:val="auto"/>
                <w:szCs w:val="21"/>
                <w:highlight w:val="none"/>
              </w:rPr>
            </w:pPr>
            <w:r>
              <w:rPr>
                <w:rFonts w:hint="eastAsia" w:ascii="宋体" w:hAnsi="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1B0276D7">
            <w:pPr>
              <w:jc w:val="center"/>
              <w:rPr>
                <w:rFonts w:hint="eastAsia"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12596497">
            <w:pPr>
              <w:widowControl/>
              <w:jc w:val="left"/>
              <w:rPr>
                <w:rFonts w:hint="eastAsia" w:ascii="宋体" w:hAnsi="宋体"/>
                <w:color w:val="auto"/>
                <w:szCs w:val="21"/>
                <w:highlight w:val="none"/>
              </w:rPr>
            </w:pPr>
          </w:p>
        </w:tc>
      </w:tr>
      <w:tr w14:paraId="0FD0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3E36705">
            <w:pPr>
              <w:rPr>
                <w:rFonts w:hint="eastAsia"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76EAA426">
            <w:pPr>
              <w:rPr>
                <w:rFonts w:hint="eastAsia"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3CEAAAAA">
            <w:pPr>
              <w:rPr>
                <w:rFonts w:hint="eastAsia" w:ascii="宋体" w:hAnsi="宋体"/>
                <w:color w:val="auto"/>
                <w:szCs w:val="21"/>
                <w:highlight w:val="none"/>
              </w:rPr>
            </w:pPr>
            <w:r>
              <w:rPr>
                <w:rFonts w:hint="eastAsia" w:ascii="宋体" w:hAnsi="宋体"/>
                <w:color w:val="auto"/>
                <w:szCs w:val="21"/>
                <w:highlight w:val="none"/>
              </w:rPr>
              <w:t>1  ……</w:t>
            </w:r>
          </w:p>
          <w:p w14:paraId="0F026421">
            <w:pPr>
              <w:rPr>
                <w:rFonts w:hint="eastAsia" w:ascii="宋体" w:hAnsi="宋体"/>
                <w:color w:val="auto"/>
                <w:szCs w:val="21"/>
                <w:highlight w:val="none"/>
              </w:rPr>
            </w:pPr>
            <w:r>
              <w:rPr>
                <w:rFonts w:hint="eastAsia" w:ascii="宋体" w:hAnsi="宋体"/>
                <w:color w:val="auto"/>
                <w:szCs w:val="21"/>
                <w:highlight w:val="none"/>
              </w:rPr>
              <w:t>2  ……</w:t>
            </w:r>
          </w:p>
          <w:p w14:paraId="297BAB31">
            <w:pPr>
              <w:rPr>
                <w:rFonts w:hint="eastAsia" w:ascii="宋体" w:hAnsi="宋体"/>
                <w:color w:val="auto"/>
                <w:szCs w:val="21"/>
                <w:highlight w:val="none"/>
              </w:rPr>
            </w:pPr>
            <w:r>
              <w:rPr>
                <w:rFonts w:hint="eastAsia" w:ascii="宋体" w:hAnsi="宋体"/>
                <w:color w:val="auto"/>
                <w:szCs w:val="21"/>
                <w:highlight w:val="none"/>
              </w:rPr>
              <w:t>3  ……</w:t>
            </w:r>
          </w:p>
          <w:p w14:paraId="79BEE995">
            <w:pPr>
              <w:rPr>
                <w:rFonts w:hint="eastAsia"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3AE77950">
            <w:pPr>
              <w:rPr>
                <w:rFonts w:hint="eastAsia"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0D48FB40">
            <w:pPr>
              <w:rPr>
                <w:rFonts w:hint="eastAsia" w:ascii="宋体" w:hAnsi="宋体"/>
                <w:color w:val="auto"/>
                <w:szCs w:val="21"/>
                <w:highlight w:val="none"/>
              </w:rPr>
            </w:pPr>
            <w:r>
              <w:rPr>
                <w:rFonts w:hint="eastAsia" w:ascii="宋体" w:hAnsi="宋体"/>
                <w:color w:val="auto"/>
                <w:szCs w:val="21"/>
                <w:highlight w:val="none"/>
              </w:rPr>
              <w:t>1  ……</w:t>
            </w:r>
          </w:p>
          <w:p w14:paraId="29FB6B99">
            <w:pPr>
              <w:rPr>
                <w:rFonts w:hint="eastAsia" w:ascii="宋体" w:hAnsi="宋体"/>
                <w:color w:val="auto"/>
                <w:szCs w:val="21"/>
                <w:highlight w:val="none"/>
              </w:rPr>
            </w:pPr>
            <w:r>
              <w:rPr>
                <w:rFonts w:hint="eastAsia" w:ascii="宋体" w:hAnsi="宋体"/>
                <w:color w:val="auto"/>
                <w:szCs w:val="21"/>
                <w:highlight w:val="none"/>
              </w:rPr>
              <w:t>2  ……</w:t>
            </w:r>
          </w:p>
          <w:p w14:paraId="480627A8">
            <w:pPr>
              <w:rPr>
                <w:rFonts w:hint="eastAsia" w:ascii="宋体" w:hAnsi="宋体"/>
                <w:color w:val="auto"/>
                <w:szCs w:val="21"/>
                <w:highlight w:val="none"/>
              </w:rPr>
            </w:pPr>
            <w:r>
              <w:rPr>
                <w:rFonts w:hint="eastAsia" w:ascii="宋体" w:hAnsi="宋体"/>
                <w:color w:val="auto"/>
                <w:szCs w:val="21"/>
                <w:highlight w:val="none"/>
              </w:rPr>
              <w:t>3  ……</w:t>
            </w:r>
          </w:p>
          <w:p w14:paraId="7794B582">
            <w:pPr>
              <w:rPr>
                <w:rFonts w:hint="eastAsia"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2AEBADE8">
            <w:pPr>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3BFF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541CE7E">
            <w:pPr>
              <w:rPr>
                <w:rFonts w:hint="eastAsia"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18555806">
            <w:pPr>
              <w:rPr>
                <w:rFonts w:hint="eastAsia"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5F6A4F6E">
            <w:pPr>
              <w:rPr>
                <w:rFonts w:hint="eastAsia" w:ascii="宋体" w:hAnsi="宋体"/>
                <w:color w:val="auto"/>
                <w:szCs w:val="21"/>
                <w:highlight w:val="none"/>
              </w:rPr>
            </w:pPr>
            <w:r>
              <w:rPr>
                <w:rFonts w:hint="eastAsia" w:ascii="宋体" w:hAnsi="宋体"/>
                <w:color w:val="auto"/>
                <w:szCs w:val="21"/>
                <w:highlight w:val="none"/>
              </w:rPr>
              <w:t>1  ……</w:t>
            </w:r>
          </w:p>
          <w:p w14:paraId="15988745">
            <w:pPr>
              <w:rPr>
                <w:rFonts w:hint="eastAsia" w:ascii="宋体" w:hAnsi="宋体"/>
                <w:color w:val="auto"/>
                <w:szCs w:val="21"/>
                <w:highlight w:val="none"/>
              </w:rPr>
            </w:pPr>
            <w:r>
              <w:rPr>
                <w:rFonts w:hint="eastAsia" w:ascii="宋体" w:hAnsi="宋体"/>
                <w:color w:val="auto"/>
                <w:szCs w:val="21"/>
                <w:highlight w:val="none"/>
              </w:rPr>
              <w:t>2  ……</w:t>
            </w:r>
          </w:p>
          <w:p w14:paraId="674750B0">
            <w:pPr>
              <w:rPr>
                <w:rFonts w:hint="eastAsia" w:ascii="宋体" w:hAnsi="宋体"/>
                <w:color w:val="auto"/>
                <w:szCs w:val="21"/>
                <w:highlight w:val="none"/>
              </w:rPr>
            </w:pPr>
            <w:r>
              <w:rPr>
                <w:rFonts w:hint="eastAsia" w:ascii="宋体" w:hAnsi="宋体"/>
                <w:color w:val="auto"/>
                <w:szCs w:val="21"/>
                <w:highlight w:val="none"/>
              </w:rPr>
              <w:t>3  ……</w:t>
            </w:r>
          </w:p>
          <w:p w14:paraId="4B331946">
            <w:pPr>
              <w:rPr>
                <w:rFonts w:hint="eastAsia"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114857B3">
            <w:pPr>
              <w:rPr>
                <w:rFonts w:hint="eastAsia"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6F323535">
            <w:pPr>
              <w:rPr>
                <w:rFonts w:hint="eastAsia" w:ascii="宋体" w:hAnsi="宋体"/>
                <w:color w:val="auto"/>
                <w:szCs w:val="21"/>
                <w:highlight w:val="none"/>
              </w:rPr>
            </w:pPr>
            <w:r>
              <w:rPr>
                <w:rFonts w:hint="eastAsia" w:ascii="宋体" w:hAnsi="宋体"/>
                <w:color w:val="auto"/>
                <w:szCs w:val="21"/>
                <w:highlight w:val="none"/>
              </w:rPr>
              <w:t>1  ……</w:t>
            </w:r>
          </w:p>
          <w:p w14:paraId="12C3326C">
            <w:pPr>
              <w:rPr>
                <w:rFonts w:hint="eastAsia" w:ascii="宋体" w:hAnsi="宋体"/>
                <w:color w:val="auto"/>
                <w:szCs w:val="21"/>
                <w:highlight w:val="none"/>
              </w:rPr>
            </w:pPr>
            <w:r>
              <w:rPr>
                <w:rFonts w:hint="eastAsia" w:ascii="宋体" w:hAnsi="宋体"/>
                <w:color w:val="auto"/>
                <w:szCs w:val="21"/>
                <w:highlight w:val="none"/>
              </w:rPr>
              <w:t>2  ……</w:t>
            </w:r>
          </w:p>
          <w:p w14:paraId="31B129C4">
            <w:pPr>
              <w:rPr>
                <w:rFonts w:hint="eastAsia" w:ascii="宋体" w:hAnsi="宋体"/>
                <w:color w:val="auto"/>
                <w:szCs w:val="21"/>
                <w:highlight w:val="none"/>
              </w:rPr>
            </w:pPr>
            <w:r>
              <w:rPr>
                <w:rFonts w:hint="eastAsia" w:ascii="宋体" w:hAnsi="宋体"/>
                <w:color w:val="auto"/>
                <w:szCs w:val="21"/>
                <w:highlight w:val="none"/>
              </w:rPr>
              <w:t>3  ……</w:t>
            </w:r>
          </w:p>
          <w:p w14:paraId="5CF5751A">
            <w:pPr>
              <w:rPr>
                <w:rFonts w:hint="eastAsia"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47FC70DE">
            <w:pPr>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73B0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862392C">
            <w:pPr>
              <w:rPr>
                <w:rFonts w:hint="eastAsia"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41B3B865">
            <w:pPr>
              <w:rPr>
                <w:rFonts w:hint="eastAsia"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37BD42C0">
            <w:pPr>
              <w:rPr>
                <w:rFonts w:hint="eastAsia"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4595F1C7">
            <w:pPr>
              <w:rPr>
                <w:rFonts w:hint="eastAsia"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1571A80E">
            <w:pPr>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08AB7470">
            <w:pPr>
              <w:rPr>
                <w:rFonts w:hint="eastAsia" w:ascii="宋体" w:hAnsi="宋体"/>
                <w:color w:val="auto"/>
                <w:szCs w:val="21"/>
                <w:highlight w:val="none"/>
              </w:rPr>
            </w:pPr>
          </w:p>
        </w:tc>
      </w:tr>
      <w:tr w14:paraId="1414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14C97F2B">
            <w:pPr>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201C8181">
      <w:pPr>
        <w:spacing w:line="360" w:lineRule="auto"/>
        <w:rPr>
          <w:rFonts w:hint="eastAsia" w:ascii="宋体" w:hAnsi="宋体"/>
          <w:color w:val="auto"/>
          <w:kern w:val="0"/>
          <w:sz w:val="20"/>
          <w:szCs w:val="20"/>
          <w:highlight w:val="none"/>
        </w:rPr>
      </w:pPr>
      <w:r>
        <w:rPr>
          <w:rFonts w:hint="eastAsia" w:ascii="宋体" w:hAnsi="宋体"/>
          <w:color w:val="auto"/>
          <w:kern w:val="0"/>
          <w:sz w:val="20"/>
          <w:szCs w:val="20"/>
          <w:highlight w:val="none"/>
        </w:rPr>
        <w:t>注：</w:t>
      </w:r>
    </w:p>
    <w:p w14:paraId="362FA266">
      <w:pPr>
        <w:spacing w:line="360" w:lineRule="auto"/>
        <w:rPr>
          <w:rFonts w:hint="eastAsia" w:ascii="宋体" w:hAnsi="宋体"/>
          <w:color w:val="auto"/>
          <w:kern w:val="0"/>
          <w:sz w:val="20"/>
          <w:szCs w:val="20"/>
          <w:highlight w:val="none"/>
        </w:rPr>
      </w:pPr>
      <w:r>
        <w:rPr>
          <w:rFonts w:hint="eastAsia" w:ascii="宋体" w:hAnsi="宋体" w:cs="宋体"/>
          <w:color w:val="auto"/>
          <w:kern w:val="0"/>
          <w:sz w:val="20"/>
          <w:szCs w:val="20"/>
          <w:highlight w:val="none"/>
        </w:rPr>
        <w:t>1.</w:t>
      </w:r>
      <w:r>
        <w:rPr>
          <w:rFonts w:hint="eastAsia" w:ascii="宋体" w:hAnsi="宋体"/>
          <w:color w:val="auto"/>
          <w:kern w:val="0"/>
          <w:sz w:val="20"/>
          <w:szCs w:val="20"/>
          <w:highlight w:val="none"/>
        </w:rPr>
        <w:t>表格内容均需按要求填写并盖章，不得留空，</w:t>
      </w:r>
      <w:r>
        <w:rPr>
          <w:rFonts w:hint="eastAsia" w:ascii="宋体" w:hAnsi="宋体"/>
          <w:bCs/>
          <w:color w:val="auto"/>
          <w:kern w:val="0"/>
          <w:sz w:val="20"/>
          <w:szCs w:val="20"/>
          <w:highlight w:val="none"/>
        </w:rPr>
        <w:t>否则按投标无效处理</w:t>
      </w:r>
      <w:r>
        <w:rPr>
          <w:rFonts w:hint="eastAsia" w:ascii="宋体" w:hAnsi="宋体"/>
          <w:color w:val="auto"/>
          <w:kern w:val="0"/>
          <w:sz w:val="20"/>
          <w:szCs w:val="20"/>
          <w:highlight w:val="none"/>
        </w:rPr>
        <w:t>。</w:t>
      </w:r>
    </w:p>
    <w:p w14:paraId="2F742BFB">
      <w:pPr>
        <w:spacing w:line="360" w:lineRule="auto"/>
        <w:rPr>
          <w:rFonts w:hint="eastAsia" w:ascii="宋体" w:hAnsi="宋体"/>
          <w:color w:val="auto"/>
          <w:kern w:val="0"/>
          <w:sz w:val="20"/>
          <w:szCs w:val="20"/>
          <w:highlight w:val="none"/>
        </w:rPr>
      </w:pPr>
      <w:r>
        <w:rPr>
          <w:rFonts w:hint="eastAsia" w:ascii="宋体" w:hAnsi="宋体"/>
          <w:bCs/>
          <w:color w:val="auto"/>
          <w:kern w:val="0"/>
          <w:sz w:val="20"/>
          <w:szCs w:val="20"/>
          <w:highlight w:val="none"/>
        </w:rPr>
        <w:t>2.当投标文件的服务内容低于招标文件要求时，投标人应当如实写明“负偏离”，否则视为虚假应标。</w:t>
      </w:r>
    </w:p>
    <w:p w14:paraId="7C9BCDDD">
      <w:pPr>
        <w:spacing w:line="360" w:lineRule="auto"/>
        <w:rPr>
          <w:rFonts w:ascii="宋体" w:hAnsi="Courier New"/>
          <w:color w:val="auto"/>
          <w:kern w:val="0"/>
          <w:sz w:val="20"/>
          <w:szCs w:val="20"/>
          <w:highlight w:val="none"/>
        </w:rPr>
      </w:pPr>
      <w:r>
        <w:rPr>
          <w:rFonts w:hint="eastAsia" w:ascii="宋体" w:hAnsi="Courier New"/>
          <w:color w:val="auto"/>
          <w:kern w:val="0"/>
          <w:sz w:val="20"/>
          <w:szCs w:val="20"/>
          <w:highlight w:val="none"/>
        </w:rPr>
        <w:t>3.</w:t>
      </w:r>
      <w:r>
        <w:rPr>
          <w:rFonts w:hint="eastAsia" w:ascii="宋体" w:hAnsi="宋体" w:cs="宋体"/>
          <w:color w:val="auto"/>
          <w:kern w:val="0"/>
          <w:sz w:val="20"/>
          <w:szCs w:val="20"/>
          <w:highlight w:val="none"/>
        </w:rPr>
        <w:t>采购需求中带“▲”及“★”的条款，也要分别在本表“</w:t>
      </w:r>
      <w:r>
        <w:rPr>
          <w:rFonts w:hint="eastAsia" w:ascii="宋体" w:hAnsi="宋体"/>
          <w:color w:val="auto"/>
          <w:kern w:val="0"/>
          <w:sz w:val="20"/>
          <w:szCs w:val="20"/>
          <w:highlight w:val="none"/>
        </w:rPr>
        <w:t>服务参数</w:t>
      </w:r>
      <w:r>
        <w:rPr>
          <w:rFonts w:hint="eastAsia" w:ascii="宋体" w:hAnsi="宋体" w:cs="宋体"/>
          <w:color w:val="auto"/>
          <w:kern w:val="0"/>
          <w:sz w:val="20"/>
          <w:szCs w:val="20"/>
          <w:highlight w:val="none"/>
        </w:rPr>
        <w:t>”、“</w:t>
      </w:r>
      <w:r>
        <w:rPr>
          <w:rFonts w:hint="eastAsia" w:ascii="宋体" w:hAnsi="宋体"/>
          <w:color w:val="auto"/>
          <w:kern w:val="0"/>
          <w:sz w:val="20"/>
          <w:szCs w:val="20"/>
          <w:highlight w:val="none"/>
        </w:rPr>
        <w:t>所提供服务的内容</w:t>
      </w:r>
      <w:r>
        <w:rPr>
          <w:rFonts w:hint="eastAsia" w:ascii="宋体" w:hAnsi="宋体" w:cs="宋体"/>
          <w:color w:val="auto"/>
          <w:kern w:val="0"/>
          <w:sz w:val="20"/>
          <w:szCs w:val="20"/>
          <w:highlight w:val="none"/>
        </w:rPr>
        <w:t>”中标记。</w:t>
      </w:r>
    </w:p>
    <w:p w14:paraId="072C3E33">
      <w:pPr>
        <w:snapToGrid w:val="0"/>
        <w:spacing w:line="360" w:lineRule="auto"/>
        <w:ind w:firstLine="5640" w:firstLineChars="2350"/>
        <w:rPr>
          <w:rFonts w:hint="eastAsia" w:ascii="方正仿宋_GB2312" w:hAnsi="仿宋" w:eastAsia="方正仿宋_GB2312" w:cs="方正仿宋_GB2312"/>
          <w:color w:val="auto"/>
          <w:kern w:val="0"/>
          <w:sz w:val="24"/>
          <w:highlight w:val="none"/>
          <w:lang w:val="zh-CN"/>
        </w:rPr>
      </w:pPr>
    </w:p>
    <w:p w14:paraId="3A86298D">
      <w:pPr>
        <w:snapToGrid w:val="0"/>
        <w:spacing w:line="360" w:lineRule="auto"/>
        <w:ind w:firstLine="5640" w:firstLineChars="235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3354C784">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7DD37B84">
      <w:pPr>
        <w:widowControl/>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3CC57B9D">
      <w:pPr>
        <w:snapToGrid w:val="0"/>
        <w:spacing w:before="165" w:beforeLines="50" w:after="50"/>
        <w:jc w:val="center"/>
        <w:rPr>
          <w:b/>
          <w:bCs/>
          <w:color w:val="auto"/>
          <w:sz w:val="30"/>
          <w:szCs w:val="30"/>
          <w:highlight w:val="none"/>
        </w:rPr>
      </w:pPr>
    </w:p>
    <w:p w14:paraId="72963B74">
      <w:pPr>
        <w:snapToGrid w:val="0"/>
        <w:spacing w:before="165" w:beforeLines="50" w:after="50"/>
        <w:jc w:val="center"/>
        <w:rPr>
          <w:b/>
          <w:bCs/>
          <w:color w:val="auto"/>
          <w:sz w:val="30"/>
          <w:szCs w:val="30"/>
          <w:highlight w:val="none"/>
        </w:rPr>
      </w:pPr>
    </w:p>
    <w:p w14:paraId="0ED0262D">
      <w:pPr>
        <w:snapToGrid w:val="0"/>
        <w:spacing w:before="165" w:beforeLines="50" w:after="50"/>
        <w:jc w:val="center"/>
        <w:rPr>
          <w:b/>
          <w:bCs/>
          <w:color w:val="auto"/>
          <w:sz w:val="30"/>
          <w:szCs w:val="30"/>
          <w:highlight w:val="none"/>
        </w:rPr>
      </w:pPr>
      <w:r>
        <w:rPr>
          <w:rFonts w:hint="eastAsia"/>
          <w:b/>
          <w:bCs/>
          <w:color w:val="auto"/>
          <w:sz w:val="30"/>
          <w:szCs w:val="30"/>
          <w:highlight w:val="none"/>
        </w:rPr>
        <w:t>二、组织服务方案</w:t>
      </w:r>
    </w:p>
    <w:p w14:paraId="2C3FB8FC">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（由投标人自行结合“采购需求”及“评标办法”编制，格式自拟）</w:t>
      </w:r>
    </w:p>
    <w:p w14:paraId="2E440008">
      <w:pPr>
        <w:rPr>
          <w:rFonts w:hint="eastAsia" w:ascii="方正仿宋_GB2312" w:hAnsi="仿宋" w:eastAsia="方正仿宋_GB2312" w:cs="方正仿宋_GB2312"/>
          <w:b/>
          <w:bCs/>
          <w:color w:val="auto"/>
          <w:kern w:val="0"/>
          <w:sz w:val="24"/>
          <w:highlight w:val="none"/>
          <w:lang w:val="zh-CN"/>
        </w:rPr>
      </w:pPr>
    </w:p>
    <w:p w14:paraId="53401D9D">
      <w:pPr>
        <w:autoSpaceDE w:val="0"/>
        <w:autoSpaceDN w:val="0"/>
        <w:spacing w:line="360" w:lineRule="auto"/>
        <w:ind w:firstLine="4440" w:firstLineChars="185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投标人名称（电子签章）：</w:t>
      </w:r>
    </w:p>
    <w:p w14:paraId="7A8A7861">
      <w:pPr>
        <w:autoSpaceDE w:val="0"/>
        <w:autoSpaceDN w:val="0"/>
        <w:spacing w:line="360" w:lineRule="auto"/>
        <w:rPr>
          <w:rFonts w:hint="eastAsia" w:ascii="方正仿宋_GB2312" w:hAnsi="仿宋" w:eastAsia="方正仿宋_GB2312" w:cs="方正仿宋_GB2312"/>
          <w:b/>
          <w:bCs/>
          <w:color w:val="auto"/>
          <w:sz w:val="32"/>
          <w:szCs w:val="32"/>
          <w:highlight w:val="none"/>
        </w:rPr>
      </w:pP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日期：  年  月   日</w:t>
      </w:r>
    </w:p>
    <w:p w14:paraId="54783764">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2ECFFAA1">
      <w:pPr>
        <w:snapToGrid w:val="0"/>
        <w:spacing w:before="165" w:beforeLines="50" w:after="50"/>
        <w:jc w:val="center"/>
        <w:rPr>
          <w:b/>
          <w:bCs/>
          <w:color w:val="auto"/>
          <w:sz w:val="30"/>
          <w:szCs w:val="30"/>
          <w:highlight w:val="none"/>
        </w:rPr>
      </w:pPr>
    </w:p>
    <w:p w14:paraId="0485DB04">
      <w:pPr>
        <w:snapToGrid w:val="0"/>
        <w:spacing w:before="165" w:beforeLines="50" w:after="50"/>
        <w:jc w:val="center"/>
        <w:rPr>
          <w:b/>
          <w:bCs/>
          <w:color w:val="auto"/>
          <w:sz w:val="30"/>
          <w:szCs w:val="30"/>
          <w:highlight w:val="none"/>
        </w:rPr>
      </w:pPr>
    </w:p>
    <w:p w14:paraId="14F4C5C4">
      <w:pPr>
        <w:snapToGrid w:val="0"/>
        <w:spacing w:before="165" w:beforeLines="50" w:after="50"/>
        <w:jc w:val="center"/>
        <w:rPr>
          <w:b/>
          <w:bCs/>
          <w:color w:val="auto"/>
          <w:sz w:val="30"/>
          <w:szCs w:val="30"/>
          <w:highlight w:val="none"/>
        </w:rPr>
      </w:pPr>
    </w:p>
    <w:p w14:paraId="532B6513">
      <w:pPr>
        <w:snapToGrid w:val="0"/>
        <w:spacing w:before="165" w:beforeLines="50" w:after="50"/>
        <w:jc w:val="center"/>
        <w:rPr>
          <w:b/>
          <w:bCs/>
          <w:color w:val="auto"/>
          <w:sz w:val="30"/>
          <w:szCs w:val="30"/>
          <w:highlight w:val="none"/>
        </w:rPr>
      </w:pPr>
    </w:p>
    <w:p w14:paraId="776BB9FD">
      <w:pPr>
        <w:snapToGrid w:val="0"/>
        <w:spacing w:before="165" w:beforeLines="50" w:after="50"/>
        <w:jc w:val="center"/>
        <w:rPr>
          <w:b/>
          <w:bCs/>
          <w:color w:val="auto"/>
          <w:sz w:val="30"/>
          <w:szCs w:val="30"/>
          <w:highlight w:val="none"/>
        </w:rPr>
      </w:pPr>
      <w:r>
        <w:rPr>
          <w:rFonts w:hint="eastAsia"/>
          <w:b/>
          <w:bCs/>
          <w:color w:val="auto"/>
          <w:sz w:val="30"/>
          <w:szCs w:val="30"/>
          <w:highlight w:val="none"/>
        </w:rPr>
        <w:t>三、售后服务方案</w:t>
      </w:r>
    </w:p>
    <w:p w14:paraId="70A74D79">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4DC9B425">
      <w:pPr>
        <w:snapToGrid w:val="0"/>
        <w:spacing w:before="165" w:beforeLines="50" w:after="50"/>
        <w:ind w:left="142"/>
        <w:jc w:val="center"/>
        <w:rPr>
          <w:rFonts w:hint="eastAsia" w:ascii="宋体" w:hAnsi="宋体"/>
          <w:b/>
          <w:color w:val="auto"/>
          <w:sz w:val="32"/>
          <w:szCs w:val="32"/>
          <w:highlight w:val="none"/>
        </w:rPr>
      </w:pPr>
    </w:p>
    <w:p w14:paraId="6F0CD5CC">
      <w:pPr>
        <w:snapToGrid w:val="0"/>
        <w:spacing w:before="165" w:beforeLines="50" w:line="360" w:lineRule="auto"/>
        <w:ind w:right="480" w:firstLine="3967" w:firstLineChars="1653"/>
        <w:rPr>
          <w:rFonts w:hint="eastAsia" w:ascii="宋体" w:hAnsi="宋体"/>
          <w:color w:val="auto"/>
          <w:sz w:val="24"/>
          <w:highlight w:val="none"/>
        </w:rPr>
      </w:pPr>
    </w:p>
    <w:p w14:paraId="2F53CA04">
      <w:pPr>
        <w:snapToGrid w:val="0"/>
        <w:spacing w:line="360" w:lineRule="auto"/>
        <w:ind w:firstLine="5160" w:firstLineChars="215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0A1F2AEF">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3A01CC1">
      <w:pPr>
        <w:widowControl/>
        <w:spacing w:line="360" w:lineRule="auto"/>
        <w:jc w:val="left"/>
        <w:rPr>
          <w:rFonts w:hint="eastAsia"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22C1549A">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四、项目实施人员一览表</w:t>
      </w:r>
    </w:p>
    <w:p w14:paraId="55AAE66D">
      <w:pPr>
        <w:spacing w:line="360" w:lineRule="auto"/>
        <w:jc w:val="center"/>
        <w:rPr>
          <w:rFonts w:hint="eastAsia" w:ascii="方正仿宋_GB2312" w:hAnsi="仿宋" w:eastAsia="方正仿宋_GB2312" w:cs="方正仿宋_GB2312"/>
          <w:b/>
          <w:bCs/>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5C5DE527">
      <w:pPr>
        <w:keepNext/>
        <w:autoSpaceDE w:val="0"/>
        <w:autoSpaceDN w:val="0"/>
        <w:spacing w:line="360" w:lineRule="auto"/>
        <w:ind w:firstLine="477"/>
        <w:rPr>
          <w:rFonts w:hint="eastAsia"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附表A：本项目的项目经理情况表</w:t>
      </w:r>
    </w:p>
    <w:tbl>
      <w:tblPr>
        <w:tblStyle w:val="14"/>
        <w:tblW w:w="0" w:type="auto"/>
        <w:tblInd w:w="0" w:type="dxa"/>
        <w:tblLayout w:type="fixed"/>
        <w:tblCellMar>
          <w:top w:w="0" w:type="dxa"/>
          <w:left w:w="108" w:type="dxa"/>
          <w:bottom w:w="0" w:type="dxa"/>
          <w:right w:w="108" w:type="dxa"/>
        </w:tblCellMar>
      </w:tblPr>
      <w:tblGrid>
        <w:gridCol w:w="2194"/>
        <w:gridCol w:w="1370"/>
        <w:gridCol w:w="1341"/>
        <w:gridCol w:w="4414"/>
      </w:tblGrid>
      <w:tr w14:paraId="6885775C">
        <w:tblPrEx>
          <w:tblCellMar>
            <w:top w:w="0" w:type="dxa"/>
            <w:left w:w="108" w:type="dxa"/>
            <w:bottom w:w="0" w:type="dxa"/>
            <w:right w:w="108" w:type="dxa"/>
          </w:tblCellMar>
        </w:tblPrEx>
        <w:trPr>
          <w:trHeight w:val="1490" w:hRule="atLeast"/>
        </w:trPr>
        <w:tc>
          <w:tcPr>
            <w:tcW w:w="2194" w:type="dxa"/>
            <w:tcBorders>
              <w:top w:val="single" w:color="auto" w:sz="6" w:space="0"/>
              <w:left w:val="single" w:color="auto" w:sz="6" w:space="0"/>
              <w:bottom w:val="single" w:color="auto" w:sz="6" w:space="0"/>
              <w:right w:val="single" w:color="auto" w:sz="6" w:space="0"/>
            </w:tcBorders>
            <w:shd w:val="clear" w:color="auto" w:fill="auto"/>
            <w:vAlign w:val="center"/>
          </w:tcPr>
          <w:p w14:paraId="538895C7">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1370" w:type="dxa"/>
            <w:tcBorders>
              <w:top w:val="single" w:color="auto" w:sz="6" w:space="0"/>
              <w:left w:val="single" w:color="auto" w:sz="6" w:space="0"/>
              <w:bottom w:val="single" w:color="auto" w:sz="6" w:space="0"/>
              <w:right w:val="single" w:color="auto" w:sz="4" w:space="0"/>
            </w:tcBorders>
            <w:shd w:val="clear" w:color="auto" w:fill="B3B3B3"/>
            <w:vAlign w:val="center"/>
          </w:tcPr>
          <w:p w14:paraId="22146DD6">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6B826120">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4414" w:type="dxa"/>
            <w:tcBorders>
              <w:top w:val="single" w:color="auto" w:sz="6" w:space="0"/>
              <w:left w:val="single" w:color="auto" w:sz="6" w:space="0"/>
              <w:bottom w:val="single" w:color="auto" w:sz="6" w:space="0"/>
              <w:right w:val="single" w:color="auto" w:sz="6" w:space="0"/>
            </w:tcBorders>
            <w:vAlign w:val="center"/>
          </w:tcPr>
          <w:p w14:paraId="73ABEB63">
            <w:pPr>
              <w:autoSpaceDE w:val="0"/>
              <w:autoSpaceDN w:val="0"/>
              <w:spacing w:line="360" w:lineRule="auto"/>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投标截止时间前三年业绩及承担的主要工作情况，曾担任项目经理的项目应列明细</w:t>
            </w:r>
          </w:p>
        </w:tc>
      </w:tr>
      <w:tr w14:paraId="493A4CA3">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shd w:val="clear" w:color="auto" w:fill="auto"/>
            <w:vAlign w:val="center"/>
          </w:tcPr>
          <w:p w14:paraId="0B907D65">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1370" w:type="dxa"/>
            <w:tcBorders>
              <w:top w:val="single" w:color="auto" w:sz="6" w:space="0"/>
              <w:left w:val="single" w:color="auto" w:sz="6" w:space="0"/>
              <w:bottom w:val="single" w:color="auto" w:sz="6" w:space="0"/>
              <w:right w:val="single" w:color="auto" w:sz="4" w:space="0"/>
            </w:tcBorders>
            <w:shd w:val="clear" w:color="auto" w:fill="auto"/>
            <w:vAlign w:val="center"/>
          </w:tcPr>
          <w:p w14:paraId="6C371BC8">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shd w:val="clear" w:color="auto" w:fill="B3B3B3"/>
            <w:vAlign w:val="center"/>
          </w:tcPr>
          <w:p w14:paraId="4949712D">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restart"/>
            <w:tcBorders>
              <w:top w:val="single" w:color="auto" w:sz="6" w:space="0"/>
              <w:left w:val="single" w:color="auto" w:sz="6" w:space="0"/>
              <w:bottom w:val="single" w:color="auto" w:sz="6" w:space="0"/>
              <w:right w:val="single" w:color="auto" w:sz="6" w:space="0"/>
            </w:tcBorders>
            <w:vAlign w:val="center"/>
          </w:tcPr>
          <w:p w14:paraId="719B50B5">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3F242CF4">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shd w:val="clear" w:color="auto" w:fill="auto"/>
            <w:vAlign w:val="center"/>
          </w:tcPr>
          <w:p w14:paraId="296CB6C7">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370" w:type="dxa"/>
            <w:tcBorders>
              <w:top w:val="single" w:color="auto" w:sz="6" w:space="0"/>
              <w:left w:val="single" w:color="auto" w:sz="6" w:space="0"/>
              <w:bottom w:val="single" w:color="auto" w:sz="6" w:space="0"/>
              <w:right w:val="single" w:color="auto" w:sz="4" w:space="0"/>
            </w:tcBorders>
            <w:shd w:val="clear" w:color="auto" w:fill="auto"/>
            <w:vAlign w:val="center"/>
          </w:tcPr>
          <w:p w14:paraId="40B59F49">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shd w:val="clear" w:color="auto" w:fill="B3B3B3"/>
            <w:vAlign w:val="center"/>
          </w:tcPr>
          <w:p w14:paraId="3A7A19E4">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33E554E0">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4644315A">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733485FD">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tc>
        <w:tc>
          <w:tcPr>
            <w:tcW w:w="1370" w:type="dxa"/>
            <w:tcBorders>
              <w:top w:val="single" w:color="auto" w:sz="6" w:space="0"/>
              <w:left w:val="single" w:color="auto" w:sz="6" w:space="0"/>
              <w:bottom w:val="single" w:color="auto" w:sz="6" w:space="0"/>
              <w:right w:val="single" w:color="auto" w:sz="4" w:space="0"/>
            </w:tcBorders>
            <w:vAlign w:val="center"/>
          </w:tcPr>
          <w:p w14:paraId="3220B37C">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66F3A77D">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1DE837C8">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36EA5F4E">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283203BB">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毕业时间</w:t>
            </w:r>
          </w:p>
        </w:tc>
        <w:tc>
          <w:tcPr>
            <w:tcW w:w="1370" w:type="dxa"/>
            <w:tcBorders>
              <w:top w:val="single" w:color="auto" w:sz="6" w:space="0"/>
              <w:left w:val="single" w:color="auto" w:sz="6" w:space="0"/>
              <w:bottom w:val="single" w:color="auto" w:sz="6" w:space="0"/>
              <w:right w:val="single" w:color="auto" w:sz="4" w:space="0"/>
            </w:tcBorders>
            <w:vAlign w:val="center"/>
          </w:tcPr>
          <w:p w14:paraId="73DBA585">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2EC37026">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1FFD3D32">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20E99EB8">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4242680A">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所学专业</w:t>
            </w:r>
          </w:p>
        </w:tc>
        <w:tc>
          <w:tcPr>
            <w:tcW w:w="1370" w:type="dxa"/>
            <w:tcBorders>
              <w:top w:val="single" w:color="auto" w:sz="6" w:space="0"/>
              <w:left w:val="single" w:color="auto" w:sz="6" w:space="0"/>
              <w:bottom w:val="single" w:color="auto" w:sz="6" w:space="0"/>
              <w:right w:val="single" w:color="auto" w:sz="4" w:space="0"/>
            </w:tcBorders>
            <w:vAlign w:val="center"/>
          </w:tcPr>
          <w:p w14:paraId="126FB9FC">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648F9069">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0945EF1E">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17E37CF3">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22E2AA52">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tc>
        <w:tc>
          <w:tcPr>
            <w:tcW w:w="1370" w:type="dxa"/>
            <w:tcBorders>
              <w:top w:val="single" w:color="auto" w:sz="6" w:space="0"/>
              <w:left w:val="single" w:color="auto" w:sz="6" w:space="0"/>
              <w:bottom w:val="single" w:color="auto" w:sz="6" w:space="0"/>
              <w:right w:val="single" w:color="auto" w:sz="4" w:space="0"/>
            </w:tcBorders>
            <w:vAlign w:val="center"/>
          </w:tcPr>
          <w:p w14:paraId="098E9151">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190B44AF">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240B646A">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7D66D726">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337F4476">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资质证书编号</w:t>
            </w:r>
          </w:p>
        </w:tc>
        <w:tc>
          <w:tcPr>
            <w:tcW w:w="1370" w:type="dxa"/>
            <w:tcBorders>
              <w:top w:val="single" w:color="auto" w:sz="6" w:space="0"/>
              <w:left w:val="single" w:color="auto" w:sz="6" w:space="0"/>
              <w:bottom w:val="single" w:color="auto" w:sz="6" w:space="0"/>
              <w:right w:val="single" w:color="auto" w:sz="4" w:space="0"/>
            </w:tcBorders>
            <w:vAlign w:val="center"/>
          </w:tcPr>
          <w:p w14:paraId="13820D44">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416E0951">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3FCFDCA9">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576F1796">
        <w:tblPrEx>
          <w:tblCellMar>
            <w:top w:w="0" w:type="dxa"/>
            <w:left w:w="108" w:type="dxa"/>
            <w:bottom w:w="0" w:type="dxa"/>
            <w:right w:w="108" w:type="dxa"/>
          </w:tblCellMar>
        </w:tblPrEx>
        <w:trPr>
          <w:cantSplit/>
          <w:trHeight w:val="506" w:hRule="atLeast"/>
        </w:trPr>
        <w:tc>
          <w:tcPr>
            <w:tcW w:w="2194" w:type="dxa"/>
            <w:tcBorders>
              <w:top w:val="single" w:color="auto" w:sz="6" w:space="0"/>
              <w:left w:val="single" w:color="auto" w:sz="6" w:space="0"/>
              <w:bottom w:val="single" w:color="auto" w:sz="6" w:space="0"/>
              <w:right w:val="single" w:color="auto" w:sz="6" w:space="0"/>
            </w:tcBorders>
            <w:vAlign w:val="center"/>
          </w:tcPr>
          <w:p w14:paraId="1C2B0318">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其他资质情况</w:t>
            </w:r>
          </w:p>
        </w:tc>
        <w:tc>
          <w:tcPr>
            <w:tcW w:w="1370" w:type="dxa"/>
            <w:tcBorders>
              <w:top w:val="single" w:color="auto" w:sz="6" w:space="0"/>
              <w:left w:val="single" w:color="auto" w:sz="6" w:space="0"/>
              <w:bottom w:val="single" w:color="auto" w:sz="6" w:space="0"/>
              <w:right w:val="single" w:color="auto" w:sz="4" w:space="0"/>
            </w:tcBorders>
            <w:vAlign w:val="center"/>
          </w:tcPr>
          <w:p w14:paraId="0FB6AE15">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vAlign w:val="center"/>
          </w:tcPr>
          <w:p w14:paraId="49BDF06A">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6676DBA0">
            <w:pPr>
              <w:autoSpaceDE w:val="0"/>
              <w:autoSpaceDN w:val="0"/>
              <w:spacing w:line="360" w:lineRule="auto"/>
              <w:jc w:val="center"/>
              <w:rPr>
                <w:rFonts w:hint="eastAsia" w:ascii="方正仿宋_GB2312" w:hAnsi="仿宋" w:eastAsia="方正仿宋_GB2312" w:cs="方正仿宋_GB2312"/>
                <w:color w:val="auto"/>
                <w:sz w:val="24"/>
                <w:highlight w:val="none"/>
              </w:rPr>
            </w:pPr>
          </w:p>
        </w:tc>
      </w:tr>
      <w:tr w14:paraId="532BAB23">
        <w:tblPrEx>
          <w:tblCellMar>
            <w:top w:w="0" w:type="dxa"/>
            <w:left w:w="108" w:type="dxa"/>
            <w:bottom w:w="0" w:type="dxa"/>
            <w:right w:w="108" w:type="dxa"/>
          </w:tblCellMar>
        </w:tblPrEx>
        <w:trPr>
          <w:cantSplit/>
          <w:trHeight w:val="521" w:hRule="atLeast"/>
        </w:trPr>
        <w:tc>
          <w:tcPr>
            <w:tcW w:w="2194" w:type="dxa"/>
            <w:tcBorders>
              <w:top w:val="single" w:color="auto" w:sz="6" w:space="0"/>
              <w:left w:val="single" w:color="auto" w:sz="6" w:space="0"/>
              <w:bottom w:val="single" w:color="auto" w:sz="6" w:space="0"/>
              <w:right w:val="single" w:color="auto" w:sz="6" w:space="0"/>
            </w:tcBorders>
            <w:shd w:val="clear" w:color="auto" w:fill="auto"/>
            <w:vAlign w:val="center"/>
          </w:tcPr>
          <w:p w14:paraId="2E6C1A06">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联系电话</w:t>
            </w:r>
          </w:p>
        </w:tc>
        <w:tc>
          <w:tcPr>
            <w:tcW w:w="1370" w:type="dxa"/>
            <w:tcBorders>
              <w:top w:val="single" w:color="auto" w:sz="6" w:space="0"/>
              <w:left w:val="single" w:color="auto" w:sz="6" w:space="0"/>
              <w:bottom w:val="single" w:color="auto" w:sz="6" w:space="0"/>
              <w:right w:val="single" w:color="auto" w:sz="4" w:space="0"/>
            </w:tcBorders>
            <w:shd w:val="clear" w:color="auto" w:fill="auto"/>
            <w:vAlign w:val="center"/>
          </w:tcPr>
          <w:p w14:paraId="4605A9E5">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1341" w:type="dxa"/>
            <w:tcBorders>
              <w:top w:val="single" w:color="auto" w:sz="6" w:space="0"/>
              <w:left w:val="single" w:color="auto" w:sz="4" w:space="0"/>
              <w:bottom w:val="single" w:color="auto" w:sz="6" w:space="0"/>
              <w:right w:val="single" w:color="auto" w:sz="6" w:space="0"/>
            </w:tcBorders>
            <w:shd w:val="clear" w:color="auto" w:fill="B3B3B3"/>
            <w:vAlign w:val="center"/>
          </w:tcPr>
          <w:p w14:paraId="32B212BE">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4414" w:type="dxa"/>
            <w:vMerge w:val="continue"/>
            <w:tcBorders>
              <w:top w:val="single" w:color="auto" w:sz="6" w:space="0"/>
              <w:left w:val="single" w:color="auto" w:sz="6" w:space="0"/>
              <w:bottom w:val="single" w:color="auto" w:sz="6" w:space="0"/>
              <w:right w:val="single" w:color="auto" w:sz="6" w:space="0"/>
            </w:tcBorders>
            <w:vAlign w:val="center"/>
          </w:tcPr>
          <w:p w14:paraId="23D2A4A7">
            <w:pPr>
              <w:autoSpaceDE w:val="0"/>
              <w:autoSpaceDN w:val="0"/>
              <w:spacing w:line="360" w:lineRule="auto"/>
              <w:jc w:val="center"/>
              <w:rPr>
                <w:rFonts w:hint="eastAsia" w:ascii="方正仿宋_GB2312" w:hAnsi="仿宋" w:eastAsia="方正仿宋_GB2312" w:cs="方正仿宋_GB2312"/>
                <w:color w:val="auto"/>
                <w:sz w:val="24"/>
                <w:highlight w:val="none"/>
              </w:rPr>
            </w:pPr>
          </w:p>
        </w:tc>
      </w:tr>
    </w:tbl>
    <w:p w14:paraId="4C706C83">
      <w:pPr>
        <w:autoSpaceDE w:val="0"/>
        <w:autoSpaceDN w:val="0"/>
        <w:spacing w:line="360" w:lineRule="auto"/>
        <w:rPr>
          <w:rFonts w:hint="eastAsia"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注：须随表提交相应的证书复印件并注明所在投标技术文件页码。</w:t>
      </w:r>
    </w:p>
    <w:p w14:paraId="6D2E70EC">
      <w:pPr>
        <w:autoSpaceDE w:val="0"/>
        <w:autoSpaceDN w:val="0"/>
        <w:spacing w:line="360" w:lineRule="auto"/>
        <w:rPr>
          <w:rFonts w:hint="eastAsia"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附表B：本项目的项目小组人员情况表</w:t>
      </w:r>
      <w:r>
        <w:rPr>
          <w:rFonts w:hint="eastAsia" w:ascii="方正仿宋_GB2312" w:hAnsi="仿宋" w:eastAsia="方正仿宋_GB2312" w:cs="方正仿宋_GB2312"/>
          <w:color w:val="auto"/>
          <w:sz w:val="24"/>
          <w:highlight w:val="none"/>
        </w:rPr>
        <w:t>（按此格式自制）</w:t>
      </w:r>
    </w:p>
    <w:tbl>
      <w:tblPr>
        <w:tblStyle w:val="14"/>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BD38B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A816560">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35189A">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97AF40">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66C418D">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3C9F607">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p w14:paraId="61CEBB6D">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3583BB">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专业</w:t>
            </w:r>
          </w:p>
          <w:p w14:paraId="3679C6FB">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778070">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p w14:paraId="29827DC5">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6257142">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BFD39E">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A3CBB3">
            <w:pPr>
              <w:autoSpaceDE w:val="0"/>
              <w:autoSpaceDN w:val="0"/>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参与本项目的到位情况</w:t>
            </w:r>
          </w:p>
        </w:tc>
      </w:tr>
      <w:tr w14:paraId="788698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F2EA049">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F48716A">
            <w:pPr>
              <w:autoSpaceDE w:val="0"/>
              <w:autoSpaceDN w:val="0"/>
              <w:spacing w:line="360" w:lineRule="auto"/>
              <w:rPr>
                <w:rFonts w:hint="eastAsia"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AA5FFB">
            <w:pPr>
              <w:autoSpaceDE w:val="0"/>
              <w:autoSpaceDN w:val="0"/>
              <w:spacing w:line="360" w:lineRule="auto"/>
              <w:rPr>
                <w:rFonts w:hint="eastAsia"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514E3DE">
            <w:pPr>
              <w:autoSpaceDE w:val="0"/>
              <w:autoSpaceDN w:val="0"/>
              <w:spacing w:line="360" w:lineRule="auto"/>
              <w:rPr>
                <w:rFonts w:hint="eastAsia"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5B1A7CD">
            <w:pPr>
              <w:autoSpaceDE w:val="0"/>
              <w:autoSpaceDN w:val="0"/>
              <w:spacing w:line="360" w:lineRule="auto"/>
              <w:rPr>
                <w:rFonts w:hint="eastAsia"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F83199">
            <w:pPr>
              <w:autoSpaceDE w:val="0"/>
              <w:autoSpaceDN w:val="0"/>
              <w:spacing w:line="360" w:lineRule="auto"/>
              <w:rPr>
                <w:rFonts w:hint="eastAsia"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F92677">
            <w:pPr>
              <w:autoSpaceDE w:val="0"/>
              <w:autoSpaceDN w:val="0"/>
              <w:spacing w:line="360" w:lineRule="auto"/>
              <w:rPr>
                <w:rFonts w:hint="eastAsia"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38BD13">
            <w:pPr>
              <w:autoSpaceDE w:val="0"/>
              <w:autoSpaceDN w:val="0"/>
              <w:spacing w:line="360" w:lineRule="auto"/>
              <w:rPr>
                <w:rFonts w:hint="eastAsia"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E2A2CB">
            <w:pPr>
              <w:autoSpaceDE w:val="0"/>
              <w:autoSpaceDN w:val="0"/>
              <w:spacing w:line="360" w:lineRule="auto"/>
              <w:rPr>
                <w:rFonts w:hint="eastAsia"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50D783">
            <w:pPr>
              <w:autoSpaceDE w:val="0"/>
              <w:autoSpaceDN w:val="0"/>
              <w:spacing w:line="360" w:lineRule="auto"/>
              <w:rPr>
                <w:rFonts w:hint="eastAsia" w:ascii="方正仿宋_GB2312" w:hAnsi="仿宋" w:eastAsia="方正仿宋_GB2312" w:cs="方正仿宋_GB2312"/>
                <w:color w:val="auto"/>
                <w:sz w:val="24"/>
                <w:highlight w:val="none"/>
              </w:rPr>
            </w:pPr>
          </w:p>
        </w:tc>
      </w:tr>
      <w:tr w14:paraId="06FA352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4E2B12D">
            <w:pPr>
              <w:autoSpaceDE w:val="0"/>
              <w:autoSpaceDN w:val="0"/>
              <w:spacing w:line="360" w:lineRule="auto"/>
              <w:jc w:val="center"/>
              <w:rPr>
                <w:rFonts w:hint="eastAsia"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ACE49AB">
            <w:pPr>
              <w:autoSpaceDE w:val="0"/>
              <w:autoSpaceDN w:val="0"/>
              <w:spacing w:line="360" w:lineRule="auto"/>
              <w:rPr>
                <w:rFonts w:hint="eastAsia"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1DFC3C">
            <w:pPr>
              <w:autoSpaceDE w:val="0"/>
              <w:autoSpaceDN w:val="0"/>
              <w:spacing w:line="360" w:lineRule="auto"/>
              <w:rPr>
                <w:rFonts w:hint="eastAsia"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D23FB5">
            <w:pPr>
              <w:autoSpaceDE w:val="0"/>
              <w:autoSpaceDN w:val="0"/>
              <w:spacing w:line="360" w:lineRule="auto"/>
              <w:rPr>
                <w:rFonts w:hint="eastAsia"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6CAE0C6">
            <w:pPr>
              <w:autoSpaceDE w:val="0"/>
              <w:autoSpaceDN w:val="0"/>
              <w:spacing w:line="360" w:lineRule="auto"/>
              <w:rPr>
                <w:rFonts w:hint="eastAsia"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4F128A">
            <w:pPr>
              <w:autoSpaceDE w:val="0"/>
              <w:autoSpaceDN w:val="0"/>
              <w:spacing w:line="360" w:lineRule="auto"/>
              <w:rPr>
                <w:rFonts w:hint="eastAsia"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617942">
            <w:pPr>
              <w:autoSpaceDE w:val="0"/>
              <w:autoSpaceDN w:val="0"/>
              <w:spacing w:line="360" w:lineRule="auto"/>
              <w:rPr>
                <w:rFonts w:hint="eastAsia"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185BF0">
            <w:pPr>
              <w:autoSpaceDE w:val="0"/>
              <w:autoSpaceDN w:val="0"/>
              <w:spacing w:line="360" w:lineRule="auto"/>
              <w:rPr>
                <w:rFonts w:hint="eastAsia"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9DFCA4">
            <w:pPr>
              <w:autoSpaceDE w:val="0"/>
              <w:autoSpaceDN w:val="0"/>
              <w:spacing w:line="360" w:lineRule="auto"/>
              <w:rPr>
                <w:rFonts w:hint="eastAsia"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C132D92">
            <w:pPr>
              <w:autoSpaceDE w:val="0"/>
              <w:autoSpaceDN w:val="0"/>
              <w:spacing w:line="360" w:lineRule="auto"/>
              <w:rPr>
                <w:rFonts w:hint="eastAsia" w:ascii="方正仿宋_GB2312" w:hAnsi="仿宋" w:eastAsia="方正仿宋_GB2312" w:cs="方正仿宋_GB2312"/>
                <w:color w:val="auto"/>
                <w:sz w:val="24"/>
                <w:highlight w:val="none"/>
              </w:rPr>
            </w:pPr>
          </w:p>
        </w:tc>
      </w:tr>
    </w:tbl>
    <w:p w14:paraId="69F593E2">
      <w:pPr>
        <w:spacing w:line="360" w:lineRule="auto"/>
        <w:rPr>
          <w:rFonts w:hint="eastAsia"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color w:val="auto"/>
          <w:sz w:val="24"/>
          <w:highlight w:val="none"/>
        </w:rPr>
        <w:t>注：投标人可按上述的格式自行编制，须随表提交相应的证书复印件并注明所在投标技术文件页码。</w:t>
      </w:r>
    </w:p>
    <w:p w14:paraId="55A87C10">
      <w:pPr>
        <w:spacing w:line="360" w:lineRule="auto"/>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b/>
          <w:color w:val="auto"/>
          <w:sz w:val="24"/>
          <w:highlight w:val="none"/>
        </w:rPr>
        <w:t>附表C：本项目的项目经理和小组人员交纳社保记录情况表</w:t>
      </w:r>
      <w:r>
        <w:rPr>
          <w:rFonts w:hint="eastAsia" w:ascii="方正仿宋_GB2312" w:hAnsi="仿宋" w:eastAsia="方正仿宋_GB2312" w:cs="方正仿宋_GB2312"/>
          <w:color w:val="auto"/>
          <w:sz w:val="24"/>
          <w:highlight w:val="none"/>
        </w:rPr>
        <w:t>（以社保局缴纳凭证作附件）</w:t>
      </w:r>
    </w:p>
    <w:p w14:paraId="162FC54C">
      <w:pPr>
        <w:snapToGrid w:val="0"/>
        <w:spacing w:line="360" w:lineRule="auto"/>
        <w:ind w:firstLine="4320" w:firstLineChars="1800"/>
        <w:rPr>
          <w:rFonts w:hint="eastAsia" w:ascii="方正仿宋_GB2312" w:hAnsi="仿宋" w:eastAsia="方正仿宋_GB2312" w:cs="方正仿宋_GB2312"/>
          <w:color w:val="auto"/>
          <w:kern w:val="0"/>
          <w:sz w:val="24"/>
          <w:highlight w:val="none"/>
          <w:lang w:val="zh-CN"/>
        </w:rPr>
      </w:pPr>
    </w:p>
    <w:p w14:paraId="5DE471C2">
      <w:pPr>
        <w:snapToGrid w:val="0"/>
        <w:spacing w:line="360" w:lineRule="auto"/>
        <w:ind w:firstLine="4320" w:firstLineChars="1800"/>
        <w:rPr>
          <w:rFonts w:hint="eastAsia" w:ascii="方正仿宋_GB2312" w:hAnsi="仿宋" w:eastAsia="方正仿宋_GB2312" w:cs="方正仿宋_GB2312"/>
          <w:color w:val="auto"/>
          <w:kern w:val="0"/>
          <w:sz w:val="24"/>
          <w:highlight w:val="none"/>
          <w:lang w:val="zh-CN"/>
        </w:rPr>
      </w:pPr>
    </w:p>
    <w:p w14:paraId="0915DCC6">
      <w:pPr>
        <w:snapToGrid w:val="0"/>
        <w:spacing w:line="360" w:lineRule="auto"/>
        <w:ind w:firstLine="4320" w:firstLineChars="18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761368E">
      <w:pPr>
        <w:snapToGrid w:val="0"/>
        <w:spacing w:before="165" w:beforeLines="50" w:after="50"/>
        <w:jc w:val="left"/>
        <w:rPr>
          <w:rFonts w:hint="eastAsia" w:ascii="宋体" w:hAnsi="宋体"/>
          <w:color w:val="auto"/>
          <w:sz w:val="24"/>
          <w:highlight w:val="none"/>
        </w:rPr>
      </w:pP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日期：  年  月   日</w:t>
      </w:r>
      <w:r>
        <w:rPr>
          <w:rFonts w:hint="eastAsia" w:ascii="宋体" w:hAnsi="宋体"/>
          <w:b/>
          <w:color w:val="auto"/>
          <w:sz w:val="24"/>
          <w:highlight w:val="none"/>
        </w:rPr>
        <w:br w:type="page"/>
      </w:r>
      <w:r>
        <w:rPr>
          <w:rFonts w:hint="eastAsia" w:ascii="宋体" w:hAnsi="宋体"/>
          <w:color w:val="auto"/>
          <w:sz w:val="24"/>
          <w:highlight w:val="none"/>
        </w:rPr>
        <w:t xml:space="preserve"> </w:t>
      </w:r>
    </w:p>
    <w:p w14:paraId="577903AD">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五、投标人对项目的合理化建议和改进措施</w:t>
      </w:r>
    </w:p>
    <w:p w14:paraId="73085489">
      <w:pPr>
        <w:spacing w:line="360" w:lineRule="auto"/>
        <w:ind w:firstLine="4048" w:firstLineChars="1687"/>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（格式自拟）</w:t>
      </w:r>
    </w:p>
    <w:p w14:paraId="78416868">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44AB3F11">
      <w:pPr>
        <w:snapToGrid w:val="0"/>
        <w:spacing w:line="360" w:lineRule="auto"/>
        <w:ind w:firstLine="4935" w:firstLineChars="2350"/>
        <w:rPr>
          <w:rFonts w:hint="eastAsia" w:hAnsi="宋体"/>
          <w:color w:val="auto"/>
          <w:szCs w:val="21"/>
          <w:highlight w:val="none"/>
        </w:rPr>
      </w:pPr>
    </w:p>
    <w:p w14:paraId="2D8988C9">
      <w:pPr>
        <w:snapToGrid w:val="0"/>
        <w:spacing w:line="360" w:lineRule="auto"/>
        <w:ind w:firstLine="4935" w:firstLineChars="2350"/>
        <w:rPr>
          <w:rFonts w:hint="eastAsia" w:hAnsi="宋体"/>
          <w:color w:val="auto"/>
          <w:szCs w:val="21"/>
          <w:highlight w:val="none"/>
        </w:rPr>
      </w:pPr>
    </w:p>
    <w:p w14:paraId="79F77E57">
      <w:pPr>
        <w:snapToGrid w:val="0"/>
        <w:spacing w:line="360" w:lineRule="auto"/>
        <w:ind w:firstLine="4935" w:firstLineChars="2350"/>
        <w:rPr>
          <w:rFonts w:hint="eastAsia" w:hAnsi="宋体"/>
          <w:color w:val="auto"/>
          <w:szCs w:val="21"/>
          <w:highlight w:val="none"/>
        </w:rPr>
      </w:pPr>
    </w:p>
    <w:p w14:paraId="3275BA6E">
      <w:pPr>
        <w:snapToGrid w:val="0"/>
        <w:spacing w:line="360" w:lineRule="auto"/>
        <w:ind w:firstLine="4935" w:firstLineChars="2350"/>
        <w:rPr>
          <w:rFonts w:hint="eastAsia" w:ascii="方正仿宋_GB2312" w:hAnsi="仿宋" w:eastAsia="方正仿宋_GB2312" w:cs="方正仿宋_GB2312"/>
          <w:color w:val="auto"/>
          <w:kern w:val="0"/>
          <w:sz w:val="24"/>
          <w:highlight w:val="none"/>
        </w:rPr>
      </w:pPr>
      <w:r>
        <w:rPr>
          <w:rFonts w:hAnsi="宋体"/>
          <w:color w:val="auto"/>
          <w:szCs w:val="21"/>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5D91EF88">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026BBCB">
      <w:pPr>
        <w:autoSpaceDE w:val="0"/>
        <w:autoSpaceDN w:val="0"/>
        <w:spacing w:line="360" w:lineRule="auto"/>
        <w:ind w:firstLine="120"/>
        <w:rPr>
          <w:rFonts w:hint="eastAsia" w:ascii="方正仿宋_GB2312" w:hAnsi="仿宋" w:eastAsia="方正仿宋_GB2312" w:cs="方正仿宋_GB2312"/>
          <w:color w:val="auto"/>
          <w:sz w:val="24"/>
          <w:highlight w:val="none"/>
        </w:rPr>
      </w:pPr>
    </w:p>
    <w:p w14:paraId="33D77627">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六、认为需要的其他技术文件或说明</w:t>
      </w:r>
    </w:p>
    <w:p w14:paraId="12E2C96B">
      <w:pPr>
        <w:spacing w:line="360" w:lineRule="auto"/>
        <w:jc w:val="center"/>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66B828CE">
      <w:pPr>
        <w:spacing w:line="360" w:lineRule="auto"/>
        <w:jc w:val="center"/>
        <w:rPr>
          <w:rFonts w:hint="eastAsia" w:ascii="方正仿宋_GB2312" w:hAnsi="仿宋" w:eastAsia="方正仿宋_GB2312" w:cs="方正仿宋_GB2312"/>
          <w:color w:val="auto"/>
          <w:sz w:val="24"/>
          <w:highlight w:val="none"/>
        </w:rPr>
      </w:pPr>
    </w:p>
    <w:p w14:paraId="5EAC7EA7">
      <w:pPr>
        <w:autoSpaceDE w:val="0"/>
        <w:autoSpaceDN w:val="0"/>
        <w:spacing w:line="360" w:lineRule="auto"/>
        <w:ind w:firstLine="4800" w:firstLineChars="20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投标人名称（电子</w:t>
      </w:r>
      <w:r>
        <w:rPr>
          <w:rFonts w:hint="eastAsia" w:ascii="方正仿宋_GB2312" w:hAnsi="仿宋" w:eastAsia="方正仿宋_GB2312" w:cs="方正仿宋_GB2312"/>
          <w:color w:val="auto"/>
          <w:kern w:val="0"/>
          <w:sz w:val="24"/>
          <w:highlight w:val="none"/>
          <w:lang w:val="zh-CN"/>
        </w:rPr>
        <w:t>签章</w:t>
      </w:r>
      <w:r>
        <w:rPr>
          <w:rFonts w:hint="eastAsia" w:ascii="方正仿宋_GB2312" w:hAnsi="仿宋" w:eastAsia="方正仿宋_GB2312" w:cs="方正仿宋_GB2312"/>
          <w:color w:val="auto"/>
          <w:kern w:val="0"/>
          <w:sz w:val="24"/>
          <w:highlight w:val="none"/>
        </w:rPr>
        <w:t xml:space="preserve">）：                       </w:t>
      </w:r>
    </w:p>
    <w:p w14:paraId="532F038F">
      <w:pPr>
        <w:autoSpaceDE w:val="0"/>
        <w:autoSpaceDN w:val="0"/>
        <w:spacing w:line="360" w:lineRule="auto"/>
        <w:rPr>
          <w:rFonts w:hint="eastAsia" w:ascii="方正仿宋_GB2312" w:hAnsi="仿宋" w:eastAsia="方正仿宋_GB2312" w:cs="方正仿宋_GB2312"/>
          <w:b/>
          <w:bCs/>
          <w:color w:val="auto"/>
          <w:sz w:val="30"/>
          <w:szCs w:val="30"/>
          <w:highlight w:val="none"/>
        </w:rPr>
      </w:pP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日期：  年  月   日</w:t>
      </w:r>
    </w:p>
    <w:p w14:paraId="154B8D84">
      <w:pPr>
        <w:widowControl/>
        <w:jc w:val="left"/>
        <w:rPr>
          <w:rFonts w:hint="eastAsia" w:ascii="宋体" w:hAnsi="宋体"/>
          <w:b/>
          <w:bCs/>
          <w:color w:val="auto"/>
          <w:sz w:val="24"/>
          <w:highlight w:val="none"/>
        </w:rPr>
        <w:sectPr>
          <w:pgSz w:w="11906" w:h="16838"/>
          <w:pgMar w:top="1134" w:right="1134" w:bottom="1134" w:left="1134" w:header="720" w:footer="720" w:gutter="0"/>
          <w:cols w:space="720" w:num="1"/>
          <w:docGrid w:type="lines" w:linePitch="331" w:charSpace="0"/>
        </w:sectPr>
      </w:pPr>
    </w:p>
    <w:p w14:paraId="2A15289E">
      <w:pPr>
        <w:jc w:val="center"/>
        <w:outlineLvl w:val="1"/>
        <w:rPr>
          <w:rFonts w:hint="eastAsia" w:ascii="宋体" w:hAnsi="宋体"/>
          <w:b/>
          <w:bCs/>
          <w:color w:val="auto"/>
          <w:kern w:val="0"/>
          <w:sz w:val="28"/>
          <w:szCs w:val="28"/>
          <w:highlight w:val="none"/>
        </w:rPr>
      </w:pPr>
      <w:bookmarkStart w:id="33" w:name="_Toc8839"/>
      <w:r>
        <w:rPr>
          <w:rFonts w:hint="eastAsia" w:ascii="宋体" w:hAnsi="宋体"/>
          <w:b/>
          <w:bCs/>
          <w:color w:val="auto"/>
          <w:kern w:val="0"/>
          <w:sz w:val="28"/>
          <w:szCs w:val="28"/>
          <w:highlight w:val="none"/>
        </w:rPr>
        <w:t>第四节 报价文件格式</w:t>
      </w:r>
      <w:bookmarkEnd w:id="33"/>
    </w:p>
    <w:p w14:paraId="593E7CD3">
      <w:pPr>
        <w:snapToGrid w:val="0"/>
        <w:spacing w:before="165"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227A55BA">
      <w:pPr>
        <w:snapToGrid w:val="0"/>
        <w:spacing w:before="165" w:beforeLines="50" w:after="50" w:line="400" w:lineRule="exact"/>
        <w:jc w:val="center"/>
        <w:rPr>
          <w:rFonts w:hint="eastAsia" w:ascii="宋体" w:hAnsi="宋体"/>
          <w:bCs/>
          <w:color w:val="auto"/>
          <w:sz w:val="24"/>
          <w:szCs w:val="20"/>
          <w:highlight w:val="none"/>
        </w:rPr>
      </w:pPr>
    </w:p>
    <w:p w14:paraId="6E7B3662">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报价文件（封面）</w:t>
      </w:r>
    </w:p>
    <w:p w14:paraId="1493C495">
      <w:pPr>
        <w:snapToGrid w:val="0"/>
        <w:spacing w:before="165" w:beforeLines="50" w:after="50" w:line="400" w:lineRule="exact"/>
        <w:rPr>
          <w:rFonts w:hint="eastAsia" w:ascii="宋体" w:hAnsi="宋体"/>
          <w:bCs/>
          <w:color w:val="auto"/>
          <w:sz w:val="24"/>
          <w:szCs w:val="20"/>
          <w:highlight w:val="none"/>
        </w:rPr>
      </w:pPr>
    </w:p>
    <w:p w14:paraId="0DDA669E">
      <w:pPr>
        <w:snapToGrid w:val="0"/>
        <w:spacing w:before="165" w:beforeLines="50" w:after="50" w:line="400" w:lineRule="exact"/>
        <w:rPr>
          <w:rFonts w:hint="eastAsia" w:ascii="宋体" w:hAnsi="宋体"/>
          <w:bCs/>
          <w:color w:val="auto"/>
          <w:sz w:val="24"/>
          <w:szCs w:val="20"/>
          <w:highlight w:val="none"/>
        </w:rPr>
      </w:pPr>
    </w:p>
    <w:p w14:paraId="2815CA78">
      <w:pPr>
        <w:snapToGrid w:val="0"/>
        <w:spacing w:before="165" w:beforeLines="50" w:after="50" w:line="400" w:lineRule="exact"/>
        <w:rPr>
          <w:rFonts w:hint="eastAsia" w:ascii="宋体" w:hAnsi="宋体"/>
          <w:bCs/>
          <w:color w:val="auto"/>
          <w:sz w:val="24"/>
          <w:szCs w:val="20"/>
          <w:highlight w:val="none"/>
        </w:rPr>
      </w:pPr>
    </w:p>
    <w:p w14:paraId="509AE679">
      <w:pPr>
        <w:snapToGrid w:val="0"/>
        <w:spacing w:before="165" w:beforeLines="50" w:after="50" w:line="400" w:lineRule="exact"/>
        <w:rPr>
          <w:rFonts w:hint="eastAsia" w:ascii="宋体" w:hAnsi="宋体"/>
          <w:bCs/>
          <w:color w:val="auto"/>
          <w:sz w:val="24"/>
          <w:szCs w:val="20"/>
          <w:highlight w:val="none"/>
        </w:rPr>
      </w:pPr>
    </w:p>
    <w:p w14:paraId="1E7074ED">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r>
        <w:rPr>
          <w:rFonts w:hint="eastAsia" w:ascii="宋体" w:hAnsi="宋体"/>
          <w:bCs/>
          <w:color w:val="auto"/>
          <w:sz w:val="24"/>
          <w:highlight w:val="none"/>
          <w:lang w:eastAsia="zh-CN"/>
        </w:rPr>
        <w:t xml:space="preserve">2025年南宁市公安局交通警察支队交通警察支队业务系统网络通信服务采购 </w:t>
      </w:r>
      <w:r>
        <w:rPr>
          <w:rFonts w:hint="eastAsia" w:ascii="宋体" w:hAnsi="宋体"/>
          <w:bCs/>
          <w:color w:val="auto"/>
          <w:sz w:val="24"/>
          <w:highlight w:val="none"/>
        </w:rPr>
        <w:t xml:space="preserve">   </w:t>
      </w:r>
    </w:p>
    <w:p w14:paraId="04C00E80">
      <w:pPr>
        <w:snapToGrid w:val="0"/>
        <w:spacing w:before="165" w:beforeLines="50" w:after="50" w:line="400" w:lineRule="exact"/>
        <w:ind w:firstLine="360" w:firstLineChars="150"/>
        <w:rPr>
          <w:rFonts w:hint="eastAsia" w:ascii="宋体" w:hAnsi="宋体"/>
          <w:bCs/>
          <w:color w:val="auto"/>
          <w:sz w:val="24"/>
          <w:highlight w:val="none"/>
        </w:rPr>
      </w:pPr>
    </w:p>
    <w:p w14:paraId="4CD51991">
      <w:pPr>
        <w:snapToGrid w:val="0"/>
        <w:spacing w:before="165" w:beforeLines="50" w:after="50" w:line="400" w:lineRule="exact"/>
        <w:ind w:firstLine="360" w:firstLineChars="15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项目编号： </w:t>
      </w:r>
      <w:r>
        <w:rPr>
          <w:rFonts w:hint="eastAsia" w:ascii="宋体" w:hAnsi="宋体"/>
          <w:bCs/>
          <w:color w:val="auto"/>
          <w:sz w:val="24"/>
          <w:highlight w:val="none"/>
          <w:lang w:eastAsia="zh-CN"/>
        </w:rPr>
        <w:t>NNZC2025-G3-990502-GXXZ</w:t>
      </w:r>
    </w:p>
    <w:p w14:paraId="02C7350C">
      <w:pPr>
        <w:snapToGrid w:val="0"/>
        <w:spacing w:before="165" w:beforeLines="50" w:after="50" w:line="400" w:lineRule="exact"/>
        <w:ind w:firstLine="360" w:firstLineChars="150"/>
        <w:rPr>
          <w:rFonts w:hint="eastAsia" w:ascii="宋体" w:hAnsi="宋体"/>
          <w:bCs/>
          <w:color w:val="auto"/>
          <w:sz w:val="24"/>
          <w:highlight w:val="none"/>
        </w:rPr>
      </w:pPr>
    </w:p>
    <w:p w14:paraId="58534337">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24FB1E29">
      <w:pPr>
        <w:snapToGrid w:val="0"/>
        <w:spacing w:before="165" w:beforeLines="50" w:after="50" w:line="400" w:lineRule="exact"/>
        <w:ind w:firstLine="360" w:firstLineChars="150"/>
        <w:rPr>
          <w:rFonts w:hint="eastAsia" w:ascii="宋体" w:hAnsi="宋体"/>
          <w:bCs/>
          <w:color w:val="auto"/>
          <w:sz w:val="24"/>
          <w:highlight w:val="none"/>
        </w:rPr>
      </w:pPr>
    </w:p>
    <w:p w14:paraId="442D1837">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3BBDABE2">
      <w:pPr>
        <w:snapToGrid w:val="0"/>
        <w:spacing w:before="165" w:beforeLines="50" w:after="50" w:line="400" w:lineRule="exact"/>
        <w:ind w:firstLine="360" w:firstLineChars="150"/>
        <w:rPr>
          <w:rFonts w:hint="eastAsia" w:ascii="宋体" w:hAnsi="宋体"/>
          <w:bCs/>
          <w:color w:val="auto"/>
          <w:sz w:val="24"/>
          <w:highlight w:val="none"/>
        </w:rPr>
      </w:pPr>
    </w:p>
    <w:p w14:paraId="11295F81">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133B6CEF">
      <w:pPr>
        <w:snapToGrid w:val="0"/>
        <w:spacing w:before="50" w:after="50" w:line="400" w:lineRule="exact"/>
        <w:ind w:firstLine="960" w:firstLineChars="400"/>
        <w:rPr>
          <w:rFonts w:hint="eastAsia" w:ascii="宋体" w:hAnsi="宋体"/>
          <w:bCs/>
          <w:color w:val="auto"/>
          <w:sz w:val="24"/>
          <w:highlight w:val="none"/>
        </w:rPr>
      </w:pPr>
    </w:p>
    <w:p w14:paraId="16694FB9">
      <w:pPr>
        <w:snapToGrid w:val="0"/>
        <w:spacing w:before="165" w:beforeLines="50" w:after="50" w:line="400" w:lineRule="exact"/>
        <w:rPr>
          <w:rFonts w:hint="eastAsia" w:ascii="宋体" w:hAnsi="宋体"/>
          <w:color w:val="auto"/>
          <w:sz w:val="24"/>
          <w:highlight w:val="none"/>
        </w:rPr>
      </w:pPr>
      <w:r>
        <w:rPr>
          <w:rFonts w:hint="eastAsia" w:ascii="宋体" w:hAnsi="宋体"/>
          <w:color w:val="auto"/>
          <w:sz w:val="24"/>
          <w:highlight w:val="none"/>
        </w:rPr>
        <w:t xml:space="preserve">                                                       年  月  日</w:t>
      </w:r>
    </w:p>
    <w:p w14:paraId="7CF87CD9">
      <w:pPr>
        <w:widowControl/>
        <w:jc w:val="left"/>
        <w:rPr>
          <w:rFonts w:hint="eastAsia"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2894F601">
      <w:pPr>
        <w:rPr>
          <w:rFonts w:hint="eastAsia" w:ascii="宋体" w:hAnsi="宋体" w:cs="宋体"/>
          <w:color w:val="auto"/>
          <w:highlight w:val="none"/>
        </w:rPr>
      </w:pPr>
    </w:p>
    <w:p w14:paraId="37D3A3D1">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4BDE8C6C">
      <w:pPr>
        <w:rPr>
          <w:rFonts w:hint="eastAsia" w:ascii="宋体" w:hAnsi="宋体" w:cs="宋体"/>
          <w:color w:val="auto"/>
          <w:highlight w:val="none"/>
        </w:rPr>
      </w:pPr>
    </w:p>
    <w:p w14:paraId="3C839470">
      <w:pPr>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一、投标函…………………………………………………………………（页码）</w:t>
      </w:r>
    </w:p>
    <w:p w14:paraId="4F37EAB4">
      <w:pPr>
        <w:spacing w:line="360" w:lineRule="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二、开标一览表……………………………………………………………（页码）</w:t>
      </w:r>
    </w:p>
    <w:p w14:paraId="00DB6DAE">
      <w:pPr>
        <w:spacing w:line="360" w:lineRule="auto"/>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三、中小企业声明函………………………………………………………（页码）</w:t>
      </w:r>
    </w:p>
    <w:p w14:paraId="584D3671">
      <w:pPr>
        <w:widowControl/>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48DF5F9D">
      <w:pPr>
        <w:spacing w:line="500" w:lineRule="exact"/>
        <w:jc w:val="center"/>
        <w:rPr>
          <w:b/>
          <w:bCs/>
          <w:color w:val="auto"/>
          <w:kern w:val="0"/>
          <w:sz w:val="30"/>
          <w:szCs w:val="30"/>
          <w:highlight w:val="none"/>
        </w:rPr>
      </w:pPr>
      <w:r>
        <w:rPr>
          <w:rFonts w:hint="eastAsia"/>
          <w:b/>
          <w:bCs/>
          <w:color w:val="auto"/>
          <w:kern w:val="0"/>
          <w:sz w:val="30"/>
          <w:szCs w:val="30"/>
          <w:highlight w:val="none"/>
        </w:rPr>
        <w:t>一、投标函</w:t>
      </w:r>
    </w:p>
    <w:p w14:paraId="6FF5C37A">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致：</w:t>
      </w:r>
      <w:r>
        <w:rPr>
          <w:rFonts w:hint="eastAsia" w:ascii="宋体" w:hAnsi="宋体" w:cs="宋体"/>
          <w:color w:val="auto"/>
          <w:kern w:val="0"/>
          <w:szCs w:val="21"/>
          <w:highlight w:val="none"/>
          <w:u w:val="single"/>
        </w:rPr>
        <w:t>广西翔正项目管理有限公司</w:t>
      </w:r>
    </w:p>
    <w:p w14:paraId="7B1583A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我方已仔细阅读了贵方组织的</w:t>
      </w:r>
      <w:r>
        <w:rPr>
          <w:rFonts w:hint="eastAsia" w:ascii="宋体" w:hAnsi="宋体" w:cs="宋体"/>
          <w:color w:val="auto"/>
          <w:kern w:val="0"/>
          <w:szCs w:val="21"/>
          <w:highlight w:val="none"/>
          <w:u w:val="single"/>
          <w:lang w:eastAsia="zh-CN"/>
        </w:rPr>
        <w:t xml:space="preserve">2025年南宁市公安局交通警察支队交通警察支队业务系统网络通信服务采购 </w:t>
      </w:r>
      <w:r>
        <w:rPr>
          <w:rFonts w:hint="eastAsia" w:ascii="宋体" w:hAnsi="宋体" w:cs="宋体"/>
          <w:color w:val="auto"/>
          <w:kern w:val="0"/>
          <w:szCs w:val="21"/>
          <w:highlight w:val="none"/>
        </w:rPr>
        <w:t>项目（项目编号</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u w:val="single"/>
          <w:lang w:eastAsia="zh-CN"/>
        </w:rPr>
        <w:t>NNZC2025-G3-990502-GXXZ</w:t>
      </w:r>
      <w:r>
        <w:rPr>
          <w:rFonts w:hint="eastAsia" w:ascii="宋体" w:hAnsi="宋体" w:cs="宋体"/>
          <w:color w:val="auto"/>
          <w:kern w:val="0"/>
          <w:szCs w:val="21"/>
          <w:highlight w:val="none"/>
        </w:rPr>
        <w:t>）的招标文件的全部内容，授权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(全权代表姓名)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(职务、职称)为全权代表，现正式递交下述文件参加贵方组织的本次政府采购活动： </w:t>
      </w:r>
    </w:p>
    <w:p w14:paraId="723765F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一、报价文件电子版一份（包含按投标人须知前附表要求提交的全部文件）；</w:t>
      </w:r>
    </w:p>
    <w:p w14:paraId="1A79B163">
      <w:pPr>
        <w:keepNext w:val="0"/>
        <w:keepLines w:val="0"/>
        <w:pageBreakBefore w:val="0"/>
        <w:kinsoku/>
        <w:wordWrap/>
        <w:overflowPunct/>
        <w:topLinePunct w:val="0"/>
        <w:autoSpaceDE/>
        <w:autoSpaceDN/>
        <w:bidi w:val="0"/>
        <w:adjustRightInd/>
        <w:spacing w:line="440" w:lineRule="exact"/>
        <w:ind w:firstLine="482"/>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二、资格文件电子版一份（包含按投标人须知前附表要求提交的全部文件）；</w:t>
      </w:r>
    </w:p>
    <w:p w14:paraId="20836769">
      <w:pPr>
        <w:keepNext w:val="0"/>
        <w:keepLines w:val="0"/>
        <w:pageBreakBefore w:val="0"/>
        <w:kinsoku/>
        <w:wordWrap/>
        <w:overflowPunct/>
        <w:topLinePunct w:val="0"/>
        <w:autoSpaceDE/>
        <w:autoSpaceDN/>
        <w:bidi w:val="0"/>
        <w:adjustRightInd/>
        <w:spacing w:line="440" w:lineRule="exact"/>
        <w:ind w:firstLine="482"/>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三、技术文件电子版一份（包含按投标人须知前附表要求提交的全部文件）；</w:t>
      </w:r>
    </w:p>
    <w:p w14:paraId="0F3729B2">
      <w:pPr>
        <w:keepNext w:val="0"/>
        <w:keepLines w:val="0"/>
        <w:pageBreakBefore w:val="0"/>
        <w:kinsoku/>
        <w:wordWrap/>
        <w:overflowPunct/>
        <w:topLinePunct w:val="0"/>
        <w:autoSpaceDE/>
        <w:autoSpaceDN/>
        <w:bidi w:val="0"/>
        <w:adjustRightInd/>
        <w:spacing w:line="440" w:lineRule="exact"/>
        <w:ind w:firstLine="482"/>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四、商务文件电子版一份（包含按投标人须知前附表要求提交的全部文件）；</w:t>
      </w:r>
    </w:p>
    <w:p w14:paraId="0007BDCE">
      <w:pPr>
        <w:keepNext w:val="0"/>
        <w:keepLines w:val="0"/>
        <w:pageBreakBefore w:val="0"/>
        <w:kinsoku/>
        <w:wordWrap/>
        <w:overflowPunct/>
        <w:topLinePunct w:val="0"/>
        <w:autoSpaceDE/>
        <w:autoSpaceDN/>
        <w:bidi w:val="0"/>
        <w:adjustRightInd/>
        <w:spacing w:line="440" w:lineRule="exact"/>
        <w:ind w:firstLine="482"/>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据此函，签字人兹宣布：</w:t>
      </w:r>
    </w:p>
    <w:p w14:paraId="6B7E4CF2">
      <w:pPr>
        <w:keepNext w:val="0"/>
        <w:keepLines w:val="0"/>
        <w:pageBreakBefore w:val="0"/>
        <w:numPr>
          <w:ilvl w:val="0"/>
          <w:numId w:val="8"/>
        </w:numPr>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我方愿意以（大写）人民币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元)的投标总报价，提交服务成果时间</w:t>
      </w:r>
      <w:r>
        <w:rPr>
          <w:rFonts w:hint="eastAsia" w:ascii="宋体" w:hAnsi="宋体" w:eastAsia="宋体" w:cs="宋体"/>
          <w:color w:val="auto"/>
          <w:szCs w:val="21"/>
          <w:highlight w:val="none"/>
        </w:rPr>
        <w:t>（无分标时填写）</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，提供本项目招标文件第二章“服务需求”中的相应的采购内容。</w:t>
      </w:r>
    </w:p>
    <w:p w14:paraId="151E695E">
      <w:pPr>
        <w:pStyle w:val="7"/>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其中（有分标时填写）：</w:t>
      </w:r>
    </w:p>
    <w:p w14:paraId="17A44A4D">
      <w:pPr>
        <w:pStyle w:val="7"/>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hAnsi="宋体" w:cs="宋体"/>
          <w:color w:val="auto"/>
          <w:sz w:val="21"/>
          <w:szCs w:val="21"/>
          <w:highlight w:val="none"/>
          <w:u w:val="single"/>
        </w:rPr>
      </w:pP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分标报价为（大写）人民币</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w:t>
      </w:r>
      <w:r>
        <w:rPr>
          <w:rFonts w:hint="eastAsia" w:ascii="宋体" w:hAnsi="宋体" w:cs="宋体"/>
          <w:color w:val="auto"/>
          <w:szCs w:val="21"/>
          <w:highlight w:val="none"/>
        </w:rPr>
        <w:t>提交服务成果时间</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w:t>
      </w:r>
    </w:p>
    <w:p w14:paraId="50B9F12B">
      <w:pPr>
        <w:keepNext w:val="0"/>
        <w:keepLines w:val="0"/>
        <w:pageBreakBefore w:val="0"/>
        <w:numPr>
          <w:ilvl w:val="0"/>
          <w:numId w:val="0"/>
        </w:numPr>
        <w:kinsoku/>
        <w:wordWrap/>
        <w:overflowPunct/>
        <w:topLinePunct w:val="0"/>
        <w:autoSpaceDE/>
        <w:autoSpaceDN/>
        <w:bidi w:val="0"/>
        <w:adjustRightInd/>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分标报价为（大写）人民币</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w:t>
      </w:r>
      <w:r>
        <w:rPr>
          <w:rFonts w:hint="eastAsia" w:ascii="宋体" w:hAnsi="宋体" w:cs="宋体"/>
          <w:color w:val="auto"/>
          <w:szCs w:val="21"/>
          <w:highlight w:val="none"/>
        </w:rPr>
        <w:t>提交服务成果时间</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w:t>
      </w:r>
    </w:p>
    <w:p w14:paraId="0FD282BB">
      <w:pPr>
        <w:pStyle w:val="13"/>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eastAsia="宋体"/>
          <w:color w:val="auto"/>
          <w:highlight w:val="none"/>
          <w:lang w:eastAsia="zh-CN"/>
        </w:rPr>
      </w:pPr>
      <w:r>
        <w:rPr>
          <w:rFonts w:hint="eastAsia" w:hAnsi="宋体" w:cs="宋体"/>
          <w:color w:val="auto"/>
          <w:sz w:val="21"/>
          <w:szCs w:val="21"/>
          <w:highlight w:val="none"/>
          <w:lang w:eastAsia="zh-CN"/>
        </w:rPr>
        <w:t>……</w:t>
      </w:r>
    </w:p>
    <w:p w14:paraId="3183F81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0A91792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3、我方所递交的投标文件及有关资料都是内容完整、真实和准确的。</w:t>
      </w:r>
    </w:p>
    <w:p w14:paraId="4C0272A6">
      <w:pPr>
        <w:keepNext w:val="0"/>
        <w:keepLines w:val="0"/>
        <w:pageBreakBefore w:val="0"/>
        <w:kinsoku/>
        <w:wordWrap/>
        <w:overflowPunct/>
        <w:topLinePunct w:val="0"/>
        <w:autoSpaceDE/>
        <w:autoSpaceDN/>
        <w:bidi w:val="0"/>
        <w:adjustRightInd/>
        <w:spacing w:line="440" w:lineRule="exact"/>
        <w:ind w:firstLine="482"/>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4、如本项目采购内容涉及须符合国家强制规定的，我方承诺我方本次投标（包括资格条件和所投产品）均符合国家有关强制规定。</w:t>
      </w:r>
    </w:p>
    <w:p w14:paraId="4BFE26B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651702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6、我方已详细审核招标文件，我方知道必须放弃提出含糊不清或误解问题的权利。</w:t>
      </w:r>
    </w:p>
    <w:p w14:paraId="079F6DE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7、我方同意应贵方要求提供与本投标有关的任何数据或资料。若贵方需要，我方愿意提供我方作出的一切承诺的证明材料。</w:t>
      </w:r>
    </w:p>
    <w:p w14:paraId="000B539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8、我方完全理解贵方不一定接受投标报价最低的投标人为中标供应商的行为。</w:t>
      </w:r>
    </w:p>
    <w:p w14:paraId="333C56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794FBD2">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提供虚假材料谋取中标、成交的；</w:t>
      </w:r>
    </w:p>
    <w:p w14:paraId="6FC31C46">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采取不正当手段诋毁、排挤其他供应商的；</w:t>
      </w:r>
    </w:p>
    <w:p w14:paraId="7A428783">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与采购人、其他供应商或者采购代理机构恶意串通的；</w:t>
      </w:r>
    </w:p>
    <w:p w14:paraId="16747DFF">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向采购人、采购代理机构行贿或者提供其他不正当利益的；</w:t>
      </w:r>
    </w:p>
    <w:p w14:paraId="34A4A026">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在招标采购过程中与采购人进行协商谈判的；</w:t>
      </w:r>
    </w:p>
    <w:p w14:paraId="35272C3A">
      <w:pPr>
        <w:keepNext w:val="0"/>
        <w:keepLines w:val="0"/>
        <w:pageBreakBefore w:val="0"/>
        <w:numPr>
          <w:ilvl w:val="0"/>
          <w:numId w:val="9"/>
        </w:numPr>
        <w:kinsoku/>
        <w:wordWrap/>
        <w:overflowPunct/>
        <w:topLinePunct w:val="0"/>
        <w:autoSpaceDE/>
        <w:autoSpaceDN/>
        <w:bidi w:val="0"/>
        <w:adjustRightIn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拒绝有关部门监督检查或提供虚假情况的。</w:t>
      </w:r>
    </w:p>
    <w:p w14:paraId="0ADDEA28">
      <w:pPr>
        <w:keepNext w:val="0"/>
        <w:keepLines w:val="0"/>
        <w:pageBreakBefore w:val="0"/>
        <w:kinsoku/>
        <w:wordWrap/>
        <w:overflowPunct/>
        <w:topLinePunct w:val="0"/>
        <w:autoSpaceDE/>
        <w:autoSpaceDN/>
        <w:bidi w:val="0"/>
        <w:adjustRightInd/>
        <w:spacing w:line="440" w:lineRule="exact"/>
        <w:ind w:left="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10、我方及由本人担任法定代表人的其他机构最近三年内被处罚的违法行为有：</w:t>
      </w:r>
      <w:r>
        <w:rPr>
          <w:rFonts w:hint="eastAsia" w:ascii="宋体" w:hAnsi="宋体" w:cs="宋体"/>
          <w:color w:val="auto"/>
          <w:kern w:val="0"/>
          <w:szCs w:val="21"/>
          <w:highlight w:val="none"/>
          <w:u w:val="single"/>
        </w:rPr>
        <w:t xml:space="preserve">                                        </w:t>
      </w:r>
    </w:p>
    <w:p w14:paraId="72020EFB">
      <w:pPr>
        <w:keepNext w:val="0"/>
        <w:keepLines w:val="0"/>
        <w:pageBreakBefore w:val="0"/>
        <w:kinsoku/>
        <w:wordWrap/>
        <w:overflowPunct/>
        <w:topLinePunct w:val="0"/>
        <w:autoSpaceDE/>
        <w:autoSpaceDN/>
        <w:bidi w:val="0"/>
        <w:adjustRightInd/>
        <w:spacing w:line="440" w:lineRule="exact"/>
        <w:ind w:left="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p>
    <w:p w14:paraId="540C9EAA">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11、以上事项如有虚假或隐瞒，我方愿意承担一切后果，并不再寻求任何旨在减轻或免除法律责任的辩解。</w:t>
      </w:r>
    </w:p>
    <w:p w14:paraId="34356C24">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12、与本投标有关的一切正式往来信函请寄：</w:t>
      </w:r>
      <w:r>
        <w:rPr>
          <w:rFonts w:hint="eastAsia" w:ascii="宋体" w:hAnsi="宋体" w:cs="宋体"/>
          <w:color w:val="auto"/>
          <w:kern w:val="0"/>
          <w:szCs w:val="21"/>
          <w:highlight w:val="none"/>
          <w:u w:val="single"/>
        </w:rPr>
        <w:t xml:space="preserve"> </w:t>
      </w:r>
    </w:p>
    <w:p w14:paraId="79707478">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511D7CCD">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电话：</w:t>
      </w:r>
      <w:r>
        <w:rPr>
          <w:rFonts w:hint="eastAsia" w:ascii="宋体" w:hAnsi="宋体" w:cs="宋体"/>
          <w:color w:val="auto"/>
          <w:kern w:val="0"/>
          <w:szCs w:val="21"/>
          <w:highlight w:val="none"/>
          <w:u w:val="single"/>
        </w:rPr>
        <w:t xml:space="preserve">                                      　　　　　　　　　</w:t>
      </w:r>
    </w:p>
    <w:p w14:paraId="4033CB10">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r>
        <w:rPr>
          <w:rFonts w:hint="eastAsia" w:ascii="宋体" w:hAnsi="宋体" w:cs="宋体"/>
          <w:color w:val="auto"/>
          <w:kern w:val="0"/>
          <w:szCs w:val="21"/>
          <w:highlight w:val="none"/>
          <w:u w:val="single"/>
        </w:rPr>
        <w:t>　　　　　　　　　　　　　　　　　　　　　　　　　　　　</w:t>
      </w:r>
    </w:p>
    <w:p w14:paraId="7715D34E">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邮政编码：</w:t>
      </w:r>
      <w:r>
        <w:rPr>
          <w:rFonts w:hint="eastAsia" w:ascii="宋体" w:hAnsi="宋体" w:cs="宋体"/>
          <w:color w:val="auto"/>
          <w:kern w:val="0"/>
          <w:szCs w:val="21"/>
          <w:highlight w:val="none"/>
          <w:u w:val="single"/>
        </w:rPr>
        <w:t xml:space="preserve">                                                    </w:t>
      </w:r>
    </w:p>
    <w:p w14:paraId="787174B8">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开户名称：</w:t>
      </w:r>
      <w:r>
        <w:rPr>
          <w:rFonts w:hint="eastAsia" w:ascii="宋体" w:hAnsi="宋体" w:cs="宋体"/>
          <w:color w:val="auto"/>
          <w:kern w:val="0"/>
          <w:szCs w:val="21"/>
          <w:highlight w:val="none"/>
          <w:u w:val="single"/>
        </w:rPr>
        <w:t xml:space="preserve">                                                    </w:t>
      </w:r>
    </w:p>
    <w:p w14:paraId="57359730">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 xml:space="preserve">                                                    </w:t>
      </w:r>
    </w:p>
    <w:p w14:paraId="2851067D">
      <w:pPr>
        <w:keepNext w:val="0"/>
        <w:keepLines w:val="0"/>
        <w:pageBreakBefore w:val="0"/>
        <w:kinsoku/>
        <w:wordWrap/>
        <w:overflowPunct/>
        <w:topLinePunct w:val="0"/>
        <w:autoSpaceDE/>
        <w:autoSpaceDN/>
        <w:bidi w:val="0"/>
        <w:adjustRightInd/>
        <w:spacing w:line="440" w:lineRule="exact"/>
        <w:ind w:firstLine="42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u w:val="single"/>
        </w:rPr>
        <w:t xml:space="preserve">                                                    </w:t>
      </w:r>
    </w:p>
    <w:p w14:paraId="4D0129F2">
      <w:pPr>
        <w:keepNext w:val="0"/>
        <w:keepLines w:val="0"/>
        <w:pageBreakBefore w:val="0"/>
        <w:kinsoku/>
        <w:wordWrap/>
        <w:overflowPunct/>
        <w:topLinePunct w:val="0"/>
        <w:autoSpaceDE/>
        <w:autoSpaceDN/>
        <w:bidi w:val="0"/>
        <w:adjustRightInd/>
        <w:snapToGrid w:val="0"/>
        <w:spacing w:line="440" w:lineRule="exact"/>
        <w:ind w:firstLine="5040" w:firstLineChars="2100"/>
        <w:textAlignment w:val="auto"/>
        <w:rPr>
          <w:rFonts w:hint="eastAsia" w:ascii="方正仿宋_GB2312" w:hAnsi="仿宋" w:eastAsia="方正仿宋_GB2312" w:cs="方正仿宋_GB2312"/>
          <w:color w:val="auto"/>
          <w:kern w:val="0"/>
          <w:sz w:val="24"/>
          <w:highlight w:val="none"/>
          <w:lang w:val="zh-CN"/>
        </w:rPr>
      </w:pPr>
    </w:p>
    <w:p w14:paraId="5E6B64FC">
      <w:pPr>
        <w:keepNext w:val="0"/>
        <w:keepLines w:val="0"/>
        <w:pageBreakBefore w:val="0"/>
        <w:kinsoku/>
        <w:wordWrap/>
        <w:overflowPunct/>
        <w:topLinePunct w:val="0"/>
        <w:autoSpaceDE/>
        <w:autoSpaceDN/>
        <w:bidi w:val="0"/>
        <w:adjustRightInd/>
        <w:snapToGrid w:val="0"/>
        <w:spacing w:line="440" w:lineRule="exact"/>
        <w:ind w:firstLine="5040" w:firstLineChars="2100"/>
        <w:textAlignment w:val="auto"/>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7F71A34F">
      <w:pPr>
        <w:keepNext w:val="0"/>
        <w:keepLines w:val="0"/>
        <w:pageBreakBefore w:val="0"/>
        <w:kinsoku/>
        <w:wordWrap/>
        <w:overflowPunct/>
        <w:topLinePunct w:val="0"/>
        <w:autoSpaceDE/>
        <w:autoSpaceDN/>
        <w:bidi w:val="0"/>
        <w:adjustRightInd/>
        <w:snapToGrid w:val="0"/>
        <w:spacing w:line="440" w:lineRule="exact"/>
        <w:ind w:firstLine="5160" w:firstLineChars="2150"/>
        <w:textAlignment w:val="auto"/>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04A30B2">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方正仿宋_GB2312" w:hAnsi="仿宋" w:eastAsia="方正仿宋_GB2312" w:cs="方正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14:paraId="51FF2BEB">
      <w:pPr>
        <w:spacing w:line="360" w:lineRule="auto"/>
        <w:jc w:val="center"/>
        <w:rPr>
          <w:rFonts w:ascii="宋体" w:hAnsi="Courier New"/>
          <w:b/>
          <w:color w:val="auto"/>
          <w:kern w:val="0"/>
          <w:sz w:val="30"/>
          <w:szCs w:val="30"/>
          <w:highlight w:val="none"/>
        </w:rPr>
      </w:pPr>
      <w:r>
        <w:rPr>
          <w:rFonts w:hint="eastAsia" w:ascii="宋体" w:hAnsi="宋体"/>
          <w:color w:val="auto"/>
          <w:kern w:val="0"/>
          <w:sz w:val="30"/>
          <w:szCs w:val="20"/>
          <w:highlight w:val="none"/>
        </w:rPr>
        <w:t>二、</w:t>
      </w:r>
      <w:r>
        <w:rPr>
          <w:rFonts w:hint="eastAsia" w:ascii="宋体" w:hAnsi="Courier New"/>
          <w:b/>
          <w:color w:val="auto"/>
          <w:kern w:val="0"/>
          <w:sz w:val="30"/>
          <w:szCs w:val="30"/>
          <w:highlight w:val="none"/>
        </w:rPr>
        <w:t>开标一览表</w:t>
      </w:r>
      <w:r>
        <w:rPr>
          <w:rFonts w:hint="eastAsia" w:ascii="方正仿宋_GB2312" w:hAnsi="仿宋" w:eastAsia="方正仿宋_GB2312" w:cs="方正仿宋_GB2312"/>
          <w:b/>
          <w:color w:val="auto"/>
          <w:kern w:val="0"/>
          <w:sz w:val="24"/>
          <w:szCs w:val="20"/>
          <w:highlight w:val="none"/>
          <w:lang w:val="zh-CN"/>
        </w:rPr>
        <w:t>(单位均为人民币元)</w:t>
      </w:r>
    </w:p>
    <w:p w14:paraId="3F48ACFB">
      <w:pPr>
        <w:snapToGrid w:val="0"/>
        <w:spacing w:before="50" w:after="50" w:line="360" w:lineRule="auto"/>
        <w:rPr>
          <w:rFonts w:hint="eastAsia" w:ascii="宋体" w:hAnsi="宋体"/>
          <w:color w:val="auto"/>
          <w:sz w:val="24"/>
          <w:highlight w:val="none"/>
        </w:rPr>
      </w:pPr>
    </w:p>
    <w:p w14:paraId="10E44497">
      <w:pPr>
        <w:snapToGrid w:val="0"/>
        <w:spacing w:before="50" w:after="50"/>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 xml:space="preserve">2025年南宁市公安局交通警察支队交通警察支队业务系统网络通信服务采购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01DD942F">
      <w:pPr>
        <w:snapToGrid w:val="0"/>
        <w:spacing w:before="50" w:after="50"/>
        <w:rPr>
          <w:rFonts w:hint="default" w:ascii="宋体" w:hAnsi="宋体" w:eastAsia="宋体"/>
          <w:color w:val="auto"/>
          <w:sz w:val="24"/>
          <w:highlight w:val="none"/>
          <w:u w:val="single"/>
          <w:lang w:val="en-US" w:eastAsia="zh-CN"/>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NNZC2025-G3-990502-GXXZ</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p>
    <w:p w14:paraId="521955BF">
      <w:pPr>
        <w:rPr>
          <w:rFonts w:hint="default" w:ascii="宋体" w:hAnsi="Courier New" w:eastAsia="宋体"/>
          <w:b/>
          <w:color w:val="auto"/>
          <w:kern w:val="0"/>
          <w:sz w:val="32"/>
          <w:szCs w:val="20"/>
          <w:highlight w:val="none"/>
          <w:u w:val="single"/>
          <w:lang w:val="en-US" w:eastAsia="zh-CN"/>
        </w:rPr>
      </w:pPr>
      <w:r>
        <w:rPr>
          <w:rFonts w:hint="eastAsia" w:ascii="宋体" w:hAnsi="宋体"/>
          <w:color w:val="auto"/>
          <w:kern w:val="0"/>
          <w:sz w:val="24"/>
          <w:szCs w:val="20"/>
          <w:highlight w:val="none"/>
        </w:rPr>
        <w:t>投标人名称：</w:t>
      </w:r>
      <w:r>
        <w:rPr>
          <w:rFonts w:hint="eastAsia" w:ascii="宋体" w:hAnsi="宋体"/>
          <w:color w:val="auto"/>
          <w:kern w:val="0"/>
          <w:sz w:val="24"/>
          <w:szCs w:val="20"/>
          <w:highlight w:val="none"/>
          <w:u w:val="single"/>
        </w:rPr>
        <w:t xml:space="preserve">                     </w:t>
      </w:r>
      <w:r>
        <w:rPr>
          <w:rFonts w:hint="eastAsia" w:ascii="宋体" w:hAnsi="宋体"/>
          <w:color w:val="auto"/>
          <w:kern w:val="0"/>
          <w:sz w:val="24"/>
          <w:szCs w:val="20"/>
          <w:highlight w:val="none"/>
        </w:rPr>
        <w:t xml:space="preserve">   </w:t>
      </w:r>
      <w:r>
        <w:rPr>
          <w:rFonts w:hint="eastAsia" w:ascii="宋体" w:hAnsi="宋体"/>
          <w:color w:val="auto"/>
          <w:kern w:val="0"/>
          <w:sz w:val="24"/>
          <w:szCs w:val="20"/>
          <w:highlight w:val="none"/>
          <w:lang w:val="en-US" w:eastAsia="zh-CN"/>
        </w:rPr>
        <w:t xml:space="preserve">          分标号：</w:t>
      </w:r>
      <w:r>
        <w:rPr>
          <w:rFonts w:hint="eastAsia" w:ascii="宋体" w:hAnsi="宋体"/>
          <w:color w:val="auto"/>
          <w:kern w:val="0"/>
          <w:sz w:val="24"/>
          <w:szCs w:val="20"/>
          <w:highlight w:val="none"/>
          <w:u w:val="single"/>
          <w:lang w:val="en-US" w:eastAsia="zh-CN"/>
        </w:rPr>
        <w:t xml:space="preserve">                   </w:t>
      </w:r>
    </w:p>
    <w:tbl>
      <w:tblPr>
        <w:tblStyle w:val="14"/>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382"/>
        <w:gridCol w:w="1134"/>
        <w:gridCol w:w="1417"/>
        <w:gridCol w:w="1560"/>
        <w:gridCol w:w="1341"/>
      </w:tblGrid>
      <w:tr w14:paraId="3C01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719" w:type="dxa"/>
            <w:tcBorders>
              <w:top w:val="single" w:color="auto" w:sz="4" w:space="0"/>
              <w:left w:val="single" w:color="auto" w:sz="4" w:space="0"/>
              <w:bottom w:val="single" w:color="auto" w:sz="4" w:space="0"/>
              <w:right w:val="single" w:color="auto" w:sz="4" w:space="0"/>
            </w:tcBorders>
            <w:vAlign w:val="center"/>
          </w:tcPr>
          <w:p w14:paraId="6364A4C9">
            <w:pPr>
              <w:rPr>
                <w:rFonts w:hint="eastAsia" w:ascii="宋体" w:hAnsi="宋体"/>
                <w:color w:val="auto"/>
                <w:szCs w:val="22"/>
                <w:highlight w:val="none"/>
              </w:rPr>
            </w:pPr>
            <w:r>
              <w:rPr>
                <w:rFonts w:hint="eastAsia" w:ascii="宋体" w:hAnsi="宋体"/>
                <w:color w:val="auto"/>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1A3CAD47">
            <w:pPr>
              <w:rPr>
                <w:rFonts w:hint="eastAsia" w:ascii="宋体" w:hAnsi="宋体"/>
                <w:color w:val="auto"/>
                <w:szCs w:val="22"/>
                <w:highlight w:val="none"/>
              </w:rPr>
            </w:pPr>
            <w:r>
              <w:rPr>
                <w:rFonts w:hint="eastAsia" w:ascii="宋体" w:hAnsi="宋体"/>
                <w:color w:val="auto"/>
                <w:szCs w:val="22"/>
                <w:highlight w:val="none"/>
              </w:rPr>
              <w:t>服务名称</w:t>
            </w:r>
          </w:p>
        </w:tc>
        <w:tc>
          <w:tcPr>
            <w:tcW w:w="2382" w:type="dxa"/>
            <w:tcBorders>
              <w:top w:val="single" w:color="auto" w:sz="4" w:space="0"/>
              <w:left w:val="single" w:color="auto" w:sz="4" w:space="0"/>
              <w:bottom w:val="single" w:color="auto" w:sz="4" w:space="0"/>
              <w:right w:val="single" w:color="auto" w:sz="4" w:space="0"/>
            </w:tcBorders>
            <w:vAlign w:val="center"/>
          </w:tcPr>
          <w:p w14:paraId="39073535">
            <w:pPr>
              <w:jc w:val="center"/>
              <w:rPr>
                <w:rFonts w:hint="eastAsia" w:ascii="宋体" w:hAnsi="宋体"/>
                <w:color w:val="auto"/>
                <w:szCs w:val="22"/>
                <w:highlight w:val="none"/>
              </w:rPr>
            </w:pPr>
            <w:r>
              <w:rPr>
                <w:rFonts w:hint="eastAsia" w:ascii="宋体" w:hAnsi="宋体"/>
                <w:color w:val="auto"/>
                <w:szCs w:val="22"/>
                <w:highlight w:val="none"/>
              </w:rPr>
              <w:t>具体服务内容</w:t>
            </w:r>
          </w:p>
        </w:tc>
        <w:tc>
          <w:tcPr>
            <w:tcW w:w="1134" w:type="dxa"/>
            <w:tcBorders>
              <w:top w:val="single" w:color="auto" w:sz="4" w:space="0"/>
              <w:left w:val="single" w:color="auto" w:sz="4" w:space="0"/>
              <w:bottom w:val="single" w:color="auto" w:sz="4" w:space="0"/>
              <w:right w:val="single" w:color="auto" w:sz="4" w:space="0"/>
            </w:tcBorders>
            <w:vAlign w:val="center"/>
          </w:tcPr>
          <w:p w14:paraId="5CFACADE">
            <w:pPr>
              <w:jc w:val="center"/>
              <w:rPr>
                <w:rFonts w:hint="eastAsia" w:ascii="宋体" w:hAnsi="宋体"/>
                <w:color w:val="auto"/>
                <w:szCs w:val="22"/>
                <w:highlight w:val="none"/>
              </w:rPr>
            </w:pPr>
            <w:r>
              <w:rPr>
                <w:rFonts w:hint="eastAsia" w:ascii="宋体" w:hAnsi="宋体"/>
                <w:color w:val="auto"/>
                <w:szCs w:val="22"/>
                <w:highlight w:val="none"/>
              </w:rPr>
              <w:t>数量</w:t>
            </w:r>
            <w:r>
              <w:rPr>
                <w:rFonts w:ascii="宋体" w:hAnsi="宋体"/>
                <w:color w:val="auto"/>
                <w:szCs w:val="22"/>
                <w:highlight w:val="none"/>
              </w:rPr>
              <w:t>①</w:t>
            </w:r>
          </w:p>
        </w:tc>
        <w:tc>
          <w:tcPr>
            <w:tcW w:w="1417" w:type="dxa"/>
            <w:tcBorders>
              <w:top w:val="single" w:color="auto" w:sz="4" w:space="0"/>
              <w:left w:val="single" w:color="auto" w:sz="4" w:space="0"/>
              <w:bottom w:val="single" w:color="auto" w:sz="4" w:space="0"/>
              <w:right w:val="single" w:color="auto" w:sz="4" w:space="0"/>
            </w:tcBorders>
            <w:vAlign w:val="center"/>
          </w:tcPr>
          <w:p w14:paraId="000FC6A1">
            <w:pPr>
              <w:rPr>
                <w:rFonts w:hint="eastAsia" w:ascii="宋体" w:hAnsi="宋体"/>
                <w:color w:val="auto"/>
                <w:szCs w:val="22"/>
                <w:highlight w:val="none"/>
              </w:rPr>
            </w:pPr>
            <w:r>
              <w:rPr>
                <w:rFonts w:hint="eastAsia" w:ascii="宋体" w:hAnsi="宋体"/>
                <w:color w:val="auto"/>
                <w:szCs w:val="22"/>
                <w:highlight w:val="none"/>
              </w:rPr>
              <w:t>单价</w:t>
            </w:r>
            <w:r>
              <w:rPr>
                <w:rFonts w:ascii="宋体" w:hAnsi="宋体"/>
                <w:color w:val="auto"/>
                <w:szCs w:val="22"/>
                <w:highlight w:val="none"/>
              </w:rPr>
              <w:t>(</w:t>
            </w:r>
            <w:r>
              <w:rPr>
                <w:rFonts w:hint="eastAsia" w:ascii="宋体" w:hAnsi="宋体"/>
                <w:color w:val="auto"/>
                <w:szCs w:val="22"/>
                <w:highlight w:val="none"/>
              </w:rPr>
              <w:t>元</w:t>
            </w:r>
            <w:r>
              <w:rPr>
                <w:rFonts w:ascii="宋体" w:hAnsi="宋体"/>
                <w:color w:val="auto"/>
                <w:szCs w:val="22"/>
                <w:highlight w:val="none"/>
              </w:rPr>
              <w:t>)②</w:t>
            </w:r>
          </w:p>
        </w:tc>
        <w:tc>
          <w:tcPr>
            <w:tcW w:w="1560" w:type="dxa"/>
            <w:tcBorders>
              <w:top w:val="single" w:color="auto" w:sz="4" w:space="0"/>
              <w:left w:val="single" w:color="auto" w:sz="4" w:space="0"/>
              <w:bottom w:val="single" w:color="auto" w:sz="4" w:space="0"/>
              <w:right w:val="single" w:color="auto" w:sz="4" w:space="0"/>
            </w:tcBorders>
            <w:vAlign w:val="center"/>
          </w:tcPr>
          <w:p w14:paraId="5591871A">
            <w:pPr>
              <w:rPr>
                <w:rFonts w:hint="eastAsia" w:ascii="宋体" w:hAnsi="宋体"/>
                <w:color w:val="auto"/>
                <w:szCs w:val="22"/>
                <w:highlight w:val="none"/>
              </w:rPr>
            </w:pPr>
            <w:r>
              <w:rPr>
                <w:rFonts w:hint="eastAsia" w:ascii="宋体" w:hAnsi="宋体"/>
                <w:color w:val="auto"/>
                <w:szCs w:val="22"/>
                <w:highlight w:val="none"/>
              </w:rPr>
              <w:t>单项合价（元）</w:t>
            </w:r>
          </w:p>
          <w:p w14:paraId="075E04F7">
            <w:pPr>
              <w:rPr>
                <w:rFonts w:hint="eastAsia" w:ascii="宋体" w:hAnsi="宋体"/>
                <w:color w:val="auto"/>
                <w:szCs w:val="22"/>
                <w:highlight w:val="none"/>
              </w:rPr>
            </w:pPr>
            <w:r>
              <w:rPr>
                <w:rFonts w:ascii="宋体" w:hAnsi="宋体"/>
                <w:color w:val="auto"/>
                <w:szCs w:val="22"/>
                <w:highlight w:val="none"/>
              </w:rPr>
              <w:t>③</w:t>
            </w:r>
            <w:r>
              <w:rPr>
                <w:rFonts w:hint="eastAsia" w:ascii="宋体" w:hAnsi="宋体"/>
                <w:color w:val="auto"/>
                <w:szCs w:val="22"/>
                <w:highlight w:val="none"/>
              </w:rPr>
              <w:t>＝</w:t>
            </w:r>
            <w:r>
              <w:rPr>
                <w:rFonts w:ascii="宋体" w:hAnsi="宋体"/>
                <w:color w:val="auto"/>
                <w:szCs w:val="22"/>
                <w:highlight w:val="none"/>
              </w:rPr>
              <w:t>①×②</w:t>
            </w:r>
          </w:p>
        </w:tc>
        <w:tc>
          <w:tcPr>
            <w:tcW w:w="1341" w:type="dxa"/>
            <w:tcBorders>
              <w:top w:val="single" w:color="auto" w:sz="4" w:space="0"/>
              <w:left w:val="single" w:color="auto" w:sz="4" w:space="0"/>
              <w:bottom w:val="single" w:color="auto" w:sz="4" w:space="0"/>
              <w:right w:val="single" w:color="auto" w:sz="4" w:space="0"/>
            </w:tcBorders>
            <w:vAlign w:val="center"/>
          </w:tcPr>
          <w:p w14:paraId="21CCF0AA">
            <w:pPr>
              <w:jc w:val="center"/>
              <w:rPr>
                <w:rFonts w:hint="eastAsia" w:ascii="宋体" w:hAnsi="宋体"/>
                <w:color w:val="auto"/>
                <w:szCs w:val="22"/>
                <w:highlight w:val="none"/>
              </w:rPr>
            </w:pPr>
            <w:r>
              <w:rPr>
                <w:rFonts w:hint="eastAsia" w:ascii="宋体" w:hAnsi="宋体"/>
                <w:color w:val="auto"/>
                <w:szCs w:val="22"/>
                <w:highlight w:val="none"/>
              </w:rPr>
              <w:t>备注</w:t>
            </w:r>
          </w:p>
        </w:tc>
      </w:tr>
      <w:tr w14:paraId="14AE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719" w:type="dxa"/>
            <w:tcBorders>
              <w:top w:val="single" w:color="auto" w:sz="4" w:space="0"/>
              <w:left w:val="single" w:color="auto" w:sz="4" w:space="0"/>
              <w:bottom w:val="single" w:color="auto" w:sz="4" w:space="0"/>
              <w:right w:val="single" w:color="auto" w:sz="4" w:space="0"/>
            </w:tcBorders>
            <w:vAlign w:val="center"/>
          </w:tcPr>
          <w:p w14:paraId="7461A526">
            <w:pPr>
              <w:rPr>
                <w:rFonts w:hint="eastAsia" w:ascii="宋体" w:hAnsi="宋体"/>
                <w:color w:val="auto"/>
                <w:szCs w:val="22"/>
                <w:highlight w:val="none"/>
              </w:rPr>
            </w:pPr>
            <w:r>
              <w:rPr>
                <w:rFonts w:ascii="宋体" w:hAnsi="宋体"/>
                <w:color w:val="auto"/>
                <w:szCs w:val="22"/>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579B3A0A">
            <w:pPr>
              <w:rPr>
                <w:rFonts w:hint="eastAsia" w:ascii="宋体" w:hAnsi="宋体"/>
                <w:color w:val="auto"/>
                <w:szCs w:val="22"/>
                <w:highlight w:val="none"/>
              </w:rPr>
            </w:pPr>
          </w:p>
        </w:tc>
        <w:tc>
          <w:tcPr>
            <w:tcW w:w="2382" w:type="dxa"/>
            <w:tcBorders>
              <w:top w:val="single" w:color="auto" w:sz="4" w:space="0"/>
              <w:left w:val="single" w:color="auto" w:sz="4" w:space="0"/>
              <w:bottom w:val="single" w:color="auto" w:sz="4" w:space="0"/>
              <w:right w:val="single" w:color="auto" w:sz="4" w:space="0"/>
            </w:tcBorders>
            <w:vAlign w:val="center"/>
          </w:tcPr>
          <w:p w14:paraId="1A8712D1">
            <w:pPr>
              <w:rPr>
                <w:rFonts w:hint="eastAsia" w:ascii="宋体" w:hAnsi="宋体"/>
                <w:color w:val="auto"/>
                <w:szCs w:val="22"/>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4AF5078">
            <w:pPr>
              <w:rPr>
                <w:rFonts w:hint="eastAsia" w:ascii="宋体" w:hAnsi="宋体"/>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E732D7C">
            <w:pPr>
              <w:rPr>
                <w:rFonts w:hint="eastAsia" w:ascii="宋体" w:hAnsi="宋体"/>
                <w:color w:val="auto"/>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02B5DDF">
            <w:pPr>
              <w:rPr>
                <w:rFonts w:hint="eastAsia" w:ascii="宋体" w:hAnsi="宋体"/>
                <w:color w:val="auto"/>
                <w:szCs w:val="22"/>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6CB128D2">
            <w:pPr>
              <w:jc w:val="center"/>
              <w:rPr>
                <w:rFonts w:hint="eastAsia" w:ascii="宋体" w:hAnsi="宋体"/>
                <w:color w:val="auto"/>
                <w:szCs w:val="22"/>
                <w:highlight w:val="none"/>
              </w:rPr>
            </w:pPr>
          </w:p>
        </w:tc>
      </w:tr>
      <w:tr w14:paraId="0490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719" w:type="dxa"/>
            <w:tcBorders>
              <w:top w:val="single" w:color="auto" w:sz="4" w:space="0"/>
              <w:left w:val="single" w:color="auto" w:sz="4" w:space="0"/>
              <w:bottom w:val="single" w:color="auto" w:sz="4" w:space="0"/>
              <w:right w:val="single" w:color="auto" w:sz="4" w:space="0"/>
            </w:tcBorders>
            <w:vAlign w:val="center"/>
          </w:tcPr>
          <w:p w14:paraId="22C63ABF">
            <w:pPr>
              <w:rPr>
                <w:rFonts w:hint="eastAsia" w:ascii="宋体" w:hAnsi="宋体"/>
                <w:color w:val="auto"/>
                <w:szCs w:val="22"/>
                <w:highlight w:val="none"/>
              </w:rPr>
            </w:pPr>
            <w:r>
              <w:rPr>
                <w:rFonts w:ascii="宋体" w:hAnsi="宋体"/>
                <w:color w:val="auto"/>
                <w:szCs w:val="22"/>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61765ABA">
            <w:pPr>
              <w:rPr>
                <w:rFonts w:hint="eastAsia" w:ascii="宋体" w:hAnsi="宋体"/>
                <w:color w:val="auto"/>
                <w:szCs w:val="22"/>
                <w:highlight w:val="none"/>
              </w:rPr>
            </w:pPr>
          </w:p>
        </w:tc>
        <w:tc>
          <w:tcPr>
            <w:tcW w:w="2382" w:type="dxa"/>
            <w:tcBorders>
              <w:top w:val="single" w:color="auto" w:sz="4" w:space="0"/>
              <w:left w:val="single" w:color="auto" w:sz="4" w:space="0"/>
              <w:bottom w:val="single" w:color="auto" w:sz="4" w:space="0"/>
              <w:right w:val="single" w:color="auto" w:sz="4" w:space="0"/>
            </w:tcBorders>
            <w:vAlign w:val="center"/>
          </w:tcPr>
          <w:p w14:paraId="2074B106">
            <w:pPr>
              <w:rPr>
                <w:rFonts w:hint="eastAsia" w:ascii="宋体" w:hAnsi="宋体"/>
                <w:color w:val="auto"/>
                <w:szCs w:val="22"/>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E1818E3">
            <w:pPr>
              <w:rPr>
                <w:rFonts w:hint="eastAsia" w:ascii="宋体" w:hAnsi="宋体"/>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EFF2143">
            <w:pPr>
              <w:rPr>
                <w:rFonts w:hint="eastAsia" w:ascii="宋体" w:hAnsi="宋体"/>
                <w:color w:val="auto"/>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0423848C">
            <w:pPr>
              <w:rPr>
                <w:rFonts w:hint="eastAsia" w:ascii="宋体" w:hAnsi="宋体"/>
                <w:color w:val="auto"/>
                <w:szCs w:val="22"/>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7B65A5F0">
            <w:pPr>
              <w:jc w:val="center"/>
              <w:rPr>
                <w:rFonts w:hint="eastAsia" w:ascii="宋体" w:hAnsi="宋体"/>
                <w:color w:val="auto"/>
                <w:szCs w:val="22"/>
                <w:highlight w:val="none"/>
              </w:rPr>
            </w:pPr>
          </w:p>
        </w:tc>
      </w:tr>
      <w:tr w14:paraId="493B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719" w:type="dxa"/>
            <w:tcBorders>
              <w:top w:val="single" w:color="auto" w:sz="4" w:space="0"/>
              <w:left w:val="single" w:color="auto" w:sz="4" w:space="0"/>
              <w:bottom w:val="single" w:color="auto" w:sz="4" w:space="0"/>
              <w:right w:val="single" w:color="auto" w:sz="4" w:space="0"/>
            </w:tcBorders>
            <w:vAlign w:val="center"/>
          </w:tcPr>
          <w:p w14:paraId="0F5B2982">
            <w:pPr>
              <w:rPr>
                <w:rFonts w:hint="eastAsia" w:ascii="宋体" w:hAnsi="宋体"/>
                <w:color w:val="auto"/>
                <w:szCs w:val="22"/>
                <w:highlight w:val="none"/>
              </w:rPr>
            </w:pPr>
            <w:r>
              <w:rPr>
                <w:rFonts w:ascii="宋体" w:hAnsi="宋体"/>
                <w:color w:val="auto"/>
                <w:szCs w:val="22"/>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8280089">
            <w:pPr>
              <w:rPr>
                <w:rFonts w:hint="eastAsia" w:ascii="宋体" w:hAnsi="宋体"/>
                <w:color w:val="auto"/>
                <w:szCs w:val="22"/>
                <w:highlight w:val="none"/>
              </w:rPr>
            </w:pPr>
          </w:p>
        </w:tc>
        <w:tc>
          <w:tcPr>
            <w:tcW w:w="2382" w:type="dxa"/>
            <w:tcBorders>
              <w:top w:val="single" w:color="auto" w:sz="4" w:space="0"/>
              <w:left w:val="single" w:color="auto" w:sz="4" w:space="0"/>
              <w:bottom w:val="single" w:color="auto" w:sz="4" w:space="0"/>
              <w:right w:val="single" w:color="auto" w:sz="4" w:space="0"/>
            </w:tcBorders>
            <w:vAlign w:val="center"/>
          </w:tcPr>
          <w:p w14:paraId="32FEE883">
            <w:pPr>
              <w:rPr>
                <w:rFonts w:hint="eastAsia" w:ascii="宋体" w:hAnsi="宋体"/>
                <w:color w:val="auto"/>
                <w:szCs w:val="22"/>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2C35DFB">
            <w:pPr>
              <w:rPr>
                <w:rFonts w:hint="eastAsia" w:ascii="宋体" w:hAnsi="宋体"/>
                <w:color w:val="auto"/>
                <w:szCs w:val="22"/>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E30B89C">
            <w:pPr>
              <w:rPr>
                <w:rFonts w:hint="eastAsia" w:ascii="宋体" w:hAnsi="宋体"/>
                <w:color w:val="auto"/>
                <w:szCs w:val="22"/>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3FD3B06">
            <w:pPr>
              <w:rPr>
                <w:rFonts w:hint="eastAsia" w:ascii="宋体" w:hAnsi="宋体"/>
                <w:color w:val="auto"/>
                <w:szCs w:val="22"/>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0F4990FA">
            <w:pPr>
              <w:jc w:val="center"/>
              <w:rPr>
                <w:rFonts w:hint="eastAsia" w:ascii="宋体" w:hAnsi="宋体"/>
                <w:color w:val="auto"/>
                <w:szCs w:val="22"/>
                <w:highlight w:val="none"/>
              </w:rPr>
            </w:pPr>
          </w:p>
        </w:tc>
      </w:tr>
      <w:tr w14:paraId="7728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9813" w:type="dxa"/>
            <w:gridSpan w:val="7"/>
            <w:tcBorders>
              <w:top w:val="single" w:color="auto" w:sz="4" w:space="0"/>
              <w:left w:val="single" w:color="auto" w:sz="4" w:space="0"/>
              <w:bottom w:val="single" w:color="auto" w:sz="4" w:space="0"/>
              <w:right w:val="single" w:color="auto" w:sz="4" w:space="0"/>
            </w:tcBorders>
          </w:tcPr>
          <w:p w14:paraId="4792BED9">
            <w:pPr>
              <w:rPr>
                <w:rFonts w:hint="eastAsia" w:ascii="宋体" w:hAnsi="宋体"/>
                <w:color w:val="auto"/>
                <w:szCs w:val="22"/>
                <w:highlight w:val="none"/>
              </w:rPr>
            </w:pPr>
            <w:r>
              <w:rPr>
                <w:rFonts w:hint="eastAsia" w:ascii="宋体" w:hAnsi="宋体"/>
                <w:color w:val="auto"/>
                <w:szCs w:val="22"/>
                <w:highlight w:val="none"/>
              </w:rPr>
              <w:t>报价合计（包含税费等所有费用）：（大写）人民币</w:t>
            </w:r>
            <w:r>
              <w:rPr>
                <w:rFonts w:ascii="宋体" w:hAnsi="宋体"/>
                <w:color w:val="auto"/>
                <w:szCs w:val="22"/>
                <w:highlight w:val="none"/>
              </w:rPr>
              <w:t xml:space="preserve">                                       </w:t>
            </w:r>
            <w:r>
              <w:rPr>
                <w:rFonts w:hint="eastAsia" w:ascii="宋体" w:hAnsi="宋体"/>
                <w:color w:val="auto"/>
                <w:szCs w:val="22"/>
                <w:highlight w:val="none"/>
              </w:rPr>
              <w:t>（￥</w:t>
            </w:r>
            <w:r>
              <w:rPr>
                <w:rFonts w:ascii="宋体" w:hAnsi="宋体"/>
                <w:color w:val="auto"/>
                <w:szCs w:val="22"/>
                <w:highlight w:val="none"/>
              </w:rPr>
              <w:t xml:space="preserve">                </w:t>
            </w:r>
            <w:r>
              <w:rPr>
                <w:rFonts w:hint="eastAsia" w:ascii="宋体" w:hAnsi="宋体"/>
                <w:color w:val="auto"/>
                <w:szCs w:val="22"/>
                <w:highlight w:val="none"/>
              </w:rPr>
              <w:t>元）</w:t>
            </w:r>
          </w:p>
        </w:tc>
      </w:tr>
      <w:tr w14:paraId="76E1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9813" w:type="dxa"/>
            <w:gridSpan w:val="7"/>
            <w:tcBorders>
              <w:top w:val="single" w:color="auto" w:sz="4" w:space="0"/>
              <w:left w:val="single" w:color="auto" w:sz="4" w:space="0"/>
              <w:bottom w:val="single" w:color="auto" w:sz="4" w:space="0"/>
              <w:right w:val="single" w:color="auto" w:sz="4" w:space="0"/>
            </w:tcBorders>
          </w:tcPr>
          <w:p w14:paraId="0E429C17">
            <w:pPr>
              <w:rPr>
                <w:rFonts w:hint="eastAsia" w:ascii="宋体" w:hAnsi="宋体"/>
                <w:color w:val="auto"/>
                <w:szCs w:val="22"/>
                <w:highlight w:val="none"/>
              </w:rPr>
            </w:pPr>
            <w:r>
              <w:rPr>
                <w:rFonts w:hint="eastAsia" w:ascii="宋体" w:hAnsi="宋体" w:cs="宋体"/>
                <w:color w:val="auto"/>
                <w:szCs w:val="21"/>
                <w:highlight w:val="none"/>
              </w:rPr>
              <w:t>提交服务成果时间</w:t>
            </w:r>
            <w:r>
              <w:rPr>
                <w:rFonts w:hint="eastAsia" w:ascii="宋体" w:hAnsi="宋体"/>
                <w:color w:val="auto"/>
                <w:szCs w:val="22"/>
                <w:highlight w:val="none"/>
              </w:rPr>
              <w:t>：</w:t>
            </w:r>
          </w:p>
        </w:tc>
      </w:tr>
      <w:tr w14:paraId="5F67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9813" w:type="dxa"/>
            <w:gridSpan w:val="7"/>
            <w:tcBorders>
              <w:top w:val="single" w:color="auto" w:sz="4" w:space="0"/>
              <w:left w:val="single" w:color="auto" w:sz="4" w:space="0"/>
              <w:bottom w:val="single" w:color="auto" w:sz="4" w:space="0"/>
              <w:right w:val="single" w:color="auto" w:sz="4" w:space="0"/>
            </w:tcBorders>
          </w:tcPr>
          <w:p w14:paraId="5E12A53C">
            <w:pPr>
              <w:rPr>
                <w:rFonts w:hint="eastAsia" w:ascii="宋体" w:hAnsi="宋体"/>
                <w:color w:val="auto"/>
                <w:szCs w:val="22"/>
                <w:highlight w:val="none"/>
              </w:rPr>
            </w:pPr>
            <w:r>
              <w:rPr>
                <w:rFonts w:hint="eastAsia" w:ascii="宋体" w:hAnsi="宋体"/>
                <w:color w:val="auto"/>
                <w:szCs w:val="22"/>
                <w:highlight w:val="none"/>
              </w:rPr>
              <w:t>验收标准：</w:t>
            </w:r>
          </w:p>
        </w:tc>
      </w:tr>
      <w:tr w14:paraId="22BC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9813" w:type="dxa"/>
            <w:gridSpan w:val="7"/>
            <w:tcBorders>
              <w:top w:val="single" w:color="auto" w:sz="4" w:space="0"/>
              <w:left w:val="single" w:color="auto" w:sz="4" w:space="0"/>
              <w:bottom w:val="single" w:color="auto" w:sz="4" w:space="0"/>
              <w:right w:val="single" w:color="auto" w:sz="4" w:space="0"/>
            </w:tcBorders>
          </w:tcPr>
          <w:p w14:paraId="3FE23752">
            <w:pPr>
              <w:rPr>
                <w:rFonts w:hint="eastAsia" w:ascii="宋体" w:hAnsi="宋体"/>
                <w:color w:val="auto"/>
                <w:szCs w:val="22"/>
                <w:highlight w:val="none"/>
              </w:rPr>
            </w:pPr>
            <w:r>
              <w:rPr>
                <w:rFonts w:hint="eastAsia" w:ascii="宋体" w:hAnsi="宋体"/>
                <w:color w:val="auto"/>
                <w:szCs w:val="22"/>
                <w:highlight w:val="none"/>
              </w:rPr>
              <w:t>优惠及其它：</w:t>
            </w:r>
          </w:p>
        </w:tc>
      </w:tr>
    </w:tbl>
    <w:p w14:paraId="7E4D3647">
      <w:pPr>
        <w:snapToGrid w:val="0"/>
        <w:spacing w:before="50" w:after="50"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注： </w:t>
      </w:r>
    </w:p>
    <w:p w14:paraId="75C4ECBE">
      <w:pPr>
        <w:snapToGrid w:val="0"/>
        <w:spacing w:before="50" w:after="50"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1、投标人需按本表格式填写，不得自行更改，也不得留空,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auto"/>
          <w:kern w:val="0"/>
          <w:sz w:val="24"/>
          <w:highlight w:val="none"/>
          <w:lang w:val="zh-CN"/>
        </w:rPr>
        <w:t>否则其投标作无效标处理。</w:t>
      </w:r>
    </w:p>
    <w:p w14:paraId="6BD6CC4E">
      <w:pPr>
        <w:snapToGrid w:val="0"/>
        <w:spacing w:before="50" w:after="50"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2、本表内容均不能涂改，</w:t>
      </w:r>
      <w:r>
        <w:rPr>
          <w:rFonts w:hint="eastAsia" w:ascii="方正仿宋_GB2312" w:hAnsi="仿宋" w:eastAsia="方正仿宋_GB2312" w:cs="方正仿宋_GB2312"/>
          <w:b/>
          <w:color w:val="auto"/>
          <w:kern w:val="0"/>
          <w:sz w:val="24"/>
          <w:highlight w:val="none"/>
          <w:lang w:val="zh-CN"/>
        </w:rPr>
        <w:t>否则其投标作无效标处理。</w:t>
      </w:r>
    </w:p>
    <w:p w14:paraId="0D24FB52">
      <w:pPr>
        <w:snapToGrid w:val="0"/>
        <w:spacing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3、以上表格要求细分项目及报价，在“具体服务内容”一栏中，填写具体服务内容承诺，伴随的货物应列明具体设备参数及配置，</w:t>
      </w:r>
      <w:r>
        <w:rPr>
          <w:rFonts w:hint="eastAsia" w:ascii="方正仿宋_GB2312" w:hAnsi="仿宋" w:eastAsia="方正仿宋_GB2312" w:cs="方正仿宋_GB2312"/>
          <w:b/>
          <w:color w:val="auto"/>
          <w:kern w:val="0"/>
          <w:sz w:val="24"/>
          <w:highlight w:val="none"/>
          <w:lang w:val="zh-CN"/>
        </w:rPr>
        <w:t>否则其投标作无效标处理。</w:t>
      </w:r>
    </w:p>
    <w:p w14:paraId="266B98FE">
      <w:pPr>
        <w:snapToGrid w:val="0"/>
        <w:spacing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4、特别提示：采购机构将对项目名称和项目编号，中标供应商名称、地址和中标金额，主要中标标的名称、服务范围、服务要求、服务时间、服务标准等予以公示。</w:t>
      </w:r>
    </w:p>
    <w:p w14:paraId="2DF4F5AC">
      <w:pPr>
        <w:snapToGrid w:val="0"/>
        <w:spacing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szCs w:val="22"/>
          <w:highlight w:val="none"/>
          <w:lang w:val="zh-CN"/>
        </w:rPr>
        <w:t>5、</w:t>
      </w:r>
      <w:r>
        <w:rPr>
          <w:rFonts w:hint="eastAsia" w:ascii="方正仿宋_GB2312" w:hAnsi="仿宋" w:eastAsia="方正仿宋_GB2312" w:cs="方正仿宋_GB2312"/>
          <w:color w:val="auto"/>
          <w:kern w:val="0"/>
          <w:sz w:val="24"/>
          <w:highlight w:val="none"/>
          <w:lang w:val="zh-CN"/>
        </w:rPr>
        <w:t>符合招标文件中列明的可享受中小企业扶持政策的投标人，请填写中小企业声明函。注：投标人</w:t>
      </w:r>
      <w:r>
        <w:rPr>
          <w:rFonts w:ascii="方正仿宋_GB2312" w:hAnsi="仿宋" w:eastAsia="方正仿宋_GB2312" w:cs="方正仿宋_GB2312"/>
          <w:color w:val="auto"/>
          <w:kern w:val="0"/>
          <w:sz w:val="24"/>
          <w:highlight w:val="none"/>
          <w:lang w:val="zh-CN"/>
        </w:rPr>
        <w:t>提供</w:t>
      </w:r>
      <w:r>
        <w:rPr>
          <w:rFonts w:hint="eastAsia" w:ascii="方正仿宋_GB2312" w:hAnsi="仿宋" w:eastAsia="方正仿宋_GB2312" w:cs="方正仿宋_GB2312"/>
          <w:color w:val="auto"/>
          <w:kern w:val="0"/>
          <w:sz w:val="24"/>
          <w:highlight w:val="none"/>
          <w:lang w:val="zh-CN"/>
        </w:rPr>
        <w:t>的中小企业</w:t>
      </w:r>
      <w:r>
        <w:rPr>
          <w:rFonts w:ascii="方正仿宋_GB2312" w:hAnsi="仿宋" w:eastAsia="方正仿宋_GB2312" w:cs="方正仿宋_GB2312"/>
          <w:color w:val="auto"/>
          <w:kern w:val="0"/>
          <w:sz w:val="24"/>
          <w:highlight w:val="none"/>
          <w:lang w:val="zh-CN"/>
        </w:rPr>
        <w:t>声明函内容不实的，属于提供虚假材料谋取中标、成交，依照《中华人民共和国政府采购法》等国家有关规定追究相应责任。</w:t>
      </w:r>
    </w:p>
    <w:p w14:paraId="68D832A9">
      <w:pPr>
        <w:snapToGrid w:val="0"/>
        <w:spacing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6、如为联合体投标，“投标人名称”处必须列明联合体各方名称，并标注联合体牵头人名称，</w:t>
      </w:r>
      <w:r>
        <w:rPr>
          <w:rFonts w:hint="eastAsia" w:ascii="方正仿宋_GB2312" w:hAnsi="仿宋" w:eastAsia="方正仿宋_GB2312" w:cs="方正仿宋_GB2312"/>
          <w:b/>
          <w:color w:val="auto"/>
          <w:kern w:val="0"/>
          <w:sz w:val="24"/>
          <w:highlight w:val="none"/>
          <w:lang w:val="zh-CN"/>
        </w:rPr>
        <w:t>否则其投标作无效标处理</w:t>
      </w:r>
      <w:r>
        <w:rPr>
          <w:rFonts w:hint="eastAsia" w:ascii="方正仿宋_GB2312" w:hAnsi="仿宋" w:eastAsia="方正仿宋_GB2312" w:cs="方正仿宋_GB2312"/>
          <w:color w:val="auto"/>
          <w:kern w:val="0"/>
          <w:sz w:val="24"/>
          <w:highlight w:val="none"/>
          <w:lang w:val="zh-CN"/>
        </w:rPr>
        <w:t>。</w:t>
      </w:r>
    </w:p>
    <w:p w14:paraId="405EC528">
      <w:pPr>
        <w:snapToGrid w:val="0"/>
        <w:spacing w:line="440" w:lineRule="exact"/>
        <w:ind w:firstLine="480" w:firstLineChars="200"/>
        <w:jc w:val="left"/>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7、如为联合体投标，盖章处须加盖联合体牵头人电子签章，</w:t>
      </w:r>
      <w:r>
        <w:rPr>
          <w:rFonts w:hint="eastAsia" w:ascii="方正仿宋_GB2312" w:hAnsi="仿宋" w:eastAsia="方正仿宋_GB2312" w:cs="方正仿宋_GB2312"/>
          <w:b/>
          <w:color w:val="auto"/>
          <w:kern w:val="0"/>
          <w:sz w:val="24"/>
          <w:highlight w:val="none"/>
          <w:lang w:val="zh-CN"/>
        </w:rPr>
        <w:t>否则其投标作无效标处理</w:t>
      </w:r>
      <w:r>
        <w:rPr>
          <w:rFonts w:hint="eastAsia" w:ascii="方正仿宋_GB2312" w:hAnsi="仿宋" w:eastAsia="方正仿宋_GB2312" w:cs="方正仿宋_GB2312"/>
          <w:color w:val="auto"/>
          <w:kern w:val="0"/>
          <w:sz w:val="24"/>
          <w:highlight w:val="none"/>
          <w:lang w:val="zh-CN"/>
        </w:rPr>
        <w:t>。</w:t>
      </w:r>
    </w:p>
    <w:p w14:paraId="3D5A1661">
      <w:pPr>
        <w:snapToGrid w:val="0"/>
        <w:spacing w:line="440" w:lineRule="exact"/>
        <w:ind w:firstLine="5040" w:firstLineChars="2100"/>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BDDF00A">
      <w:pPr>
        <w:snapToGrid w:val="0"/>
        <w:spacing w:line="440" w:lineRule="exact"/>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41735F12">
      <w:pPr>
        <w:widowControl/>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636F4256">
      <w:pPr>
        <w:jc w:val="center"/>
        <w:rPr>
          <w:b/>
          <w:color w:val="auto"/>
          <w:kern w:val="0"/>
          <w:sz w:val="30"/>
          <w:szCs w:val="30"/>
          <w:highlight w:val="none"/>
        </w:rPr>
      </w:pPr>
      <w:r>
        <w:rPr>
          <w:rFonts w:hint="eastAsia"/>
          <w:b/>
          <w:color w:val="auto"/>
          <w:kern w:val="0"/>
          <w:sz w:val="30"/>
          <w:szCs w:val="30"/>
          <w:highlight w:val="none"/>
        </w:rPr>
        <w:t>三、中小企业声明函</w:t>
      </w:r>
    </w:p>
    <w:p w14:paraId="6B9B5D38">
      <w:pPr>
        <w:rPr>
          <w:rFonts w:ascii="宋体" w:hAnsi="Courier New"/>
          <w:color w:val="auto"/>
          <w:spacing w:val="-4"/>
          <w:kern w:val="0"/>
          <w:szCs w:val="21"/>
          <w:highlight w:val="none"/>
        </w:rPr>
      </w:pPr>
      <w:r>
        <w:rPr>
          <w:rFonts w:hint="eastAsia" w:ascii="宋体" w:hAnsi="宋体"/>
          <w:color w:val="auto"/>
          <w:spacing w:val="-4"/>
          <w:kern w:val="0"/>
          <w:szCs w:val="21"/>
          <w:highlight w:val="none"/>
        </w:rPr>
        <w:t>说明：</w:t>
      </w:r>
    </w:p>
    <w:p w14:paraId="7A528A1D">
      <w:pPr>
        <w:ind w:firstLine="404" w:firstLineChars="200"/>
        <w:rPr>
          <w:rFonts w:ascii="宋体" w:hAnsi="Courier New"/>
          <w:color w:val="auto"/>
          <w:spacing w:val="-4"/>
          <w:kern w:val="0"/>
          <w:szCs w:val="21"/>
          <w:highlight w:val="none"/>
        </w:rPr>
      </w:pPr>
      <w:r>
        <w:rPr>
          <w:rFonts w:ascii="宋体" w:hAnsi="Courier New"/>
          <w:color w:val="auto"/>
          <w:spacing w:val="-4"/>
          <w:kern w:val="0"/>
          <w:szCs w:val="21"/>
          <w:highlight w:val="none"/>
        </w:rPr>
        <w:t>1</w:t>
      </w:r>
      <w:r>
        <w:rPr>
          <w:rFonts w:hint="eastAsia" w:ascii="宋体" w:hAnsi="宋体"/>
          <w:color w:val="auto"/>
          <w:spacing w:val="-4"/>
          <w:kern w:val="0"/>
          <w:szCs w:val="21"/>
          <w:highlight w:val="none"/>
        </w:rPr>
        <w:t>、本声明函主要供参加政府采购活动的中小企业填写，非中小企业无需填写。</w:t>
      </w:r>
    </w:p>
    <w:p w14:paraId="07808871">
      <w:pPr>
        <w:ind w:firstLine="404" w:firstLineChars="200"/>
        <w:rPr>
          <w:rFonts w:hint="eastAsia" w:ascii="宋体" w:hAnsi="宋体"/>
          <w:color w:val="auto"/>
          <w:spacing w:val="-4"/>
          <w:kern w:val="0"/>
          <w:szCs w:val="21"/>
          <w:highlight w:val="none"/>
        </w:rPr>
      </w:pPr>
      <w:r>
        <w:rPr>
          <w:rFonts w:ascii="宋体" w:hAnsi="Courier New"/>
          <w:color w:val="auto"/>
          <w:spacing w:val="-4"/>
          <w:kern w:val="0"/>
          <w:szCs w:val="21"/>
          <w:highlight w:val="none"/>
        </w:rPr>
        <w:t>2</w:t>
      </w:r>
      <w:r>
        <w:rPr>
          <w:rFonts w:hint="eastAsia" w:ascii="宋体" w:hAnsi="宋体"/>
          <w:color w:val="auto"/>
          <w:spacing w:val="-4"/>
          <w:kern w:val="0"/>
          <w:szCs w:val="21"/>
          <w:highlight w:val="none"/>
        </w:rPr>
        <w:t>、小型、微型企业提供中型企业提供的服务的，视同为中型企业。</w:t>
      </w:r>
    </w:p>
    <w:p w14:paraId="6EF44CEF">
      <w:pPr>
        <w:ind w:firstLine="404" w:firstLineChars="200"/>
        <w:rPr>
          <w:rFonts w:hint="eastAsia" w:ascii="宋体" w:hAnsi="宋体"/>
          <w:color w:val="auto"/>
          <w:spacing w:val="-4"/>
          <w:kern w:val="0"/>
          <w:szCs w:val="21"/>
          <w:highlight w:val="none"/>
        </w:rPr>
      </w:pPr>
    </w:p>
    <w:p w14:paraId="48BDFD49">
      <w:pPr>
        <w:spacing w:after="120" w:line="500" w:lineRule="exact"/>
        <w:ind w:right="142"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本公司（联合体）郑重声明，根据《政府采购促进中小企业发展管理办法》（财库﹝2020﹞46号）的规定，本公司（联合体）参加</w:t>
      </w:r>
      <w:r>
        <w:rPr>
          <w:rFonts w:hint="eastAsia" w:ascii="宋体" w:hAnsi="宋体"/>
          <w:color w:val="auto"/>
          <w:kern w:val="0"/>
          <w:szCs w:val="21"/>
          <w:highlight w:val="none"/>
          <w:u w:val="single"/>
        </w:rPr>
        <w:t>南宁市公安局交通警察支队</w:t>
      </w:r>
      <w:r>
        <w:rPr>
          <w:rFonts w:hint="eastAsia" w:ascii="宋体" w:hAnsi="宋体"/>
          <w:color w:val="auto"/>
          <w:kern w:val="0"/>
          <w:szCs w:val="21"/>
          <w:highlight w:val="none"/>
        </w:rPr>
        <w:t>的</w:t>
      </w:r>
      <w:r>
        <w:rPr>
          <w:rFonts w:hint="eastAsia" w:ascii="宋体" w:hAnsi="宋体"/>
          <w:color w:val="auto"/>
          <w:kern w:val="0"/>
          <w:szCs w:val="21"/>
          <w:highlight w:val="none"/>
          <w:u w:val="single"/>
          <w:lang w:eastAsia="zh-CN"/>
        </w:rPr>
        <w:t xml:space="preserve">2025年南宁市公安局交通警察支队交通警察支队业务系统网络通信服务采购 </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采购活动，服务全部由符合政策要求的中小企业承接。相关企业（含联合体中的中小企业、签订分包意向协议的中小企业）的具体情况如下：</w:t>
      </w:r>
    </w:p>
    <w:p w14:paraId="5E73F674">
      <w:pPr>
        <w:tabs>
          <w:tab w:val="left" w:pos="1384"/>
          <w:tab w:val="left" w:pos="4562"/>
          <w:tab w:val="left" w:pos="6803"/>
        </w:tabs>
        <w:spacing w:before="13" w:line="500" w:lineRule="exact"/>
        <w:ind w:right="142" w:firstLine="600" w:firstLineChars="286"/>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57B76529">
      <w:pPr>
        <w:tabs>
          <w:tab w:val="left" w:pos="1065"/>
          <w:tab w:val="left" w:pos="4262"/>
          <w:tab w:val="left" w:pos="6477"/>
        </w:tabs>
        <w:spacing w:before="20" w:line="500" w:lineRule="exact"/>
        <w:ind w:right="84" w:firstLine="600" w:firstLineChars="286"/>
        <w:rPr>
          <w:rFonts w:hint="eastAsia"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4A8A8284">
      <w:pPr>
        <w:spacing w:before="34" w:after="120" w:line="500" w:lineRule="exact"/>
        <w:ind w:left="765" w:right="142" w:hanging="5"/>
        <w:rPr>
          <w:rFonts w:hint="eastAsia" w:ascii="宋体" w:hAnsi="宋体"/>
          <w:color w:val="auto"/>
          <w:kern w:val="0"/>
          <w:szCs w:val="21"/>
          <w:highlight w:val="none"/>
        </w:rPr>
      </w:pPr>
      <w:r>
        <w:rPr>
          <w:rFonts w:hint="eastAsia" w:ascii="宋体" w:hAnsi="宋体"/>
          <w:color w:val="auto"/>
          <w:kern w:val="0"/>
          <w:szCs w:val="21"/>
          <w:highlight w:val="none"/>
        </w:rPr>
        <w:t xml:space="preserve">…… </w:t>
      </w:r>
    </w:p>
    <w:p w14:paraId="76267EFF">
      <w:pPr>
        <w:spacing w:before="34" w:after="120" w:line="500" w:lineRule="exact"/>
        <w:ind w:right="142"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以上企业，不属于大企业的分支机构，不存在控股股东为大企业的情形，也不存在与大企业的负责人为同一人的情形。</w:t>
      </w:r>
    </w:p>
    <w:p w14:paraId="691BAA12">
      <w:pPr>
        <w:spacing w:before="34" w:after="120" w:line="500" w:lineRule="exact"/>
        <w:ind w:right="142"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本企业对上述声明内容的真实性负责。如有虚假，将依法承担相应责任。</w:t>
      </w:r>
    </w:p>
    <w:p w14:paraId="46AD9831">
      <w:pPr>
        <w:spacing w:line="360" w:lineRule="auto"/>
        <w:ind w:firstLine="420" w:firstLineChars="200"/>
        <w:rPr>
          <w:rFonts w:hint="eastAsia" w:ascii="宋体" w:hAnsi="宋体"/>
          <w:color w:val="auto"/>
          <w:kern w:val="0"/>
          <w:szCs w:val="21"/>
          <w:highlight w:val="none"/>
        </w:rPr>
      </w:pPr>
    </w:p>
    <w:p w14:paraId="5BDECAA2">
      <w:pPr>
        <w:spacing w:line="360" w:lineRule="auto"/>
        <w:ind w:firstLine="420" w:firstLineChars="200"/>
        <w:rPr>
          <w:rFonts w:hint="eastAsia" w:ascii="宋体" w:hAnsi="宋体"/>
          <w:color w:val="auto"/>
          <w:kern w:val="0"/>
          <w:szCs w:val="21"/>
          <w:highlight w:val="none"/>
        </w:rPr>
      </w:pPr>
    </w:p>
    <w:p w14:paraId="38DF5786">
      <w:pPr>
        <w:snapToGrid w:val="0"/>
        <w:spacing w:line="360" w:lineRule="auto"/>
        <w:ind w:firstLine="4410" w:firstLineChars="2100"/>
        <w:rPr>
          <w:rFonts w:hint="eastAsia" w:ascii="方正仿宋_GB2312" w:hAnsi="仿宋" w:eastAsia="方正仿宋_GB2312" w:cs="方正仿宋_GB2312"/>
          <w:color w:val="auto"/>
          <w:kern w:val="0"/>
          <w:szCs w:val="21"/>
          <w:highlight w:val="none"/>
        </w:rPr>
      </w:pPr>
      <w:r>
        <w:rPr>
          <w:rFonts w:hint="eastAsia" w:ascii="方正仿宋_GB2312" w:hAnsi="仿宋" w:eastAsia="方正仿宋_GB2312" w:cs="方正仿宋_GB2312"/>
          <w:color w:val="auto"/>
          <w:kern w:val="0"/>
          <w:szCs w:val="21"/>
          <w:highlight w:val="none"/>
          <w:lang w:val="zh-CN"/>
        </w:rPr>
        <w:t>投标人名称(电子签章)：</w:t>
      </w:r>
    </w:p>
    <w:p w14:paraId="6DA1EFF0">
      <w:pPr>
        <w:snapToGrid w:val="0"/>
        <w:spacing w:line="360" w:lineRule="auto"/>
        <w:ind w:firstLine="4515" w:firstLineChars="2150"/>
        <w:rPr>
          <w:rFonts w:hint="eastAsia" w:ascii="方正仿宋_GB2312" w:hAnsi="仿宋" w:eastAsia="方正仿宋_GB2312" w:cs="方正仿宋_GB2312"/>
          <w:color w:val="auto"/>
          <w:kern w:val="0"/>
          <w:szCs w:val="21"/>
          <w:highlight w:val="none"/>
          <w:lang w:val="zh-CN"/>
        </w:rPr>
      </w:pPr>
      <w:r>
        <w:rPr>
          <w:rFonts w:hint="eastAsia" w:ascii="方正仿宋_GB2312" w:hAnsi="仿宋" w:eastAsia="方正仿宋_GB2312" w:cs="方正仿宋_GB2312"/>
          <w:color w:val="auto"/>
          <w:kern w:val="0"/>
          <w:szCs w:val="21"/>
          <w:highlight w:val="none"/>
          <w:lang w:val="zh-CN"/>
        </w:rPr>
        <w:t>日期</w:t>
      </w:r>
      <w:r>
        <w:rPr>
          <w:rFonts w:hint="eastAsia" w:ascii="方正仿宋_GB2312" w:hAnsi="仿宋" w:eastAsia="方正仿宋_GB2312" w:cs="方正仿宋_GB2312"/>
          <w:color w:val="auto"/>
          <w:kern w:val="0"/>
          <w:szCs w:val="21"/>
          <w:highlight w:val="none"/>
        </w:rPr>
        <w:t xml:space="preserve">：  年  </w:t>
      </w:r>
      <w:r>
        <w:rPr>
          <w:rFonts w:hint="eastAsia" w:ascii="方正仿宋_GB2312" w:hAnsi="仿宋" w:eastAsia="方正仿宋_GB2312" w:cs="方正仿宋_GB2312"/>
          <w:color w:val="auto"/>
          <w:kern w:val="0"/>
          <w:szCs w:val="21"/>
          <w:highlight w:val="none"/>
          <w:lang w:val="zh-CN"/>
        </w:rPr>
        <w:t>月</w:t>
      </w:r>
      <w:r>
        <w:rPr>
          <w:rFonts w:hint="eastAsia" w:ascii="方正仿宋_GB2312" w:hAnsi="仿宋" w:eastAsia="方正仿宋_GB2312" w:cs="方正仿宋_GB2312"/>
          <w:color w:val="auto"/>
          <w:kern w:val="0"/>
          <w:szCs w:val="21"/>
          <w:highlight w:val="none"/>
        </w:rPr>
        <w:t xml:space="preserve">   </w:t>
      </w:r>
      <w:r>
        <w:rPr>
          <w:rFonts w:hint="eastAsia" w:ascii="方正仿宋_GB2312" w:hAnsi="仿宋" w:eastAsia="方正仿宋_GB2312" w:cs="方正仿宋_GB2312"/>
          <w:color w:val="auto"/>
          <w:kern w:val="0"/>
          <w:szCs w:val="21"/>
          <w:highlight w:val="none"/>
          <w:lang w:val="zh-CN"/>
        </w:rPr>
        <w:t>日</w:t>
      </w:r>
    </w:p>
    <w:p w14:paraId="156A84AB">
      <w:pPr>
        <w:spacing w:line="360" w:lineRule="auto"/>
        <w:ind w:firstLine="420" w:firstLineChars="200"/>
        <w:rPr>
          <w:rFonts w:hint="eastAsia" w:ascii="宋体" w:hAnsi="宋体"/>
          <w:color w:val="auto"/>
          <w:kern w:val="0"/>
          <w:szCs w:val="21"/>
          <w:highlight w:val="none"/>
        </w:rPr>
      </w:pPr>
    </w:p>
    <w:p w14:paraId="29408667">
      <w:pPr>
        <w:snapToGrid w:val="0"/>
        <w:spacing w:before="50" w:after="165" w:afterLines="50" w:line="360" w:lineRule="auto"/>
        <w:jc w:val="left"/>
        <w:rPr>
          <w:rFonts w:hint="eastAsia" w:hAnsi="宋体" w:cs="宋体"/>
          <w:color w:val="auto"/>
          <w:szCs w:val="21"/>
          <w:highlight w:val="none"/>
        </w:rPr>
      </w:pPr>
      <w:r>
        <w:rPr>
          <w:rFonts w:hint="eastAsia" w:hAnsi="宋体" w:cs="宋体"/>
          <w:color w:val="auto"/>
          <w:szCs w:val="21"/>
          <w:highlight w:val="none"/>
        </w:rPr>
        <w:t>注：</w:t>
      </w:r>
    </w:p>
    <w:p w14:paraId="7CEF3D0A">
      <w:pPr>
        <w:numPr>
          <w:ilvl w:val="0"/>
          <w:numId w:val="10"/>
        </w:numPr>
        <w:snapToGrid w:val="0"/>
        <w:spacing w:before="50" w:after="165" w:afterLines="50" w:line="360" w:lineRule="auto"/>
        <w:jc w:val="left"/>
        <w:rPr>
          <w:color w:val="auto"/>
          <w:szCs w:val="21"/>
          <w:highlight w:val="none"/>
        </w:rPr>
      </w:pPr>
      <w:r>
        <w:rPr>
          <w:rFonts w:hint="eastAsia"/>
          <w:color w:val="auto"/>
          <w:szCs w:val="21"/>
          <w:highlight w:val="none"/>
        </w:rPr>
        <w:t>从业人员、营业收入、资产总额填报上一年度数据，无上一年度数据的新成立企业可不填报。</w:t>
      </w:r>
    </w:p>
    <w:p w14:paraId="1B0EE675">
      <w:pPr>
        <w:snapToGrid w:val="0"/>
        <w:spacing w:before="50" w:after="165" w:afterLines="50" w:line="360" w:lineRule="auto"/>
        <w:ind w:firstLine="315" w:firstLineChars="150"/>
        <w:jc w:val="left"/>
        <w:rPr>
          <w:color w:val="auto"/>
          <w:szCs w:val="21"/>
          <w:highlight w:val="none"/>
        </w:rPr>
      </w:pPr>
      <w:r>
        <w:rPr>
          <w:color w:val="auto"/>
          <w:szCs w:val="21"/>
          <w:highlight w:val="none"/>
        </w:rPr>
        <w:t>2</w:t>
      </w:r>
      <w:r>
        <w:rPr>
          <w:rFonts w:hint="eastAsia"/>
          <w:color w:val="auto"/>
          <w:szCs w:val="21"/>
          <w:highlight w:val="none"/>
        </w:rPr>
        <w:t>、请根据自己的真实情况出具《中小企业声明函》。依法享受中小企业优惠政策的，采购人或者采购代理机构在公告中标结果时，同时公告其《中小企业声明函》，接受社会监督。</w:t>
      </w:r>
    </w:p>
    <w:p w14:paraId="292EB311">
      <w:pPr>
        <w:widowControl/>
        <w:spacing w:line="360" w:lineRule="auto"/>
        <w:jc w:val="left"/>
        <w:rPr>
          <w:color w:val="auto"/>
          <w:szCs w:val="21"/>
          <w:highlight w:val="none"/>
        </w:rPr>
        <w:sectPr>
          <w:pgSz w:w="11906" w:h="16838"/>
          <w:pgMar w:top="1134" w:right="1134" w:bottom="1134" w:left="1134" w:header="720" w:footer="720" w:gutter="0"/>
          <w:cols w:space="720" w:num="1"/>
          <w:docGrid w:type="lines" w:linePitch="331" w:charSpace="0"/>
        </w:sectPr>
      </w:pPr>
    </w:p>
    <w:p w14:paraId="76B3F066">
      <w:pPr>
        <w:snapToGrid w:val="0"/>
        <w:spacing w:before="165" w:beforeLines="50" w:after="50"/>
        <w:jc w:val="center"/>
        <w:outlineLvl w:val="1"/>
        <w:rPr>
          <w:rFonts w:hint="eastAsia" w:ascii="宋体" w:hAnsi="宋体"/>
          <w:b/>
          <w:bCs/>
          <w:color w:val="auto"/>
          <w:sz w:val="28"/>
          <w:szCs w:val="28"/>
          <w:highlight w:val="none"/>
        </w:rPr>
      </w:pPr>
      <w:bookmarkStart w:id="34" w:name="_Toc22946"/>
      <w:r>
        <w:rPr>
          <w:rFonts w:hint="eastAsia" w:ascii="宋体" w:hAnsi="宋体"/>
          <w:b/>
          <w:bCs/>
          <w:color w:val="auto"/>
          <w:sz w:val="28"/>
          <w:szCs w:val="28"/>
          <w:highlight w:val="none"/>
        </w:rPr>
        <w:t>第五节 其他文书、文件格式</w:t>
      </w:r>
      <w:bookmarkEnd w:id="34"/>
    </w:p>
    <w:p w14:paraId="47B9E2E1">
      <w:pPr>
        <w:jc w:val="center"/>
        <w:rPr>
          <w:rFonts w:hint="eastAsia" w:ascii="宋体" w:hAnsi="宋体" w:cs="宋体"/>
          <w:b/>
          <w:bCs/>
          <w:color w:val="auto"/>
          <w:sz w:val="32"/>
          <w:szCs w:val="32"/>
          <w:highlight w:val="none"/>
          <w:lang w:val="en"/>
        </w:rPr>
      </w:pPr>
    </w:p>
    <w:p w14:paraId="4E86E262">
      <w:pPr>
        <w:jc w:val="center"/>
        <w:rPr>
          <w:rFonts w:hint="eastAsia"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3F44F85B">
      <w:pPr>
        <w:rPr>
          <w:rFonts w:hint="eastAsia" w:ascii="方正仿宋_GB2312" w:hAnsi="方正仿宋_GB2312" w:eastAsia="方正仿宋_GB2312" w:cs="方正仿宋_GB2312"/>
          <w:color w:val="auto"/>
          <w:sz w:val="30"/>
          <w:szCs w:val="30"/>
          <w:highlight w:val="none"/>
        </w:rPr>
      </w:pPr>
      <w:r>
        <w:rPr>
          <w:rFonts w:hint="eastAsia" w:ascii="方正仿宋_GB2312" w:hAnsi="方正仿宋_GB2312" w:eastAsia="方正仿宋_GB2312" w:cs="方正仿宋_GB2312"/>
          <w:color w:val="auto"/>
          <w:sz w:val="30"/>
          <w:szCs w:val="30"/>
          <w:highlight w:val="none"/>
        </w:rPr>
        <w:t xml:space="preserve">    </w:t>
      </w:r>
    </w:p>
    <w:p w14:paraId="5AE7F5BC">
      <w:pPr>
        <w:rPr>
          <w:rFonts w:hint="eastAsia" w:ascii="方正仿宋_GB2312" w:hAnsi="方正仿宋_GB2312" w:eastAsia="方正仿宋_GB2312" w:cs="方正仿宋_GB2312"/>
          <w:color w:val="auto"/>
          <w:sz w:val="30"/>
          <w:szCs w:val="30"/>
          <w:highlight w:val="none"/>
          <w:lang w:val="en"/>
        </w:rPr>
      </w:pPr>
      <w:r>
        <w:rPr>
          <w:rFonts w:hint="eastAsia" w:ascii="方正仿宋_GB2312" w:hAnsi="方正仿宋_GB2312" w:eastAsia="方正仿宋_GB2312" w:cs="方正仿宋_GB2312"/>
          <w:color w:val="auto"/>
          <w:sz w:val="30"/>
          <w:szCs w:val="30"/>
          <w:highlight w:val="none"/>
        </w:rPr>
        <w:t xml:space="preserve">    本</w:t>
      </w:r>
      <w:r>
        <w:rPr>
          <w:rFonts w:hint="eastAsia" w:ascii="方正仿宋_GB2312" w:hAnsi="方正仿宋_GB2312" w:eastAsia="方正仿宋_GB2312" w:cs="方正仿宋_GB2312"/>
          <w:color w:val="auto"/>
          <w:sz w:val="30"/>
          <w:szCs w:val="30"/>
          <w:highlight w:val="none"/>
          <w:lang w:val="en"/>
        </w:rPr>
        <w:t>企业自愿参与政府投资政府采购的</w:t>
      </w:r>
      <w:r>
        <w:rPr>
          <w:rFonts w:hint="eastAsia" w:ascii="方正仿宋_GB2312" w:hAnsi="方正仿宋_GB2312" w:eastAsia="方正仿宋_GB2312" w:cs="方正仿宋_GB2312"/>
          <w:color w:val="auto"/>
          <w:sz w:val="30"/>
          <w:szCs w:val="30"/>
          <w:highlight w:val="none"/>
          <w:u w:val="single"/>
          <w:lang w:eastAsia="zh-CN"/>
        </w:rPr>
        <w:t xml:space="preserve">2025年南宁市公安局交通警察支队交通警察支队业务系统网络通信服务采购 </w:t>
      </w:r>
      <w:r>
        <w:rPr>
          <w:rFonts w:hint="eastAsia" w:ascii="方正仿宋_GB2312" w:hAnsi="方正仿宋_GB2312" w:eastAsia="方正仿宋_GB2312" w:cs="方正仿宋_GB2312"/>
          <w:color w:val="auto"/>
          <w:sz w:val="30"/>
          <w:szCs w:val="30"/>
          <w:highlight w:val="none"/>
          <w:u w:val="single"/>
        </w:rPr>
        <w:t xml:space="preserve"> </w:t>
      </w:r>
      <w:r>
        <w:rPr>
          <w:rFonts w:hint="eastAsia" w:ascii="方正仿宋_GB2312" w:hAnsi="方正仿宋_GB2312" w:eastAsia="方正仿宋_GB2312" w:cs="方正仿宋_GB2312"/>
          <w:color w:val="auto"/>
          <w:sz w:val="30"/>
          <w:szCs w:val="30"/>
          <w:highlight w:val="none"/>
          <w:lang w:val="en"/>
        </w:rPr>
        <w:t>项目，</w:t>
      </w:r>
      <w:r>
        <w:rPr>
          <w:rFonts w:hint="eastAsia" w:ascii="方正仿宋_GB2312" w:hAnsi="方正仿宋_GB2312" w:eastAsia="方正仿宋_GB2312" w:cs="方正仿宋_GB2312"/>
          <w:b/>
          <w:bCs/>
          <w:color w:val="auto"/>
          <w:sz w:val="30"/>
          <w:szCs w:val="30"/>
          <w:highlight w:val="none"/>
          <w:lang w:val="en"/>
        </w:rPr>
        <w:t>在此郑重承诺：</w:t>
      </w:r>
      <w:r>
        <w:rPr>
          <w:rFonts w:hint="eastAsia" w:ascii="方正仿宋_GB2312" w:hAnsi="方正仿宋_GB2312" w:eastAsia="方正仿宋_GB2312" w:cs="方正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36C43543">
      <w:pPr>
        <w:snapToGrid w:val="0"/>
        <w:spacing w:line="360" w:lineRule="auto"/>
        <w:ind w:left="5137" w:leftChars="1736" w:hanging="1491" w:hangingChars="825"/>
        <w:rPr>
          <w:b/>
          <w:color w:val="auto"/>
          <w:sz w:val="18"/>
          <w:szCs w:val="18"/>
          <w:highlight w:val="none"/>
        </w:rPr>
      </w:pPr>
      <w:r>
        <w:rPr>
          <w:b/>
          <w:color w:val="auto"/>
          <w:sz w:val="18"/>
          <w:szCs w:val="18"/>
          <w:highlight w:val="none"/>
        </w:rPr>
        <w:t xml:space="preserve">           </w:t>
      </w:r>
    </w:p>
    <w:p w14:paraId="715B03DB">
      <w:pPr>
        <w:snapToGrid w:val="0"/>
        <w:spacing w:line="360" w:lineRule="auto"/>
        <w:ind w:left="5137" w:leftChars="1736" w:hanging="1491" w:hangingChars="825"/>
        <w:rPr>
          <w:b/>
          <w:color w:val="auto"/>
          <w:sz w:val="18"/>
          <w:szCs w:val="18"/>
          <w:highlight w:val="none"/>
        </w:rPr>
      </w:pPr>
    </w:p>
    <w:p w14:paraId="7747562A">
      <w:pPr>
        <w:snapToGrid w:val="0"/>
        <w:spacing w:line="360" w:lineRule="auto"/>
        <w:ind w:left="5137" w:leftChars="1736" w:hanging="1491" w:hangingChars="825"/>
        <w:rPr>
          <w:b/>
          <w:color w:val="auto"/>
          <w:sz w:val="18"/>
          <w:szCs w:val="18"/>
          <w:highlight w:val="none"/>
        </w:rPr>
      </w:pPr>
    </w:p>
    <w:p w14:paraId="191DA59A">
      <w:pPr>
        <w:snapToGrid w:val="0"/>
        <w:spacing w:line="360" w:lineRule="auto"/>
        <w:ind w:left="5137" w:leftChars="1736" w:hanging="1491" w:hangingChars="825"/>
        <w:rPr>
          <w:b/>
          <w:color w:val="auto"/>
          <w:sz w:val="18"/>
          <w:szCs w:val="18"/>
          <w:highlight w:val="none"/>
        </w:rPr>
      </w:pPr>
    </w:p>
    <w:p w14:paraId="42666694">
      <w:pPr>
        <w:snapToGrid w:val="0"/>
        <w:spacing w:line="360" w:lineRule="auto"/>
        <w:ind w:left="5137" w:leftChars="1736" w:hanging="1491" w:hangingChars="825"/>
        <w:rPr>
          <w:rFonts w:hint="eastAsia" w:ascii="方正仿宋_GB2312" w:hAnsi="仿宋" w:eastAsia="方正仿宋_GB2312" w:cs="方正仿宋_GB2312"/>
          <w:color w:val="auto"/>
          <w:kern w:val="0"/>
          <w:sz w:val="24"/>
          <w:highlight w:val="none"/>
        </w:rPr>
      </w:pPr>
      <w:r>
        <w:rPr>
          <w:b/>
          <w:color w:val="auto"/>
          <w:sz w:val="18"/>
          <w:szCs w:val="18"/>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7FEAFBF4">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5470D074">
      <w:pPr>
        <w:spacing w:line="360" w:lineRule="auto"/>
        <w:jc w:val="center"/>
        <w:rPr>
          <w:rFonts w:ascii="宋体" w:hAnsi="Courier New"/>
          <w:b/>
          <w:color w:val="auto"/>
          <w:kern w:val="0"/>
          <w:sz w:val="30"/>
          <w:szCs w:val="30"/>
          <w:highlight w:val="none"/>
        </w:rPr>
      </w:pPr>
      <w:r>
        <w:rPr>
          <w:rFonts w:hint="eastAsia" w:ascii="宋体" w:hAnsi="Courier New"/>
          <w:b/>
          <w:color w:val="auto"/>
          <w:kern w:val="0"/>
          <w:sz w:val="30"/>
          <w:szCs w:val="30"/>
          <w:highlight w:val="none"/>
        </w:rPr>
        <w:br w:type="page"/>
      </w:r>
      <w:r>
        <w:rPr>
          <w:rFonts w:hint="eastAsia" w:ascii="宋体" w:hAnsi="Courier New"/>
          <w:b/>
          <w:color w:val="auto"/>
          <w:kern w:val="0"/>
          <w:sz w:val="30"/>
          <w:szCs w:val="30"/>
          <w:highlight w:val="none"/>
        </w:rPr>
        <w:t>残疾人福利性单位声明函（如有）</w:t>
      </w:r>
    </w:p>
    <w:p w14:paraId="1909FC33">
      <w:pPr>
        <w:spacing w:line="360" w:lineRule="auto"/>
        <w:jc w:val="center"/>
        <w:rPr>
          <w:rFonts w:ascii="宋体" w:hAnsi="Courier New"/>
          <w:b/>
          <w:color w:val="auto"/>
          <w:kern w:val="0"/>
          <w:sz w:val="30"/>
          <w:szCs w:val="30"/>
          <w:highlight w:val="none"/>
        </w:rPr>
      </w:pPr>
    </w:p>
    <w:p w14:paraId="4B64B82B">
      <w:pPr>
        <w:spacing w:line="360" w:lineRule="auto"/>
        <w:jc w:val="left"/>
        <w:rPr>
          <w:rFonts w:ascii="方正仿宋_GB2312" w:hAnsi="Courier New" w:eastAsia="方正仿宋_GB2312"/>
          <w:color w:val="auto"/>
          <w:kern w:val="0"/>
          <w:sz w:val="24"/>
          <w:highlight w:val="none"/>
        </w:rPr>
      </w:pPr>
      <w:r>
        <w:rPr>
          <w:rFonts w:hint="eastAsia" w:ascii="宋体" w:hAnsi="Courier New"/>
          <w:color w:val="auto"/>
          <w:kern w:val="0"/>
          <w:sz w:val="30"/>
          <w:szCs w:val="30"/>
          <w:highlight w:val="none"/>
        </w:rPr>
        <w:t xml:space="preserve">   </w:t>
      </w:r>
      <w:r>
        <w:rPr>
          <w:rFonts w:hint="eastAsia" w:ascii="方正仿宋_GB2312" w:hAnsi="Courier New" w:eastAsia="方正仿宋_GB2312"/>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方正仿宋_GB2312" w:hAnsi="Courier New" w:eastAsia="方正仿宋_GB2312"/>
          <w:color w:val="auto"/>
          <w:kern w:val="0"/>
          <w:sz w:val="24"/>
          <w:highlight w:val="none"/>
          <w:u w:val="single"/>
        </w:rPr>
        <w:t xml:space="preserve"> 南宁市公安局交通警察支队 </w:t>
      </w:r>
      <w:r>
        <w:rPr>
          <w:rFonts w:hint="eastAsia" w:ascii="方正仿宋_GB2312" w:hAnsi="Courier New" w:eastAsia="方正仿宋_GB2312"/>
          <w:color w:val="auto"/>
          <w:kern w:val="0"/>
          <w:sz w:val="24"/>
          <w:highlight w:val="none"/>
        </w:rPr>
        <w:t>单位的</w:t>
      </w:r>
      <w:r>
        <w:rPr>
          <w:rFonts w:hint="eastAsia" w:ascii="方正仿宋_GB2312" w:hAnsi="Courier New" w:eastAsia="方正仿宋_GB2312"/>
          <w:color w:val="auto"/>
          <w:kern w:val="0"/>
          <w:sz w:val="24"/>
          <w:highlight w:val="none"/>
          <w:u w:val="single"/>
          <w:lang w:eastAsia="zh-CN"/>
        </w:rPr>
        <w:t xml:space="preserve">2025年南宁市公安局交通警察支队交通警察支队业务系统网络通信服务采购 </w:t>
      </w:r>
      <w:r>
        <w:rPr>
          <w:rFonts w:hint="eastAsia" w:ascii="方正仿宋_GB2312" w:hAnsi="Courier New" w:eastAsia="方正仿宋_GB2312"/>
          <w:color w:val="auto"/>
          <w:kern w:val="0"/>
          <w:sz w:val="24"/>
          <w:highlight w:val="none"/>
          <w:u w:val="single"/>
        </w:rPr>
        <w:t xml:space="preserve">   </w:t>
      </w:r>
      <w:r>
        <w:rPr>
          <w:rFonts w:hint="eastAsia" w:ascii="方正仿宋_GB2312" w:hAnsi="Courier New" w:eastAsia="方正仿宋_GB2312"/>
          <w:color w:val="auto"/>
          <w:kern w:val="0"/>
          <w:sz w:val="24"/>
          <w:highlight w:val="none"/>
        </w:rPr>
        <w:t>项目采购活动提供本单位制造的货物（由本单位承担工程/提供服务），或者提供其他残疾人福利性单位制造的货物（不包括使用非残疾人福利性单位注册商标的货物）。</w:t>
      </w:r>
    </w:p>
    <w:p w14:paraId="7EB949CF">
      <w:pPr>
        <w:spacing w:line="360" w:lineRule="auto"/>
        <w:ind w:firstLine="480" w:firstLineChars="200"/>
        <w:jc w:val="left"/>
        <w:rPr>
          <w:rFonts w:ascii="方正仿宋_GB2312" w:hAnsi="Courier New" w:eastAsia="方正仿宋_GB2312"/>
          <w:color w:val="auto"/>
          <w:kern w:val="0"/>
          <w:sz w:val="24"/>
          <w:highlight w:val="none"/>
        </w:rPr>
      </w:pPr>
      <w:r>
        <w:rPr>
          <w:rFonts w:hint="eastAsia" w:ascii="方正仿宋_GB2312" w:hAnsi="Courier New" w:eastAsia="方正仿宋_GB2312"/>
          <w:color w:val="auto"/>
          <w:kern w:val="0"/>
          <w:sz w:val="24"/>
          <w:highlight w:val="none"/>
        </w:rPr>
        <w:t>本公司对上述声明的真实性负责。如有虚假，将依法承担相应责任。</w:t>
      </w:r>
    </w:p>
    <w:p w14:paraId="18014C6D">
      <w:pPr>
        <w:spacing w:line="360" w:lineRule="auto"/>
        <w:jc w:val="left"/>
        <w:rPr>
          <w:rFonts w:ascii="宋体" w:hAnsi="Courier New"/>
          <w:b/>
          <w:color w:val="auto"/>
          <w:kern w:val="0"/>
          <w:sz w:val="20"/>
          <w:szCs w:val="20"/>
          <w:highlight w:val="none"/>
        </w:rPr>
      </w:pPr>
    </w:p>
    <w:p w14:paraId="2352B2EB">
      <w:pPr>
        <w:spacing w:line="360" w:lineRule="auto"/>
        <w:jc w:val="left"/>
        <w:rPr>
          <w:rFonts w:ascii="宋体" w:hAnsi="Courier New"/>
          <w:b/>
          <w:color w:val="auto"/>
          <w:kern w:val="0"/>
          <w:sz w:val="20"/>
          <w:szCs w:val="20"/>
          <w:highlight w:val="none"/>
        </w:rPr>
      </w:pPr>
    </w:p>
    <w:p w14:paraId="72C695A0">
      <w:pPr>
        <w:snapToGrid w:val="0"/>
        <w:spacing w:line="360" w:lineRule="auto"/>
        <w:ind w:left="5137" w:leftChars="1736" w:hanging="1491" w:hangingChars="825"/>
        <w:rPr>
          <w:rFonts w:hint="eastAsia" w:ascii="方正仿宋_GB2312" w:hAnsi="仿宋" w:eastAsia="方正仿宋_GB2312" w:cs="方正仿宋_GB2312"/>
          <w:color w:val="auto"/>
          <w:kern w:val="0"/>
          <w:sz w:val="24"/>
          <w:highlight w:val="none"/>
        </w:rPr>
      </w:pPr>
      <w:r>
        <w:rPr>
          <w:b/>
          <w:color w:val="auto"/>
          <w:sz w:val="18"/>
          <w:szCs w:val="18"/>
          <w:highlight w:val="none"/>
        </w:rPr>
        <w:t xml:space="preserve">                                                                    </w:t>
      </w:r>
      <w:r>
        <w:rPr>
          <w:rFonts w:hint="eastAsia" w:ascii="方正仿宋_GB2312" w:hAnsi="仿宋" w:eastAsia="方正仿宋_GB2312" w:cs="方正仿宋_GB2312"/>
          <w:color w:val="auto"/>
          <w:kern w:val="0"/>
          <w:sz w:val="24"/>
          <w:highlight w:val="none"/>
          <w:lang w:val="zh-CN"/>
        </w:rPr>
        <w:t>投标人名称(电子签章)：</w:t>
      </w:r>
    </w:p>
    <w:p w14:paraId="58AE068F">
      <w:pPr>
        <w:snapToGrid w:val="0"/>
        <w:spacing w:line="360" w:lineRule="auto"/>
        <w:ind w:firstLine="5160" w:firstLineChars="2150"/>
        <w:rPr>
          <w:rFonts w:hint="eastAsia"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rPr>
        <w:t xml:space="preserve">   </w:t>
      </w:r>
      <w:r>
        <w:rPr>
          <w:rFonts w:hint="eastAsia" w:ascii="方正仿宋_GB2312" w:hAnsi="仿宋" w:eastAsia="方正仿宋_GB2312" w:cs="方正仿宋_GB2312"/>
          <w:color w:val="auto"/>
          <w:kern w:val="0"/>
          <w:sz w:val="24"/>
          <w:highlight w:val="none"/>
          <w:lang w:val="zh-CN"/>
        </w:rPr>
        <w:t>日</w:t>
      </w:r>
    </w:p>
    <w:p w14:paraId="5A3F9AA4">
      <w:pPr>
        <w:spacing w:line="360" w:lineRule="auto"/>
        <w:ind w:left="5132" w:leftChars="1979" w:hanging="976" w:hangingChars="488"/>
        <w:rPr>
          <w:rFonts w:ascii="宋体" w:hAnsi="Courier New"/>
          <w:color w:val="auto"/>
          <w:kern w:val="0"/>
          <w:sz w:val="20"/>
          <w:szCs w:val="20"/>
          <w:highlight w:val="none"/>
        </w:rPr>
      </w:pPr>
    </w:p>
    <w:p w14:paraId="0FE784E7">
      <w:pPr>
        <w:spacing w:line="360" w:lineRule="auto"/>
        <w:ind w:right="420" w:firstLine="480" w:firstLineChars="200"/>
        <w:rPr>
          <w:rFonts w:hint="eastAsia"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3EEEA5EC">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346BE421">
      <w:pPr>
        <w:snapToGrid w:val="0"/>
        <w:spacing w:before="50" w:after="165" w:afterLines="50" w:line="360" w:lineRule="auto"/>
        <w:jc w:val="left"/>
        <w:rPr>
          <w:color w:val="auto"/>
          <w:sz w:val="20"/>
          <w:highlight w:val="none"/>
        </w:rPr>
      </w:pPr>
    </w:p>
    <w:p w14:paraId="01EE9E51">
      <w:pPr>
        <w:tabs>
          <w:tab w:val="left" w:pos="2472"/>
        </w:tabs>
        <w:spacing w:line="460" w:lineRule="exact"/>
        <w:jc w:val="center"/>
        <w:rPr>
          <w:b/>
          <w:color w:val="auto"/>
          <w:kern w:val="0"/>
          <w:sz w:val="36"/>
          <w:szCs w:val="20"/>
          <w:highlight w:val="none"/>
        </w:rPr>
      </w:pPr>
    </w:p>
    <w:p w14:paraId="7D66D6E8">
      <w:pPr>
        <w:tabs>
          <w:tab w:val="left" w:pos="2472"/>
        </w:tabs>
        <w:spacing w:line="460" w:lineRule="exact"/>
        <w:jc w:val="center"/>
        <w:rPr>
          <w:b/>
          <w:color w:val="auto"/>
          <w:kern w:val="0"/>
          <w:sz w:val="36"/>
          <w:szCs w:val="20"/>
          <w:highlight w:val="none"/>
        </w:rPr>
      </w:pPr>
    </w:p>
    <w:p w14:paraId="156A5740">
      <w:pPr>
        <w:tabs>
          <w:tab w:val="left" w:pos="2472"/>
        </w:tabs>
        <w:spacing w:line="460" w:lineRule="exact"/>
        <w:jc w:val="center"/>
        <w:rPr>
          <w:b/>
          <w:color w:val="auto"/>
          <w:kern w:val="0"/>
          <w:sz w:val="36"/>
          <w:szCs w:val="20"/>
          <w:highlight w:val="none"/>
        </w:rPr>
      </w:pPr>
    </w:p>
    <w:p w14:paraId="12B6D40D">
      <w:pPr>
        <w:tabs>
          <w:tab w:val="left" w:pos="2472"/>
        </w:tabs>
        <w:spacing w:line="460" w:lineRule="exact"/>
        <w:jc w:val="center"/>
        <w:rPr>
          <w:b/>
          <w:color w:val="auto"/>
          <w:kern w:val="0"/>
          <w:sz w:val="36"/>
          <w:szCs w:val="20"/>
          <w:highlight w:val="none"/>
        </w:rPr>
      </w:pPr>
    </w:p>
    <w:p w14:paraId="0221EEF3">
      <w:pPr>
        <w:tabs>
          <w:tab w:val="left" w:pos="2472"/>
        </w:tabs>
        <w:spacing w:line="460" w:lineRule="exact"/>
        <w:jc w:val="center"/>
        <w:rPr>
          <w:b/>
          <w:color w:val="auto"/>
          <w:kern w:val="0"/>
          <w:sz w:val="36"/>
          <w:szCs w:val="20"/>
          <w:highlight w:val="none"/>
        </w:rPr>
      </w:pPr>
    </w:p>
    <w:p w14:paraId="0E01A693">
      <w:pPr>
        <w:tabs>
          <w:tab w:val="left" w:pos="2472"/>
        </w:tabs>
        <w:spacing w:line="460" w:lineRule="exact"/>
        <w:jc w:val="center"/>
        <w:rPr>
          <w:b/>
          <w:color w:val="auto"/>
          <w:kern w:val="0"/>
          <w:sz w:val="36"/>
          <w:szCs w:val="20"/>
          <w:highlight w:val="none"/>
        </w:rPr>
      </w:pPr>
    </w:p>
    <w:p w14:paraId="4DF4013F">
      <w:pPr>
        <w:tabs>
          <w:tab w:val="left" w:pos="2472"/>
        </w:tabs>
        <w:spacing w:line="460" w:lineRule="exact"/>
        <w:jc w:val="center"/>
        <w:rPr>
          <w:b/>
          <w:color w:val="auto"/>
          <w:kern w:val="0"/>
          <w:sz w:val="36"/>
          <w:szCs w:val="20"/>
          <w:highlight w:val="none"/>
        </w:rPr>
      </w:pPr>
    </w:p>
    <w:p w14:paraId="11DC3C5D">
      <w:pPr>
        <w:tabs>
          <w:tab w:val="left" w:pos="2472"/>
        </w:tabs>
        <w:spacing w:line="460" w:lineRule="exact"/>
        <w:jc w:val="center"/>
        <w:rPr>
          <w:b/>
          <w:color w:val="auto"/>
          <w:kern w:val="0"/>
          <w:sz w:val="36"/>
          <w:szCs w:val="20"/>
          <w:highlight w:val="none"/>
        </w:rPr>
      </w:pPr>
    </w:p>
    <w:p w14:paraId="42BBA8B3">
      <w:pPr>
        <w:tabs>
          <w:tab w:val="left" w:pos="2472"/>
        </w:tabs>
        <w:spacing w:line="460" w:lineRule="exact"/>
        <w:jc w:val="center"/>
        <w:rPr>
          <w:b/>
          <w:color w:val="auto"/>
          <w:kern w:val="0"/>
          <w:sz w:val="36"/>
          <w:szCs w:val="20"/>
          <w:highlight w:val="none"/>
        </w:rPr>
      </w:pPr>
    </w:p>
    <w:p w14:paraId="39B0417B">
      <w:pPr>
        <w:tabs>
          <w:tab w:val="left" w:pos="2472"/>
        </w:tabs>
        <w:spacing w:line="460" w:lineRule="exact"/>
        <w:jc w:val="center"/>
        <w:rPr>
          <w:b/>
          <w:color w:val="auto"/>
          <w:kern w:val="0"/>
          <w:sz w:val="36"/>
          <w:szCs w:val="20"/>
          <w:highlight w:val="none"/>
        </w:rPr>
      </w:pPr>
    </w:p>
    <w:p w14:paraId="09EF6154">
      <w:pPr>
        <w:tabs>
          <w:tab w:val="left" w:pos="2472"/>
        </w:tabs>
        <w:spacing w:line="460" w:lineRule="exact"/>
        <w:jc w:val="center"/>
        <w:rPr>
          <w:b/>
          <w:color w:val="auto"/>
          <w:kern w:val="0"/>
          <w:sz w:val="36"/>
          <w:szCs w:val="20"/>
          <w:highlight w:val="none"/>
        </w:rPr>
      </w:pPr>
    </w:p>
    <w:p w14:paraId="188D1997">
      <w:pPr>
        <w:tabs>
          <w:tab w:val="left" w:pos="2472"/>
        </w:tabs>
        <w:spacing w:line="460" w:lineRule="exact"/>
        <w:jc w:val="center"/>
        <w:outlineLvl w:val="0"/>
        <w:rPr>
          <w:b/>
          <w:color w:val="auto"/>
          <w:kern w:val="0"/>
          <w:sz w:val="36"/>
          <w:szCs w:val="20"/>
          <w:highlight w:val="none"/>
        </w:rPr>
      </w:pPr>
      <w:bookmarkStart w:id="35" w:name="_Toc7086"/>
      <w:r>
        <w:rPr>
          <w:rFonts w:hint="eastAsia"/>
          <w:b/>
          <w:color w:val="auto"/>
          <w:kern w:val="0"/>
          <w:sz w:val="36"/>
          <w:szCs w:val="20"/>
          <w:highlight w:val="none"/>
        </w:rPr>
        <w:t>第七章</w:t>
      </w:r>
      <w:r>
        <w:rPr>
          <w:b/>
          <w:color w:val="auto"/>
          <w:kern w:val="0"/>
          <w:sz w:val="36"/>
          <w:szCs w:val="20"/>
          <w:highlight w:val="none"/>
        </w:rPr>
        <w:t xml:space="preserve"> </w:t>
      </w:r>
      <w:r>
        <w:rPr>
          <w:rFonts w:hint="eastAsia"/>
          <w:b/>
          <w:color w:val="auto"/>
          <w:kern w:val="0"/>
          <w:sz w:val="36"/>
          <w:szCs w:val="20"/>
          <w:highlight w:val="none"/>
        </w:rPr>
        <w:t>质疑、投诉证明材料格式</w:t>
      </w:r>
      <w:bookmarkEnd w:id="35"/>
    </w:p>
    <w:p w14:paraId="011E8EC1">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16C9BBB8">
      <w:pPr>
        <w:widowControl/>
        <w:shd w:val="clear" w:color="auto" w:fill="FFFFFF"/>
        <w:spacing w:line="260" w:lineRule="exact"/>
        <w:jc w:val="left"/>
        <w:rPr>
          <w:rFonts w:hint="eastAsia" w:ascii="宋体" w:hAnsi="宋体"/>
          <w:b/>
          <w:bCs/>
          <w:color w:val="auto"/>
          <w:sz w:val="28"/>
          <w:szCs w:val="28"/>
          <w:highlight w:val="none"/>
        </w:rPr>
      </w:pPr>
    </w:p>
    <w:p w14:paraId="436F8DDB">
      <w:pPr>
        <w:keepNext/>
        <w:keepLines/>
        <w:spacing w:before="260" w:after="260" w:line="413" w:lineRule="auto"/>
        <w:jc w:val="center"/>
        <w:outlineLvl w:val="1"/>
        <w:rPr>
          <w:rFonts w:hint="eastAsia" w:ascii="宋体" w:hAnsi="宋体" w:eastAsia="黑体"/>
          <w:color w:val="auto"/>
          <w:kern w:val="0"/>
          <w:sz w:val="32"/>
          <w:szCs w:val="32"/>
          <w:highlight w:val="none"/>
        </w:rPr>
      </w:pPr>
      <w:bookmarkStart w:id="36" w:name="_Toc5343"/>
      <w:r>
        <w:rPr>
          <w:rFonts w:hint="eastAsia" w:ascii="宋体" w:hAnsi="宋体" w:eastAsia="黑体"/>
          <w:color w:val="auto"/>
          <w:kern w:val="0"/>
          <w:sz w:val="32"/>
          <w:szCs w:val="32"/>
          <w:highlight w:val="none"/>
        </w:rPr>
        <w:t>第一节 质疑函（格式）</w:t>
      </w:r>
      <w:bookmarkEnd w:id="36"/>
    </w:p>
    <w:p w14:paraId="613F98C3">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1DC47F47">
      <w:pPr>
        <w:adjustRightInd w:val="0"/>
        <w:snapToGrid w:val="0"/>
        <w:spacing w:before="331" w:beforeLines="100"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5960E4E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5206F9A7">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499FB19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686B335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7732226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039F2D0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31D7706F">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3945F2E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dotted"/>
          <w:lang w:eastAsia="zh-CN"/>
        </w:rPr>
        <w:t xml:space="preserve">2025年南宁市公安局交通警察支队交通警察支队业务系统网络通信服务采购 </w:t>
      </w:r>
      <w:r>
        <w:rPr>
          <w:rFonts w:hint="eastAsia" w:ascii="仿宋" w:hAnsi="仿宋" w:eastAsia="仿宋" w:cs="仿宋"/>
          <w:color w:val="auto"/>
          <w:sz w:val="32"/>
          <w:szCs w:val="32"/>
          <w:highlight w:val="none"/>
          <w:u w:val="dotted"/>
        </w:rPr>
        <w:t xml:space="preserve">        </w:t>
      </w:r>
    </w:p>
    <w:p w14:paraId="20C9332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lang w:eastAsia="zh-CN"/>
        </w:rPr>
        <w:t>NNZC2025-G3-990502-GXXZ</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3E8EC99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南宁市公安局交通警察支队  </w:t>
      </w:r>
    </w:p>
    <w:p w14:paraId="758A0D8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5EF74461">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0E87AFB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7C6339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74A3DF3F">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72762E13">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083F22D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4D4EC95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0317E25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7FD842BF">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15DAF14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53D8EC8A">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签字(签章)：                   公章：                      </w:t>
      </w:r>
    </w:p>
    <w:p w14:paraId="2D6EC34D">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日期：    </w:t>
      </w:r>
    </w:p>
    <w:p w14:paraId="225AFD24">
      <w:pPr>
        <w:adjustRightInd w:val="0"/>
        <w:snapToGrid w:val="0"/>
        <w:spacing w:line="360" w:lineRule="auto"/>
        <w:rPr>
          <w:rFonts w:hint="eastAsia" w:ascii="仿宋" w:hAnsi="仿宋" w:eastAsia="仿宋" w:cs="仿宋"/>
          <w:color w:val="auto"/>
          <w:sz w:val="32"/>
          <w:szCs w:val="32"/>
          <w:highlight w:val="none"/>
        </w:rPr>
      </w:pPr>
    </w:p>
    <w:p w14:paraId="63AB4A84">
      <w:pPr>
        <w:adjustRightInd w:val="0"/>
        <w:snapToGrid w:val="0"/>
        <w:spacing w:line="360" w:lineRule="auto"/>
        <w:rPr>
          <w:rFonts w:hint="eastAsia" w:ascii="仿宋" w:hAnsi="仿宋" w:eastAsia="仿宋" w:cs="仿宋"/>
          <w:color w:val="auto"/>
          <w:sz w:val="32"/>
          <w:szCs w:val="32"/>
          <w:highlight w:val="none"/>
        </w:rPr>
      </w:pPr>
    </w:p>
    <w:p w14:paraId="2E72265A">
      <w:pPr>
        <w:jc w:val="center"/>
        <w:rPr>
          <w:rFonts w:hint="eastAsia" w:ascii="仿宋" w:hAnsi="仿宋" w:eastAsia="仿宋" w:cs="仿宋"/>
          <w:b/>
          <w:bCs/>
          <w:color w:val="auto"/>
          <w:sz w:val="32"/>
          <w:szCs w:val="32"/>
          <w:highlight w:val="none"/>
        </w:rPr>
      </w:pPr>
    </w:p>
    <w:p w14:paraId="769FDC2D">
      <w:pPr>
        <w:jc w:val="center"/>
        <w:rPr>
          <w:rFonts w:hint="eastAsia" w:ascii="仿宋" w:hAnsi="仿宋" w:eastAsia="仿宋" w:cs="仿宋"/>
          <w:b/>
          <w:bCs/>
          <w:color w:val="auto"/>
          <w:sz w:val="32"/>
          <w:szCs w:val="32"/>
          <w:highlight w:val="none"/>
        </w:rPr>
      </w:pPr>
    </w:p>
    <w:p w14:paraId="38D0B5CD">
      <w:pPr>
        <w:jc w:val="center"/>
        <w:rPr>
          <w:rFonts w:hint="eastAsia" w:ascii="仿宋" w:hAnsi="仿宋" w:eastAsia="仿宋" w:cs="仿宋"/>
          <w:b/>
          <w:bCs/>
          <w:color w:val="auto"/>
          <w:sz w:val="32"/>
          <w:szCs w:val="32"/>
          <w:highlight w:val="none"/>
        </w:rPr>
      </w:pPr>
    </w:p>
    <w:p w14:paraId="02F96096">
      <w:pPr>
        <w:jc w:val="center"/>
        <w:rPr>
          <w:rFonts w:hint="eastAsia" w:ascii="仿宋" w:hAnsi="仿宋" w:eastAsia="仿宋" w:cs="仿宋"/>
          <w:b/>
          <w:bCs/>
          <w:color w:val="auto"/>
          <w:sz w:val="32"/>
          <w:szCs w:val="32"/>
          <w:highlight w:val="none"/>
        </w:rPr>
      </w:pPr>
    </w:p>
    <w:p w14:paraId="19E1C537">
      <w:pPr>
        <w:jc w:val="center"/>
        <w:rPr>
          <w:rFonts w:hint="eastAsia" w:ascii="仿宋" w:hAnsi="仿宋" w:eastAsia="仿宋" w:cs="仿宋"/>
          <w:b/>
          <w:bCs/>
          <w:color w:val="auto"/>
          <w:sz w:val="32"/>
          <w:szCs w:val="32"/>
          <w:highlight w:val="none"/>
        </w:rPr>
      </w:pPr>
    </w:p>
    <w:p w14:paraId="425378F7">
      <w:pPr>
        <w:jc w:val="center"/>
        <w:rPr>
          <w:rFonts w:hint="eastAsia" w:ascii="仿宋" w:hAnsi="仿宋" w:eastAsia="仿宋" w:cs="仿宋"/>
          <w:b/>
          <w:bCs/>
          <w:color w:val="auto"/>
          <w:sz w:val="32"/>
          <w:szCs w:val="32"/>
          <w:highlight w:val="none"/>
        </w:rPr>
      </w:pPr>
    </w:p>
    <w:p w14:paraId="08B5970B">
      <w:pPr>
        <w:jc w:val="center"/>
        <w:rPr>
          <w:rFonts w:hint="eastAsia" w:ascii="仿宋" w:hAnsi="仿宋" w:eastAsia="仿宋" w:cs="仿宋"/>
          <w:b/>
          <w:bCs/>
          <w:color w:val="auto"/>
          <w:sz w:val="32"/>
          <w:szCs w:val="32"/>
          <w:highlight w:val="none"/>
        </w:rPr>
      </w:pPr>
    </w:p>
    <w:p w14:paraId="049928D6">
      <w:pPr>
        <w:rPr>
          <w:rFonts w:hint="eastAsia" w:ascii="黑体" w:hAnsi="黑体" w:eastAsia="黑体"/>
          <w:b/>
          <w:color w:val="auto"/>
          <w:sz w:val="32"/>
          <w:szCs w:val="32"/>
          <w:highlight w:val="none"/>
        </w:rPr>
      </w:pPr>
    </w:p>
    <w:p w14:paraId="5F8E3815">
      <w:pPr>
        <w:rPr>
          <w:rFonts w:hint="eastAsia" w:ascii="黑体" w:hAnsi="黑体" w:eastAsia="黑体"/>
          <w:b/>
          <w:color w:val="auto"/>
          <w:sz w:val="32"/>
          <w:szCs w:val="32"/>
          <w:highlight w:val="none"/>
        </w:rPr>
      </w:pPr>
    </w:p>
    <w:p w14:paraId="74DA6089">
      <w:pPr>
        <w:rPr>
          <w:rFonts w:hint="eastAsia" w:ascii="黑体" w:hAnsi="黑体" w:eastAsia="黑体"/>
          <w:b/>
          <w:color w:val="auto"/>
          <w:sz w:val="32"/>
          <w:szCs w:val="32"/>
          <w:highlight w:val="none"/>
        </w:rPr>
      </w:pPr>
    </w:p>
    <w:p w14:paraId="44A80EB7">
      <w:pPr>
        <w:rPr>
          <w:rFonts w:hint="eastAsia" w:ascii="黑体" w:hAnsi="黑体" w:eastAsia="黑体"/>
          <w:b/>
          <w:color w:val="auto"/>
          <w:sz w:val="32"/>
          <w:szCs w:val="32"/>
          <w:highlight w:val="none"/>
        </w:rPr>
      </w:pPr>
    </w:p>
    <w:p w14:paraId="069B76A3">
      <w:pPr>
        <w:rPr>
          <w:rFonts w:hint="eastAsia" w:ascii="黑体" w:hAnsi="黑体" w:eastAsia="黑体"/>
          <w:b/>
          <w:color w:val="auto"/>
          <w:sz w:val="32"/>
          <w:szCs w:val="32"/>
          <w:highlight w:val="none"/>
        </w:rPr>
      </w:pPr>
    </w:p>
    <w:p w14:paraId="60DD4D54">
      <w:pPr>
        <w:rPr>
          <w:rFonts w:hint="eastAsia" w:ascii="黑体" w:hAnsi="黑体" w:eastAsia="黑体"/>
          <w:b/>
          <w:color w:val="auto"/>
          <w:sz w:val="32"/>
          <w:szCs w:val="32"/>
          <w:highlight w:val="none"/>
        </w:rPr>
      </w:pPr>
    </w:p>
    <w:p w14:paraId="41FE6AF0">
      <w:pPr>
        <w:rPr>
          <w:rFonts w:hint="eastAsia" w:ascii="黑体" w:hAnsi="黑体" w:eastAsia="黑体"/>
          <w:b/>
          <w:color w:val="auto"/>
          <w:sz w:val="32"/>
          <w:szCs w:val="32"/>
          <w:highlight w:val="none"/>
        </w:rPr>
      </w:pPr>
    </w:p>
    <w:p w14:paraId="1AAC1BD0">
      <w:pPr>
        <w:rPr>
          <w:rFonts w:hint="eastAsia" w:ascii="黑体" w:hAnsi="黑体" w:eastAsia="黑体"/>
          <w:b/>
          <w:color w:val="auto"/>
          <w:sz w:val="32"/>
          <w:szCs w:val="32"/>
          <w:highlight w:val="none"/>
        </w:rPr>
      </w:pPr>
    </w:p>
    <w:p w14:paraId="2A30D650">
      <w:pPr>
        <w:rPr>
          <w:rFonts w:hint="eastAsia" w:ascii="黑体" w:hAnsi="黑体" w:eastAsia="黑体"/>
          <w:b/>
          <w:color w:val="auto"/>
          <w:sz w:val="32"/>
          <w:szCs w:val="32"/>
          <w:highlight w:val="none"/>
        </w:rPr>
      </w:pPr>
    </w:p>
    <w:p w14:paraId="20041AD7">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4037B8E1">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1.供应商提出质疑时，应提交质疑函和必要的证明材料。</w:t>
      </w:r>
    </w:p>
    <w:p w14:paraId="58E5D41A">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2.质疑供应商若委托代理人进行质疑的，质疑函应按要求列明“授权代表”的有关内容，并在附件中提交由质疑</w:t>
      </w:r>
      <w:r>
        <w:rPr>
          <w:rFonts w:hint="eastAsia" w:ascii="方正仿宋_GB2312" w:hAnsi="宋体" w:eastAsia="方正仿宋_GB2312" w:cs="宋体"/>
          <w:color w:val="auto"/>
          <w:kern w:val="0"/>
          <w:sz w:val="32"/>
          <w:szCs w:val="32"/>
          <w:highlight w:val="none"/>
        </w:rPr>
        <w:t>供应商签署的授权委托书。授权委托书应载明代理人的姓名或者名称、代理事项、具体权限、期限和相关事项。</w:t>
      </w:r>
    </w:p>
    <w:p w14:paraId="36300305">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3.质疑供应商若对项目的某一分包进行质疑，质疑函中应列明具体分包号。</w:t>
      </w:r>
    </w:p>
    <w:p w14:paraId="6671BDA6">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4.质疑函的质疑事项应具体、明确，并有必要的事实依据和法律依据。</w:t>
      </w:r>
    </w:p>
    <w:p w14:paraId="459221D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5.质疑函的质疑请求应与质疑事项相关。</w:t>
      </w:r>
    </w:p>
    <w:p w14:paraId="078D2A04">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11FC2DA8">
      <w:pPr>
        <w:widowControl/>
        <w:ind w:firstLine="600" w:firstLineChars="200"/>
        <w:jc w:val="left"/>
        <w:rPr>
          <w:rFonts w:ascii="方正仿宋_GB2312" w:eastAsia="方正仿宋_GB2312"/>
          <w:color w:val="auto"/>
          <w:sz w:val="30"/>
          <w:szCs w:val="30"/>
          <w:highlight w:val="none"/>
        </w:rPr>
      </w:pPr>
    </w:p>
    <w:p w14:paraId="44217E7E">
      <w:pPr>
        <w:widowControl/>
        <w:spacing w:line="360" w:lineRule="auto"/>
        <w:jc w:val="left"/>
        <w:rPr>
          <w:rFonts w:hint="eastAsia" w:ascii="黑体" w:hAnsi="黑体" w:cs="宋体"/>
          <w:color w:val="auto"/>
          <w:kern w:val="0"/>
          <w:sz w:val="24"/>
          <w:highlight w:val="none"/>
        </w:rPr>
        <w:sectPr>
          <w:pgSz w:w="11906" w:h="16838"/>
          <w:pgMar w:top="1134" w:right="1134" w:bottom="1134" w:left="1134" w:header="720" w:footer="720" w:gutter="0"/>
          <w:cols w:space="720" w:num="1"/>
          <w:docGrid w:type="lines" w:linePitch="331" w:charSpace="0"/>
        </w:sectPr>
      </w:pPr>
    </w:p>
    <w:p w14:paraId="5E64209E">
      <w:pPr>
        <w:keepNext/>
        <w:keepLines/>
        <w:spacing w:before="260" w:after="260" w:line="413" w:lineRule="auto"/>
        <w:jc w:val="center"/>
        <w:outlineLvl w:val="1"/>
        <w:rPr>
          <w:rFonts w:hint="eastAsia" w:ascii="宋体" w:hAnsi="宋体" w:eastAsia="黑体"/>
          <w:color w:val="auto"/>
          <w:kern w:val="0"/>
          <w:sz w:val="32"/>
          <w:szCs w:val="32"/>
          <w:highlight w:val="none"/>
        </w:rPr>
      </w:pPr>
      <w:bookmarkStart w:id="37" w:name="_Toc19198"/>
      <w:r>
        <w:rPr>
          <w:rFonts w:hint="eastAsia" w:ascii="宋体" w:hAnsi="宋体" w:eastAsia="黑体"/>
          <w:color w:val="auto"/>
          <w:kern w:val="0"/>
          <w:sz w:val="32"/>
          <w:szCs w:val="32"/>
          <w:highlight w:val="none"/>
        </w:rPr>
        <w:t>第二节 投诉书（格式）</w:t>
      </w:r>
      <w:bookmarkEnd w:id="37"/>
    </w:p>
    <w:p w14:paraId="45DD631E">
      <w:pPr>
        <w:jc w:val="center"/>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6D969BC4">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00232550">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w:t>
      </w:r>
      <w:r>
        <w:rPr>
          <w:rFonts w:hint="eastAsia" w:ascii="方正仿宋_GB2312" w:eastAsia="方正仿宋_GB2312"/>
          <w:color w:val="auto"/>
          <w:sz w:val="32"/>
          <w:szCs w:val="32"/>
          <w:highlight w:val="none"/>
          <w:u w:val="dotted"/>
        </w:rPr>
        <w:t xml:space="preserve">                                               </w:t>
      </w:r>
    </w:p>
    <w:p w14:paraId="0207AC5E">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邮编：</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2E74027D">
      <w:pPr>
        <w:tabs>
          <w:tab w:val="left" w:pos="6510"/>
        </w:tabs>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法定代表人/主要负责人：</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 xml:space="preserve">  </w:t>
      </w:r>
    </w:p>
    <w:p w14:paraId="53675FF7">
      <w:pPr>
        <w:tabs>
          <w:tab w:val="left" w:pos="6510"/>
        </w:tabs>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联系电话：</w:t>
      </w:r>
      <w:r>
        <w:rPr>
          <w:rFonts w:hint="eastAsia" w:ascii="方正仿宋_GB2312" w:eastAsia="方正仿宋_GB2312"/>
          <w:color w:val="auto"/>
          <w:sz w:val="32"/>
          <w:szCs w:val="32"/>
          <w:highlight w:val="none"/>
          <w:u w:val="dotted"/>
        </w:rPr>
        <w:t xml:space="preserve">                                             </w:t>
      </w:r>
    </w:p>
    <w:p w14:paraId="13360B15">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授权代表：</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联系电话</w:t>
      </w:r>
      <w:r>
        <w:rPr>
          <w:rFonts w:hint="eastAsia" w:ascii="方正仿宋_GB2312" w:eastAsia="方正仿宋_GB2312"/>
          <w:color w:val="auto"/>
          <w:sz w:val="32"/>
          <w:szCs w:val="32"/>
          <w:highlight w:val="none"/>
          <w:u w:val="dotted"/>
        </w:rPr>
        <w:t xml:space="preserve">：                  </w:t>
      </w:r>
    </w:p>
    <w:p w14:paraId="35A6061C">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地     址：</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邮编：</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r>
        <w:rPr>
          <w:rFonts w:hint="eastAsia" w:ascii="方正仿宋_GB2312" w:eastAsia="方正仿宋_GB2312"/>
          <w:color w:val="auto"/>
          <w:sz w:val="32"/>
          <w:szCs w:val="32"/>
          <w:highlight w:val="none"/>
          <w:u w:val="dotted"/>
        </w:rPr>
        <w:t xml:space="preserve">                   </w:t>
      </w:r>
    </w:p>
    <w:p w14:paraId="0F50A05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被投诉人1：</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2454505C">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邮编：</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1EC91862">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联系电话：</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57355DE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被投诉人2</w:t>
      </w:r>
    </w:p>
    <w:p w14:paraId="66283C1F">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68A9866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相关供应商：</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5F6103F1">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邮编：</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67585DA3">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联系电话：</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single"/>
        </w:rPr>
        <w:t xml:space="preserve">      </w:t>
      </w:r>
    </w:p>
    <w:p w14:paraId="708E38AF">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05EC91B5">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采购项目名称：</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dotted"/>
          <w:lang w:eastAsia="zh-CN"/>
        </w:rPr>
        <w:t xml:space="preserve">2025年南宁市公安局交通警察支队交通警察支队业务系统网络通信服务采购 </w:t>
      </w:r>
      <w:r>
        <w:rPr>
          <w:rFonts w:hint="eastAsia" w:ascii="方正仿宋_GB2312" w:eastAsia="方正仿宋_GB2312"/>
          <w:color w:val="auto"/>
          <w:sz w:val="32"/>
          <w:szCs w:val="32"/>
          <w:highlight w:val="none"/>
          <w:u w:val="dotted"/>
        </w:rPr>
        <w:t xml:space="preserve">      </w:t>
      </w:r>
    </w:p>
    <w:p w14:paraId="54817C2C">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采购项目编号：</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u w:val="dotted"/>
          <w:lang w:eastAsia="zh-CN"/>
        </w:rPr>
        <w:t>NNZC2025-G3-990502-GXXZ</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包号：</w:t>
      </w:r>
      <w:r>
        <w:rPr>
          <w:rFonts w:hint="eastAsia" w:ascii="方正仿宋_GB2312" w:eastAsia="方正仿宋_GB2312"/>
          <w:color w:val="auto"/>
          <w:sz w:val="32"/>
          <w:szCs w:val="32"/>
          <w:highlight w:val="none"/>
          <w:u w:val="dotted"/>
        </w:rPr>
        <w:t xml:space="preserve">              </w:t>
      </w:r>
    </w:p>
    <w:p w14:paraId="460CE339">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采购人名称：</w:t>
      </w:r>
      <w:r>
        <w:rPr>
          <w:rFonts w:hint="eastAsia" w:ascii="方正仿宋_GB2312" w:eastAsia="方正仿宋_GB2312"/>
          <w:color w:val="auto"/>
          <w:sz w:val="32"/>
          <w:szCs w:val="32"/>
          <w:highlight w:val="none"/>
          <w:u w:val="dotted"/>
        </w:rPr>
        <w:t xml:space="preserve">  南宁市公安局交通警察支队</w:t>
      </w:r>
      <w:r>
        <w:rPr>
          <w:rFonts w:hint="eastAsia" w:ascii="方正仿宋_GB2312" w:eastAsia="方正仿宋_GB2312"/>
          <w:color w:val="auto"/>
          <w:sz w:val="32"/>
          <w:szCs w:val="32"/>
          <w:highlight w:val="none"/>
          <w:u w:val="single"/>
        </w:rPr>
        <w:t xml:space="preserve">  </w:t>
      </w:r>
    </w:p>
    <w:p w14:paraId="2C8CF149">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代理机构名称：</w:t>
      </w:r>
      <w:r>
        <w:rPr>
          <w:rFonts w:hint="eastAsia" w:ascii="方正仿宋_GB2312" w:eastAsia="方正仿宋_GB2312"/>
          <w:color w:val="auto"/>
          <w:sz w:val="32"/>
          <w:szCs w:val="32"/>
          <w:highlight w:val="none"/>
          <w:u w:val="dotted"/>
        </w:rPr>
        <w:t xml:space="preserve">                                         </w:t>
      </w:r>
    </w:p>
    <w:p w14:paraId="4C97AB7D">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采购文件公告: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r>
        <w:rPr>
          <w:rFonts w:hint="eastAsia" w:ascii="方正仿宋_GB2312" w:eastAsia="方正仿宋_GB2312"/>
          <w:color w:val="auto"/>
          <w:sz w:val="32"/>
          <w:szCs w:val="32"/>
          <w:highlight w:val="none"/>
          <w:u w:val="dotted"/>
        </w:rPr>
        <w:t xml:space="preserve">                                 </w:t>
      </w:r>
    </w:p>
    <w:p w14:paraId="389CF1DE">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采购结果公告: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r>
        <w:rPr>
          <w:rFonts w:hint="eastAsia" w:ascii="方正仿宋_GB2312" w:eastAsia="方正仿宋_GB2312"/>
          <w:color w:val="auto"/>
          <w:sz w:val="32"/>
          <w:szCs w:val="32"/>
          <w:highlight w:val="none"/>
          <w:u w:val="dotted"/>
        </w:rPr>
        <w:t xml:space="preserve">                        </w:t>
      </w:r>
    </w:p>
    <w:p w14:paraId="01775763">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707FDF02">
      <w:pPr>
        <w:ind w:firstLine="640" w:firstLineChars="200"/>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投诉人于</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年</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月</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日,向</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提出质疑，质疑事项为：</w:t>
      </w:r>
      <w:r>
        <w:rPr>
          <w:rFonts w:hint="eastAsia" w:ascii="方正仿宋_GB2312" w:eastAsia="方正仿宋_GB2312"/>
          <w:color w:val="auto"/>
          <w:sz w:val="32"/>
          <w:szCs w:val="32"/>
          <w:highlight w:val="none"/>
          <w:u w:val="dotted"/>
        </w:rPr>
        <w:t xml:space="preserve">                                </w:t>
      </w:r>
    </w:p>
    <w:p w14:paraId="6E40EB54">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 xml:space="preserve">  </w:t>
      </w:r>
    </w:p>
    <w:p w14:paraId="2925659F">
      <w:pPr>
        <w:ind w:firstLine="480" w:firstLineChars="150"/>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u w:val="dotted"/>
        </w:rPr>
        <w:t>采购人/代理机构</w:t>
      </w:r>
      <w:r>
        <w:rPr>
          <w:rFonts w:hint="eastAsia" w:ascii="方正仿宋_GB2312" w:eastAsia="方正仿宋_GB2312"/>
          <w:color w:val="auto"/>
          <w:sz w:val="32"/>
          <w:szCs w:val="32"/>
          <w:highlight w:val="none"/>
        </w:rPr>
        <w:t>于</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年</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月</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日,就质疑事项作出了答复/没有在法定期限内作出答复。</w:t>
      </w:r>
    </w:p>
    <w:p w14:paraId="2A7FCBA2">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281B49EB">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投诉事项 1：</w:t>
      </w:r>
      <w:r>
        <w:rPr>
          <w:rFonts w:hint="eastAsia" w:ascii="方正仿宋_GB2312" w:eastAsia="方正仿宋_GB2312"/>
          <w:color w:val="auto"/>
          <w:sz w:val="32"/>
          <w:szCs w:val="32"/>
          <w:highlight w:val="none"/>
          <w:u w:val="dotted"/>
        </w:rPr>
        <w:t xml:space="preserve">                                       </w:t>
      </w:r>
    </w:p>
    <w:p w14:paraId="12E1CED7">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事实依据：</w:t>
      </w:r>
      <w:r>
        <w:rPr>
          <w:rFonts w:hint="eastAsia" w:ascii="方正仿宋_GB2312" w:eastAsia="方正仿宋_GB2312"/>
          <w:color w:val="auto"/>
          <w:sz w:val="32"/>
          <w:szCs w:val="32"/>
          <w:highlight w:val="none"/>
          <w:u w:val="dotted"/>
        </w:rPr>
        <w:t xml:space="preserve">                                         </w:t>
      </w:r>
    </w:p>
    <w:p w14:paraId="15E0CDB8">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u w:val="dotted"/>
        </w:rPr>
        <w:t xml:space="preserve">                                                      </w:t>
      </w:r>
    </w:p>
    <w:p w14:paraId="50AD61A2">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法律依据：</w:t>
      </w:r>
      <w:r>
        <w:rPr>
          <w:rFonts w:hint="eastAsia" w:ascii="方正仿宋_GB2312" w:eastAsia="方正仿宋_GB2312"/>
          <w:color w:val="auto"/>
          <w:sz w:val="32"/>
          <w:szCs w:val="32"/>
          <w:highlight w:val="none"/>
          <w:u w:val="dotted"/>
        </w:rPr>
        <w:t xml:space="preserve">                                          </w:t>
      </w:r>
    </w:p>
    <w:p w14:paraId="390220DF">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u w:val="dotted"/>
        </w:rPr>
        <w:t xml:space="preserve">                                                      </w:t>
      </w:r>
    </w:p>
    <w:p w14:paraId="743C231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投诉事项2</w:t>
      </w:r>
    </w:p>
    <w:p w14:paraId="664016D4">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6E6D3732">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5EEFFDAE">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请求：</w:t>
      </w:r>
      <w:r>
        <w:rPr>
          <w:rFonts w:hint="eastAsia" w:ascii="方正仿宋_GB2312" w:eastAsia="方正仿宋_GB2312"/>
          <w:color w:val="auto"/>
          <w:sz w:val="32"/>
          <w:szCs w:val="32"/>
          <w:highlight w:val="none"/>
          <w:u w:val="dotted"/>
        </w:rPr>
        <w:t xml:space="preserve">                                              </w:t>
      </w:r>
      <w:r>
        <w:rPr>
          <w:rFonts w:hint="eastAsia" w:ascii="方正仿宋_GB2312" w:eastAsia="方正仿宋_GB2312"/>
          <w:color w:val="auto"/>
          <w:sz w:val="32"/>
          <w:szCs w:val="32"/>
          <w:highlight w:val="none"/>
        </w:rPr>
        <w:t xml:space="preserve"> </w:t>
      </w:r>
    </w:p>
    <w:p w14:paraId="03AA2270">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 xml:space="preserve">                                                                                                    </w:t>
      </w:r>
    </w:p>
    <w:p w14:paraId="1F32F954">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签字(签章)：                   公章：                      </w:t>
      </w:r>
    </w:p>
    <w:p w14:paraId="5C045FCE">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日期：    </w:t>
      </w:r>
    </w:p>
    <w:p w14:paraId="6AE05451">
      <w:pPr>
        <w:rPr>
          <w:rFonts w:hint="eastAsia" w:ascii="黑体" w:hAnsi="黑体" w:eastAsia="黑体"/>
          <w:b/>
          <w:color w:val="auto"/>
          <w:sz w:val="32"/>
          <w:szCs w:val="32"/>
          <w:highlight w:val="none"/>
        </w:rPr>
      </w:pPr>
    </w:p>
    <w:p w14:paraId="3A711988">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66BE7ED4">
      <w:pPr>
        <w:widowControl/>
        <w:ind w:firstLine="640" w:firstLineChars="200"/>
        <w:rPr>
          <w:rFonts w:hint="eastAsia"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1.投诉人提起投诉时，应当提交投诉书和必要的证明材料，并按照被投诉人和与投诉事项有关的供应商数量提供投诉书副本。</w:t>
      </w:r>
    </w:p>
    <w:p w14:paraId="24102145">
      <w:pPr>
        <w:widowControl/>
        <w:ind w:firstLine="640" w:firstLineChars="200"/>
        <w:jc w:val="left"/>
        <w:rPr>
          <w:rFonts w:hint="eastAsia"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2.投诉人若委托代理人进行投诉的，投诉书应按照要求列明“授权代表”的有关内容，并在附件中提交由</w:t>
      </w:r>
      <w:r>
        <w:rPr>
          <w:rFonts w:hint="eastAsia" w:ascii="方正仿宋_GB2312" w:hAnsi="宋体" w:eastAsia="方正仿宋_GB2312" w:cs="宋体"/>
          <w:color w:val="auto"/>
          <w:kern w:val="0"/>
          <w:sz w:val="32"/>
          <w:szCs w:val="32"/>
          <w:highlight w:val="none"/>
        </w:rPr>
        <w:t>投诉人签署的授权委托书。授权委托书应当载明代理人的姓名或者名称、代理事项、具体权限、期限和相关事项。</w:t>
      </w:r>
    </w:p>
    <w:p w14:paraId="61EAFBB6">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3.投诉人若对项目的某一分包进行投诉，投诉书应列明具体分包号。</w:t>
      </w:r>
    </w:p>
    <w:p w14:paraId="1885F176">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4.投诉书应简要列明质疑事项，质疑函、质疑答复等作为附件材料提供。</w:t>
      </w:r>
    </w:p>
    <w:p w14:paraId="0B7B6026">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5.投诉书的投诉事项应具体、明确，并有必要的事实依据和法律依据。</w:t>
      </w:r>
    </w:p>
    <w:p w14:paraId="1C5FF29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6.投诉书的投诉请求应与投诉事项相关。</w:t>
      </w:r>
    </w:p>
    <w:p w14:paraId="24DD08CB">
      <w:pPr>
        <w:widowControl/>
        <w:ind w:firstLine="640" w:firstLineChars="200"/>
        <w:jc w:val="left"/>
        <w:rPr>
          <w:rFonts w:hint="eastAsia"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2B01CFD2">
      <w:pPr>
        <w:rPr>
          <w:color w:val="auto"/>
          <w:highlight w:val="none"/>
        </w:rPr>
      </w:pPr>
    </w:p>
    <w:p w14:paraId="5A532E94">
      <w:pPr>
        <w:rPr>
          <w:rFonts w:ascii="Calibri" w:hAnsi="Calibri"/>
          <w:color w:val="auto"/>
          <w:szCs w:val="22"/>
          <w:highlight w:val="none"/>
        </w:rPr>
      </w:pPr>
    </w:p>
    <w:p w14:paraId="7B724159">
      <w:pPr>
        <w:rPr>
          <w:color w:val="auto"/>
          <w:highlight w:val="none"/>
        </w:rPr>
      </w:pPr>
    </w:p>
    <w:p w14:paraId="2E91065B">
      <w:pPr>
        <w:rPr>
          <w:rFonts w:ascii="Calibri" w:hAnsi="Calibri"/>
          <w:color w:val="auto"/>
          <w:szCs w:val="22"/>
          <w:highlight w:val="none"/>
        </w:rPr>
      </w:pPr>
    </w:p>
    <w:p w14:paraId="1AB7D100">
      <w:pPr>
        <w:rPr>
          <w:color w:val="auto"/>
          <w:highlight w:val="none"/>
        </w:rPr>
      </w:pPr>
      <w:bookmarkStart w:id="38" w:name="_13.3商务文件:_具体材料见“投标人须知前附表”。"/>
      <w:bookmarkEnd w:id="38"/>
      <w:bookmarkStart w:id="39" w:name="_13.2资格证明文件：具体材料见“投标人须知前附表”。"/>
      <w:bookmarkEnd w:id="39"/>
      <w:bookmarkStart w:id="40" w:name="_13.1报价文件:_具体材料见“投标人须知前附表”。"/>
      <w:bookmarkEnd w:id="40"/>
      <w:bookmarkStart w:id="41" w:name="_17.1投标有效期应按“投标人须知中的前附表”规定的期限。"/>
      <w:bookmarkEnd w:id="41"/>
      <w:bookmarkStart w:id="42" w:name="_18.投标保证金"/>
      <w:bookmarkEnd w:id="42"/>
      <w:bookmarkStart w:id="43" w:name="_42.代理服务费"/>
      <w:bookmarkEnd w:id="43"/>
      <w:bookmarkStart w:id="44" w:name="_25.3_投标人有下列情形之一的，资格审查不通过而导致其投标无效："/>
      <w:bookmarkEnd w:id="44"/>
      <w:bookmarkStart w:id="45" w:name="_5.投标费用"/>
      <w:bookmarkEnd w:id="45"/>
      <w:bookmarkStart w:id="46" w:name="_28.3评标方法。本项目将按须知前附表规定的评标办法进行评标，具体评标"/>
      <w:bookmarkEnd w:id="46"/>
      <w:bookmarkStart w:id="47" w:name="_41.政府采购合同公告"/>
      <w:bookmarkEnd w:id="47"/>
      <w:bookmarkStart w:id="48" w:name="_39.1中标人须于签订合同前按本须知前附表规定的金额转账或电汇到指定账"/>
      <w:bookmarkEnd w:id="48"/>
      <w:bookmarkStart w:id="49" w:name="_26.组建评标委员会"/>
      <w:bookmarkEnd w:id="49"/>
      <w:bookmarkStart w:id="50" w:name="_23.开标时间和地点"/>
      <w:bookmarkEnd w:id="50"/>
      <w:bookmarkStart w:id="51" w:name="_21.1投标人必须在“投标人须知中的前附表”规定的投标文件接收时间和投"/>
      <w:bookmarkEnd w:id="51"/>
      <w:bookmarkStart w:id="52" w:name="_8.1提供相同品牌产品且通过资格审查、符合性审查的不同投标人参加同一合"/>
      <w:bookmarkEnd w:id="52"/>
      <w:bookmarkStart w:id="53" w:name="PO_TDCUS_ITEM_PB_REQ_TABLE_2_1_1"/>
      <w:bookmarkEnd w:id="53"/>
      <w:bookmarkStart w:id="54" w:name="_40.1投标人接到中标通知书后，按须知前附表规定向采购人出示相关资格证"/>
      <w:bookmarkEnd w:id="54"/>
      <w:bookmarkStart w:id="55" w:name="PO_TDCUS_ITEM_PB_REQ_TABLE_1_1_1"/>
      <w:bookmarkEnd w:id="55"/>
      <w:bookmarkStart w:id="56" w:name="_9.2质疑、投诉应当采用书面形式，质疑函、投诉书均应明确阐述招标文件、"/>
      <w:bookmarkEnd w:id="56"/>
      <w:bookmarkStart w:id="57" w:name="PO_TDCUS_ITEM_PB_REQ_TABLE_3_1_1"/>
      <w:bookmarkEnd w:id="57"/>
      <w:bookmarkStart w:id="58" w:name="_八、其他事项"/>
      <w:bookmarkEnd w:id="58"/>
      <w:bookmarkStart w:id="59" w:name="_19.2投标文件应按报价文件、资格证明文件、商务文件、技术文件分别编制"/>
      <w:bookmarkEnd w:id="59"/>
      <w:bookmarkStart w:id="60" w:name="_16.2投标报价具体定义见投标人须知前附表。"/>
      <w:bookmarkEnd w:id="60"/>
      <w:bookmarkStart w:id="61" w:name="_13.4技术文件：具体材料见“投标人须知前附表”。"/>
      <w:bookmarkEnd w:id="61"/>
      <w:bookmarkStart w:id="62" w:name="_13.5投标文件电子版：具体材料见“投标人须知前附表”。"/>
      <w:bookmarkEnd w:id="62"/>
    </w:p>
    <w:p w14:paraId="3688068E">
      <w:pPr>
        <w:rPr>
          <w:color w:val="auto"/>
          <w:highlight w:val="none"/>
        </w:rPr>
      </w:pPr>
    </w:p>
    <w:sectPr>
      <w:footerReference r:id="rId9" w:type="first"/>
      <w:headerReference r:id="rId6" w:type="defaul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A58D32C-ACD4-4083-B0AB-8552BE63C4E9}"/>
  </w:font>
  <w:font w:name="黑体">
    <w:panose1 w:val="02010609060101010101"/>
    <w:charset w:val="86"/>
    <w:family w:val="auto"/>
    <w:pitch w:val="default"/>
    <w:sig w:usb0="800002BF" w:usb1="38CF7CFA" w:usb2="00000016" w:usb3="00000000" w:csb0="00040001" w:csb1="00000000"/>
    <w:embedRegular r:id="rId2" w:fontKey="{223CFE3C-539A-4561-9BB4-1A9006418D77}"/>
  </w:font>
  <w:font w:name="Courier New">
    <w:panose1 w:val="02070309020205020404"/>
    <w:charset w:val="01"/>
    <w:family w:val="modern"/>
    <w:pitch w:val="default"/>
    <w:sig w:usb0="E0002AFF" w:usb1="C0007843" w:usb2="00000009" w:usb3="00000000" w:csb0="400001FF" w:csb1="FFFF0000"/>
    <w:embedRegular r:id="rId3" w:fontKey="{E1C97303-3AAA-4C69-AD38-04D8312111E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DC7F9F5C-8161-4BF0-8F4D-29622CE47B70}"/>
  </w:font>
  <w:font w:name="Arial Unicode MS">
    <w:panose1 w:val="020B0604020202020204"/>
    <w:charset w:val="86"/>
    <w:family w:val="swiss"/>
    <w:pitch w:val="default"/>
    <w:sig w:usb0="FFFFFFFF" w:usb1="E9FFFFFF" w:usb2="0000003F" w:usb3="00000000" w:csb0="603F01FF" w:csb1="FFFF0000"/>
    <w:embedRegular r:id="rId5" w:fontKey="{19F12410-06E7-4F47-BA14-714348F184A4}"/>
  </w:font>
  <w:font w:name="方正仿宋_GB2312">
    <w:panose1 w:val="02000000000000000000"/>
    <w:charset w:val="86"/>
    <w:family w:val="auto"/>
    <w:pitch w:val="default"/>
    <w:sig w:usb0="A00002BF" w:usb1="184F6CFA" w:usb2="00000012" w:usb3="00000000" w:csb0="00040001" w:csb1="00000000"/>
    <w:embedRegular r:id="rId6" w:fontKey="{44A686E7-DB15-4ED4-BFE3-96F20723F8EC}"/>
  </w:font>
  <w:font w:name="仿宋">
    <w:panose1 w:val="02010609060101010101"/>
    <w:charset w:val="86"/>
    <w:family w:val="modern"/>
    <w:pitch w:val="default"/>
    <w:sig w:usb0="800002BF" w:usb1="38CF7CFA" w:usb2="00000016" w:usb3="00000000" w:csb0="00040001" w:csb1="00000000"/>
    <w:embedRegular r:id="rId7" w:fontKey="{D10C00F9-CBAF-4B0E-B2ED-9DB2E0BF008D}"/>
  </w:font>
  <w:font w:name="Wingdings 2">
    <w:panose1 w:val="05020102010507070707"/>
    <w:charset w:val="02"/>
    <w:family w:val="roman"/>
    <w:pitch w:val="default"/>
    <w:sig w:usb0="00000000" w:usb1="00000000" w:usb2="00000000" w:usb3="00000000" w:csb0="80000000" w:csb1="00000000"/>
    <w:embedRegular r:id="rId8" w:fontKey="{5344AB0D-9621-440E-BA5A-A5E3121056B4}"/>
  </w:font>
  <w:font w:name="微软雅黑">
    <w:panose1 w:val="020B0503020204020204"/>
    <w:charset w:val="86"/>
    <w:family w:val="swiss"/>
    <w:pitch w:val="default"/>
    <w:sig w:usb0="80000287" w:usb1="280F3C52" w:usb2="00000016" w:usb3="00000000" w:csb0="0004001F" w:csb1="00000000"/>
    <w:embedRegular r:id="rId9" w:fontKey="{EF1423CD-9ECB-420B-A603-2B873CDE4E1F}"/>
  </w:font>
  <w:font w:name="Ms">
    <w:altName w:val="Segoe Print"/>
    <w:panose1 w:val="00000000000000000000"/>
    <w:charset w:val="00"/>
    <w:family w:val="auto"/>
    <w:pitch w:val="default"/>
    <w:sig w:usb0="00000000" w:usb1="00000000" w:usb2="00000000" w:usb3="00000000" w:csb0="00000000" w:csb1="00000000"/>
    <w:embedRegular r:id="rId10" w:fontKey="{9E049D81-5C63-48F6-AAC8-81BAD77BA6BF}"/>
  </w:font>
  <w:font w:name="Segoe Print">
    <w:panose1 w:val="02000600000000000000"/>
    <w:charset w:val="00"/>
    <w:family w:val="auto"/>
    <w:pitch w:val="default"/>
    <w:sig w:usb0="0000028F" w:usb1="00000000" w:usb2="00000000" w:usb3="00000000" w:csb0="2000009F" w:csb1="47010000"/>
  </w:font>
  <w:font w:name="Miss Sweetie">
    <w:panose1 w:val="02000503000000000000"/>
    <w:charset w:val="00"/>
    <w:family w:val="auto"/>
    <w:pitch w:val="default"/>
    <w:sig w:usb0="00000000" w:usb1="00000000" w:usb2="00000000" w:usb3="00000000" w:csb0="00000001" w:csb1="00000000"/>
    <w:embedRegular r:id="rId11" w:fontKey="{4857FD38-C82B-4BAE-B6C4-9B5FA35DDB88}"/>
  </w:font>
  <w:font w:name="Tahoma">
    <w:panose1 w:val="020B0604030504040204"/>
    <w:charset w:val="00"/>
    <w:family w:val="auto"/>
    <w:pitch w:val="default"/>
    <w:sig w:usb0="E1002EFF" w:usb1="C000605B" w:usb2="00000029" w:usb3="00000000" w:csb0="200101FF" w:csb1="20280000"/>
    <w:embedRegular r:id="rId12" w:fontKey="{01295034-0F66-4830-9669-BD5C5E7D2AF3}"/>
  </w:font>
  <w:font w:name="楷体">
    <w:panose1 w:val="02010609060101010101"/>
    <w:charset w:val="86"/>
    <w:family w:val="modern"/>
    <w:pitch w:val="default"/>
    <w:sig w:usb0="800002BF" w:usb1="38CF7CFA" w:usb2="00000016" w:usb3="00000000" w:csb0="00040001" w:csb1="00000000"/>
    <w:embedRegular r:id="rId13" w:fontKey="{F2DC886F-25B6-4886-9BFD-2C82CA72E58B}"/>
  </w:font>
  <w:font w:name="Therese">
    <w:panose1 w:val="00000500000000000000"/>
    <w:charset w:val="00"/>
    <w:family w:val="auto"/>
    <w:pitch w:val="default"/>
    <w:sig w:usb0="20000007" w:usb1="00000000" w:usb2="00000000" w:usb3="00000000" w:csb0="00000193" w:csb1="00000000"/>
    <w:embedRegular r:id="rId14" w:fontKey="{63CAAE01-20D6-4BD5-8F09-28686D5818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89453">
    <w:pPr>
      <w:pStyle w:val="8"/>
      <w:jc w:val="center"/>
    </w:pPr>
    <w:r>
      <w:fldChar w:fldCharType="begin"/>
    </w:r>
    <w:r>
      <w:instrText xml:space="preserve"> PAGE   \* MERGEFORMAT </w:instrText>
    </w:r>
    <w:r>
      <w:fldChar w:fldCharType="separate"/>
    </w:r>
    <w:r>
      <w:rPr>
        <w:lang w:val="zh-CN"/>
      </w:rPr>
      <w:t>1</w:t>
    </w:r>
    <w:r>
      <w:fldChar w:fldCharType="end"/>
    </w:r>
  </w:p>
  <w:p w14:paraId="2E48B35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2003">
    <w:pPr>
      <w:pStyle w:val="8"/>
      <w:jc w:val="center"/>
    </w:pPr>
    <w:r>
      <w:fldChar w:fldCharType="begin"/>
    </w:r>
    <w:r>
      <w:instrText xml:space="preserve"> PAGE  \* MERGEFORMAT </w:instrText>
    </w:r>
    <w:r>
      <w:fldChar w:fldCharType="separate"/>
    </w:r>
    <w:r>
      <w:t>124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3DAC">
    <w:pPr>
      <w:pStyle w:val="8"/>
      <w:jc w:val="center"/>
    </w:pPr>
    <w:r>
      <w:fldChar w:fldCharType="begin"/>
    </w:r>
    <w:r>
      <w:instrText xml:space="preserve"> PAGE   \* MERGEFORMAT </w:instrText>
    </w:r>
    <w:r>
      <w:fldChar w:fldCharType="separate"/>
    </w:r>
    <w:r>
      <w:rPr>
        <w:lang w:val="zh-CN"/>
      </w:rPr>
      <w:t>127</w:t>
    </w:r>
    <w:r>
      <w:fldChar w:fldCharType="end"/>
    </w:r>
  </w:p>
  <w:p w14:paraId="4B28DDB3">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F9ED">
    <w:pPr>
      <w:pStyle w:val="8"/>
      <w:framePr w:wrap="around" w:vAnchor="text" w:hAnchor="margin" w:xAlign="center" w:y="1"/>
      <w:rPr>
        <w:rStyle w:val="16"/>
      </w:rPr>
    </w:pPr>
    <w:r>
      <w:fldChar w:fldCharType="begin"/>
    </w:r>
    <w:r>
      <w:rPr>
        <w:rStyle w:val="16"/>
      </w:rPr>
      <w:instrText xml:space="preserve">PAGE  </w:instrText>
    </w:r>
    <w:r>
      <w:fldChar w:fldCharType="end"/>
    </w:r>
  </w:p>
  <w:p w14:paraId="26A82203">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D130">
    <w:pPr>
      <w:pStyle w:val="8"/>
      <w:framePr w:wrap="around" w:vAnchor="text" w:hAnchor="margin" w:xAlign="right" w:y="1"/>
      <w:rPr>
        <w:rStyle w:val="16"/>
      </w:rPr>
    </w:pPr>
    <w:r>
      <w:fldChar w:fldCharType="begin"/>
    </w:r>
    <w:r>
      <w:rPr>
        <w:rStyle w:val="16"/>
      </w:rPr>
      <w:instrText xml:space="preserve">PAGE  </w:instrText>
    </w:r>
    <w:r>
      <w:fldChar w:fldCharType="separate"/>
    </w:r>
    <w:r>
      <w:rPr>
        <w:rStyle w:val="16"/>
      </w:rPr>
      <w:t>122</w:t>
    </w:r>
    <w:r>
      <w:fldChar w:fldCharType="end"/>
    </w:r>
  </w:p>
  <w:p w14:paraId="259BA65F">
    <w:pPr>
      <w:pStyle w:val="8"/>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75923">
    <w:pPr>
      <w:pStyle w:val="9"/>
    </w:pPr>
    <w:r>
      <w:rPr>
        <w:rFonts w:hint="eastAsia"/>
      </w:rPr>
      <w:t>南宁市政府采购公开招标采购文件（项目编号：</w:t>
    </w:r>
    <w:r>
      <w:rPr>
        <w:rFonts w:hint="eastAsia"/>
        <w:lang w:eastAsia="zh-CN"/>
      </w:rPr>
      <w:t>NNZC2025-G3-990502-GXXZ</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14BE">
    <w:pPr>
      <w:pStyle w:val="9"/>
    </w:pPr>
    <w:r>
      <w:rPr>
        <w:rFonts w:hint="eastAsia"/>
      </w:rPr>
      <w:t>南宁市政府采购公开招标采购文件（项目编号：</w:t>
    </w:r>
    <w:r>
      <w:rPr>
        <w:rFonts w:hint="eastAsia"/>
        <w:lang w:eastAsia="zh-CN"/>
      </w:rPr>
      <w:t>NNZC2025-G3-990502-GXXZ</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34DA8"/>
    <w:multiLevelType w:val="singleLevel"/>
    <w:tmpl w:val="94634DA8"/>
    <w:lvl w:ilvl="0" w:tentative="0">
      <w:start w:val="1"/>
      <w:numFmt w:val="decimal"/>
      <w:suff w:val="nothing"/>
      <w:lvlText w:val="%1、"/>
      <w:lvlJc w:val="left"/>
    </w:lvl>
  </w:abstractNum>
  <w:abstractNum w:abstractNumId="1">
    <w:nsid w:val="CF8C7594"/>
    <w:multiLevelType w:val="singleLevel"/>
    <w:tmpl w:val="CF8C7594"/>
    <w:lvl w:ilvl="0" w:tentative="0">
      <w:start w:val="2"/>
      <w:numFmt w:val="chineseCounting"/>
      <w:suff w:val="nothing"/>
      <w:lvlText w:val="%1、"/>
      <w:lvlJc w:val="left"/>
      <w:rPr>
        <w:rFonts w:hint="eastAsia"/>
      </w:rPr>
    </w:lvl>
  </w:abstractNum>
  <w:abstractNum w:abstractNumId="2">
    <w:nsid w:val="DC3C4FD3"/>
    <w:multiLevelType w:val="singleLevel"/>
    <w:tmpl w:val="DC3C4FD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536378"/>
    <w:multiLevelType w:val="singleLevel"/>
    <w:tmpl w:val="51536378"/>
    <w:lvl w:ilvl="0" w:tentative="0">
      <w:start w:val="1"/>
      <w:numFmt w:val="decimal"/>
      <w:suff w:val="nothing"/>
      <w:lvlText w:val="（%1）"/>
      <w:lvlJc w:val="left"/>
      <w:pPr>
        <w:ind w:left="0" w:firstLine="0"/>
      </w:pPr>
    </w:lvl>
  </w:abstractNum>
  <w:abstractNum w:abstractNumId="7">
    <w:nsid w:val="683F32DB"/>
    <w:multiLevelType w:val="singleLevel"/>
    <w:tmpl w:val="683F32DB"/>
    <w:lvl w:ilvl="0" w:tentative="0">
      <w:start w:val="1"/>
      <w:numFmt w:val="decimal"/>
      <w:lvlText w:val="%1."/>
      <w:lvlJc w:val="left"/>
      <w:pPr>
        <w:tabs>
          <w:tab w:val="left" w:pos="312"/>
        </w:tabs>
      </w:pPr>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9">
    <w:nsid w:val="7F9373CD"/>
    <w:multiLevelType w:val="singleLevel"/>
    <w:tmpl w:val="7F9373CD"/>
    <w:lvl w:ilvl="0" w:tentative="0">
      <w:start w:val="2"/>
      <w:numFmt w:val="chineseCounting"/>
      <w:suff w:val="nothing"/>
      <w:lvlText w:val="%1、"/>
      <w:lvlJc w:val="left"/>
      <w:rPr>
        <w:rFonts w:hint="eastAsia"/>
      </w:rPr>
    </w:lvl>
  </w:abstractNum>
  <w:num w:numId="1">
    <w:abstractNumId w:val="1"/>
  </w:num>
  <w:num w:numId="2">
    <w:abstractNumId w:val="9"/>
  </w:num>
  <w:num w:numId="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6"/>
    <w:lvlOverride w:ilvl="0">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Zjk3NGYwNWRhYjIxM2Y2NzQxMmRhOTI3MWVhMzAifQ=="/>
  </w:docVars>
  <w:rsids>
    <w:rsidRoot w:val="64AD79B6"/>
    <w:rsid w:val="00262784"/>
    <w:rsid w:val="003A0AD2"/>
    <w:rsid w:val="005E3129"/>
    <w:rsid w:val="006B46C4"/>
    <w:rsid w:val="007006BC"/>
    <w:rsid w:val="007630D7"/>
    <w:rsid w:val="008F5F00"/>
    <w:rsid w:val="00994B64"/>
    <w:rsid w:val="00D830C9"/>
    <w:rsid w:val="00DA7A37"/>
    <w:rsid w:val="00E20C80"/>
    <w:rsid w:val="013A4B29"/>
    <w:rsid w:val="01675739"/>
    <w:rsid w:val="01C13DA7"/>
    <w:rsid w:val="025949D7"/>
    <w:rsid w:val="02813C8E"/>
    <w:rsid w:val="02E90F3A"/>
    <w:rsid w:val="03040BE9"/>
    <w:rsid w:val="03313C02"/>
    <w:rsid w:val="03D068D0"/>
    <w:rsid w:val="053C512E"/>
    <w:rsid w:val="06336531"/>
    <w:rsid w:val="06E343AC"/>
    <w:rsid w:val="06FA74CE"/>
    <w:rsid w:val="071B5E3E"/>
    <w:rsid w:val="07A7031D"/>
    <w:rsid w:val="08327ECF"/>
    <w:rsid w:val="09F579B7"/>
    <w:rsid w:val="0B9E7D4E"/>
    <w:rsid w:val="0BEC6012"/>
    <w:rsid w:val="0C5117A6"/>
    <w:rsid w:val="0C985340"/>
    <w:rsid w:val="0D203B55"/>
    <w:rsid w:val="10C04292"/>
    <w:rsid w:val="123C676E"/>
    <w:rsid w:val="12B66520"/>
    <w:rsid w:val="12CD79BC"/>
    <w:rsid w:val="136E6592"/>
    <w:rsid w:val="138E1B40"/>
    <w:rsid w:val="13BA5B9C"/>
    <w:rsid w:val="13E7095B"/>
    <w:rsid w:val="16BA3D6A"/>
    <w:rsid w:val="16C3674E"/>
    <w:rsid w:val="179B3E73"/>
    <w:rsid w:val="1821451A"/>
    <w:rsid w:val="19917063"/>
    <w:rsid w:val="1AF17D11"/>
    <w:rsid w:val="1CDF128A"/>
    <w:rsid w:val="1E323653"/>
    <w:rsid w:val="1E6D7CAF"/>
    <w:rsid w:val="1E8900C8"/>
    <w:rsid w:val="1EEC6AAF"/>
    <w:rsid w:val="1EF44C0A"/>
    <w:rsid w:val="1F8D1CC6"/>
    <w:rsid w:val="206C46C2"/>
    <w:rsid w:val="20F163A4"/>
    <w:rsid w:val="212925B3"/>
    <w:rsid w:val="215C0EF4"/>
    <w:rsid w:val="224A6E8D"/>
    <w:rsid w:val="22AC092D"/>
    <w:rsid w:val="22E83DA8"/>
    <w:rsid w:val="236A6F74"/>
    <w:rsid w:val="23D305B4"/>
    <w:rsid w:val="24967286"/>
    <w:rsid w:val="24C820E3"/>
    <w:rsid w:val="250273A3"/>
    <w:rsid w:val="255907B5"/>
    <w:rsid w:val="258B383C"/>
    <w:rsid w:val="25C603D0"/>
    <w:rsid w:val="26086C3B"/>
    <w:rsid w:val="278F441B"/>
    <w:rsid w:val="28013FBB"/>
    <w:rsid w:val="28131319"/>
    <w:rsid w:val="28A05971"/>
    <w:rsid w:val="296E789C"/>
    <w:rsid w:val="29E3458A"/>
    <w:rsid w:val="2D656721"/>
    <w:rsid w:val="2E065C40"/>
    <w:rsid w:val="2F4036AC"/>
    <w:rsid w:val="30F90FEB"/>
    <w:rsid w:val="315973DA"/>
    <w:rsid w:val="33CE4884"/>
    <w:rsid w:val="343A42BF"/>
    <w:rsid w:val="35943644"/>
    <w:rsid w:val="37256F21"/>
    <w:rsid w:val="373E1FED"/>
    <w:rsid w:val="37CB1054"/>
    <w:rsid w:val="38752E7D"/>
    <w:rsid w:val="39C12F31"/>
    <w:rsid w:val="3A041722"/>
    <w:rsid w:val="3A11163F"/>
    <w:rsid w:val="3A761D8E"/>
    <w:rsid w:val="3BE85519"/>
    <w:rsid w:val="3D9723E7"/>
    <w:rsid w:val="3EED47C8"/>
    <w:rsid w:val="3F95173B"/>
    <w:rsid w:val="40817955"/>
    <w:rsid w:val="41A5138A"/>
    <w:rsid w:val="41D6036C"/>
    <w:rsid w:val="4247145B"/>
    <w:rsid w:val="439671DC"/>
    <w:rsid w:val="44586B88"/>
    <w:rsid w:val="45C72B3E"/>
    <w:rsid w:val="46400721"/>
    <w:rsid w:val="46603AD2"/>
    <w:rsid w:val="467767AB"/>
    <w:rsid w:val="46A77952"/>
    <w:rsid w:val="46E6039D"/>
    <w:rsid w:val="485926EB"/>
    <w:rsid w:val="4922756D"/>
    <w:rsid w:val="49FA008C"/>
    <w:rsid w:val="4B46598C"/>
    <w:rsid w:val="4B6F6E49"/>
    <w:rsid w:val="4C12445C"/>
    <w:rsid w:val="4C337B43"/>
    <w:rsid w:val="4CA5340D"/>
    <w:rsid w:val="4D5D6FBD"/>
    <w:rsid w:val="4DF92A0A"/>
    <w:rsid w:val="4F1A33B7"/>
    <w:rsid w:val="502F2E92"/>
    <w:rsid w:val="50C3182D"/>
    <w:rsid w:val="50E76A22"/>
    <w:rsid w:val="51907240"/>
    <w:rsid w:val="52F43F1F"/>
    <w:rsid w:val="547C5F7A"/>
    <w:rsid w:val="54C92123"/>
    <w:rsid w:val="55A06B88"/>
    <w:rsid w:val="563A60ED"/>
    <w:rsid w:val="57990273"/>
    <w:rsid w:val="59534961"/>
    <w:rsid w:val="595B6AA6"/>
    <w:rsid w:val="5A2F7F4E"/>
    <w:rsid w:val="5B251D2C"/>
    <w:rsid w:val="5BEC7C63"/>
    <w:rsid w:val="5D752101"/>
    <w:rsid w:val="5E115985"/>
    <w:rsid w:val="5E527E8C"/>
    <w:rsid w:val="5F6366B5"/>
    <w:rsid w:val="5F8A409D"/>
    <w:rsid w:val="60624BBE"/>
    <w:rsid w:val="61CD6067"/>
    <w:rsid w:val="61F41C83"/>
    <w:rsid w:val="642D0164"/>
    <w:rsid w:val="644D7933"/>
    <w:rsid w:val="64AD79B6"/>
    <w:rsid w:val="65CB0B10"/>
    <w:rsid w:val="666540FE"/>
    <w:rsid w:val="66B91F79"/>
    <w:rsid w:val="66F519F6"/>
    <w:rsid w:val="67900423"/>
    <w:rsid w:val="68016A6B"/>
    <w:rsid w:val="68B62288"/>
    <w:rsid w:val="6AB701CA"/>
    <w:rsid w:val="6AF74155"/>
    <w:rsid w:val="6B0D3978"/>
    <w:rsid w:val="6B482C03"/>
    <w:rsid w:val="6BDB7A24"/>
    <w:rsid w:val="6CD54AF6"/>
    <w:rsid w:val="6CE93F71"/>
    <w:rsid w:val="6D5835D1"/>
    <w:rsid w:val="6D91423F"/>
    <w:rsid w:val="6EDB68A7"/>
    <w:rsid w:val="6F0D066A"/>
    <w:rsid w:val="702A0361"/>
    <w:rsid w:val="70B96158"/>
    <w:rsid w:val="70CC1689"/>
    <w:rsid w:val="715533A3"/>
    <w:rsid w:val="71922E29"/>
    <w:rsid w:val="72376466"/>
    <w:rsid w:val="73125FD0"/>
    <w:rsid w:val="736101DB"/>
    <w:rsid w:val="73E2428B"/>
    <w:rsid w:val="74D13C69"/>
    <w:rsid w:val="75E8126A"/>
    <w:rsid w:val="764B5A65"/>
    <w:rsid w:val="768674F2"/>
    <w:rsid w:val="7697757F"/>
    <w:rsid w:val="76A84578"/>
    <w:rsid w:val="76D338D8"/>
    <w:rsid w:val="774E70C6"/>
    <w:rsid w:val="775F37AE"/>
    <w:rsid w:val="77601818"/>
    <w:rsid w:val="779D7B79"/>
    <w:rsid w:val="79773031"/>
    <w:rsid w:val="7ADD3A1B"/>
    <w:rsid w:val="7BA774D1"/>
    <w:rsid w:val="7C6E38E0"/>
    <w:rsid w:val="7D00333D"/>
    <w:rsid w:val="7D034BDB"/>
    <w:rsid w:val="7D1D1D53"/>
    <w:rsid w:val="7F0C34D6"/>
    <w:rsid w:val="7F0F57F2"/>
    <w:rsid w:val="7F3C6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link w:val="20"/>
    <w:unhideWhenUsed/>
    <w:qFormat/>
    <w:uiPriority w:val="0"/>
    <w:pPr>
      <w:spacing w:after="120"/>
    </w:pPr>
  </w:style>
  <w:style w:type="paragraph" w:styleId="4">
    <w:name w:val="Body Text Indent"/>
    <w:basedOn w:val="1"/>
    <w:next w:val="5"/>
    <w:qFormat/>
    <w:uiPriority w:val="0"/>
    <w:pPr>
      <w:spacing w:line="200" w:lineRule="exact"/>
      <w:ind w:firstLine="301"/>
    </w:pPr>
    <w:rPr>
      <w:rFonts w:ascii="宋体" w:hAnsi="Courier New"/>
      <w:spacing w:val="-4"/>
      <w:sz w:val="18"/>
      <w:szCs w:val="20"/>
    </w:rPr>
  </w:style>
  <w:style w:type="paragraph" w:customStyle="1" w:styleId="5">
    <w:name w:val="正文 A"/>
    <w:qFormat/>
    <w:uiPriority w:val="99"/>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6">
    <w:name w:val="toc 3"/>
    <w:basedOn w:val="1"/>
    <w:next w:val="1"/>
    <w:qFormat/>
    <w:uiPriority w:val="0"/>
    <w:pPr>
      <w:ind w:left="840" w:leftChars="400"/>
    </w:pPr>
  </w:style>
  <w:style w:type="paragraph" w:styleId="7">
    <w:name w:val="Plain Text"/>
    <w:basedOn w:val="1"/>
    <w:next w:val="1"/>
    <w:qFormat/>
    <w:uiPriority w:val="0"/>
    <w:rPr>
      <w:rFonts w:ascii="宋体" w:hAnsi="Courier New"/>
      <w:kern w:val="0"/>
      <w:sz w:val="20"/>
      <w:szCs w:val="21"/>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able of figures"/>
    <w:basedOn w:val="1"/>
    <w:next w:val="1"/>
    <w:qFormat/>
    <w:uiPriority w:val="0"/>
    <w:pPr>
      <w:ind w:leftChars="200" w:hanging="200" w:hangingChars="200"/>
    </w:pPr>
    <w:rPr>
      <w:rFonts w:ascii="Times New Roman" w:hAnsi="Times New Roman" w:eastAsia="宋体" w:cs="Times New Roman"/>
    </w:rPr>
  </w:style>
  <w:style w:type="paragraph" w:styleId="12">
    <w:name w:val="toc 2"/>
    <w:basedOn w:val="1"/>
    <w:next w:val="1"/>
    <w:qFormat/>
    <w:uiPriority w:val="0"/>
    <w:pPr>
      <w:ind w:left="420" w:leftChars="200"/>
    </w:pPr>
  </w:style>
  <w:style w:type="paragraph" w:styleId="13">
    <w:name w:val="Body Text First Indent"/>
    <w:basedOn w:val="3"/>
    <w:unhideWhenUsed/>
    <w:qFormat/>
    <w:uiPriority w:val="0"/>
    <w:pPr>
      <w:ind w:firstLine="420" w:firstLineChars="100"/>
    </w:pPr>
    <w:rPr>
      <w:rFonts w:ascii="Calibri" w:hAnsi="Calibri" w:eastAsia="宋体" w:cs="Times New Roman"/>
    </w:rPr>
  </w:style>
  <w:style w:type="character" w:styleId="16">
    <w:name w:val="page number"/>
    <w:qFormat/>
    <w:uiPriority w:val="0"/>
  </w:style>
  <w:style w:type="paragraph" w:customStyle="1" w:styleId="17">
    <w:name w:val="Default"/>
    <w:basedOn w:val="18"/>
    <w:qFormat/>
    <w:uiPriority w:val="0"/>
    <w:pPr>
      <w:autoSpaceDE w:val="0"/>
      <w:autoSpaceDN w:val="0"/>
      <w:adjustRightInd w:val="0"/>
    </w:pPr>
    <w:rPr>
      <w:color w:val="000000"/>
      <w:sz w:val="24"/>
      <w:szCs w:val="24"/>
    </w:rPr>
  </w:style>
  <w:style w:type="paragraph" w:customStyle="1" w:styleId="18">
    <w:name w:val="纯文本1"/>
    <w:basedOn w:val="1"/>
    <w:qFormat/>
    <w:uiPriority w:val="0"/>
    <w:rPr>
      <w:rFonts w:ascii="宋体" w:hAnsi="Courier New"/>
      <w:szCs w:val="20"/>
    </w:rPr>
  </w:style>
  <w:style w:type="paragraph" w:styleId="19">
    <w:name w:val="List Paragraph"/>
    <w:basedOn w:val="1"/>
    <w:qFormat/>
    <w:uiPriority w:val="34"/>
    <w:pPr>
      <w:ind w:firstLine="420" w:firstLineChars="200"/>
    </w:pPr>
  </w:style>
  <w:style w:type="character" w:customStyle="1" w:styleId="20">
    <w:name w:val="正文文本 字符"/>
    <w:basedOn w:val="15"/>
    <w:link w:val="3"/>
    <w:qFormat/>
    <w:uiPriority w:val="0"/>
    <w:rPr>
      <w:rFonts w:hint="default"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123</Pages>
  <Words>9690</Words>
  <Characters>10952</Characters>
  <Lines>502</Lines>
  <Paragraphs>141</Paragraphs>
  <TotalTime>3</TotalTime>
  <ScaleCrop>false</ScaleCrop>
  <LinksUpToDate>false</LinksUpToDate>
  <CharactersWithSpaces>11146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2025-06-04T08:15:00Z</dcterms:created>
  <dc:creator>NTKO</dc:creator>
  <cp:lastModifiedBy>NTKO</cp:lastModifiedBy>
  <dcterms:modified xsi:type="dcterms:W3CDTF">2025-06-17T08:09:21Z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E026ACAF6A51410AAAF3B5C0D2347579_13</vt:lpwstr>
  </property>
  <property fmtid="{D5CDD505-2E9C-101B-9397-08002B2CF9AE}" pid="4" name="KSOTemplateDocerSaveRecord">
    <vt:lpwstr>eyJoZGlkIjoiMWRhZmJkYWQ0ZDk3Y2ExMmZiN2EwNmZlMmJmNmExMTQiLCJ1c2VySWQiOiIxMTY2MzcwOTA2In0=</vt:lpwstr>
  </property>
</Properties>
</file>