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165" w:beforeLines="50" w:beforeAutospacing="0" w:after="0" w:afterAutospacing="0" w:line="360" w:lineRule="auto"/>
        <w:ind w:left="0" w:right="0"/>
        <w:jc w:val="center"/>
        <w:rPr>
          <w:rFonts w:hint="eastAsia" w:ascii="宋体" w:hAnsi="宋体" w:eastAsia="宋体" w:cs="宋体"/>
          <w:color w:val="auto"/>
          <w:kern w:val="2"/>
          <w:sz w:val="52"/>
          <w:szCs w:val="52"/>
          <w:highlight w:val="none"/>
          <w:lang w:val="en-US" w:eastAsia="zh-CN" w:bidi="ar"/>
        </w:rPr>
        <w:sectPr>
          <w:pgSz w:w="11906" w:h="16838"/>
          <w:pgMar w:top="1135" w:right="1135" w:bottom="1135" w:left="1135" w:header="720" w:footer="720" w:gutter="0"/>
          <w:pgNumType w:start="1"/>
          <w:cols w:space="425" w:num="1"/>
          <w:docGrid w:type="lines" w:linePitch="331" w:charSpace="0"/>
        </w:sectPr>
      </w:pPr>
      <w:bookmarkStart w:id="261" w:name="_GoBack"/>
      <w:r>
        <w:rPr>
          <w:rFonts w:hint="eastAsia" w:ascii="宋体" w:hAnsi="宋体" w:eastAsia="宋体" w:cs="宋体"/>
          <w:color w:val="auto"/>
          <w:kern w:val="2"/>
          <w:sz w:val="52"/>
          <w:szCs w:val="52"/>
          <w:highlight w:val="none"/>
          <w:lang w:val="en-US" w:eastAsia="zh-CN" w:bidi="ar"/>
        </w:rPr>
        <w:drawing>
          <wp:inline distT="0" distB="0" distL="114300" distR="114300">
            <wp:extent cx="6116955" cy="8645525"/>
            <wp:effectExtent l="0" t="0" r="9525" b="10795"/>
            <wp:docPr id="7" name="图片 7" descr="磋商文件封面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磋商文件封面_00"/>
                    <pic:cNvPicPr>
                      <a:picLocks noChangeAspect="1"/>
                    </pic:cNvPicPr>
                  </pic:nvPicPr>
                  <pic:blipFill>
                    <a:blip r:embed="rId4"/>
                    <a:stretch>
                      <a:fillRect/>
                    </a:stretch>
                  </pic:blipFill>
                  <pic:spPr>
                    <a:xfrm>
                      <a:off x="0" y="0"/>
                      <a:ext cx="6116955" cy="8645525"/>
                    </a:xfrm>
                    <a:prstGeom prst="rect">
                      <a:avLst/>
                    </a:prstGeom>
                  </pic:spPr>
                </pic:pic>
              </a:graphicData>
            </a:graphic>
          </wp:inline>
        </w:drawing>
      </w:r>
      <w:bookmarkEnd w:id="261"/>
    </w:p>
    <w:p>
      <w:pPr>
        <w:keepNext w:val="0"/>
        <w:keepLines w:val="0"/>
        <w:widowControl w:val="0"/>
        <w:suppressLineNumbers w:val="0"/>
        <w:spacing w:before="165" w:beforeLines="50" w:beforeAutospacing="0" w:after="0" w:afterAutospacing="0" w:line="360" w:lineRule="auto"/>
        <w:ind w:left="0" w:right="0"/>
        <w:jc w:val="center"/>
        <w:rPr>
          <w:rFonts w:hint="eastAsia" w:ascii="宋体" w:hAnsi="宋体" w:eastAsia="宋体" w:cs="宋体"/>
          <w:color w:val="auto"/>
          <w:sz w:val="52"/>
          <w:szCs w:val="52"/>
          <w:highlight w:val="none"/>
          <w:lang w:val="en-US"/>
        </w:rPr>
      </w:pPr>
      <w:r>
        <w:rPr>
          <w:rFonts w:hint="eastAsia" w:ascii="宋体" w:hAnsi="宋体" w:eastAsia="宋体" w:cs="宋体"/>
          <w:color w:val="auto"/>
          <w:kern w:val="2"/>
          <w:sz w:val="52"/>
          <w:szCs w:val="52"/>
          <w:highlight w:val="none"/>
          <w:lang w:val="en-US" w:eastAsia="zh-CN" w:bidi="ar"/>
        </w:rPr>
        <w:t>南宁市政府采购</w:t>
      </w:r>
    </w:p>
    <w:p>
      <w:pPr>
        <w:keepNext w:val="0"/>
        <w:keepLines w:val="0"/>
        <w:widowControl w:val="0"/>
        <w:suppressLineNumbers w:val="0"/>
        <w:spacing w:before="165" w:beforeLines="50" w:beforeAutospacing="0" w:after="0" w:afterAutospacing="0" w:line="360" w:lineRule="auto"/>
        <w:ind w:left="0" w:right="0"/>
        <w:jc w:val="center"/>
        <w:rPr>
          <w:rFonts w:hint="eastAsia" w:ascii="宋体" w:hAnsi="宋体" w:eastAsia="宋体" w:cs="宋体"/>
          <w:color w:val="auto"/>
          <w:sz w:val="52"/>
          <w:szCs w:val="52"/>
          <w:highlight w:val="none"/>
          <w:lang w:val="en-US"/>
        </w:rPr>
      </w:pPr>
      <w:r>
        <w:rPr>
          <w:rFonts w:hint="eastAsia" w:ascii="宋体" w:hAnsi="宋体" w:eastAsia="宋体" w:cs="宋体"/>
          <w:color w:val="auto"/>
          <w:kern w:val="2"/>
          <w:sz w:val="52"/>
          <w:szCs w:val="52"/>
          <w:highlight w:val="none"/>
          <w:lang w:val="en-US" w:eastAsia="zh-CN" w:bidi="ar"/>
        </w:rPr>
        <w:t>竞争性磋商文件（服务类）</w:t>
      </w:r>
    </w:p>
    <w:p>
      <w:pPr>
        <w:keepNext w:val="0"/>
        <w:keepLines w:val="0"/>
        <w:widowControl w:val="0"/>
        <w:suppressLineNumbers w:val="0"/>
        <w:spacing w:before="165" w:beforeLines="50" w:beforeAutospacing="0" w:after="0" w:afterAutospacing="0" w:line="360" w:lineRule="auto"/>
        <w:ind w:left="0" w:right="0"/>
        <w:jc w:val="center"/>
        <w:rPr>
          <w:rFonts w:hint="eastAsia" w:ascii="宋体" w:hAnsi="宋体" w:eastAsia="宋体" w:cs="宋体"/>
          <w:color w:val="auto"/>
          <w:sz w:val="36"/>
          <w:szCs w:val="36"/>
          <w:highlight w:val="none"/>
          <w:lang w:val="en-US"/>
        </w:rPr>
      </w:pPr>
    </w:p>
    <w:p>
      <w:pPr>
        <w:keepNext w:val="0"/>
        <w:keepLines w:val="0"/>
        <w:widowControl w:val="0"/>
        <w:suppressLineNumbers w:val="0"/>
        <w:snapToGrid w:val="0"/>
        <w:spacing w:before="165" w:beforeLines="50" w:beforeAutospacing="0" w:after="0" w:afterAutospacing="0" w:line="360" w:lineRule="auto"/>
        <w:ind w:left="0" w:right="0"/>
        <w:jc w:val="center"/>
        <w:rPr>
          <w:rFonts w:hint="eastAsia" w:ascii="方正小标宋简体" w:hAnsi="方正小标宋简体" w:eastAsia="方正小标宋简体" w:cs="方正小标宋简体"/>
          <w:color w:val="auto"/>
          <w:sz w:val="44"/>
          <w:szCs w:val="44"/>
          <w:highlight w:val="none"/>
          <w:lang w:val="en-US"/>
        </w:rPr>
      </w:pPr>
      <w:r>
        <w:rPr>
          <w:rFonts w:hint="eastAsia" w:ascii="华文新魏" w:hAnsi="宋体" w:eastAsia="华文新魏" w:cs="华文新魏"/>
          <w:color w:val="auto"/>
          <w:kern w:val="2"/>
          <w:sz w:val="72"/>
          <w:szCs w:val="72"/>
          <w:highlight w:val="none"/>
          <w:lang w:val="en-US" w:eastAsia="zh-CN" w:bidi="ar"/>
        </w:rPr>
        <w:t>竞争性磋商文件</w:t>
      </w:r>
    </w:p>
    <w:p>
      <w:pPr>
        <w:keepNext w:val="0"/>
        <w:keepLines w:val="0"/>
        <w:widowControl w:val="0"/>
        <w:suppressLineNumbers w:val="0"/>
        <w:spacing w:before="331" w:beforeLines="100" w:beforeAutospacing="0" w:after="165" w:afterLines="5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（全流程电子化评标）</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 w:val="32"/>
          <w:szCs w:val="32"/>
          <w:highlight w:val="none"/>
          <w:lang w:val="en-US"/>
        </w:r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32"/>
          <w:szCs w:val="32"/>
          <w:highlight w:val="none"/>
          <w:lang w:val="en-US"/>
        </w:rPr>
      </w:pPr>
    </w:p>
    <w:p>
      <w:pPr>
        <w:pStyle w:val="19"/>
        <w:snapToGrid w:val="0"/>
        <w:spacing w:before="50" w:after="120" w:line="360" w:lineRule="auto"/>
        <w:ind w:firstLine="1193" w:firstLineChars="396"/>
        <w:rPr>
          <w:rFonts w:hint="eastAsia" w:ascii="仿宋_GB2312" w:hAnsi="宋体" w:eastAsia="仿宋_GB2312" w:cs="Times New Roman"/>
          <w:b/>
          <w:bCs/>
          <w:color w:val="auto"/>
          <w:sz w:val="30"/>
          <w:szCs w:val="30"/>
          <w:highlight w:val="none"/>
          <w:lang w:eastAsia="zh-CN"/>
        </w:rPr>
      </w:pPr>
      <w:r>
        <w:rPr>
          <w:rFonts w:hint="eastAsia" w:ascii="仿宋_GB2312" w:hAnsi="宋体" w:eastAsia="仿宋_GB2312" w:cs="仿宋_GB2312"/>
          <w:b/>
          <w:bCs/>
          <w:color w:val="auto"/>
          <w:sz w:val="30"/>
          <w:szCs w:val="30"/>
          <w:highlight w:val="none"/>
          <w:lang w:eastAsia="zh-CN"/>
        </w:rPr>
        <w:t>项目</w:t>
      </w:r>
      <w:r>
        <w:rPr>
          <w:rFonts w:hint="eastAsia" w:ascii="仿宋_GB2312" w:hAnsi="宋体" w:eastAsia="仿宋_GB2312" w:cs="Courier New"/>
          <w:b/>
          <w:bCs/>
          <w:color w:val="auto"/>
          <w:w w:val="95"/>
          <w:sz w:val="30"/>
          <w:szCs w:val="30"/>
          <w:highlight w:val="none"/>
          <w:lang w:eastAsia="zh-CN"/>
        </w:rPr>
        <w:t>名称</w:t>
      </w:r>
      <w:r>
        <w:rPr>
          <w:rFonts w:hint="eastAsia" w:ascii="仿宋_GB2312" w:hAnsi="宋体" w:eastAsia="仿宋_GB2312" w:cs="仿宋_GB2312"/>
          <w:b/>
          <w:bCs/>
          <w:color w:val="auto"/>
          <w:sz w:val="30"/>
          <w:szCs w:val="30"/>
          <w:highlight w:val="none"/>
          <w:lang w:eastAsia="zh-CN"/>
        </w:rPr>
        <w:t>：</w:t>
      </w:r>
      <w:r>
        <w:rPr>
          <w:rFonts w:hint="eastAsia" w:ascii="仿宋_GB2312" w:hAnsi="宋体" w:eastAsia="仿宋_GB2312" w:cs="Times New Roman"/>
          <w:b/>
          <w:bCs/>
          <w:color w:val="auto"/>
          <w:sz w:val="30"/>
          <w:szCs w:val="30"/>
          <w:highlight w:val="none"/>
          <w:lang w:eastAsia="zh-CN"/>
        </w:rPr>
        <w:t>2024年度南宁市武鸣区民政局购买社会工作服务项目</w:t>
      </w:r>
    </w:p>
    <w:p>
      <w:pPr>
        <w:pStyle w:val="19"/>
        <w:snapToGrid w:val="0"/>
        <w:spacing w:before="50" w:after="120" w:line="360" w:lineRule="auto"/>
        <w:ind w:firstLine="1133" w:firstLineChars="396"/>
        <w:rPr>
          <w:rFonts w:hint="eastAsia" w:ascii="仿宋_GB2312" w:hAnsi="宋体" w:eastAsia="仿宋_GB2312" w:cs="Times New Roman"/>
          <w:b/>
          <w:bCs/>
          <w:color w:val="auto"/>
          <w:sz w:val="30"/>
          <w:szCs w:val="30"/>
          <w:highlight w:val="none"/>
          <w:lang w:eastAsia="zh-CN"/>
        </w:rPr>
      </w:pPr>
      <w:r>
        <w:rPr>
          <w:rFonts w:hint="eastAsia" w:ascii="仿宋_GB2312" w:hAnsi="宋体" w:eastAsia="仿宋_GB2312" w:cs="Courier New"/>
          <w:b/>
          <w:bCs/>
          <w:color w:val="auto"/>
          <w:w w:val="95"/>
          <w:kern w:val="2"/>
          <w:sz w:val="30"/>
          <w:szCs w:val="30"/>
          <w:highlight w:val="none"/>
          <w:lang w:val="en-US" w:eastAsia="zh-CN" w:bidi="ar"/>
        </w:rPr>
        <w:t>项目</w:t>
      </w:r>
      <w:r>
        <w:rPr>
          <w:rFonts w:hint="eastAsia" w:ascii="仿宋_GB2312" w:hAnsi="宋体" w:eastAsia="仿宋_GB2312" w:cs="仿宋_GB2312"/>
          <w:b/>
          <w:bCs/>
          <w:color w:val="auto"/>
          <w:kern w:val="2"/>
          <w:sz w:val="30"/>
          <w:szCs w:val="30"/>
          <w:highlight w:val="none"/>
          <w:lang w:val="en-US" w:eastAsia="zh-CN" w:bidi="ar"/>
        </w:rPr>
        <w:t>编号</w:t>
      </w:r>
      <w:r>
        <w:rPr>
          <w:rFonts w:hint="eastAsia" w:ascii="仿宋_GB2312" w:hAnsi="宋体" w:eastAsia="仿宋_GB2312" w:cs="Courier New"/>
          <w:b/>
          <w:bCs/>
          <w:color w:val="auto"/>
          <w:w w:val="95"/>
          <w:kern w:val="2"/>
          <w:sz w:val="30"/>
          <w:szCs w:val="30"/>
          <w:highlight w:val="none"/>
          <w:lang w:val="en-US" w:eastAsia="zh-CN" w:bidi="ar"/>
        </w:rPr>
        <w:t>：</w:t>
      </w:r>
      <w:r>
        <w:rPr>
          <w:rFonts w:hint="eastAsia" w:ascii="仿宋_GB2312" w:hAnsi="宋体" w:eastAsia="仿宋_GB2312" w:cs="仿宋_GB2312"/>
          <w:b/>
          <w:bCs w:val="0"/>
          <w:color w:val="auto"/>
          <w:kern w:val="2"/>
          <w:sz w:val="30"/>
          <w:szCs w:val="48"/>
          <w:highlight w:val="none"/>
          <w:lang w:val="en-US" w:eastAsia="zh-CN" w:bidi="ar"/>
        </w:rPr>
        <w:t>NNZC2024-C3-100165-GXXZ</w:t>
      </w:r>
    </w:p>
    <w:p>
      <w:pPr>
        <w:pStyle w:val="19"/>
        <w:snapToGrid w:val="0"/>
        <w:spacing w:before="50" w:after="120" w:line="360" w:lineRule="auto"/>
        <w:ind w:firstLine="1193" w:firstLineChars="396"/>
        <w:rPr>
          <w:rFonts w:hint="eastAsia" w:ascii="仿宋_GB2312" w:hAnsi="宋体" w:eastAsia="仿宋_GB2312" w:cs="Times New Roman"/>
          <w:b/>
          <w:bCs/>
          <w:color w:val="auto"/>
          <w:sz w:val="30"/>
          <w:szCs w:val="30"/>
          <w:highlight w:val="none"/>
        </w:rPr>
      </w:pPr>
      <w:r>
        <w:rPr>
          <w:rFonts w:hint="eastAsia" w:ascii="仿宋_GB2312" w:hAnsi="宋体" w:eastAsia="仿宋_GB2312" w:cs="仿宋_GB2312"/>
          <w:b/>
          <w:bCs w:val="0"/>
          <w:color w:val="auto"/>
          <w:kern w:val="2"/>
          <w:sz w:val="30"/>
          <w:szCs w:val="48"/>
          <w:highlight w:val="none"/>
          <w:lang w:val="en-US" w:eastAsia="zh-CN" w:bidi="ar"/>
        </w:rPr>
        <w:t>项目所属区划：</w:t>
      </w:r>
      <w:r>
        <w:rPr>
          <w:rFonts w:hint="eastAsia" w:ascii="仿宋_GB2312" w:hAnsi="宋体" w:eastAsia="仿宋_GB2312" w:cs="Times New Roman"/>
          <w:b/>
          <w:bCs/>
          <w:color w:val="auto"/>
          <w:sz w:val="30"/>
          <w:szCs w:val="30"/>
          <w:highlight w:val="none"/>
          <w:lang w:val="en-US" w:eastAsia="zh-CN"/>
        </w:rPr>
        <w:t>南宁市武鸣区</w:t>
      </w:r>
      <w:r>
        <w:rPr>
          <w:rFonts w:hint="eastAsia" w:ascii="仿宋_GB2312" w:hAnsi="宋体" w:eastAsia="仿宋_GB2312" w:cs="Times New Roman"/>
          <w:b/>
          <w:bCs/>
          <w:color w:val="auto"/>
          <w:sz w:val="30"/>
          <w:szCs w:val="30"/>
          <w:highlight w:val="none"/>
        </w:rPr>
        <w:t xml:space="preserve">  </w:t>
      </w:r>
    </w:p>
    <w:p>
      <w:pPr>
        <w:keepNext w:val="0"/>
        <w:keepLines w:val="0"/>
        <w:widowControl w:val="0"/>
        <w:suppressLineNumbers w:val="0"/>
        <w:snapToGrid w:val="0"/>
        <w:spacing w:before="165" w:beforeLines="50" w:beforeAutospacing="0" w:after="0" w:afterAutospacing="0" w:line="360" w:lineRule="auto"/>
        <w:ind w:left="0" w:right="0" w:firstLine="1205" w:firstLineChars="400"/>
        <w:jc w:val="both"/>
        <w:rPr>
          <w:rFonts w:hint="eastAsia" w:ascii="仿宋_GB2312" w:hAnsi="宋体" w:eastAsia="仿宋_GB2312" w:cs="仿宋_GB2312"/>
          <w:b/>
          <w:bCs w:val="0"/>
          <w:color w:val="auto"/>
          <w:sz w:val="30"/>
          <w:szCs w:val="48"/>
          <w:highlight w:val="none"/>
          <w:lang w:val="en-US"/>
        </w:rPr>
      </w:pPr>
    </w:p>
    <w:p>
      <w:pPr>
        <w:pStyle w:val="19"/>
        <w:widowControl/>
        <w:snapToGrid w:val="0"/>
        <w:spacing w:before="50" w:beforeAutospacing="0" w:after="120" w:afterAutospacing="0" w:line="360" w:lineRule="auto"/>
        <w:ind w:left="0" w:right="0" w:firstLine="1125" w:firstLineChars="393"/>
        <w:rPr>
          <w:rFonts w:hint="eastAsia" w:ascii="仿宋_GB2312" w:hAnsi="宋体" w:eastAsia="仿宋_GB2312" w:cs="Times New Roman"/>
          <w:b/>
          <w:bCs/>
          <w:color w:val="auto"/>
          <w:sz w:val="30"/>
          <w:szCs w:val="30"/>
          <w:highlight w:val="none"/>
          <w:lang w:eastAsia="zh-CN"/>
        </w:rPr>
      </w:pPr>
      <w:r>
        <w:rPr>
          <w:rFonts w:hint="eastAsia" w:ascii="仿宋_GB2312" w:hAnsi="宋体" w:eastAsia="仿宋_GB2312" w:cs="仿宋_GB2312"/>
          <w:b/>
          <w:bCs/>
          <w:color w:val="auto"/>
          <w:w w:val="95"/>
          <w:sz w:val="30"/>
          <w:szCs w:val="30"/>
          <w:highlight w:val="none"/>
          <w:lang w:eastAsia="zh-CN"/>
        </w:rPr>
        <w:t>采 购 人：</w:t>
      </w:r>
      <w:r>
        <w:rPr>
          <w:rFonts w:hint="eastAsia" w:ascii="仿宋_GB2312" w:hAnsi="宋体" w:eastAsia="仿宋_GB2312" w:cs="Times New Roman"/>
          <w:b/>
          <w:bCs/>
          <w:color w:val="auto"/>
          <w:sz w:val="30"/>
          <w:szCs w:val="30"/>
          <w:highlight w:val="none"/>
          <w:lang w:eastAsia="zh-CN"/>
        </w:rPr>
        <w:t>南宁市武鸣区民政局</w:t>
      </w:r>
    </w:p>
    <w:p>
      <w:pPr>
        <w:pStyle w:val="19"/>
        <w:widowControl/>
        <w:snapToGrid w:val="0"/>
        <w:spacing w:before="50" w:beforeAutospacing="0" w:after="120" w:afterAutospacing="0" w:line="360" w:lineRule="auto"/>
        <w:ind w:left="0" w:right="0" w:firstLine="841" w:firstLineChars="294"/>
        <w:rPr>
          <w:rFonts w:hint="eastAsia" w:ascii="仿宋_GB2312" w:hAnsi="宋体" w:eastAsia="仿宋_GB2312" w:cs="仿宋_GB2312"/>
          <w:b/>
          <w:bCs/>
          <w:color w:val="auto"/>
          <w:w w:val="95"/>
          <w:sz w:val="30"/>
          <w:szCs w:val="30"/>
          <w:highlight w:val="none"/>
          <w:lang w:val="en-US" w:eastAsia="zh-CN"/>
        </w:rPr>
      </w:pPr>
      <w:r>
        <w:rPr>
          <w:rFonts w:hint="eastAsia" w:ascii="仿宋_GB2312" w:hAnsi="宋体" w:eastAsia="仿宋_GB2312" w:cs="仿宋_GB2312"/>
          <w:b/>
          <w:bCs/>
          <w:color w:val="auto"/>
          <w:w w:val="95"/>
          <w:sz w:val="30"/>
          <w:szCs w:val="30"/>
          <w:highlight w:val="none"/>
          <w:lang w:eastAsia="zh-CN"/>
        </w:rPr>
        <w:t>采购代理机构</w:t>
      </w:r>
      <w:r>
        <w:rPr>
          <w:rFonts w:hint="eastAsia" w:ascii="仿宋_GB2312" w:hAnsi="宋体" w:eastAsia="仿宋_GB2312" w:cs="仿宋_GB2312"/>
          <w:b/>
          <w:bCs/>
          <w:color w:val="auto"/>
          <w:w w:val="95"/>
          <w:sz w:val="30"/>
          <w:szCs w:val="30"/>
          <w:highlight w:val="none"/>
          <w:lang w:val="en-US" w:eastAsia="zh-CN"/>
        </w:rPr>
        <w:t>：</w:t>
      </w:r>
      <w:bookmarkStart w:id="0" w:name="PO_3000001866_PM031"/>
      <w:r>
        <w:rPr>
          <w:rFonts w:hint="eastAsia" w:ascii="仿宋_GB2312" w:hAnsi="宋体" w:eastAsia="仿宋_GB2312" w:cs="仿宋_GB2312"/>
          <w:b/>
          <w:bCs/>
          <w:color w:val="auto"/>
          <w:w w:val="95"/>
          <w:sz w:val="30"/>
          <w:szCs w:val="30"/>
          <w:highlight w:val="none"/>
          <w:lang w:val="en-US" w:eastAsia="zh-CN"/>
        </w:rPr>
        <w:t>广西翔正项目管理有限公司</w:t>
      </w:r>
      <w:bookmarkEnd w:id="0"/>
    </w:p>
    <w:p>
      <w:pPr>
        <w:pStyle w:val="19"/>
        <w:widowControl/>
        <w:snapToGrid w:val="0"/>
        <w:spacing w:before="50" w:beforeAutospacing="0" w:after="120" w:afterAutospacing="0" w:line="360" w:lineRule="auto"/>
        <w:ind w:left="0" w:right="0" w:firstLine="841" w:firstLineChars="294"/>
        <w:rPr>
          <w:rFonts w:hint="eastAsia" w:ascii="仿宋_GB2312" w:hAnsi="宋体" w:eastAsia="仿宋_GB2312" w:cs="仿宋_GB2312"/>
          <w:b/>
          <w:bCs/>
          <w:color w:val="auto"/>
          <w:w w:val="95"/>
          <w:sz w:val="30"/>
          <w:szCs w:val="30"/>
          <w:highlight w:val="none"/>
          <w:lang w:val="en-US" w:eastAsia="zh-CN"/>
        </w:rPr>
      </w:pPr>
      <w:r>
        <w:rPr>
          <w:rFonts w:hint="eastAsia" w:ascii="仿宋_GB2312" w:hAnsi="宋体" w:eastAsia="仿宋_GB2312" w:cs="仿宋_GB2312"/>
          <w:b/>
          <w:bCs/>
          <w:color w:val="auto"/>
          <w:w w:val="95"/>
          <w:sz w:val="30"/>
          <w:szCs w:val="30"/>
          <w:highlight w:val="none"/>
          <w:lang w:val="en-US" w:eastAsia="zh-CN"/>
        </w:rPr>
        <w:t xml:space="preserve">                   2024 年3月20 日</w:t>
      </w:r>
    </w:p>
    <w:p>
      <w:pPr>
        <w:spacing w:line="360" w:lineRule="auto"/>
        <w:rPr>
          <w:rFonts w:hint="eastAsia" w:ascii="仿宋_GB2312" w:hAnsi="宋体" w:eastAsia="仿宋_GB2312" w:cs="Times New Roman"/>
          <w:b/>
          <w:bCs/>
          <w:color w:val="auto"/>
          <w:w w:val="95"/>
          <w:sz w:val="30"/>
          <w:szCs w:val="30"/>
          <w:highlight w:val="none"/>
          <w:lang w:val="en-US" w:eastAsia="zh-CN" w:bidi="ar"/>
        </w:rPr>
        <w:sectPr>
          <w:pgSz w:w="11906" w:h="16838"/>
          <w:pgMar w:top="1135" w:right="1135" w:bottom="1135" w:left="1135" w:header="720" w:footer="720" w:gutter="0"/>
          <w:pgNumType w:start="1"/>
          <w:cols w:space="425" w:num="1"/>
          <w:docGrid w:type="lines" w:linePitch="331" w:charSpace="0"/>
        </w:sect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44"/>
          <w:szCs w:val="44"/>
          <w:highlight w:val="none"/>
          <w:lang w:val="en-US"/>
        </w:rPr>
      </w:pPr>
      <w:r>
        <w:rPr>
          <w:rFonts w:hint="eastAsia" w:ascii="宋体" w:hAnsi="宋体" w:eastAsia="宋体" w:cs="宋体"/>
          <w:b/>
          <w:bCs w:val="0"/>
          <w:color w:val="auto"/>
          <w:kern w:val="2"/>
          <w:sz w:val="44"/>
          <w:szCs w:val="44"/>
          <w:highlight w:val="none"/>
          <w:lang w:val="en-US" w:eastAsia="zh-CN" w:bidi="ar"/>
        </w:rPr>
        <w:t>目   录</w:t>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sz w:val="44"/>
          <w:szCs w:val="44"/>
          <w:highlight w:val="none"/>
          <w:lang w:val="en-US"/>
        </w:rPr>
      </w:pPr>
    </w:p>
    <w:p>
      <w:pPr>
        <w:pStyle w:val="24"/>
        <w:tabs>
          <w:tab w:val="right" w:leader="dot" w:pos="8879"/>
        </w:tabs>
        <w:rPr>
          <w:color w:val="auto"/>
        </w:rPr>
      </w:pPr>
      <w:r>
        <w:rPr>
          <w:rFonts w:hint="eastAsia" w:ascii="宋体" w:hAnsi="宋体" w:eastAsia="宋体" w:cs="宋体"/>
          <w:b/>
          <w:bCs w:val="0"/>
          <w:color w:val="auto"/>
          <w:sz w:val="30"/>
          <w:szCs w:val="30"/>
          <w:highlight w:val="none"/>
          <w:lang w:val="en-US"/>
        </w:rPr>
        <w:fldChar w:fldCharType="begin"/>
      </w:r>
      <w:r>
        <w:rPr>
          <w:rFonts w:hint="eastAsia" w:ascii="宋体" w:hAnsi="宋体" w:eastAsia="宋体" w:cs="宋体"/>
          <w:b/>
          <w:bCs w:val="0"/>
          <w:color w:val="auto"/>
          <w:sz w:val="30"/>
          <w:szCs w:val="30"/>
          <w:highlight w:val="none"/>
          <w:lang w:val="en-US"/>
        </w:rPr>
        <w:instrText xml:space="preserve"> TOC \o "1-3" \h \z \u </w:instrText>
      </w:r>
      <w:r>
        <w:rPr>
          <w:rFonts w:hint="eastAsia" w:ascii="宋体" w:hAnsi="宋体" w:eastAsia="宋体" w:cs="宋体"/>
          <w:b/>
          <w:bCs w:val="0"/>
          <w:color w:val="auto"/>
          <w:sz w:val="30"/>
          <w:szCs w:val="30"/>
          <w:highlight w:val="none"/>
          <w:lang w:val="en-US"/>
        </w:rPr>
        <w:fldChar w:fldCharType="separate"/>
      </w: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_Toc11479 </w:instrText>
      </w:r>
      <w:r>
        <w:rPr>
          <w:rFonts w:hint="eastAsia" w:ascii="宋体" w:hAnsi="宋体" w:eastAsia="宋体" w:cs="宋体"/>
          <w:bCs w:val="0"/>
          <w:color w:val="auto"/>
          <w:szCs w:val="30"/>
          <w:highlight w:val="none"/>
          <w:lang w:val="en-US"/>
        </w:rPr>
        <w:fldChar w:fldCharType="separate"/>
      </w:r>
      <w:r>
        <w:rPr>
          <w:rFonts w:hint="eastAsia" w:ascii="Times New Roman" w:hAnsi="Times New Roman" w:eastAsia="宋体" w:cs="宋体"/>
          <w:color w:val="auto"/>
          <w:highlight w:val="none"/>
          <w:lang w:eastAsia="zh-CN"/>
        </w:rPr>
        <w:t>第一章</w:t>
      </w:r>
      <w:r>
        <w:rPr>
          <w:color w:val="auto"/>
          <w:highlight w:val="none"/>
          <w:lang w:eastAsia="zh-CN"/>
        </w:rPr>
        <w:t xml:space="preserve"> </w:t>
      </w:r>
      <w:r>
        <w:rPr>
          <w:rFonts w:hint="eastAsia" w:ascii="Times New Roman" w:hAnsi="Times New Roman" w:eastAsia="宋体" w:cs="宋体"/>
          <w:color w:val="auto"/>
          <w:highlight w:val="none"/>
          <w:lang w:eastAsia="zh-CN"/>
        </w:rPr>
        <w:t>竞争性磋商公告</w:t>
      </w:r>
      <w:r>
        <w:rPr>
          <w:color w:val="auto"/>
        </w:rPr>
        <w:tab/>
      </w:r>
      <w:r>
        <w:rPr>
          <w:color w:val="auto"/>
        </w:rPr>
        <w:fldChar w:fldCharType="begin"/>
      </w:r>
      <w:r>
        <w:rPr>
          <w:color w:val="auto"/>
        </w:rPr>
        <w:instrText xml:space="preserve"> PAGEREF _Toc11479 \h </w:instrText>
      </w:r>
      <w:r>
        <w:rPr>
          <w:color w:val="auto"/>
        </w:rPr>
        <w:fldChar w:fldCharType="separate"/>
      </w:r>
      <w:r>
        <w:rPr>
          <w:color w:val="auto"/>
        </w:rPr>
        <w:t>1</w:t>
      </w:r>
      <w:r>
        <w:rPr>
          <w:color w:val="auto"/>
        </w:rPr>
        <w:fldChar w:fldCharType="end"/>
      </w:r>
      <w:r>
        <w:rPr>
          <w:rFonts w:hint="eastAsia" w:ascii="宋体" w:hAnsi="宋体" w:eastAsia="宋体" w:cs="宋体"/>
          <w:bCs w:val="0"/>
          <w:color w:val="auto"/>
          <w:szCs w:val="30"/>
          <w:highlight w:val="none"/>
          <w:lang w:val="en-US"/>
        </w:rPr>
        <w:fldChar w:fldCharType="end"/>
      </w:r>
    </w:p>
    <w:p>
      <w:pPr>
        <w:pStyle w:val="24"/>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_Toc4145 </w:instrText>
      </w:r>
      <w:r>
        <w:rPr>
          <w:rFonts w:hint="eastAsia" w:ascii="宋体" w:hAnsi="宋体" w:eastAsia="宋体" w:cs="宋体"/>
          <w:bCs w:val="0"/>
          <w:color w:val="auto"/>
          <w:szCs w:val="30"/>
          <w:highlight w:val="none"/>
          <w:lang w:val="en-US"/>
        </w:rPr>
        <w:fldChar w:fldCharType="separate"/>
      </w:r>
      <w:r>
        <w:rPr>
          <w:rFonts w:hint="eastAsia" w:ascii="Cambria" w:hAnsi="Cambria" w:eastAsia="宋体" w:cs="宋体"/>
          <w:bCs w:val="0"/>
          <w:color w:val="auto"/>
          <w:szCs w:val="32"/>
          <w:highlight w:val="none"/>
          <w:lang w:eastAsia="zh-CN"/>
        </w:rPr>
        <w:t>第二章</w:t>
      </w:r>
      <w:r>
        <w:rPr>
          <w:rFonts w:hint="default" w:ascii="Cambria" w:hAnsi="Cambria" w:eastAsia="Cambria" w:cs="Cambria"/>
          <w:bCs w:val="0"/>
          <w:color w:val="auto"/>
          <w:szCs w:val="32"/>
          <w:highlight w:val="none"/>
          <w:lang w:eastAsia="zh-CN"/>
        </w:rPr>
        <w:t xml:space="preserve"> </w:t>
      </w:r>
      <w:r>
        <w:rPr>
          <w:rFonts w:hint="eastAsia" w:ascii="Cambria" w:hAnsi="Cambria" w:eastAsia="宋体" w:cs="宋体"/>
          <w:bCs w:val="0"/>
          <w:color w:val="auto"/>
          <w:szCs w:val="32"/>
          <w:highlight w:val="none"/>
          <w:lang w:eastAsia="zh-CN"/>
        </w:rPr>
        <w:t>采购需求</w:t>
      </w:r>
      <w:r>
        <w:rPr>
          <w:color w:val="auto"/>
        </w:rPr>
        <w:tab/>
      </w:r>
      <w:r>
        <w:rPr>
          <w:color w:val="auto"/>
        </w:rPr>
        <w:fldChar w:fldCharType="begin"/>
      </w:r>
      <w:r>
        <w:rPr>
          <w:color w:val="auto"/>
        </w:rPr>
        <w:instrText xml:space="preserve"> PAGEREF _Toc4145 \h </w:instrText>
      </w:r>
      <w:r>
        <w:rPr>
          <w:color w:val="auto"/>
        </w:rPr>
        <w:fldChar w:fldCharType="separate"/>
      </w:r>
      <w:r>
        <w:rPr>
          <w:color w:val="auto"/>
        </w:rPr>
        <w:t>5</w:t>
      </w:r>
      <w:r>
        <w:rPr>
          <w:color w:val="auto"/>
        </w:rPr>
        <w:fldChar w:fldCharType="end"/>
      </w:r>
      <w:r>
        <w:rPr>
          <w:rFonts w:hint="eastAsia" w:ascii="宋体" w:hAnsi="宋体" w:eastAsia="宋体" w:cs="宋体"/>
          <w:bCs w:val="0"/>
          <w:color w:val="auto"/>
          <w:szCs w:val="30"/>
          <w:highlight w:val="none"/>
          <w:lang w:val="en-US"/>
        </w:rPr>
        <w:fldChar w:fldCharType="end"/>
      </w:r>
    </w:p>
    <w:p>
      <w:pPr>
        <w:pStyle w:val="24"/>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_Toc27276 </w:instrText>
      </w:r>
      <w:r>
        <w:rPr>
          <w:rFonts w:hint="eastAsia" w:ascii="宋体" w:hAnsi="宋体" w:eastAsia="宋体" w:cs="宋体"/>
          <w:bCs w:val="0"/>
          <w:color w:val="auto"/>
          <w:szCs w:val="30"/>
          <w:highlight w:val="none"/>
          <w:lang w:val="en-US"/>
        </w:rPr>
        <w:fldChar w:fldCharType="separate"/>
      </w:r>
      <w:r>
        <w:rPr>
          <w:rFonts w:hint="eastAsia" w:ascii="Cambria" w:hAnsi="Cambria" w:eastAsia="宋体" w:cs="宋体"/>
          <w:bCs w:val="0"/>
          <w:color w:val="auto"/>
          <w:szCs w:val="32"/>
          <w:highlight w:val="none"/>
          <w:lang w:eastAsia="zh-CN"/>
        </w:rPr>
        <w:t>第三章</w:t>
      </w:r>
      <w:r>
        <w:rPr>
          <w:rFonts w:hint="default" w:ascii="Cambria" w:hAnsi="Cambria" w:eastAsia="Cambria" w:cs="Cambria"/>
          <w:bCs w:val="0"/>
          <w:color w:val="auto"/>
          <w:szCs w:val="32"/>
          <w:highlight w:val="none"/>
          <w:lang w:eastAsia="zh-CN"/>
        </w:rPr>
        <w:t xml:space="preserve"> </w:t>
      </w:r>
      <w:r>
        <w:rPr>
          <w:rFonts w:hint="eastAsia" w:ascii="Cambria" w:hAnsi="Cambria" w:eastAsia="宋体" w:cs="宋体"/>
          <w:bCs w:val="0"/>
          <w:color w:val="auto"/>
          <w:szCs w:val="32"/>
          <w:highlight w:val="none"/>
          <w:lang w:eastAsia="zh-CN"/>
        </w:rPr>
        <w:t>供应商须知</w:t>
      </w:r>
      <w:r>
        <w:rPr>
          <w:color w:val="auto"/>
        </w:rPr>
        <w:tab/>
      </w:r>
      <w:r>
        <w:rPr>
          <w:color w:val="auto"/>
        </w:rPr>
        <w:fldChar w:fldCharType="begin"/>
      </w:r>
      <w:r>
        <w:rPr>
          <w:color w:val="auto"/>
        </w:rPr>
        <w:instrText xml:space="preserve"> PAGEREF _Toc27276 \h </w:instrText>
      </w:r>
      <w:r>
        <w:rPr>
          <w:color w:val="auto"/>
        </w:rPr>
        <w:fldChar w:fldCharType="separate"/>
      </w:r>
      <w:r>
        <w:rPr>
          <w:color w:val="auto"/>
        </w:rPr>
        <w:t>12</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_Toc14195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color w:val="auto"/>
          <w:highlight w:val="none"/>
          <w:lang w:eastAsia="zh-CN"/>
        </w:rPr>
        <w:t>第一节 供应商须知前附表</w:t>
      </w:r>
      <w:r>
        <w:rPr>
          <w:color w:val="auto"/>
        </w:rPr>
        <w:tab/>
      </w:r>
      <w:r>
        <w:rPr>
          <w:color w:val="auto"/>
        </w:rPr>
        <w:fldChar w:fldCharType="begin"/>
      </w:r>
      <w:r>
        <w:rPr>
          <w:color w:val="auto"/>
        </w:rPr>
        <w:instrText xml:space="preserve"> PAGEREF _Toc14195 \h </w:instrText>
      </w:r>
      <w:r>
        <w:rPr>
          <w:color w:val="auto"/>
        </w:rPr>
        <w:fldChar w:fldCharType="separate"/>
      </w:r>
      <w:r>
        <w:rPr>
          <w:color w:val="auto"/>
        </w:rPr>
        <w:t>12</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_Toc16715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color w:val="auto"/>
          <w:highlight w:val="none"/>
          <w:lang w:eastAsia="zh-CN"/>
        </w:rPr>
        <w:t>第二节 供应商须知正文</w:t>
      </w:r>
      <w:r>
        <w:rPr>
          <w:color w:val="auto"/>
        </w:rPr>
        <w:tab/>
      </w:r>
      <w:r>
        <w:rPr>
          <w:color w:val="auto"/>
        </w:rPr>
        <w:fldChar w:fldCharType="begin"/>
      </w:r>
      <w:r>
        <w:rPr>
          <w:color w:val="auto"/>
        </w:rPr>
        <w:instrText xml:space="preserve"> PAGEREF _Toc16715 \h </w:instrText>
      </w:r>
      <w:r>
        <w:rPr>
          <w:color w:val="auto"/>
        </w:rPr>
        <w:fldChar w:fldCharType="separate"/>
      </w:r>
      <w:r>
        <w:rPr>
          <w:color w:val="auto"/>
        </w:rPr>
        <w:t>17</w:t>
      </w:r>
      <w:r>
        <w:rPr>
          <w:color w:val="auto"/>
        </w:rPr>
        <w:fldChar w:fldCharType="end"/>
      </w:r>
      <w:r>
        <w:rPr>
          <w:rFonts w:hint="eastAsia" w:ascii="宋体" w:hAnsi="宋体" w:eastAsia="宋体" w:cs="宋体"/>
          <w:bCs w:val="0"/>
          <w:color w:val="auto"/>
          <w:szCs w:val="30"/>
          <w:highlight w:val="none"/>
          <w:lang w:val="en-US"/>
        </w:rPr>
        <w:fldChar w:fldCharType="end"/>
      </w:r>
    </w:p>
    <w:p>
      <w:pPr>
        <w:pStyle w:val="18"/>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_Toc1228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color w:val="auto"/>
          <w:highlight w:val="none"/>
          <w:lang w:eastAsia="zh-CN"/>
        </w:rPr>
        <w:t>一、总则</w:t>
      </w:r>
      <w:r>
        <w:rPr>
          <w:color w:val="auto"/>
        </w:rPr>
        <w:tab/>
      </w:r>
      <w:r>
        <w:rPr>
          <w:color w:val="auto"/>
        </w:rPr>
        <w:fldChar w:fldCharType="begin"/>
      </w:r>
      <w:r>
        <w:rPr>
          <w:color w:val="auto"/>
        </w:rPr>
        <w:instrText xml:space="preserve"> PAGEREF _Toc1228 \h </w:instrText>
      </w:r>
      <w:r>
        <w:rPr>
          <w:color w:val="auto"/>
        </w:rPr>
        <w:fldChar w:fldCharType="separate"/>
      </w:r>
      <w:r>
        <w:rPr>
          <w:color w:val="auto"/>
        </w:rPr>
        <w:t>17</w:t>
      </w:r>
      <w:r>
        <w:rPr>
          <w:color w:val="auto"/>
        </w:rPr>
        <w:fldChar w:fldCharType="end"/>
      </w:r>
      <w:r>
        <w:rPr>
          <w:rFonts w:hint="eastAsia" w:ascii="宋体" w:hAnsi="宋体" w:eastAsia="宋体" w:cs="宋体"/>
          <w:bCs w:val="0"/>
          <w:color w:val="auto"/>
          <w:szCs w:val="30"/>
          <w:highlight w:val="none"/>
          <w:lang w:val="en-US"/>
        </w:rPr>
        <w:fldChar w:fldCharType="end"/>
      </w:r>
    </w:p>
    <w:p>
      <w:pPr>
        <w:pStyle w:val="18"/>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_Toc16156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val="0"/>
          <w:color w:val="auto"/>
          <w:highlight w:val="none"/>
          <w:lang w:eastAsia="zh-CN"/>
        </w:rPr>
        <w:t>二、磋商文件</w:t>
      </w:r>
      <w:r>
        <w:rPr>
          <w:color w:val="auto"/>
        </w:rPr>
        <w:tab/>
      </w:r>
      <w:r>
        <w:rPr>
          <w:color w:val="auto"/>
        </w:rPr>
        <w:fldChar w:fldCharType="begin"/>
      </w:r>
      <w:r>
        <w:rPr>
          <w:color w:val="auto"/>
        </w:rPr>
        <w:instrText xml:space="preserve"> PAGEREF _Toc16156 \h </w:instrText>
      </w:r>
      <w:r>
        <w:rPr>
          <w:color w:val="auto"/>
        </w:rPr>
        <w:fldChar w:fldCharType="separate"/>
      </w:r>
      <w:r>
        <w:rPr>
          <w:color w:val="auto"/>
        </w:rPr>
        <w:t>19</w:t>
      </w:r>
      <w:r>
        <w:rPr>
          <w:color w:val="auto"/>
        </w:rPr>
        <w:fldChar w:fldCharType="end"/>
      </w:r>
      <w:r>
        <w:rPr>
          <w:rFonts w:hint="eastAsia" w:ascii="宋体" w:hAnsi="宋体" w:eastAsia="宋体" w:cs="宋体"/>
          <w:bCs w:val="0"/>
          <w:color w:val="auto"/>
          <w:szCs w:val="30"/>
          <w:highlight w:val="none"/>
          <w:lang w:val="en-US"/>
        </w:rPr>
        <w:fldChar w:fldCharType="end"/>
      </w:r>
    </w:p>
    <w:p>
      <w:pPr>
        <w:pStyle w:val="18"/>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_Toc18913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val="0"/>
          <w:color w:val="auto"/>
          <w:highlight w:val="none"/>
          <w:lang w:eastAsia="zh-CN"/>
        </w:rPr>
        <w:t>三、响应文件的编制</w:t>
      </w:r>
      <w:r>
        <w:rPr>
          <w:color w:val="auto"/>
        </w:rPr>
        <w:tab/>
      </w:r>
      <w:r>
        <w:rPr>
          <w:color w:val="auto"/>
        </w:rPr>
        <w:fldChar w:fldCharType="begin"/>
      </w:r>
      <w:r>
        <w:rPr>
          <w:color w:val="auto"/>
        </w:rPr>
        <w:instrText xml:space="preserve"> PAGEREF _Toc18913 \h </w:instrText>
      </w:r>
      <w:r>
        <w:rPr>
          <w:color w:val="auto"/>
        </w:rPr>
        <w:fldChar w:fldCharType="separate"/>
      </w:r>
      <w:r>
        <w:rPr>
          <w:color w:val="auto"/>
        </w:rPr>
        <w:t>20</w:t>
      </w:r>
      <w:r>
        <w:rPr>
          <w:color w:val="auto"/>
        </w:rPr>
        <w:fldChar w:fldCharType="end"/>
      </w:r>
      <w:r>
        <w:rPr>
          <w:rFonts w:hint="eastAsia" w:ascii="宋体" w:hAnsi="宋体" w:eastAsia="宋体" w:cs="宋体"/>
          <w:bCs w:val="0"/>
          <w:color w:val="auto"/>
          <w:szCs w:val="30"/>
          <w:highlight w:val="none"/>
          <w:lang w:val="en-US"/>
        </w:rPr>
        <w:fldChar w:fldCharType="end"/>
      </w:r>
    </w:p>
    <w:p>
      <w:pPr>
        <w:pStyle w:val="18"/>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_Toc25575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val="0"/>
          <w:color w:val="auto"/>
          <w:highlight w:val="none"/>
          <w:lang w:eastAsia="zh-CN"/>
        </w:rPr>
        <w:t>四、评审及磋商</w:t>
      </w:r>
      <w:r>
        <w:rPr>
          <w:color w:val="auto"/>
        </w:rPr>
        <w:tab/>
      </w:r>
      <w:r>
        <w:rPr>
          <w:color w:val="auto"/>
        </w:rPr>
        <w:fldChar w:fldCharType="begin"/>
      </w:r>
      <w:r>
        <w:rPr>
          <w:color w:val="auto"/>
        </w:rPr>
        <w:instrText xml:space="preserve"> PAGEREF _Toc25575 \h </w:instrText>
      </w:r>
      <w:r>
        <w:rPr>
          <w:color w:val="auto"/>
        </w:rPr>
        <w:fldChar w:fldCharType="separate"/>
      </w:r>
      <w:r>
        <w:rPr>
          <w:color w:val="auto"/>
        </w:rPr>
        <w:t>23</w:t>
      </w:r>
      <w:r>
        <w:rPr>
          <w:color w:val="auto"/>
        </w:rPr>
        <w:fldChar w:fldCharType="end"/>
      </w:r>
      <w:r>
        <w:rPr>
          <w:rFonts w:hint="eastAsia" w:ascii="宋体" w:hAnsi="宋体" w:eastAsia="宋体" w:cs="宋体"/>
          <w:bCs w:val="0"/>
          <w:color w:val="auto"/>
          <w:szCs w:val="30"/>
          <w:highlight w:val="none"/>
          <w:lang w:val="en-US"/>
        </w:rPr>
        <w:fldChar w:fldCharType="end"/>
      </w:r>
    </w:p>
    <w:p>
      <w:pPr>
        <w:pStyle w:val="18"/>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_Toc28800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val="0"/>
          <w:color w:val="auto"/>
          <w:highlight w:val="none"/>
          <w:lang w:eastAsia="zh-CN"/>
        </w:rPr>
        <w:t>五、成交及合同</w:t>
      </w:r>
      <w:r>
        <w:rPr>
          <w:color w:val="auto"/>
        </w:rPr>
        <w:tab/>
      </w:r>
      <w:r>
        <w:rPr>
          <w:color w:val="auto"/>
        </w:rPr>
        <w:fldChar w:fldCharType="begin"/>
      </w:r>
      <w:r>
        <w:rPr>
          <w:color w:val="auto"/>
        </w:rPr>
        <w:instrText xml:space="preserve"> PAGEREF _Toc28800 \h </w:instrText>
      </w:r>
      <w:r>
        <w:rPr>
          <w:color w:val="auto"/>
        </w:rPr>
        <w:fldChar w:fldCharType="separate"/>
      </w:r>
      <w:r>
        <w:rPr>
          <w:color w:val="auto"/>
        </w:rPr>
        <w:t>24</w:t>
      </w:r>
      <w:r>
        <w:rPr>
          <w:color w:val="auto"/>
        </w:rPr>
        <w:fldChar w:fldCharType="end"/>
      </w:r>
      <w:r>
        <w:rPr>
          <w:rFonts w:hint="eastAsia" w:ascii="宋体" w:hAnsi="宋体" w:eastAsia="宋体" w:cs="宋体"/>
          <w:bCs w:val="0"/>
          <w:color w:val="auto"/>
          <w:szCs w:val="30"/>
          <w:highlight w:val="none"/>
          <w:lang w:val="en-US"/>
        </w:rPr>
        <w:fldChar w:fldCharType="end"/>
      </w:r>
    </w:p>
    <w:p>
      <w:pPr>
        <w:pStyle w:val="18"/>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_Toc23970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color w:val="auto"/>
          <w:highlight w:val="none"/>
          <w:lang w:eastAsia="zh-CN"/>
        </w:rPr>
        <w:t>六</w:t>
      </w:r>
      <w:r>
        <w:rPr>
          <w:rFonts w:hint="eastAsia" w:ascii="宋体" w:hAnsi="宋体" w:eastAsia="宋体" w:cs="宋体"/>
          <w:bCs/>
          <w:color w:val="auto"/>
          <w:highlight w:val="none"/>
          <w:lang w:eastAsia="zh-CN"/>
        </w:rPr>
        <w:t>、验收</w:t>
      </w:r>
      <w:r>
        <w:rPr>
          <w:color w:val="auto"/>
        </w:rPr>
        <w:tab/>
      </w:r>
      <w:r>
        <w:rPr>
          <w:color w:val="auto"/>
        </w:rPr>
        <w:fldChar w:fldCharType="begin"/>
      </w:r>
      <w:r>
        <w:rPr>
          <w:color w:val="auto"/>
        </w:rPr>
        <w:instrText xml:space="preserve"> PAGEREF _Toc23970 \h </w:instrText>
      </w:r>
      <w:r>
        <w:rPr>
          <w:color w:val="auto"/>
        </w:rPr>
        <w:fldChar w:fldCharType="separate"/>
      </w:r>
      <w:r>
        <w:rPr>
          <w:color w:val="auto"/>
        </w:rPr>
        <w:t>26</w:t>
      </w:r>
      <w:r>
        <w:rPr>
          <w:color w:val="auto"/>
        </w:rPr>
        <w:fldChar w:fldCharType="end"/>
      </w:r>
      <w:r>
        <w:rPr>
          <w:rFonts w:hint="eastAsia" w:ascii="宋体" w:hAnsi="宋体" w:eastAsia="宋体" w:cs="宋体"/>
          <w:bCs w:val="0"/>
          <w:color w:val="auto"/>
          <w:szCs w:val="30"/>
          <w:highlight w:val="none"/>
          <w:lang w:val="en-US"/>
        </w:rPr>
        <w:fldChar w:fldCharType="end"/>
      </w:r>
    </w:p>
    <w:p>
      <w:pPr>
        <w:pStyle w:val="18"/>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_Toc13481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val="0"/>
          <w:color w:val="auto"/>
          <w:highlight w:val="none"/>
          <w:lang w:eastAsia="zh-CN"/>
        </w:rPr>
        <w:t>七、其他事项</w:t>
      </w:r>
      <w:r>
        <w:rPr>
          <w:color w:val="auto"/>
        </w:rPr>
        <w:tab/>
      </w:r>
      <w:r>
        <w:rPr>
          <w:color w:val="auto"/>
        </w:rPr>
        <w:fldChar w:fldCharType="begin"/>
      </w:r>
      <w:r>
        <w:rPr>
          <w:color w:val="auto"/>
        </w:rPr>
        <w:instrText xml:space="preserve"> PAGEREF _Toc13481 \h </w:instrText>
      </w:r>
      <w:r>
        <w:rPr>
          <w:color w:val="auto"/>
        </w:rPr>
        <w:fldChar w:fldCharType="separate"/>
      </w:r>
      <w:r>
        <w:rPr>
          <w:color w:val="auto"/>
        </w:rPr>
        <w:t>27</w:t>
      </w:r>
      <w:r>
        <w:rPr>
          <w:color w:val="auto"/>
        </w:rPr>
        <w:fldChar w:fldCharType="end"/>
      </w:r>
      <w:r>
        <w:rPr>
          <w:rFonts w:hint="eastAsia" w:ascii="宋体" w:hAnsi="宋体" w:eastAsia="宋体" w:cs="宋体"/>
          <w:bCs w:val="0"/>
          <w:color w:val="auto"/>
          <w:szCs w:val="30"/>
          <w:highlight w:val="none"/>
          <w:lang w:val="en-US"/>
        </w:rPr>
        <w:fldChar w:fldCharType="end"/>
      </w:r>
    </w:p>
    <w:p>
      <w:pPr>
        <w:pStyle w:val="24"/>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_Toc3776 </w:instrText>
      </w:r>
      <w:r>
        <w:rPr>
          <w:rFonts w:hint="eastAsia" w:ascii="宋体" w:hAnsi="宋体" w:eastAsia="宋体" w:cs="宋体"/>
          <w:bCs w:val="0"/>
          <w:color w:val="auto"/>
          <w:szCs w:val="30"/>
          <w:highlight w:val="none"/>
          <w:lang w:val="en-US"/>
        </w:rPr>
        <w:fldChar w:fldCharType="separate"/>
      </w:r>
      <w:r>
        <w:rPr>
          <w:rFonts w:hint="eastAsia" w:ascii="Times New Roman" w:hAnsi="Times New Roman" w:eastAsia="宋体" w:cs="宋体"/>
          <w:color w:val="auto"/>
          <w:highlight w:val="none"/>
          <w:lang w:eastAsia="zh-CN"/>
        </w:rPr>
        <w:t>第四章</w:t>
      </w:r>
      <w:r>
        <w:rPr>
          <w:color w:val="auto"/>
          <w:highlight w:val="none"/>
          <w:lang w:val="en-US"/>
        </w:rPr>
        <w:t xml:space="preserve">  </w:t>
      </w:r>
      <w:r>
        <w:rPr>
          <w:rFonts w:hint="eastAsia" w:ascii="Times New Roman" w:hAnsi="Times New Roman" w:eastAsia="宋体" w:cs="宋体"/>
          <w:color w:val="auto"/>
          <w:highlight w:val="none"/>
          <w:lang w:eastAsia="zh-CN"/>
        </w:rPr>
        <w:t>评审程序、评审方法和评审标准</w:t>
      </w:r>
      <w:r>
        <w:rPr>
          <w:color w:val="auto"/>
        </w:rPr>
        <w:tab/>
      </w:r>
      <w:r>
        <w:rPr>
          <w:color w:val="auto"/>
        </w:rPr>
        <w:fldChar w:fldCharType="begin"/>
      </w:r>
      <w:r>
        <w:rPr>
          <w:color w:val="auto"/>
        </w:rPr>
        <w:instrText xml:space="preserve"> PAGEREF _Toc3776 \h </w:instrText>
      </w:r>
      <w:r>
        <w:rPr>
          <w:color w:val="auto"/>
        </w:rPr>
        <w:fldChar w:fldCharType="separate"/>
      </w:r>
      <w:r>
        <w:rPr>
          <w:color w:val="auto"/>
        </w:rPr>
        <w:t>29</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_Toc29606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color w:val="auto"/>
          <w:highlight w:val="none"/>
          <w:lang w:eastAsia="zh-CN"/>
        </w:rPr>
        <w:t>第一节 评审程序和评审方法</w:t>
      </w:r>
      <w:r>
        <w:rPr>
          <w:color w:val="auto"/>
        </w:rPr>
        <w:tab/>
      </w:r>
      <w:r>
        <w:rPr>
          <w:color w:val="auto"/>
        </w:rPr>
        <w:fldChar w:fldCharType="begin"/>
      </w:r>
      <w:r>
        <w:rPr>
          <w:color w:val="auto"/>
        </w:rPr>
        <w:instrText xml:space="preserve"> PAGEREF _Toc29606 \h </w:instrText>
      </w:r>
      <w:r>
        <w:rPr>
          <w:color w:val="auto"/>
        </w:rPr>
        <w:fldChar w:fldCharType="separate"/>
      </w:r>
      <w:r>
        <w:rPr>
          <w:color w:val="auto"/>
        </w:rPr>
        <w:t>29</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_Toc31076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color w:val="auto"/>
          <w:highlight w:val="none"/>
          <w:lang w:eastAsia="zh-CN"/>
        </w:rPr>
        <w:t>第二节 评标报告</w:t>
      </w:r>
      <w:r>
        <w:rPr>
          <w:color w:val="auto"/>
        </w:rPr>
        <w:tab/>
      </w:r>
      <w:r>
        <w:rPr>
          <w:color w:val="auto"/>
        </w:rPr>
        <w:fldChar w:fldCharType="begin"/>
      </w:r>
      <w:r>
        <w:rPr>
          <w:color w:val="auto"/>
        </w:rPr>
        <w:instrText xml:space="preserve"> PAGEREF _Toc31076 \h </w:instrText>
      </w:r>
      <w:r>
        <w:rPr>
          <w:color w:val="auto"/>
        </w:rPr>
        <w:fldChar w:fldCharType="separate"/>
      </w:r>
      <w:r>
        <w:rPr>
          <w:color w:val="auto"/>
        </w:rPr>
        <w:t>38</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_Toc24842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color w:val="auto"/>
          <w:highlight w:val="none"/>
          <w:lang w:eastAsia="zh-CN"/>
        </w:rPr>
        <w:t>第三节 评审过程的保密与录像</w:t>
      </w:r>
      <w:r>
        <w:rPr>
          <w:color w:val="auto"/>
        </w:rPr>
        <w:tab/>
      </w:r>
      <w:r>
        <w:rPr>
          <w:color w:val="auto"/>
        </w:rPr>
        <w:fldChar w:fldCharType="begin"/>
      </w:r>
      <w:r>
        <w:rPr>
          <w:color w:val="auto"/>
        </w:rPr>
        <w:instrText xml:space="preserve"> PAGEREF _Toc24842 \h </w:instrText>
      </w:r>
      <w:r>
        <w:rPr>
          <w:color w:val="auto"/>
        </w:rPr>
        <w:fldChar w:fldCharType="separate"/>
      </w:r>
      <w:r>
        <w:rPr>
          <w:color w:val="auto"/>
        </w:rPr>
        <w:t>39</w:t>
      </w:r>
      <w:r>
        <w:rPr>
          <w:color w:val="auto"/>
        </w:rPr>
        <w:fldChar w:fldCharType="end"/>
      </w:r>
      <w:r>
        <w:rPr>
          <w:rFonts w:hint="eastAsia" w:ascii="宋体" w:hAnsi="宋体" w:eastAsia="宋体" w:cs="宋体"/>
          <w:bCs w:val="0"/>
          <w:color w:val="auto"/>
          <w:szCs w:val="30"/>
          <w:highlight w:val="none"/>
          <w:lang w:val="en-US"/>
        </w:rPr>
        <w:fldChar w:fldCharType="end"/>
      </w:r>
    </w:p>
    <w:p>
      <w:pPr>
        <w:pStyle w:val="24"/>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_Toc15590 </w:instrText>
      </w:r>
      <w:r>
        <w:rPr>
          <w:rFonts w:hint="eastAsia" w:ascii="宋体" w:hAnsi="宋体" w:eastAsia="宋体" w:cs="宋体"/>
          <w:bCs w:val="0"/>
          <w:color w:val="auto"/>
          <w:szCs w:val="30"/>
          <w:highlight w:val="none"/>
          <w:lang w:val="en-US"/>
        </w:rPr>
        <w:fldChar w:fldCharType="separate"/>
      </w:r>
      <w:r>
        <w:rPr>
          <w:rFonts w:hint="eastAsia" w:ascii="Times New Roman" w:hAnsi="Times New Roman" w:eastAsia="宋体" w:cs="宋体"/>
          <w:color w:val="auto"/>
          <w:highlight w:val="none"/>
          <w:lang w:eastAsia="zh-CN"/>
        </w:rPr>
        <w:t>第五章</w:t>
      </w:r>
      <w:r>
        <w:rPr>
          <w:color w:val="auto"/>
          <w:highlight w:val="none"/>
          <w:lang w:eastAsia="zh-CN"/>
        </w:rPr>
        <w:t xml:space="preserve"> </w:t>
      </w:r>
      <w:r>
        <w:rPr>
          <w:rFonts w:hint="eastAsia" w:ascii="Times New Roman" w:hAnsi="Times New Roman" w:eastAsia="宋体" w:cs="宋体"/>
          <w:color w:val="auto"/>
          <w:highlight w:val="none"/>
          <w:lang w:eastAsia="zh-CN"/>
        </w:rPr>
        <w:t>响应文件格式</w:t>
      </w:r>
      <w:r>
        <w:rPr>
          <w:color w:val="auto"/>
        </w:rPr>
        <w:tab/>
      </w:r>
      <w:r>
        <w:rPr>
          <w:color w:val="auto"/>
        </w:rPr>
        <w:fldChar w:fldCharType="begin"/>
      </w:r>
      <w:r>
        <w:rPr>
          <w:color w:val="auto"/>
        </w:rPr>
        <w:instrText xml:space="preserve"> PAGEREF _Toc15590 \h </w:instrText>
      </w:r>
      <w:r>
        <w:rPr>
          <w:color w:val="auto"/>
        </w:rPr>
        <w:fldChar w:fldCharType="separate"/>
      </w:r>
      <w:r>
        <w:rPr>
          <w:color w:val="auto"/>
        </w:rPr>
        <w:t>40</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_Toc14488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color w:val="auto"/>
          <w:highlight w:val="none"/>
          <w:lang w:eastAsia="zh-CN"/>
        </w:rPr>
        <w:t>第一节 封面格式</w:t>
      </w:r>
      <w:r>
        <w:rPr>
          <w:color w:val="auto"/>
        </w:rPr>
        <w:tab/>
      </w:r>
      <w:r>
        <w:rPr>
          <w:color w:val="auto"/>
        </w:rPr>
        <w:fldChar w:fldCharType="begin"/>
      </w:r>
      <w:r>
        <w:rPr>
          <w:color w:val="auto"/>
        </w:rPr>
        <w:instrText xml:space="preserve"> PAGEREF _Toc14488 \h </w:instrText>
      </w:r>
      <w:r>
        <w:rPr>
          <w:color w:val="auto"/>
        </w:rPr>
        <w:fldChar w:fldCharType="separate"/>
      </w:r>
      <w:r>
        <w:rPr>
          <w:color w:val="auto"/>
        </w:rPr>
        <w:t>41</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_Toc161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val="0"/>
          <w:color w:val="auto"/>
          <w:highlight w:val="none"/>
          <w:lang w:eastAsia="zh-CN"/>
        </w:rPr>
        <w:t>第二节 资格证明文件格式</w:t>
      </w:r>
      <w:r>
        <w:rPr>
          <w:color w:val="auto"/>
        </w:rPr>
        <w:tab/>
      </w:r>
      <w:r>
        <w:rPr>
          <w:color w:val="auto"/>
        </w:rPr>
        <w:fldChar w:fldCharType="begin"/>
      </w:r>
      <w:r>
        <w:rPr>
          <w:color w:val="auto"/>
        </w:rPr>
        <w:instrText xml:space="preserve"> PAGEREF _Toc161 \h </w:instrText>
      </w:r>
      <w:r>
        <w:rPr>
          <w:color w:val="auto"/>
        </w:rPr>
        <w:fldChar w:fldCharType="separate"/>
      </w:r>
      <w:r>
        <w:rPr>
          <w:color w:val="auto"/>
        </w:rPr>
        <w:t>42</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_Toc31832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val="0"/>
          <w:color w:val="auto"/>
          <w:highlight w:val="none"/>
          <w:lang w:eastAsia="zh-CN"/>
        </w:rPr>
        <w:t xml:space="preserve">第三节 </w:t>
      </w:r>
      <w:r>
        <w:rPr>
          <w:rFonts w:hint="eastAsia" w:ascii="宋体" w:hAnsi="宋体" w:eastAsia="宋体" w:cs="宋体"/>
          <w:bCs/>
          <w:color w:val="auto"/>
          <w:highlight w:val="none"/>
          <w:lang w:eastAsia="zh-CN"/>
        </w:rPr>
        <w:t>商务技术文件格式</w:t>
      </w:r>
      <w:r>
        <w:rPr>
          <w:color w:val="auto"/>
        </w:rPr>
        <w:tab/>
      </w:r>
      <w:r>
        <w:rPr>
          <w:color w:val="auto"/>
        </w:rPr>
        <w:fldChar w:fldCharType="begin"/>
      </w:r>
      <w:r>
        <w:rPr>
          <w:color w:val="auto"/>
        </w:rPr>
        <w:instrText xml:space="preserve"> PAGEREF _Toc31832 \h </w:instrText>
      </w:r>
      <w:r>
        <w:rPr>
          <w:color w:val="auto"/>
        </w:rPr>
        <w:fldChar w:fldCharType="separate"/>
      </w:r>
      <w:r>
        <w:rPr>
          <w:color w:val="auto"/>
        </w:rPr>
        <w:t>50</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_Toc15918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color w:val="auto"/>
          <w:highlight w:val="none"/>
          <w:lang w:eastAsia="zh-CN"/>
        </w:rPr>
        <w:t>第四节 报价文件格式</w:t>
      </w:r>
      <w:r>
        <w:rPr>
          <w:color w:val="auto"/>
        </w:rPr>
        <w:tab/>
      </w:r>
      <w:r>
        <w:rPr>
          <w:color w:val="auto"/>
        </w:rPr>
        <w:fldChar w:fldCharType="begin"/>
      </w:r>
      <w:r>
        <w:rPr>
          <w:color w:val="auto"/>
        </w:rPr>
        <w:instrText xml:space="preserve"> PAGEREF _Toc15918 \h </w:instrText>
      </w:r>
      <w:r>
        <w:rPr>
          <w:color w:val="auto"/>
        </w:rPr>
        <w:fldChar w:fldCharType="separate"/>
      </w:r>
      <w:r>
        <w:rPr>
          <w:color w:val="auto"/>
        </w:rPr>
        <w:t>64</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_Toc2153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color w:val="auto"/>
          <w:highlight w:val="none"/>
          <w:lang w:eastAsia="zh-CN"/>
        </w:rPr>
        <w:t>第五节 其他文书、文件格式</w:t>
      </w:r>
      <w:r>
        <w:rPr>
          <w:color w:val="auto"/>
        </w:rPr>
        <w:tab/>
      </w:r>
      <w:r>
        <w:rPr>
          <w:color w:val="auto"/>
        </w:rPr>
        <w:fldChar w:fldCharType="begin"/>
      </w:r>
      <w:r>
        <w:rPr>
          <w:color w:val="auto"/>
        </w:rPr>
        <w:instrText xml:space="preserve"> PAGEREF _Toc2153 \h </w:instrText>
      </w:r>
      <w:r>
        <w:rPr>
          <w:color w:val="auto"/>
        </w:rPr>
        <w:fldChar w:fldCharType="separate"/>
      </w:r>
      <w:r>
        <w:rPr>
          <w:color w:val="auto"/>
        </w:rPr>
        <w:t>70</w:t>
      </w:r>
      <w:r>
        <w:rPr>
          <w:color w:val="auto"/>
        </w:rPr>
        <w:fldChar w:fldCharType="end"/>
      </w:r>
      <w:r>
        <w:rPr>
          <w:rFonts w:hint="eastAsia" w:ascii="宋体" w:hAnsi="宋体" w:eastAsia="宋体" w:cs="宋体"/>
          <w:bCs w:val="0"/>
          <w:color w:val="auto"/>
          <w:szCs w:val="30"/>
          <w:highlight w:val="none"/>
          <w:lang w:val="en-US"/>
        </w:rPr>
        <w:fldChar w:fldCharType="end"/>
      </w:r>
    </w:p>
    <w:p>
      <w:pPr>
        <w:pStyle w:val="24"/>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_Toc11892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宋体"/>
          <w:bCs w:val="0"/>
          <w:color w:val="auto"/>
          <w:highlight w:val="none"/>
          <w:lang w:eastAsia="zh-CN"/>
        </w:rPr>
        <w:t>第六章</w:t>
      </w:r>
      <w:r>
        <w:rPr>
          <w:rFonts w:hint="eastAsia" w:ascii="宋体" w:hAnsi="宋体" w:eastAsia="宋体" w:cs="宋体"/>
          <w:bCs w:val="0"/>
          <w:color w:val="auto"/>
          <w:highlight w:val="none"/>
          <w:lang w:val="en-US"/>
        </w:rPr>
        <w:t xml:space="preserve">  </w:t>
      </w:r>
      <w:r>
        <w:rPr>
          <w:rFonts w:hint="eastAsia" w:ascii="宋体" w:hAnsi="宋体" w:eastAsia="宋体" w:cs="宋体"/>
          <w:bCs w:val="0"/>
          <w:color w:val="auto"/>
          <w:highlight w:val="none"/>
          <w:lang w:eastAsia="zh-CN"/>
        </w:rPr>
        <w:t>合同文本</w:t>
      </w:r>
      <w:r>
        <w:rPr>
          <w:color w:val="auto"/>
        </w:rPr>
        <w:tab/>
      </w:r>
      <w:r>
        <w:rPr>
          <w:color w:val="auto"/>
        </w:rPr>
        <w:fldChar w:fldCharType="begin"/>
      </w:r>
      <w:r>
        <w:rPr>
          <w:color w:val="auto"/>
        </w:rPr>
        <w:instrText xml:space="preserve"> PAGEREF _Toc11892 \h </w:instrText>
      </w:r>
      <w:r>
        <w:rPr>
          <w:color w:val="auto"/>
        </w:rPr>
        <w:fldChar w:fldCharType="separate"/>
      </w:r>
      <w:r>
        <w:rPr>
          <w:color w:val="auto"/>
        </w:rPr>
        <w:t>72</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_Toc21071 </w:instrText>
      </w:r>
      <w:r>
        <w:rPr>
          <w:rFonts w:hint="eastAsia" w:ascii="宋体" w:hAnsi="宋体" w:eastAsia="宋体" w:cs="宋体"/>
          <w:bCs w:val="0"/>
          <w:color w:val="auto"/>
          <w:szCs w:val="30"/>
          <w:highlight w:val="none"/>
          <w:lang w:val="en-US"/>
        </w:rPr>
        <w:fldChar w:fldCharType="separate"/>
      </w:r>
      <w:r>
        <w:rPr>
          <w:rFonts w:hint="eastAsia" w:ascii="仿宋_GB2312" w:hAnsi="楷体" w:eastAsia="仿宋_GB2312" w:cs="仿宋_GB2312"/>
          <w:bCs w:val="0"/>
          <w:color w:val="auto"/>
          <w:szCs w:val="28"/>
          <w:highlight w:val="none"/>
          <w:lang w:eastAsia="zh-CN"/>
        </w:rPr>
        <w:t>第一部分 合同书</w:t>
      </w:r>
      <w:r>
        <w:rPr>
          <w:color w:val="auto"/>
        </w:rPr>
        <w:tab/>
      </w:r>
      <w:r>
        <w:rPr>
          <w:color w:val="auto"/>
        </w:rPr>
        <w:fldChar w:fldCharType="begin"/>
      </w:r>
      <w:r>
        <w:rPr>
          <w:color w:val="auto"/>
        </w:rPr>
        <w:instrText xml:space="preserve"> PAGEREF _Toc21071 \h </w:instrText>
      </w:r>
      <w:r>
        <w:rPr>
          <w:color w:val="auto"/>
        </w:rPr>
        <w:fldChar w:fldCharType="separate"/>
      </w:r>
      <w:r>
        <w:rPr>
          <w:color w:val="auto"/>
        </w:rPr>
        <w:t>75</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_Toc30773 </w:instrText>
      </w:r>
      <w:r>
        <w:rPr>
          <w:rFonts w:hint="eastAsia" w:ascii="宋体" w:hAnsi="宋体" w:eastAsia="宋体" w:cs="宋体"/>
          <w:bCs w:val="0"/>
          <w:color w:val="auto"/>
          <w:szCs w:val="30"/>
          <w:highlight w:val="none"/>
          <w:lang w:val="en-US"/>
        </w:rPr>
        <w:fldChar w:fldCharType="separate"/>
      </w:r>
      <w:r>
        <w:rPr>
          <w:rFonts w:hint="eastAsia" w:ascii="仿宋_GB2312" w:hAnsi="楷体" w:eastAsia="仿宋_GB2312" w:cs="仿宋_GB2312"/>
          <w:bCs w:val="0"/>
          <w:color w:val="auto"/>
          <w:szCs w:val="28"/>
          <w:highlight w:val="none"/>
          <w:lang w:eastAsia="zh-CN"/>
        </w:rPr>
        <w:t>第二部分 合同一般条款</w:t>
      </w:r>
      <w:r>
        <w:rPr>
          <w:color w:val="auto"/>
        </w:rPr>
        <w:tab/>
      </w:r>
      <w:r>
        <w:rPr>
          <w:color w:val="auto"/>
        </w:rPr>
        <w:fldChar w:fldCharType="begin"/>
      </w:r>
      <w:r>
        <w:rPr>
          <w:color w:val="auto"/>
        </w:rPr>
        <w:instrText xml:space="preserve"> PAGEREF _Toc30773 \h </w:instrText>
      </w:r>
      <w:r>
        <w:rPr>
          <w:color w:val="auto"/>
        </w:rPr>
        <w:fldChar w:fldCharType="separate"/>
      </w:r>
      <w:r>
        <w:rPr>
          <w:color w:val="auto"/>
        </w:rPr>
        <w:t>78</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tabs>
          <w:tab w:val="right" w:leader="dot" w:pos="8879"/>
          <w:tab w:val="clear" w:pos="8296"/>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_Toc6099 </w:instrText>
      </w:r>
      <w:r>
        <w:rPr>
          <w:rFonts w:hint="eastAsia" w:ascii="宋体" w:hAnsi="宋体" w:eastAsia="宋体" w:cs="宋体"/>
          <w:bCs w:val="0"/>
          <w:color w:val="auto"/>
          <w:szCs w:val="30"/>
          <w:highlight w:val="none"/>
          <w:lang w:val="en-US"/>
        </w:rPr>
        <w:fldChar w:fldCharType="separate"/>
      </w:r>
      <w:r>
        <w:rPr>
          <w:rFonts w:hint="eastAsia" w:ascii="仿宋_GB2312" w:hAnsi="楷体" w:eastAsia="仿宋_GB2312" w:cs="仿宋_GB2312"/>
          <w:bCs w:val="0"/>
          <w:color w:val="auto"/>
          <w:szCs w:val="28"/>
          <w:highlight w:val="none"/>
          <w:lang w:eastAsia="zh-CN"/>
        </w:rPr>
        <w:t>第三部分</w:t>
      </w:r>
      <w:r>
        <w:rPr>
          <w:rFonts w:hint="eastAsia" w:ascii="仿宋_GB2312" w:hAnsi="楷体" w:eastAsia="仿宋_GB2312" w:cs="仿宋_GB2312"/>
          <w:bCs w:val="0"/>
          <w:color w:val="auto"/>
          <w:szCs w:val="28"/>
          <w:highlight w:val="none"/>
          <w:lang w:val="en-US"/>
        </w:rPr>
        <w:t xml:space="preserve">  </w:t>
      </w:r>
      <w:r>
        <w:rPr>
          <w:rFonts w:hint="eastAsia" w:ascii="仿宋_GB2312" w:hAnsi="楷体" w:eastAsia="仿宋_GB2312" w:cs="仿宋_GB2312"/>
          <w:bCs w:val="0"/>
          <w:color w:val="auto"/>
          <w:szCs w:val="28"/>
          <w:highlight w:val="none"/>
          <w:lang w:eastAsia="zh-CN"/>
        </w:rPr>
        <w:t>合同专用条款</w:t>
      </w:r>
      <w:r>
        <w:rPr>
          <w:color w:val="auto"/>
        </w:rPr>
        <w:tab/>
      </w:r>
      <w:r>
        <w:rPr>
          <w:color w:val="auto"/>
        </w:rPr>
        <w:fldChar w:fldCharType="begin"/>
      </w:r>
      <w:r>
        <w:rPr>
          <w:color w:val="auto"/>
        </w:rPr>
        <w:instrText xml:space="preserve"> PAGEREF _Toc6099 \h </w:instrText>
      </w:r>
      <w:r>
        <w:rPr>
          <w:color w:val="auto"/>
        </w:rPr>
        <w:fldChar w:fldCharType="separate"/>
      </w:r>
      <w:r>
        <w:rPr>
          <w:color w:val="auto"/>
        </w:rPr>
        <w:t>83</w:t>
      </w:r>
      <w:r>
        <w:rPr>
          <w:color w:val="auto"/>
        </w:rPr>
        <w:fldChar w:fldCharType="end"/>
      </w:r>
      <w:r>
        <w:rPr>
          <w:rFonts w:hint="eastAsia" w:ascii="宋体" w:hAnsi="宋体" w:eastAsia="宋体" w:cs="宋体"/>
          <w:bCs w:val="0"/>
          <w:color w:val="auto"/>
          <w:szCs w:val="30"/>
          <w:highlight w:val="none"/>
          <w:lang w:val="en-US"/>
        </w:rPr>
        <w:fldChar w:fldCharType="end"/>
      </w:r>
    </w:p>
    <w:p>
      <w:pPr>
        <w:pStyle w:val="24"/>
        <w:tabs>
          <w:tab w:val="right" w:leader="dot" w:pos="8879"/>
        </w:tabs>
        <w:rPr>
          <w:color w:val="auto"/>
        </w:rPr>
      </w:pPr>
      <w:r>
        <w:rPr>
          <w:rFonts w:hint="eastAsia" w:ascii="宋体" w:hAnsi="宋体" w:eastAsia="宋体" w:cs="宋体"/>
          <w:bCs w:val="0"/>
          <w:color w:val="auto"/>
          <w:szCs w:val="30"/>
          <w:highlight w:val="none"/>
          <w:lang w:val="en-US"/>
        </w:rPr>
        <w:fldChar w:fldCharType="begin"/>
      </w:r>
      <w:r>
        <w:rPr>
          <w:rFonts w:hint="eastAsia" w:ascii="宋体" w:hAnsi="宋体" w:eastAsia="宋体" w:cs="宋体"/>
          <w:bCs w:val="0"/>
          <w:color w:val="auto"/>
          <w:szCs w:val="30"/>
          <w:highlight w:val="none"/>
          <w:lang w:val="en-US"/>
        </w:rPr>
        <w:instrText xml:space="preserve"> HYPERLINK \l _Toc29692 </w:instrText>
      </w:r>
      <w:r>
        <w:rPr>
          <w:rFonts w:hint="eastAsia" w:ascii="宋体" w:hAnsi="宋体" w:eastAsia="宋体" w:cs="宋体"/>
          <w:bCs w:val="0"/>
          <w:color w:val="auto"/>
          <w:szCs w:val="30"/>
          <w:highlight w:val="none"/>
          <w:lang w:val="en-US"/>
        </w:rPr>
        <w:fldChar w:fldCharType="separate"/>
      </w:r>
      <w:r>
        <w:rPr>
          <w:rFonts w:hint="eastAsia" w:ascii="宋体" w:hAnsi="宋体" w:eastAsia="宋体" w:cs="仿宋_GB2312"/>
          <w:bCs/>
          <w:color w:val="auto"/>
          <w:highlight w:val="none"/>
          <w:lang w:eastAsia="zh-CN"/>
        </w:rPr>
        <w:t>第七章 质疑、投诉材料格式</w:t>
      </w:r>
      <w:r>
        <w:rPr>
          <w:color w:val="auto"/>
        </w:rPr>
        <w:tab/>
      </w:r>
      <w:r>
        <w:rPr>
          <w:color w:val="auto"/>
        </w:rPr>
        <w:fldChar w:fldCharType="begin"/>
      </w:r>
      <w:r>
        <w:rPr>
          <w:color w:val="auto"/>
        </w:rPr>
        <w:instrText xml:space="preserve"> PAGEREF _Toc29692 \h </w:instrText>
      </w:r>
      <w:r>
        <w:rPr>
          <w:color w:val="auto"/>
        </w:rPr>
        <w:fldChar w:fldCharType="separate"/>
      </w:r>
      <w:r>
        <w:rPr>
          <w:color w:val="auto"/>
        </w:rPr>
        <w:t>86</w:t>
      </w:r>
      <w:r>
        <w:rPr>
          <w:color w:val="auto"/>
        </w:rPr>
        <w:fldChar w:fldCharType="end"/>
      </w:r>
      <w:r>
        <w:rPr>
          <w:rFonts w:hint="eastAsia" w:ascii="宋体" w:hAnsi="宋体" w:eastAsia="宋体" w:cs="宋体"/>
          <w:bCs w:val="0"/>
          <w:color w:val="auto"/>
          <w:szCs w:val="30"/>
          <w:highlight w:val="none"/>
          <w:lang w:val="en-US"/>
        </w:rPr>
        <w:fldChar w:fldCharType="end"/>
      </w:r>
    </w:p>
    <w:p>
      <w:pPr>
        <w:pStyle w:val="28"/>
        <w:widowControl/>
        <w:spacing w:before="0" w:beforeAutospacing="0" w:after="0" w:afterAutospacing="0"/>
        <w:ind w:leftChars="200" w:right="0"/>
        <w:rPr>
          <w:color w:val="auto"/>
          <w:sz w:val="28"/>
          <w:szCs w:val="28"/>
          <w:highlight w:val="none"/>
          <w:lang w:val="en-US"/>
        </w:rPr>
      </w:pPr>
      <w:r>
        <w:rPr>
          <w:rFonts w:hint="eastAsia" w:ascii="宋体" w:hAnsi="宋体" w:eastAsia="宋体" w:cs="宋体"/>
          <w:bCs w:val="0"/>
          <w:color w:val="auto"/>
          <w:szCs w:val="30"/>
          <w:highlight w:val="none"/>
          <w:lang w:val="en-US"/>
        </w:rPr>
        <w:fldChar w:fldCharType="end"/>
      </w:r>
    </w:p>
    <w:p>
      <w:pPr>
        <w:keepNext w:val="0"/>
        <w:keepLines w:val="0"/>
        <w:widowControl w:val="0"/>
        <w:suppressLineNumbers w:val="0"/>
        <w:tabs>
          <w:tab w:val="left" w:pos="7470"/>
        </w:tabs>
        <w:spacing w:before="0" w:beforeAutospacing="0" w:after="0" w:afterAutospacing="0" w:line="400" w:lineRule="exact"/>
        <w:ind w:left="0" w:right="0"/>
        <w:jc w:val="left"/>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ab/>
      </w: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sz w:val="32"/>
          <w:szCs w:val="32"/>
          <w:highlight w:val="none"/>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sz w:val="32"/>
          <w:szCs w:val="32"/>
          <w:highlight w:val="none"/>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sz w:val="32"/>
          <w:szCs w:val="32"/>
          <w:highlight w:val="none"/>
          <w:lang w:val="en-US"/>
        </w:rPr>
      </w:pPr>
    </w:p>
    <w:p>
      <w:pPr>
        <w:keepNext w:val="0"/>
        <w:keepLines w:val="0"/>
        <w:widowControl w:val="0"/>
        <w:suppressLineNumbers w:val="0"/>
        <w:spacing w:before="0" w:beforeAutospacing="0" w:after="0" w:afterAutospacing="0" w:line="400" w:lineRule="exact"/>
        <w:ind w:left="0" w:right="0"/>
        <w:jc w:val="center"/>
        <w:rPr>
          <w:rFonts w:hint="eastAsia" w:ascii="宋体" w:hAnsi="宋体" w:eastAsia="宋体" w:cs="宋体"/>
          <w:b/>
          <w:bCs w:val="0"/>
          <w:color w:val="auto"/>
          <w:sz w:val="32"/>
          <w:szCs w:val="32"/>
          <w:highlight w:val="none"/>
          <w:lang w:val="en-US"/>
        </w:rPr>
      </w:pPr>
    </w:p>
    <w:p>
      <w:pPr>
        <w:rPr>
          <w:rFonts w:hint="eastAsia" w:ascii="宋体" w:hAnsi="宋体" w:eastAsia="宋体" w:cs="Times New Roman"/>
          <w:b/>
          <w:bCs w:val="0"/>
          <w:color w:val="auto"/>
          <w:kern w:val="2"/>
          <w:sz w:val="32"/>
          <w:szCs w:val="32"/>
          <w:highlight w:val="none"/>
          <w:lang w:val="en-US" w:eastAsia="zh-CN" w:bidi="ar"/>
        </w:rPr>
        <w:sectPr>
          <w:pgSz w:w="11906" w:h="16838"/>
          <w:pgMar w:top="1440" w:right="1440" w:bottom="1440" w:left="1587" w:header="851" w:footer="992" w:gutter="0"/>
          <w:pgNumType w:start="0"/>
          <w:cols w:space="425" w:num="1"/>
          <w:docGrid w:type="lines" w:linePitch="312" w:charSpace="0"/>
        </w:sectPr>
      </w:pPr>
    </w:p>
    <w:p>
      <w:pPr>
        <w:pStyle w:val="4"/>
        <w:widowControl/>
        <w:spacing w:before="0" w:beforeAutospacing="0" w:line="400" w:lineRule="exact"/>
        <w:jc w:val="center"/>
        <w:rPr>
          <w:color w:val="auto"/>
          <w:highlight w:val="none"/>
          <w:lang w:val="en-US"/>
        </w:rPr>
      </w:pPr>
      <w:bookmarkStart w:id="1" w:name="_Toc11479"/>
      <w:r>
        <w:rPr>
          <w:color w:val="auto"/>
          <w:sz w:val="24"/>
        </w:rPr>
        <mc:AlternateContent>
          <mc:Choice Requires="wps">
            <w:drawing>
              <wp:anchor distT="0" distB="0" distL="114300" distR="114300" simplePos="0" relativeHeight="251660288" behindDoc="0" locked="0" layoutInCell="1" allowOverlap="1">
                <wp:simplePos x="0" y="0"/>
                <wp:positionH relativeFrom="column">
                  <wp:posOffset>-107950</wp:posOffset>
                </wp:positionH>
                <wp:positionV relativeFrom="paragraph">
                  <wp:posOffset>434975</wp:posOffset>
                </wp:positionV>
                <wp:extent cx="5852795" cy="946150"/>
                <wp:effectExtent l="4445" t="4445" r="10160" b="20955"/>
                <wp:wrapNone/>
                <wp:docPr id="6" name="文本框 6"/>
                <wp:cNvGraphicFramePr/>
                <a:graphic xmlns:a="http://schemas.openxmlformats.org/drawingml/2006/main">
                  <a:graphicData uri="http://schemas.microsoft.com/office/word/2010/wordprocessingShape">
                    <wps:wsp>
                      <wps:cNvSpPr txBox="1"/>
                      <wps:spPr>
                        <a:xfrm>
                          <a:off x="1400175" y="1511935"/>
                          <a:ext cx="5852795" cy="9461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29"/>
                              <w:keepNext w:val="0"/>
                              <w:keepLines w:val="0"/>
                              <w:pageBreakBefore w:val="0"/>
                              <w:widowControl/>
                              <w:suppressLineNumbers w:val="0"/>
                              <w:kinsoku/>
                              <w:wordWrap/>
                              <w:overflowPunct/>
                              <w:topLinePunct w:val="0"/>
                              <w:bidi w:val="0"/>
                              <w:adjustRightInd/>
                              <w:snapToGrid/>
                              <w:spacing w:after="0" w:afterAutospacing="0"/>
                              <w:ind w:left="0" w:firstLine="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项目概况  </w:t>
                            </w:r>
                          </w:p>
                          <w:p>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宋体" w:hAnsi="宋体" w:eastAsia="宋体" w:cs="宋体"/>
                                <w:color w:val="auto"/>
                                <w:kern w:val="2"/>
                                <w:sz w:val="21"/>
                                <w:szCs w:val="21"/>
                                <w:highlight w:val="none"/>
                                <w:lang w:val="en-US" w:eastAsia="zh-CN" w:bidi="ar"/>
                              </w:rPr>
                              <w:t>2024年度南宁市武鸣区民政局购买社会工作服务项目采购项目的潜在供应商应在广西政府采购云平台线上获取获取采购文件，并于2024年4月2日 09:30（北京时间）前提交响应文件。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5pt;margin-top:34.25pt;height:74.5pt;width:460.85pt;z-index:251660288;mso-width-relative:page;mso-height-relative:page;" fillcolor="#FFFFFF [3201]" filled="t" stroked="t" coordsize="21600,21600" o:gfxdata="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AAX7F9gAAAAKAQAADwAAAAAAAAABACAAAAAiAAAAZHJzL2Rvd25yZXYueG1sUEsBAhQA&#10;FAAAAAgAh07iQH3kgUNkAgAAwwQAAA4AAAAAAAAAAQAgAAAAJwEAAGRycy9lMm9Eb2MueG1sUEsF&#10;BgAAAAAGAAYAWQEAAP0FAAAAAA==&#10;">
                <v:fill on="t" focussize="0,0"/>
                <v:stroke weight="0.5pt" color="#000000 [3204]" joinstyle="round"/>
                <v:imagedata o:title=""/>
                <o:lock v:ext="edit" aspectratio="f"/>
                <v:textbox>
                  <w:txbxContent>
                    <w:p>
                      <w:pPr>
                        <w:pStyle w:val="29"/>
                        <w:keepNext w:val="0"/>
                        <w:keepLines w:val="0"/>
                        <w:pageBreakBefore w:val="0"/>
                        <w:widowControl/>
                        <w:suppressLineNumbers w:val="0"/>
                        <w:kinsoku/>
                        <w:wordWrap/>
                        <w:overflowPunct/>
                        <w:topLinePunct w:val="0"/>
                        <w:bidi w:val="0"/>
                        <w:adjustRightInd/>
                        <w:snapToGrid/>
                        <w:spacing w:after="0" w:afterAutospacing="0"/>
                        <w:ind w:left="0" w:firstLine="0"/>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 xml:space="preserve"> 项目概况  </w:t>
                      </w:r>
                    </w:p>
                    <w:p>
                      <w:pPr>
                        <w:keepNext w:val="0"/>
                        <w:keepLines w:val="0"/>
                        <w:widowControl w:val="0"/>
                        <w:suppressLineNumbers w:val="0"/>
                        <w:spacing w:before="0" w:beforeAutospacing="0" w:after="0" w:afterAutospacing="0" w:line="360" w:lineRule="auto"/>
                        <w:ind w:left="0" w:right="0" w:firstLine="420" w:firstLineChars="200"/>
                        <w:jc w:val="both"/>
                      </w:pPr>
                      <w:r>
                        <w:rPr>
                          <w:rFonts w:hint="eastAsia" w:ascii="宋体" w:hAnsi="宋体" w:eastAsia="宋体" w:cs="宋体"/>
                          <w:color w:val="auto"/>
                          <w:kern w:val="2"/>
                          <w:sz w:val="21"/>
                          <w:szCs w:val="21"/>
                          <w:highlight w:val="none"/>
                          <w:lang w:val="en-US" w:eastAsia="zh-CN" w:bidi="ar"/>
                        </w:rPr>
                        <w:t>2024年度南宁市武鸣区民政局购买社会工作服务项目采购项目的潜在供应商应在广西政府采购云平台线上获取获取采购文件，并于2024年4月2日 09:30（北京时间）前提交响应文件。</w:t>
                      </w:r>
                    </w:p>
                  </w:txbxContent>
                </v:textbox>
              </v:shape>
            </w:pict>
          </mc:Fallback>
        </mc:AlternateContent>
      </w:r>
      <w:r>
        <w:rPr>
          <w:rFonts w:hint="eastAsia" w:ascii="Times New Roman" w:hAnsi="Times New Roman" w:eastAsia="宋体" w:cs="宋体"/>
          <w:color w:val="auto"/>
          <w:highlight w:val="none"/>
          <w:lang w:eastAsia="zh-CN"/>
        </w:rPr>
        <w:t>第一章</w:t>
      </w:r>
      <w:r>
        <w:rPr>
          <w:color w:val="auto"/>
          <w:highlight w:val="none"/>
          <w:lang w:eastAsia="zh-CN"/>
        </w:rPr>
        <w:t xml:space="preserve"> </w:t>
      </w:r>
      <w:r>
        <w:rPr>
          <w:rFonts w:hint="eastAsia" w:ascii="Times New Roman" w:hAnsi="Times New Roman" w:eastAsia="宋体" w:cs="宋体"/>
          <w:color w:val="auto"/>
          <w:highlight w:val="none"/>
          <w:lang w:eastAsia="zh-CN"/>
        </w:rPr>
        <w:t>竞争性磋商公告</w:t>
      </w:r>
      <w:bookmarkEnd w:id="1"/>
      <w:bookmarkStart w:id="2" w:name="_Toc44229878"/>
      <w:bookmarkStart w:id="3" w:name="_Toc28359012"/>
      <w:bookmarkStart w:id="4" w:name="_Toc35393798"/>
      <w:bookmarkStart w:id="5" w:name="_Toc28359089"/>
      <w:bookmarkStart w:id="6" w:name="_Toc35393629"/>
      <w:bookmarkStart w:id="7" w:name="_Toc28359004"/>
      <w:bookmarkStart w:id="8" w:name="_Toc35393623"/>
      <w:bookmarkStart w:id="9" w:name="_Toc28359081"/>
      <w:bookmarkStart w:id="10" w:name="_Toc35393792"/>
    </w:p>
    <w:p>
      <w:pPr>
        <w:pStyle w:val="4"/>
        <w:widowControl/>
        <w:spacing w:line="400" w:lineRule="exact"/>
        <w:ind w:left="0" w:firstLine="482" w:firstLineChars="200"/>
        <w:rPr>
          <w:rFonts w:hint="eastAsia" w:ascii="黑体" w:hAnsi="宋体" w:eastAsia="黑体" w:cs="宋体"/>
          <w:bCs w:val="0"/>
          <w:color w:val="auto"/>
          <w:sz w:val="24"/>
          <w:szCs w:val="24"/>
          <w:highlight w:val="none"/>
          <w:lang w:val="en-US"/>
        </w:rPr>
      </w:pPr>
    </w:p>
    <w:p>
      <w:pPr>
        <w:pStyle w:val="4"/>
        <w:widowControl/>
        <w:spacing w:line="400" w:lineRule="exact"/>
        <w:ind w:left="0" w:firstLine="482" w:firstLineChars="200"/>
        <w:rPr>
          <w:rFonts w:hint="eastAsia" w:ascii="黑体" w:hAnsi="宋体" w:eastAsia="黑体" w:cs="宋体"/>
          <w:bCs w:val="0"/>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bCs/>
          <w:color w:val="auto"/>
          <w:kern w:val="2"/>
          <w:sz w:val="24"/>
          <w:szCs w:val="24"/>
          <w:highlight w:val="none"/>
          <w:lang w:val="en-US" w:eastAsia="zh-CN" w:bidi="ar"/>
        </w:rPr>
      </w:pPr>
    </w:p>
    <w:p>
      <w:pPr>
        <w:keepNext w:val="0"/>
        <w:keepLines w:val="0"/>
        <w:widowControl w:val="0"/>
        <w:suppressLineNumbers w:val="0"/>
        <w:spacing w:before="0" w:beforeAutospacing="0" w:after="0" w:afterAutospacing="0" w:line="360" w:lineRule="auto"/>
        <w:ind w:left="0" w:right="0" w:firstLine="480" w:firstLineChars="200"/>
        <w:jc w:val="both"/>
        <w:rPr>
          <w:color w:val="auto"/>
          <w:highlight w:val="none"/>
          <w:lang w:val="en-US"/>
        </w:rPr>
      </w:pPr>
      <w:r>
        <w:rPr>
          <w:rFonts w:hint="eastAsia" w:ascii="黑体" w:hAnsi="宋体" w:eastAsia="黑体" w:cs="宋体"/>
          <w:bCs/>
          <w:color w:val="auto"/>
          <w:kern w:val="2"/>
          <w:sz w:val="24"/>
          <w:szCs w:val="24"/>
          <w:highlight w:val="none"/>
          <w:lang w:val="en-US" w:eastAsia="zh-CN" w:bidi="ar"/>
        </w:rPr>
        <w:t>一、项目基本情况</w:t>
      </w:r>
      <w:bookmarkEnd w:id="2"/>
      <w:bookmarkEnd w:id="3"/>
      <w:bookmarkEnd w:id="4"/>
      <w:bookmarkEnd w:id="5"/>
      <w:bookmarkEnd w:id="6"/>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1.项目编号：NNZC2024-C3-100165-GXXZ</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2.项目名称：2024年度南宁市武鸣区民政局购买社会工作服务项目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3.采购方式：竞争性磋商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4.预算金额：94万元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5.最高限价</w:t>
      </w:r>
      <w:bookmarkStart w:id="11" w:name="_Hlk66782034"/>
      <w:r>
        <w:rPr>
          <w:rFonts w:hint="eastAsia" w:ascii="宋体" w:hAnsi="宋体" w:eastAsia="宋体" w:cs="宋体"/>
          <w:color w:val="auto"/>
          <w:kern w:val="2"/>
          <w:sz w:val="21"/>
          <w:szCs w:val="21"/>
          <w:highlight w:val="none"/>
          <w:lang w:val="en-US" w:eastAsia="zh-CN" w:bidi="ar"/>
        </w:rPr>
        <w:t>（如有）</w:t>
      </w:r>
      <w:bookmarkEnd w:id="11"/>
      <w:r>
        <w:rPr>
          <w:rFonts w:hint="eastAsia" w:ascii="宋体" w:hAnsi="宋体" w:eastAsia="宋体" w:cs="宋体"/>
          <w:color w:val="auto"/>
          <w:kern w:val="2"/>
          <w:sz w:val="21"/>
          <w:szCs w:val="21"/>
          <w:highlight w:val="none"/>
          <w:lang w:val="en-US" w:eastAsia="zh-CN" w:bidi="ar"/>
        </w:rPr>
        <w:t>：94万元</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6.采购需求： </w:t>
      </w:r>
    </w:p>
    <w:tbl>
      <w:tblPr>
        <w:tblStyle w:val="31"/>
        <w:tblW w:w="9314" w:type="dxa"/>
        <w:tblInd w:w="113"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97"/>
        <w:gridCol w:w="3969"/>
        <w:gridCol w:w="1091"/>
        <w:gridCol w:w="1417"/>
        <w:gridCol w:w="1840"/>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序号</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标的的名称</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单位</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数量</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简要技术需求或者服务要求</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99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center"/>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01</w:t>
            </w:r>
          </w:p>
        </w:tc>
        <w:tc>
          <w:tcPr>
            <w:tcW w:w="39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color w:val="auto"/>
                <w:szCs w:val="21"/>
                <w:highlight w:val="none"/>
                <w:lang w:eastAsia="zh-CN"/>
              </w:rPr>
              <w:t>2024年度南宁市武鸣区民政局购买社会工作服务项目</w:t>
            </w:r>
          </w:p>
        </w:tc>
        <w:tc>
          <w:tcPr>
            <w:tcW w:w="1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18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详见磋商文件需求</w:t>
            </w:r>
          </w:p>
        </w:tc>
      </w:tr>
    </w:tbl>
    <w:p>
      <w:pPr>
        <w:spacing w:line="360" w:lineRule="auto"/>
        <w:ind w:firstLine="420" w:firstLineChars="200"/>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w:t>
      </w:r>
      <w:r>
        <w:rPr>
          <w:rFonts w:hint="eastAsia" w:ascii="宋体" w:hAnsi="宋体"/>
          <w:color w:val="auto"/>
          <w:szCs w:val="21"/>
          <w:highlight w:val="none"/>
          <w:u w:val="none"/>
        </w:rPr>
        <w:t>服务期</w:t>
      </w:r>
      <w:r>
        <w:rPr>
          <w:rFonts w:hint="eastAsia" w:ascii="宋体" w:hAnsi="宋体" w:eastAsia="宋体" w:cs="宋体"/>
          <w:color w:val="auto"/>
          <w:kern w:val="2"/>
          <w:sz w:val="21"/>
          <w:szCs w:val="21"/>
          <w:highlight w:val="none"/>
          <w:lang w:val="en-US" w:eastAsia="zh-CN" w:bidi="ar"/>
        </w:rPr>
        <w:t>：</w:t>
      </w:r>
      <w:r>
        <w:rPr>
          <w:rFonts w:hint="eastAsia" w:ascii="宋体" w:hAnsi="宋体"/>
          <w:color w:val="auto"/>
          <w:szCs w:val="21"/>
          <w:highlight w:val="none"/>
          <w:u w:val="none"/>
        </w:rPr>
        <w:t>12个月（从社工正式驻站开始算起）</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8.本项目是否接受联合体：□是，</w:t>
      </w:r>
      <w:r>
        <w:rPr>
          <w:rFonts w:hint="eastAsia" w:ascii="宋体" w:hAnsi="宋体" w:eastAsia="宋体" w:cs="宋体"/>
          <w:color w:val="auto"/>
          <w:kern w:val="2"/>
          <w:sz w:val="21"/>
          <w:szCs w:val="21"/>
          <w:highlight w:val="none"/>
          <w:lang w:val="en-US" w:eastAsia="zh-CN" w:bidi="ar"/>
        </w:rPr>
        <w:sym w:font="Wingdings 2" w:char="0052"/>
      </w:r>
      <w:r>
        <w:rPr>
          <w:rFonts w:hint="eastAsia" w:ascii="宋体" w:hAnsi="宋体" w:eastAsia="宋体" w:cs="宋体"/>
          <w:color w:val="auto"/>
          <w:kern w:val="2"/>
          <w:sz w:val="21"/>
          <w:szCs w:val="21"/>
          <w:highlight w:val="none"/>
          <w:lang w:val="en-US" w:eastAsia="zh-CN" w:bidi="ar"/>
        </w:rPr>
        <w:t>否</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Cs/>
          <w:color w:val="auto"/>
          <w:sz w:val="24"/>
          <w:szCs w:val="24"/>
          <w:highlight w:val="none"/>
          <w:lang w:val="en-US"/>
        </w:rPr>
      </w:pPr>
      <w:bookmarkStart w:id="12" w:name="_Toc44229879"/>
      <w:bookmarkStart w:id="13" w:name="_Toc35393630"/>
      <w:bookmarkStart w:id="14" w:name="_Toc28359090"/>
      <w:bookmarkStart w:id="15" w:name="_Toc35393799"/>
      <w:bookmarkStart w:id="16" w:name="_Toc28359013"/>
      <w:r>
        <w:rPr>
          <w:rFonts w:hint="eastAsia" w:ascii="黑体" w:hAnsi="宋体" w:eastAsia="黑体" w:cs="宋体"/>
          <w:b/>
          <w:bCs w:val="0"/>
          <w:color w:val="auto"/>
          <w:kern w:val="44"/>
          <w:sz w:val="24"/>
          <w:szCs w:val="24"/>
          <w:highlight w:val="none"/>
          <w:lang w:val="en-US" w:eastAsia="zh-CN" w:bidi="ar"/>
        </w:rPr>
        <w:t>二、供应商的资格条件</w:t>
      </w:r>
      <w:bookmarkEnd w:id="12"/>
      <w:bookmarkEnd w:id="13"/>
      <w:bookmarkEnd w:id="14"/>
      <w:bookmarkEnd w:id="15"/>
      <w:bookmarkEnd w:id="16"/>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1.满足《中华人民共和国政府采购法》第二十二条规定；</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2.落实政府采购政策需满足的资格要求：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□专门面向中小企业采购的项目（供应商应为中小微企业、监狱企业、残疾人福利性单位)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sym w:font="Wingdings 2" w:char="0052"/>
      </w:r>
      <w:r>
        <w:rPr>
          <w:rFonts w:hint="eastAsia" w:ascii="宋体" w:hAnsi="宋体" w:eastAsia="宋体" w:cs="宋体"/>
          <w:color w:val="auto"/>
          <w:kern w:val="2"/>
          <w:sz w:val="21"/>
          <w:szCs w:val="21"/>
          <w:highlight w:val="none"/>
          <w:lang w:val="en-US" w:eastAsia="zh-CN" w:bidi="ar"/>
        </w:rPr>
        <w:t>非专门面向中小企业采购的项目</w:t>
      </w:r>
    </w:p>
    <w:p>
      <w:pPr>
        <w:spacing w:line="360" w:lineRule="auto"/>
        <w:ind w:firstLine="420" w:firstLineChars="200"/>
        <w:rPr>
          <w:rFonts w:hint="eastAsia" w:ascii="宋体" w:hAnsi="宋体"/>
          <w:color w:val="auto"/>
          <w:szCs w:val="21"/>
          <w:highlight w:val="none"/>
          <w:lang w:eastAsia="zh-CN"/>
        </w:rPr>
      </w:pPr>
      <w:bookmarkStart w:id="17" w:name="PO_3000001868_PM005"/>
      <w:r>
        <w:rPr>
          <w:rFonts w:hint="eastAsia" w:ascii="宋体" w:hAnsi="宋体"/>
          <w:color w:val="auto"/>
          <w:szCs w:val="21"/>
          <w:highlight w:val="none"/>
          <w:lang w:eastAsia="zh-CN"/>
        </w:rPr>
        <w:t>1、满足《中华人民共和国政府采购法》第二十二条的规定；</w:t>
      </w: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eastAsia="zh-CN"/>
        </w:rPr>
        <w:t>3、对在“信用中国”网站（www.creditchina.gov.cn）、中国政府采购网（www.ccgp.gov.cn）被列入失信被执行人、重大税收违法案件当事人名单、政府采购严重违法失信行为记录名单及其他不符合《中华人民共和国政府采购法》第二十二条规定条件的供应商，不得参与政府采购活动。</w:t>
      </w:r>
      <w:bookmarkEnd w:id="17"/>
    </w:p>
    <w:p>
      <w:pPr>
        <w:spacing w:line="360" w:lineRule="auto"/>
        <w:ind w:firstLine="420" w:firstLineChars="200"/>
        <w:rPr>
          <w:rFonts w:hint="eastAsia" w:ascii="宋体" w:hAnsi="宋体"/>
          <w:color w:val="auto"/>
          <w:szCs w:val="21"/>
          <w:highlight w:val="none"/>
        </w:rPr>
      </w:pPr>
      <w:r>
        <w:rPr>
          <w:rFonts w:hint="eastAsia" w:ascii="宋体" w:hAnsi="宋体" w:eastAsia="宋体" w:cs="宋体"/>
          <w:color w:val="auto"/>
          <w:kern w:val="2"/>
          <w:sz w:val="21"/>
          <w:szCs w:val="21"/>
          <w:highlight w:val="none"/>
          <w:lang w:val="en-US" w:eastAsia="zh-CN" w:bidi="ar"/>
        </w:rPr>
        <w:t>3.本项目的特定资格要求：</w:t>
      </w:r>
      <w:r>
        <w:rPr>
          <w:rFonts w:hint="eastAsia" w:ascii="宋体" w:hAnsi="宋体"/>
          <w:color w:val="auto"/>
          <w:szCs w:val="21"/>
        </w:rPr>
        <w:t>供应商须</w:t>
      </w:r>
      <w:r>
        <w:rPr>
          <w:rFonts w:ascii="宋体" w:hAnsi="宋体"/>
          <w:color w:val="auto"/>
          <w:szCs w:val="21"/>
        </w:rPr>
        <w:t>具有行政部门颁发的有效的乙级及以上测绘资质</w:t>
      </w:r>
      <w:r>
        <w:rPr>
          <w:rFonts w:hint="eastAsia" w:ascii="宋体" w:hAnsi="宋体"/>
          <w:color w:val="auto"/>
          <w:szCs w:val="21"/>
        </w:rPr>
        <w:t>（专业范围须包含界限与不动产测绘、地理信息系统工程）</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 本项目的特定条件：无</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auto"/>
          <w:sz w:val="24"/>
          <w:szCs w:val="24"/>
          <w:highlight w:val="none"/>
          <w:lang w:val="en-US"/>
        </w:rPr>
      </w:pPr>
      <w:r>
        <w:rPr>
          <w:rFonts w:hint="eastAsia" w:ascii="黑体" w:hAnsi="宋体" w:eastAsia="黑体" w:cs="黑体"/>
          <w:b/>
          <w:bCs/>
          <w:color w:val="auto"/>
          <w:kern w:val="2"/>
          <w:sz w:val="24"/>
          <w:szCs w:val="24"/>
          <w:highlight w:val="none"/>
          <w:lang w:val="en-US" w:eastAsia="zh-CN" w:bidi="ar"/>
        </w:rPr>
        <w:t>三、获取竞争性磋商文件</w:t>
      </w:r>
      <w:bookmarkEnd w:id="7"/>
      <w:bookmarkEnd w:id="8"/>
      <w:bookmarkEnd w:id="9"/>
      <w:bookmarkEnd w:id="10"/>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bookmarkStart w:id="18" w:name="_Toc28359082"/>
      <w:bookmarkStart w:id="19" w:name="_Toc28359005"/>
      <w:bookmarkStart w:id="20" w:name="_Toc35393624"/>
      <w:bookmarkStart w:id="21" w:name="_Toc35393793"/>
      <w:r>
        <w:rPr>
          <w:rFonts w:hint="eastAsia" w:ascii="宋体" w:hAnsi="宋体" w:eastAsia="宋体" w:cs="宋体"/>
          <w:color w:val="auto"/>
          <w:kern w:val="2"/>
          <w:sz w:val="21"/>
          <w:szCs w:val="21"/>
          <w:highlight w:val="none"/>
          <w:lang w:val="en-US" w:eastAsia="zh-CN" w:bidi="ar"/>
        </w:rPr>
        <w:t>时间：自公告发布之日起。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黑体"/>
          <w:b/>
          <w:bCs/>
          <w:color w:val="auto"/>
          <w:sz w:val="24"/>
          <w:szCs w:val="24"/>
          <w:highlight w:val="none"/>
          <w:lang w:val="en-US"/>
        </w:rPr>
      </w:pPr>
      <w:r>
        <w:rPr>
          <w:rFonts w:hint="eastAsia" w:ascii="宋体" w:hAnsi="宋体" w:eastAsia="宋体" w:cs="宋体"/>
          <w:color w:val="auto"/>
          <w:kern w:val="2"/>
          <w:sz w:val="21"/>
          <w:szCs w:val="21"/>
          <w:highlight w:val="none"/>
          <w:lang w:val="en-US" w:eastAsia="zh-CN" w:bidi="ar"/>
        </w:rPr>
        <w:t>获取方式:网上下载。本项目不发放纸质采购文件，供应商可自行在</w:t>
      </w: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HYPERLINK "" </w:instrText>
      </w:r>
      <w:r>
        <w:rPr>
          <w:rFonts w:hint="eastAsia" w:ascii="宋体" w:hAnsi="宋体" w:eastAsia="宋体" w:cs="宋体"/>
          <w:color w:val="auto"/>
          <w:kern w:val="2"/>
          <w:sz w:val="21"/>
          <w:szCs w:val="21"/>
          <w:highlight w:val="none"/>
          <w:lang w:val="en-US" w:eastAsia="zh-CN" w:bidi="ar"/>
        </w:rPr>
        <w:fldChar w:fldCharType="separate"/>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售价：0元。</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auto"/>
          <w:sz w:val="24"/>
          <w:szCs w:val="24"/>
          <w:highlight w:val="none"/>
          <w:lang w:val="en-US"/>
        </w:rPr>
      </w:pPr>
      <w:r>
        <w:rPr>
          <w:rFonts w:hint="eastAsia" w:ascii="黑体" w:hAnsi="宋体" w:eastAsia="黑体" w:cs="黑体"/>
          <w:b/>
          <w:bCs/>
          <w:color w:val="auto"/>
          <w:kern w:val="2"/>
          <w:sz w:val="24"/>
          <w:szCs w:val="24"/>
          <w:highlight w:val="none"/>
          <w:lang w:val="en-US" w:eastAsia="zh-CN" w:bidi="ar"/>
        </w:rPr>
        <w:t>四、</w:t>
      </w:r>
      <w:bookmarkEnd w:id="18"/>
      <w:bookmarkEnd w:id="19"/>
      <w:bookmarkEnd w:id="20"/>
      <w:bookmarkEnd w:id="21"/>
      <w:r>
        <w:rPr>
          <w:rFonts w:hint="eastAsia" w:ascii="黑体" w:hAnsi="宋体" w:eastAsia="黑体" w:cs="黑体"/>
          <w:b/>
          <w:bCs/>
          <w:color w:val="auto"/>
          <w:kern w:val="2"/>
          <w:sz w:val="24"/>
          <w:szCs w:val="24"/>
          <w:highlight w:val="none"/>
          <w:lang w:val="en-US" w:eastAsia="zh-CN" w:bidi="ar"/>
        </w:rPr>
        <w:t>响应文件提交</w:t>
      </w:r>
    </w:p>
    <w:p>
      <w:pPr>
        <w:spacing w:line="360" w:lineRule="auto"/>
        <w:ind w:firstLine="420" w:firstLineChars="200"/>
        <w:rPr>
          <w:rFonts w:hint="eastAsia" w:ascii="宋体" w:hAnsi="宋体" w:cs="宋体"/>
          <w:color w:val="auto"/>
          <w:szCs w:val="21"/>
          <w:highlight w:val="none"/>
          <w:u w:val="single"/>
        </w:rPr>
      </w:pPr>
      <w:r>
        <w:rPr>
          <w:rFonts w:hint="eastAsia" w:ascii="宋体" w:hAnsi="宋体" w:eastAsia="宋体" w:cs="宋体"/>
          <w:color w:val="auto"/>
          <w:kern w:val="2"/>
          <w:sz w:val="21"/>
          <w:szCs w:val="21"/>
          <w:highlight w:val="none"/>
          <w:lang w:val="en-US" w:eastAsia="zh-CN" w:bidi="ar"/>
        </w:rPr>
        <w:t>1、首次响应文件提交截止时间</w:t>
      </w:r>
      <w:r>
        <w:rPr>
          <w:rFonts w:hint="eastAsia" w:ascii="宋体" w:hAnsi="宋体" w:eastAsia="宋体" w:cs="宋体"/>
          <w:bCs/>
          <w:color w:val="auto"/>
          <w:kern w:val="2"/>
          <w:sz w:val="21"/>
          <w:szCs w:val="21"/>
          <w:highlight w:val="none"/>
          <w:lang w:val="en-US" w:eastAsia="zh-CN" w:bidi="ar"/>
        </w:rPr>
        <w:t>（北京时间）：</w:t>
      </w:r>
      <w:bookmarkStart w:id="22" w:name="PO_3000001868_PM015"/>
      <w:r>
        <w:rPr>
          <w:rFonts w:hint="eastAsia" w:ascii="宋体" w:hAnsi="宋体"/>
          <w:bCs/>
          <w:color w:val="auto"/>
          <w:szCs w:val="21"/>
          <w:highlight w:val="none"/>
          <w:u w:val="single"/>
          <w:lang w:eastAsia="zh-CN"/>
        </w:rPr>
        <w:t>202</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 xml:space="preserve"> 4 </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 xml:space="preserve">2 </w:t>
      </w:r>
      <w:r>
        <w:rPr>
          <w:rFonts w:hint="eastAsia" w:ascii="宋体" w:hAnsi="宋体"/>
          <w:bCs/>
          <w:color w:val="auto"/>
          <w:szCs w:val="21"/>
          <w:highlight w:val="none"/>
          <w:u w:val="single"/>
          <w:lang w:eastAsia="zh-CN"/>
        </w:rPr>
        <w:t xml:space="preserve"> </w:t>
      </w:r>
      <w:r>
        <w:rPr>
          <w:rFonts w:hint="eastAsia" w:ascii="宋体" w:hAnsi="宋体"/>
          <w:bCs/>
          <w:color w:val="auto"/>
          <w:szCs w:val="21"/>
          <w:highlight w:val="none"/>
          <w:u w:val="single"/>
          <w:lang w:val="en-US" w:eastAsia="zh-CN"/>
        </w:rPr>
        <w:t xml:space="preserve"> </w:t>
      </w:r>
      <w:r>
        <w:rPr>
          <w:rFonts w:hint="eastAsia" w:ascii="宋体" w:hAnsi="宋体"/>
          <w:bCs/>
          <w:color w:val="auto"/>
          <w:szCs w:val="21"/>
          <w:highlight w:val="none"/>
          <w:u w:val="single"/>
          <w:lang w:eastAsia="zh-CN"/>
        </w:rPr>
        <w:t>09:30:00</w:t>
      </w:r>
      <w:bookmarkEnd w:id="22"/>
      <w:r>
        <w:rPr>
          <w:rFonts w:hint="eastAsia" w:ascii="宋体" w:hAnsi="宋体" w:cs="宋体"/>
          <w:color w:val="auto"/>
          <w:szCs w:val="21"/>
          <w:highlight w:val="none"/>
          <w:u w:val="single"/>
        </w:rPr>
        <w:t>（从磋商文件开始发出之日起至供应商提交首次响应文件截止之日止不得少于10日）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2、首次响应文件提交地点：</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响应文件提交方式：本项目为南宁市全流程电子化项目，通过“广西政府采购云”平台（https://www.gcy.zfcg.gxzf.gov.cn/）实行在线电子响应，供应商应先安装“广西政府采购云电子交易客户端”（请自行前往“广西政府采购云”平台进行下载），并按照本项目采购文件和“广西政府采购云”平台的要求编制、加密后在投标截止时间前通过网络上传至南宁市“广西政府采购云”平台，</w:t>
      </w:r>
      <w:r>
        <w:rPr>
          <w:rFonts w:hint="eastAsia" w:ascii="宋体" w:hAnsi="宋体" w:eastAsia="宋体" w:cs="宋体"/>
          <w:b/>
          <w:bCs w:val="0"/>
          <w:color w:val="auto"/>
          <w:kern w:val="2"/>
          <w:sz w:val="21"/>
          <w:szCs w:val="21"/>
          <w:highlight w:val="none"/>
          <w:lang w:val="en-US" w:eastAsia="zh-CN" w:bidi="ar"/>
        </w:rPr>
        <w:t>供应商在“广西政府采购云”平台提交电子版响应文件时，请填写参加远程采购活动经办人联系方式，</w:t>
      </w:r>
      <w:r>
        <w:rPr>
          <w:rFonts w:hint="eastAsia" w:ascii="宋体" w:hAnsi="宋体" w:eastAsia="宋体" w:cs="宋体"/>
          <w:color w:val="auto"/>
          <w:kern w:val="2"/>
          <w:sz w:val="21"/>
          <w:szCs w:val="21"/>
          <w:highlight w:val="none"/>
          <w:lang w:val="en-US" w:eastAsia="zh-CN" w:bidi="ar"/>
        </w:rPr>
        <w:t>电子响应文件具体操作流程详见本公告附件3。</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未进行网上注册并办理数字证书（CA认证）的供应商将无法参与本项目政府采购活动，潜在供应商应当在投标截止时间前，完成电子交易平台上的CA数字证书办理（申领流程见本公告附件2）及响应文件的提交。完成CA数字证书办理预计7日左右，供应商只需办理其中一家CA数字证书及签章。</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（3）为确保网上操作合法、有效和安全，请供应商确保在电子响应过程中能够对相关数据电文进行加密和使用电子签章，妥善保管CA数字证书并使用有效的CA数字证书参与整个采购活动。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u w:val="single"/>
          <w:lang w:val="en-US"/>
        </w:rPr>
      </w:pPr>
      <w:r>
        <w:rPr>
          <w:rFonts w:hint="eastAsia" w:ascii="宋体" w:hAnsi="宋体" w:eastAsia="宋体" w:cs="宋体"/>
          <w:bCs/>
          <w:color w:val="auto"/>
          <w:kern w:val="2"/>
          <w:sz w:val="21"/>
          <w:szCs w:val="21"/>
          <w:highlight w:val="none"/>
          <w:u w:val="single"/>
          <w:lang w:val="en-US" w:eastAsia="zh-CN" w:bidi="ar"/>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3、CA证书在线解密：首次响应文件开启时，</w:t>
      </w:r>
      <w:r>
        <w:rPr>
          <w:rFonts w:hint="eastAsia" w:ascii="宋体" w:hAnsi="宋体" w:eastAsia="宋体" w:cs="宋体"/>
          <w:b/>
          <w:bCs w:val="0"/>
          <w:color w:val="auto"/>
          <w:kern w:val="0"/>
          <w:sz w:val="21"/>
          <w:szCs w:val="21"/>
          <w:highlight w:val="none"/>
          <w:lang w:val="en-US" w:eastAsia="zh-CN" w:bidi="ar"/>
        </w:rPr>
        <w:t>须要供应商携带制作响应文件时用来加密的有效数字证书（CA认证）</w:t>
      </w:r>
      <w:r>
        <w:rPr>
          <w:rFonts w:hint="eastAsia" w:ascii="宋体" w:hAnsi="宋体" w:eastAsia="宋体" w:cs="宋体"/>
          <w:color w:val="auto"/>
          <w:kern w:val="0"/>
          <w:sz w:val="21"/>
          <w:szCs w:val="21"/>
          <w:highlight w:val="none"/>
          <w:lang w:val="en-US" w:eastAsia="zh-CN" w:bidi="ar"/>
        </w:rPr>
        <w:t>登录“广西政府采购云”平台电子开标大厅现场按规定时间对加密的响应文件进行解密，未能按要求进行解密的，由此产生的后果由投标人自行承担。</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4、供应商需要在具备有摄像头及语音功能且互联网网络状况良好的电脑登录“广西政府采购云”平台远程开标大厅参与本次磋商，否则后果自负。</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auto"/>
          <w:sz w:val="24"/>
          <w:szCs w:val="24"/>
          <w:highlight w:val="none"/>
          <w:lang w:val="en-US"/>
        </w:rPr>
      </w:pPr>
      <w:r>
        <w:rPr>
          <w:rFonts w:hint="eastAsia" w:ascii="黑体" w:hAnsi="宋体" w:eastAsia="黑体" w:cs="黑体"/>
          <w:b/>
          <w:bCs/>
          <w:color w:val="auto"/>
          <w:kern w:val="2"/>
          <w:sz w:val="24"/>
          <w:szCs w:val="24"/>
          <w:highlight w:val="none"/>
          <w:lang w:val="en-US" w:eastAsia="zh-CN" w:bidi="ar"/>
        </w:rPr>
        <w:t>五、开启（首次响应文件开启时间）</w:t>
      </w:r>
    </w:p>
    <w:p>
      <w:pPr>
        <w:spacing w:line="360" w:lineRule="auto"/>
        <w:ind w:firstLine="420" w:firstLineChars="200"/>
        <w:rPr>
          <w:rFonts w:hint="eastAsia" w:ascii="宋体" w:hAnsi="宋体"/>
          <w:bCs/>
          <w:color w:val="auto"/>
          <w:szCs w:val="21"/>
          <w:highlight w:val="none"/>
          <w:u w:val="single"/>
        </w:rPr>
      </w:pPr>
      <w:r>
        <w:rPr>
          <w:rFonts w:hint="eastAsia" w:ascii="宋体" w:hAnsi="宋体" w:eastAsia="宋体" w:cs="宋体"/>
          <w:color w:val="auto"/>
          <w:kern w:val="2"/>
          <w:sz w:val="21"/>
          <w:szCs w:val="21"/>
          <w:highlight w:val="none"/>
          <w:lang w:val="en-US" w:eastAsia="zh-CN" w:bidi="ar"/>
        </w:rPr>
        <w:t>1.时间</w:t>
      </w:r>
      <w:r>
        <w:rPr>
          <w:rFonts w:hint="eastAsia" w:ascii="宋体" w:hAnsi="宋体" w:eastAsia="宋体" w:cs="宋体"/>
          <w:bCs/>
          <w:color w:val="auto"/>
          <w:kern w:val="2"/>
          <w:sz w:val="21"/>
          <w:szCs w:val="21"/>
          <w:highlight w:val="none"/>
          <w:lang w:val="en-US" w:eastAsia="zh-CN" w:bidi="ar"/>
        </w:rPr>
        <w:t>（北京时间）</w:t>
      </w:r>
      <w:r>
        <w:rPr>
          <w:rFonts w:hint="eastAsia" w:ascii="宋体" w:hAnsi="宋体" w:eastAsia="宋体" w:cs="宋体"/>
          <w:color w:val="auto"/>
          <w:kern w:val="2"/>
          <w:sz w:val="21"/>
          <w:szCs w:val="21"/>
          <w:highlight w:val="none"/>
          <w:lang w:val="en-US" w:eastAsia="zh-CN" w:bidi="ar"/>
        </w:rPr>
        <w:t>：</w:t>
      </w:r>
      <w:r>
        <w:rPr>
          <w:rFonts w:hint="eastAsia" w:ascii="宋体" w:hAnsi="宋体"/>
          <w:bCs/>
          <w:color w:val="auto"/>
          <w:szCs w:val="21"/>
          <w:highlight w:val="none"/>
          <w:u w:val="single"/>
          <w:lang w:eastAsia="zh-CN"/>
        </w:rPr>
        <w:t>202</w:t>
      </w:r>
      <w:r>
        <w:rPr>
          <w:rFonts w:hint="eastAsia" w:ascii="宋体" w:hAnsi="宋体"/>
          <w:bCs/>
          <w:color w:val="auto"/>
          <w:szCs w:val="21"/>
          <w:highlight w:val="none"/>
          <w:u w:val="single"/>
          <w:lang w:val="en-US" w:eastAsia="zh-CN"/>
        </w:rPr>
        <w:t>4</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 xml:space="preserve"> 4 </w:t>
      </w:r>
      <w:r>
        <w:rPr>
          <w:rFonts w:hint="eastAsia" w:ascii="宋体" w:hAnsi="宋体"/>
          <w:bCs/>
          <w:color w:val="auto"/>
          <w:szCs w:val="21"/>
          <w:highlight w:val="none"/>
          <w:u w:val="single"/>
          <w:lang w:eastAsia="zh-CN"/>
        </w:rPr>
        <w:t>-</w:t>
      </w:r>
      <w:r>
        <w:rPr>
          <w:rFonts w:hint="eastAsia" w:ascii="宋体" w:hAnsi="宋体"/>
          <w:bCs/>
          <w:color w:val="auto"/>
          <w:szCs w:val="21"/>
          <w:highlight w:val="none"/>
          <w:u w:val="single"/>
          <w:lang w:val="en-US" w:eastAsia="zh-CN"/>
        </w:rPr>
        <w:t xml:space="preserve">2  </w:t>
      </w:r>
      <w:r>
        <w:rPr>
          <w:rFonts w:hint="eastAsia" w:ascii="宋体" w:hAnsi="宋体"/>
          <w:bCs/>
          <w:color w:val="auto"/>
          <w:szCs w:val="21"/>
          <w:highlight w:val="none"/>
          <w:u w:val="single"/>
          <w:lang w:eastAsia="zh-CN"/>
        </w:rPr>
        <w:t xml:space="preserve"> 09:30:00</w:t>
      </w:r>
      <w:r>
        <w:rPr>
          <w:rFonts w:hint="eastAsia" w:ascii="宋体" w:hAnsi="宋体"/>
          <w:color w:val="auto"/>
          <w:szCs w:val="21"/>
          <w:highlight w:val="none"/>
        </w:rPr>
        <w:t>后</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u w:val="single"/>
          <w:lang w:val="en-US"/>
        </w:rPr>
      </w:pPr>
      <w:r>
        <w:rPr>
          <w:rFonts w:hint="eastAsia" w:ascii="宋体" w:hAnsi="宋体" w:eastAsia="宋体" w:cs="宋体"/>
          <w:color w:val="auto"/>
          <w:kern w:val="2"/>
          <w:sz w:val="21"/>
          <w:szCs w:val="21"/>
          <w:highlight w:val="none"/>
          <w:lang w:val="en-US" w:eastAsia="zh-CN" w:bidi="ar"/>
        </w:rPr>
        <w:t>2.地点：</w:t>
      </w:r>
      <w:r>
        <w:rPr>
          <w:rFonts w:hint="eastAsia" w:ascii="宋体" w:hAnsi="宋体" w:eastAsia="宋体" w:cs="宋体"/>
          <w:color w:val="auto"/>
          <w:kern w:val="2"/>
          <w:sz w:val="21"/>
          <w:szCs w:val="21"/>
          <w:highlight w:val="none"/>
          <w:u w:val="single"/>
          <w:lang w:val="en-US" w:eastAsia="zh-CN" w:bidi="ar"/>
        </w:rPr>
        <w:t xml:space="preserve">政府采购云平台远程开标大厅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auto"/>
          <w:sz w:val="24"/>
          <w:szCs w:val="24"/>
          <w:highlight w:val="none"/>
          <w:lang w:val="en-US"/>
        </w:rPr>
      </w:pPr>
      <w:bookmarkStart w:id="23" w:name="_Toc28359084"/>
      <w:bookmarkStart w:id="24" w:name="_Toc35393625"/>
      <w:bookmarkStart w:id="25" w:name="_Toc28359007"/>
      <w:bookmarkStart w:id="26" w:name="_Toc35393794"/>
      <w:r>
        <w:rPr>
          <w:rFonts w:hint="eastAsia" w:ascii="黑体" w:hAnsi="宋体" w:eastAsia="黑体" w:cs="黑体"/>
          <w:b/>
          <w:bCs/>
          <w:color w:val="auto"/>
          <w:kern w:val="2"/>
          <w:sz w:val="24"/>
          <w:szCs w:val="24"/>
          <w:highlight w:val="none"/>
          <w:lang w:val="en-US" w:eastAsia="zh-CN" w:bidi="ar"/>
        </w:rPr>
        <w:t>六、公告期限</w:t>
      </w:r>
      <w:bookmarkEnd w:id="23"/>
      <w:bookmarkEnd w:id="24"/>
      <w:bookmarkEnd w:id="25"/>
      <w:bookmarkEnd w:id="26"/>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自本公告发布之日起5个工作日。</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黑体"/>
          <w:b/>
          <w:bCs/>
          <w:color w:val="auto"/>
          <w:sz w:val="24"/>
          <w:szCs w:val="24"/>
          <w:highlight w:val="none"/>
          <w:lang w:val="en-US"/>
        </w:rPr>
      </w:pPr>
      <w:bookmarkStart w:id="27" w:name="_Toc35393795"/>
      <w:bookmarkStart w:id="28" w:name="_Toc35393626"/>
      <w:r>
        <w:rPr>
          <w:rFonts w:hint="eastAsia" w:ascii="黑体" w:hAnsi="宋体" w:eastAsia="黑体" w:cs="黑体"/>
          <w:b/>
          <w:bCs/>
          <w:color w:val="auto"/>
          <w:kern w:val="2"/>
          <w:sz w:val="24"/>
          <w:szCs w:val="24"/>
          <w:highlight w:val="none"/>
          <w:lang w:val="en-US" w:eastAsia="zh-CN" w:bidi="ar"/>
        </w:rPr>
        <w:t>七、其他补充事宜</w:t>
      </w:r>
      <w:bookmarkEnd w:id="27"/>
      <w:bookmarkEnd w:id="28"/>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1.磋商保证金：本项目不收取磋商保证金</w:t>
      </w:r>
    </w:p>
    <w:p>
      <w:pPr>
        <w:spacing w:line="360" w:lineRule="auto"/>
        <w:ind w:firstLine="420" w:firstLineChars="200"/>
        <w:rPr>
          <w:rFonts w:hint="eastAsia" w:ascii="宋体" w:hAnsi="宋体" w:cs="宋体"/>
          <w:color w:val="auto"/>
          <w:kern w:val="0"/>
          <w:szCs w:val="21"/>
          <w:highlight w:val="none"/>
        </w:rPr>
      </w:pPr>
      <w:r>
        <w:rPr>
          <w:rFonts w:hint="eastAsia" w:ascii="宋体" w:hAnsi="宋体" w:eastAsia="宋体" w:cs="宋体"/>
          <w:color w:val="auto"/>
          <w:kern w:val="0"/>
          <w:sz w:val="21"/>
          <w:szCs w:val="21"/>
          <w:highlight w:val="none"/>
          <w:lang w:val="en-US" w:eastAsia="zh-CN" w:bidi="ar"/>
        </w:rPr>
        <w:t>2.采购意向公开链接：</w:t>
      </w:r>
      <w:bookmarkStart w:id="29" w:name="_Hlk37429585"/>
      <w:r>
        <w:rPr>
          <w:rFonts w:hint="eastAsia" w:ascii="宋体" w:hAnsi="宋体" w:cs="宋体"/>
          <w:color w:val="auto"/>
          <w:kern w:val="0"/>
          <w:szCs w:val="21"/>
          <w:highlight w:val="none"/>
        </w:rPr>
        <w:t>http://www.ccgp-guangxi.gov.cn/site/detail?categoryCode=reformColumn&amp;parentId=66601&amp;articleId=cpbgbGlf4iC0W8iFnc+Idw==&amp;utm=site.site-PC-38920.1045-pc-wsg-mainSearchPage-front.1.cdda9040df4311ee9df49f00d937b140</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3.</w:t>
      </w:r>
      <w:bookmarkStart w:id="30" w:name="_Hlk37429595"/>
      <w:r>
        <w:rPr>
          <w:rFonts w:hint="eastAsia" w:ascii="宋体" w:hAnsi="宋体" w:eastAsia="宋体" w:cs="宋体"/>
          <w:color w:val="auto"/>
          <w:kern w:val="0"/>
          <w:sz w:val="21"/>
          <w:szCs w:val="21"/>
          <w:highlight w:val="none"/>
          <w:lang w:val="en-US" w:eastAsia="zh-CN" w:bidi="ar"/>
        </w:rPr>
        <w:t>网上查询地址</w:t>
      </w:r>
    </w:p>
    <w:bookmarkEnd w:id="29"/>
    <w:bookmarkEnd w:id="30"/>
    <w:p>
      <w:pPr>
        <w:spacing w:line="360" w:lineRule="auto"/>
        <w:ind w:firstLine="420" w:firstLineChars="200"/>
        <w:rPr>
          <w:rFonts w:hint="eastAsia" w:ascii="宋体" w:hAnsi="宋体" w:cs="宋体"/>
          <w:color w:val="auto"/>
          <w:kern w:val="0"/>
          <w:szCs w:val="21"/>
          <w:highlight w:val="none"/>
        </w:rPr>
      </w:pPr>
      <w:bookmarkStart w:id="31" w:name="_Hlk37429674"/>
      <w:r>
        <w:rPr>
          <w:rFonts w:hint="eastAsia" w:ascii="宋体" w:hAnsi="宋体" w:cs="宋体"/>
          <w:color w:val="auto"/>
          <w:kern w:val="0"/>
          <w:szCs w:val="21"/>
          <w:highlight w:val="none"/>
        </w:rPr>
        <w:t>http://zfcg.gxzf.gov.cn (广西政府采购网)、http://ggzy.jgswj.gxzf.gov.cn/nnggzy/（全国公共资源交易平台（广西•</w:t>
      </w:r>
      <w:r>
        <w:rPr>
          <w:rFonts w:hint="eastAsia" w:ascii="宋体" w:hAnsi="宋体" w:cs="宋体"/>
          <w:color w:val="auto"/>
          <w:kern w:val="0"/>
          <w:szCs w:val="21"/>
          <w:highlight w:val="none"/>
          <w:lang w:val="en-US" w:eastAsia="zh-CN"/>
        </w:rPr>
        <w:t>南宁</w:t>
      </w:r>
      <w:r>
        <w:rPr>
          <w:rFonts w:hint="eastAsia" w:ascii="宋体" w:hAnsi="宋体" w:cs="宋体"/>
          <w:color w:val="auto"/>
          <w:kern w:val="0"/>
          <w:szCs w:val="21"/>
          <w:highlight w:val="none"/>
        </w:rPr>
        <w:t>））、http://www.ccgp.gov.cn/（中国政府采购网）。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本项目需要落实的政府采购政策</w:t>
      </w:r>
    </w:p>
    <w:bookmarkEnd w:id="31"/>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（2）政府采购促进残疾人就业政策。</w:t>
      </w:r>
    </w:p>
    <w:p>
      <w:pPr>
        <w:spacing w:line="360" w:lineRule="auto"/>
        <w:ind w:firstLine="420" w:firstLineChars="200"/>
        <w:rPr>
          <w:rFonts w:hint="eastAsia"/>
          <w:color w:val="auto"/>
          <w:highlight w:val="none"/>
          <w:lang w:eastAsia="zh-CN"/>
        </w:rPr>
      </w:pPr>
      <w:r>
        <w:rPr>
          <w:rFonts w:hint="eastAsia" w:ascii="宋体" w:hAnsi="宋体" w:cs="宋体"/>
          <w:color w:val="auto"/>
          <w:kern w:val="0"/>
          <w:szCs w:val="21"/>
          <w:highlight w:val="none"/>
        </w:rPr>
        <w:t>（3）政府采购支持监狱企业发展。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 xml:space="preserve">6.若对项目采购电子交易系统操作有疑问，可登录“广西政府采购云”平台（https://www.zcygov.cn/），点击右侧咨询小采，获取采小蜜智能服务管家帮助，或拨打广西政府采购云服务热线400-881-7190获取热线服务帮助。 </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Cs/>
          <w:color w:val="auto"/>
          <w:sz w:val="24"/>
          <w:szCs w:val="24"/>
          <w:highlight w:val="none"/>
          <w:lang w:val="en-US"/>
        </w:rPr>
      </w:pPr>
      <w:r>
        <w:rPr>
          <w:rFonts w:hint="eastAsia" w:ascii="黑体" w:hAnsi="宋体" w:eastAsia="黑体" w:cs="宋体"/>
          <w:b/>
          <w:bCs w:val="0"/>
          <w:color w:val="auto"/>
          <w:kern w:val="44"/>
          <w:sz w:val="24"/>
          <w:szCs w:val="24"/>
          <w:highlight w:val="none"/>
          <w:lang w:val="en-US" w:eastAsia="zh-CN" w:bidi="ar"/>
        </w:rPr>
        <w:t>八、凡对本次采购提出询问，请按以下方式联系</w:t>
      </w:r>
    </w:p>
    <w:p>
      <w:pPr>
        <w:keepNext w:val="0"/>
        <w:keepLines w:val="0"/>
        <w:widowControl w:val="0"/>
        <w:suppressLineNumbers w:val="0"/>
        <w:spacing w:before="0" w:beforeAutospacing="0" w:after="0" w:afterAutospacing="0" w:line="360" w:lineRule="auto"/>
        <w:ind w:left="0" w:right="0" w:firstLine="735" w:firstLineChars="35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1.采购人信息</w:t>
      </w:r>
    </w:p>
    <w:p>
      <w:pPr>
        <w:spacing w:line="360" w:lineRule="auto"/>
        <w:ind w:left="1041" w:leftChars="371" w:hanging="262" w:hangingChars="125"/>
        <w:jc w:val="lef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lang w:eastAsia="zh-CN"/>
        </w:rPr>
        <w:t>南宁市武鸣区民政局</w:t>
      </w:r>
    </w:p>
    <w:p>
      <w:pPr>
        <w:spacing w:line="360" w:lineRule="auto"/>
        <w:ind w:left="1041" w:leftChars="371" w:hanging="262" w:hangingChars="125"/>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eastAsia="zh-CN"/>
        </w:rPr>
        <w:t>武鸣区农坛路49号</w:t>
      </w:r>
    </w:p>
    <w:p>
      <w:pPr>
        <w:pStyle w:val="19"/>
        <w:spacing w:line="360" w:lineRule="auto"/>
        <w:ind w:firstLine="735" w:firstLineChars="3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hAnsi="宋体" w:cs="宋体"/>
          <w:color w:val="auto"/>
          <w:sz w:val="21"/>
          <w:szCs w:val="21"/>
          <w:highlight w:val="none"/>
          <w:lang w:eastAsia="zh-CN"/>
        </w:rPr>
        <w:t>苏俊慧</w:t>
      </w:r>
    </w:p>
    <w:p>
      <w:pPr>
        <w:spacing w:line="276" w:lineRule="auto"/>
        <w:ind w:firstLine="840" w:firstLineChars="4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联系电话：</w:t>
      </w:r>
      <w:r>
        <w:rPr>
          <w:rFonts w:hint="eastAsia" w:ascii="宋体" w:hAnsi="宋体" w:cs="Arial"/>
          <w:color w:val="auto"/>
          <w:szCs w:val="21"/>
          <w:highlight w:val="none"/>
          <w:lang w:val="en-US" w:eastAsia="zh-CN"/>
        </w:rPr>
        <w:t>0771-6219326</w:t>
      </w:r>
    </w:p>
    <w:p>
      <w:pPr>
        <w:keepNext w:val="0"/>
        <w:keepLines w:val="0"/>
        <w:widowControl w:val="0"/>
        <w:suppressLineNumbers w:val="0"/>
        <w:spacing w:before="0" w:beforeAutospacing="0" w:after="0" w:afterAutospacing="0" w:line="360" w:lineRule="auto"/>
        <w:ind w:left="1041" w:leftChars="371" w:right="0" w:hanging="262" w:hangingChars="125"/>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2.采购代理机构信息</w:t>
      </w:r>
    </w:p>
    <w:p>
      <w:pPr>
        <w:spacing w:line="360" w:lineRule="auto"/>
        <w:ind w:firstLine="735" w:firstLineChars="350"/>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lang w:eastAsia="zh-CN"/>
        </w:rPr>
        <w:t>广西翔正项目管理有限公司</w:t>
      </w:r>
    </w:p>
    <w:p>
      <w:pPr>
        <w:spacing w:line="360" w:lineRule="auto"/>
        <w:ind w:firstLine="735" w:firstLineChars="35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eastAsia="zh-CN"/>
        </w:rPr>
        <w:t>南宁市秀厢大道199号金源城（建兴路）金源CBD东城25楼　</w:t>
      </w:r>
    </w:p>
    <w:p>
      <w:pPr>
        <w:spacing w:line="360" w:lineRule="auto"/>
        <w:ind w:firstLine="735" w:firstLineChars="35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eastAsia="zh-CN"/>
        </w:rPr>
        <w:t>0771-5660405、</w:t>
      </w:r>
      <w:r>
        <w:rPr>
          <w:rFonts w:hint="eastAsia" w:ascii="宋体" w:hAnsi="宋体" w:eastAsia="宋体" w:cs="宋体"/>
          <w:color w:val="auto"/>
          <w:sz w:val="21"/>
          <w:szCs w:val="21"/>
          <w:highlight w:val="none"/>
          <w:u w:val="single"/>
          <w:lang w:val="en-US" w:eastAsia="zh-CN"/>
        </w:rPr>
        <w:t>3925351</w:t>
      </w:r>
    </w:p>
    <w:p>
      <w:pPr>
        <w:keepNext w:val="0"/>
        <w:keepLines w:val="0"/>
        <w:widowControl w:val="0"/>
        <w:suppressLineNumbers w:val="0"/>
        <w:spacing w:before="0" w:beforeAutospacing="0" w:after="0" w:afterAutospacing="0" w:line="360" w:lineRule="auto"/>
        <w:ind w:left="0" w:right="0" w:firstLine="735" w:firstLineChars="35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3.项目联系方式</w:t>
      </w:r>
    </w:p>
    <w:p>
      <w:pPr>
        <w:spacing w:line="360" w:lineRule="auto"/>
        <w:ind w:firstLine="735" w:firstLineChars="35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u w:val="single"/>
          <w:lang w:val="en-US" w:eastAsia="zh-CN"/>
        </w:rPr>
        <w:t>蒋萍萍、沈国敏</w:t>
      </w:r>
    </w:p>
    <w:p>
      <w:pPr>
        <w:spacing w:line="360" w:lineRule="auto"/>
        <w:ind w:firstLine="735" w:firstLineChars="35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eastAsia="zh-CN"/>
        </w:rPr>
        <w:t>0771-5660405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3925351</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p>
    <w:p>
      <w:pPr>
        <w:pStyle w:val="13"/>
        <w:widowControl/>
        <w:spacing w:line="360" w:lineRule="auto"/>
        <w:ind w:left="0" w:firstLine="420" w:firstLineChars="200"/>
        <w:rPr>
          <w:color w:val="auto"/>
          <w:highlight w:val="none"/>
          <w:lang w:val="en-US"/>
        </w:rPr>
      </w:pPr>
      <w:r>
        <w:rPr>
          <w:rFonts w:hint="eastAsia" w:ascii="宋体" w:hAnsi="宋体" w:eastAsia="宋体" w:cs="宋体"/>
          <w:color w:val="auto"/>
          <w:szCs w:val="21"/>
          <w:highlight w:val="none"/>
          <w:lang w:eastAsia="zh-CN"/>
        </w:rPr>
        <w:t>附件：</w:t>
      </w:r>
      <w:r>
        <w:rPr>
          <w:rFonts w:hint="eastAsia" w:ascii="宋体" w:hAnsi="宋体" w:eastAsia="宋体" w:cs="宋体"/>
          <w:color w:val="auto"/>
          <w:szCs w:val="21"/>
          <w:highlight w:val="none"/>
          <w:lang w:val="en-US"/>
        </w:rPr>
        <w:t xml:space="preserve"> 1.CA</w:t>
      </w:r>
      <w:r>
        <w:rPr>
          <w:rFonts w:hint="eastAsia" w:ascii="宋体" w:hAnsi="宋体" w:eastAsia="宋体" w:cs="宋体"/>
          <w:color w:val="auto"/>
          <w:szCs w:val="21"/>
          <w:highlight w:val="none"/>
          <w:lang w:eastAsia="zh-CN"/>
        </w:rPr>
        <w:t>证书申请方式及操作指南下载地址（登陆</w:t>
      </w:r>
      <w:r>
        <w:rPr>
          <w:color w:val="auto"/>
          <w:highlight w:val="none"/>
          <w:lang w:val="en-US"/>
        </w:rPr>
        <w:fldChar w:fldCharType="begin"/>
      </w:r>
      <w:r>
        <w:rPr>
          <w:color w:val="auto"/>
          <w:highlight w:val="none"/>
          <w:lang w:val="en-US"/>
        </w:rPr>
        <w:instrText xml:space="preserve"> HYPERLINK "http://nncz.nanning.gov.cn/" </w:instrText>
      </w:r>
      <w:r>
        <w:rPr>
          <w:color w:val="auto"/>
          <w:highlight w:val="none"/>
          <w:lang w:val="en-US"/>
        </w:rPr>
        <w:fldChar w:fldCharType="separate"/>
      </w:r>
      <w:r>
        <w:rPr>
          <w:rStyle w:val="36"/>
          <w:color w:val="auto"/>
          <w:highlight w:val="none"/>
          <w:u w:val="single"/>
          <w:lang w:val="en-US"/>
        </w:rPr>
        <w:t>http://nncz.nanning.gov.cn/</w:t>
      </w:r>
      <w:r>
        <w:rPr>
          <w:color w:val="auto"/>
          <w:highlight w:val="none"/>
          <w:lang w:val="en-US"/>
        </w:rPr>
        <w:fldChar w:fldCharType="end"/>
      </w:r>
      <w:r>
        <w:rPr>
          <w:rFonts w:hint="eastAsia" w:ascii="Times New Roman" w:hAnsi="Times New Roman" w:eastAsia="宋体" w:cs="宋体"/>
          <w:color w:val="auto"/>
          <w:highlight w:val="none"/>
          <w:lang w:eastAsia="zh-CN"/>
        </w:rPr>
        <w:t>（南宁市财政局官网）</w:t>
      </w:r>
      <w:r>
        <w:rPr>
          <w:color w:val="auto"/>
          <w:highlight w:val="none"/>
          <w:lang w:val="en-US"/>
        </w:rPr>
        <w:t>-</w:t>
      </w:r>
      <w:r>
        <w:rPr>
          <w:rFonts w:hint="eastAsia" w:ascii="Times New Roman" w:hAnsi="Times New Roman" w:eastAsia="宋体" w:cs="宋体"/>
          <w:color w:val="auto"/>
          <w:highlight w:val="none"/>
          <w:lang w:eastAsia="zh-CN"/>
        </w:rPr>
        <w:t>业务专题</w:t>
      </w:r>
      <w:r>
        <w:rPr>
          <w:color w:val="auto"/>
          <w:highlight w:val="none"/>
          <w:lang w:val="en-US"/>
        </w:rPr>
        <w:t>-</w:t>
      </w:r>
      <w:r>
        <w:rPr>
          <w:rFonts w:hint="eastAsia" w:ascii="Times New Roman" w:hAnsi="Times New Roman" w:eastAsia="宋体" w:cs="宋体"/>
          <w:color w:val="auto"/>
          <w:highlight w:val="none"/>
          <w:lang w:eastAsia="zh-CN"/>
        </w:rPr>
        <w:t>政府采购监督管理</w:t>
      </w:r>
      <w:r>
        <w:rPr>
          <w:color w:val="auto"/>
          <w:highlight w:val="none"/>
          <w:lang w:val="en-US"/>
        </w:rPr>
        <w:t>-</w:t>
      </w:r>
      <w:r>
        <w:rPr>
          <w:rFonts w:hint="eastAsia" w:ascii="Times New Roman" w:hAnsi="Times New Roman" w:eastAsia="宋体" w:cs="宋体"/>
          <w:color w:val="auto"/>
          <w:highlight w:val="none"/>
          <w:lang w:eastAsia="zh-CN"/>
        </w:rPr>
        <w:t>资料下载</w:t>
      </w:r>
      <w:r>
        <w:rPr>
          <w:color w:val="auto"/>
          <w:highlight w:val="none"/>
          <w:lang w:val="en-US"/>
        </w:rPr>
        <w:t>-</w:t>
      </w:r>
      <w:r>
        <w:rPr>
          <w:rFonts w:hint="eastAsia" w:ascii="Times New Roman" w:hAnsi="Times New Roman" w:eastAsia="宋体" w:cs="宋体"/>
          <w:color w:val="auto"/>
          <w:highlight w:val="none"/>
          <w:lang w:eastAsia="zh-CN"/>
        </w:rPr>
        <w:t>“广西</w:t>
      </w:r>
      <w:r>
        <w:rPr>
          <w:rFonts w:hint="eastAsia" w:cs="宋体"/>
          <w:color w:val="auto"/>
          <w:highlight w:val="none"/>
          <w:lang w:eastAsia="zh-CN"/>
        </w:rPr>
        <w:t>广西政府采购云</w:t>
      </w:r>
      <w:r>
        <w:rPr>
          <w:rFonts w:hint="eastAsia" w:ascii="Times New Roman" w:hAnsi="Times New Roman" w:eastAsia="宋体" w:cs="宋体"/>
          <w:color w:val="auto"/>
          <w:highlight w:val="none"/>
          <w:lang w:eastAsia="zh-CN"/>
        </w:rPr>
        <w:t>西部</w:t>
      </w:r>
      <w:r>
        <w:rPr>
          <w:color w:val="auto"/>
          <w:highlight w:val="none"/>
          <w:lang w:val="en-US"/>
        </w:rPr>
        <w:t>CA</w:t>
      </w:r>
      <w:r>
        <w:rPr>
          <w:rFonts w:hint="eastAsia" w:ascii="Times New Roman" w:hAnsi="Times New Roman" w:eastAsia="宋体" w:cs="宋体"/>
          <w:color w:val="auto"/>
          <w:highlight w:val="none"/>
          <w:lang w:eastAsia="zh-CN"/>
        </w:rPr>
        <w:t>办理方式”或“南宁市</w:t>
      </w:r>
      <w:r>
        <w:rPr>
          <w:rFonts w:hint="eastAsia" w:cs="宋体"/>
          <w:color w:val="auto"/>
          <w:highlight w:val="none"/>
          <w:lang w:eastAsia="zh-CN"/>
        </w:rPr>
        <w:t>广西政府采购云</w:t>
      </w:r>
      <w:r>
        <w:rPr>
          <w:color w:val="auto"/>
          <w:highlight w:val="none"/>
          <w:lang w:val="en-US"/>
        </w:rPr>
        <w:t>CA</w:t>
      </w:r>
      <w:r>
        <w:rPr>
          <w:rFonts w:hint="eastAsia" w:ascii="Times New Roman" w:hAnsi="Times New Roman" w:eastAsia="宋体" w:cs="宋体"/>
          <w:color w:val="auto"/>
          <w:highlight w:val="none"/>
          <w:lang w:eastAsia="zh-CN"/>
        </w:rPr>
        <w:t>证书办理操作指南”</w:t>
      </w:r>
      <w:r>
        <w:rPr>
          <w:rFonts w:hint="eastAsia" w:ascii="宋体" w:hAnsi="宋体" w:eastAsia="宋体" w:cs="宋体"/>
          <w:color w:val="auto"/>
          <w:szCs w:val="21"/>
          <w:highlight w:val="none"/>
          <w:lang w:eastAsia="zh-CN"/>
        </w:rPr>
        <w:t>）</w:t>
      </w:r>
    </w:p>
    <w:p>
      <w:pPr>
        <w:pStyle w:val="13"/>
        <w:widowControl/>
        <w:spacing w:line="360" w:lineRule="auto"/>
        <w:ind w:left="0"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2.</w:t>
      </w:r>
      <w:r>
        <w:rPr>
          <w:rFonts w:hint="eastAsia" w:ascii="宋体" w:hAnsi="宋体" w:eastAsia="宋体" w:cs="宋体"/>
          <w:color w:val="auto"/>
          <w:szCs w:val="21"/>
          <w:highlight w:val="none"/>
          <w:lang w:eastAsia="zh-CN"/>
        </w:rPr>
        <w:t>电子投标文件制作与投送教程（在此网址下载：</w:t>
      </w:r>
      <w:r>
        <w:rPr>
          <w:color w:val="auto"/>
          <w:highlight w:val="none"/>
          <w:lang w:val="en-US"/>
        </w:rPr>
        <w:fldChar w:fldCharType="begin"/>
      </w:r>
      <w:r>
        <w:rPr>
          <w:color w:val="auto"/>
          <w:highlight w:val="none"/>
          <w:lang w:val="en-US"/>
        </w:rPr>
        <w:instrText xml:space="preserve"> HYPERLINK "http://nncz.nanning.gov.cn/" </w:instrText>
      </w:r>
      <w:r>
        <w:rPr>
          <w:color w:val="auto"/>
          <w:highlight w:val="none"/>
          <w:lang w:val="en-US"/>
        </w:rPr>
        <w:fldChar w:fldCharType="separate"/>
      </w:r>
      <w:r>
        <w:rPr>
          <w:rStyle w:val="36"/>
          <w:color w:val="auto"/>
          <w:highlight w:val="none"/>
          <w:u w:val="single"/>
          <w:lang w:val="en-US"/>
        </w:rPr>
        <w:t>http://nncz.nanning.gov.cn/</w:t>
      </w:r>
      <w:r>
        <w:rPr>
          <w:color w:val="auto"/>
          <w:highlight w:val="none"/>
          <w:lang w:val="en-US"/>
        </w:rPr>
        <w:fldChar w:fldCharType="end"/>
      </w:r>
      <w:r>
        <w:rPr>
          <w:rFonts w:hint="eastAsia" w:ascii="Times New Roman" w:hAnsi="Times New Roman" w:eastAsia="宋体" w:cs="宋体"/>
          <w:color w:val="auto"/>
          <w:highlight w:val="none"/>
          <w:lang w:eastAsia="zh-CN"/>
        </w:rPr>
        <w:t>（南宁市财政局官网）</w:t>
      </w:r>
      <w:r>
        <w:rPr>
          <w:color w:val="auto"/>
          <w:highlight w:val="none"/>
          <w:lang w:val="en-US"/>
        </w:rPr>
        <w:t>-</w:t>
      </w:r>
      <w:r>
        <w:rPr>
          <w:rFonts w:hint="eastAsia" w:ascii="Times New Roman" w:hAnsi="Times New Roman" w:eastAsia="宋体" w:cs="宋体"/>
          <w:color w:val="auto"/>
          <w:highlight w:val="none"/>
          <w:lang w:eastAsia="zh-CN"/>
        </w:rPr>
        <w:t>业务专题</w:t>
      </w:r>
      <w:r>
        <w:rPr>
          <w:color w:val="auto"/>
          <w:highlight w:val="none"/>
          <w:lang w:val="en-US"/>
        </w:rPr>
        <w:t>-</w:t>
      </w:r>
      <w:r>
        <w:rPr>
          <w:rFonts w:hint="eastAsia" w:ascii="Times New Roman" w:hAnsi="Times New Roman" w:eastAsia="宋体" w:cs="宋体"/>
          <w:color w:val="auto"/>
          <w:highlight w:val="none"/>
          <w:lang w:eastAsia="zh-CN"/>
        </w:rPr>
        <w:t>政府采购监督管理</w:t>
      </w:r>
      <w:r>
        <w:rPr>
          <w:color w:val="auto"/>
          <w:highlight w:val="none"/>
          <w:lang w:val="en-US"/>
        </w:rPr>
        <w:t>-</w:t>
      </w:r>
      <w:r>
        <w:rPr>
          <w:rFonts w:hint="eastAsia" w:ascii="Times New Roman" w:hAnsi="Times New Roman" w:eastAsia="宋体" w:cs="宋体"/>
          <w:color w:val="auto"/>
          <w:highlight w:val="none"/>
          <w:lang w:eastAsia="zh-CN"/>
        </w:rPr>
        <w:t>资料下载</w:t>
      </w:r>
      <w:r>
        <w:rPr>
          <w:color w:val="auto"/>
          <w:highlight w:val="none"/>
          <w:lang w:val="en-US"/>
        </w:rPr>
        <w:t>-</w:t>
      </w:r>
      <w:r>
        <w:rPr>
          <w:rFonts w:hint="eastAsia" w:ascii="Times New Roman" w:hAnsi="Times New Roman" w:eastAsia="宋体" w:cs="宋体"/>
          <w:color w:val="auto"/>
          <w:highlight w:val="none"/>
          <w:lang w:eastAsia="zh-CN"/>
        </w:rPr>
        <w:t>南宁市政府采购项目全流程电子化交易操作指南</w:t>
      </w:r>
      <w:r>
        <w:rPr>
          <w:rFonts w:hint="eastAsia" w:ascii="宋体" w:hAnsi="宋体" w:eastAsia="宋体" w:cs="宋体"/>
          <w:color w:val="auto"/>
          <w:szCs w:val="21"/>
          <w:highlight w:val="none"/>
          <w:lang w:eastAsia="zh-CN"/>
        </w:rPr>
        <w:t>）</w:t>
      </w:r>
    </w:p>
    <w:p>
      <w:pPr>
        <w:pStyle w:val="13"/>
        <w:spacing w:line="360" w:lineRule="auto"/>
        <w:ind w:firstLine="420" w:firstLineChars="200"/>
        <w:jc w:val="right"/>
        <w:rPr>
          <w:rFonts w:hint="eastAsia" w:ascii="宋体" w:hAnsi="宋体"/>
          <w:color w:val="auto"/>
          <w:szCs w:val="21"/>
          <w:highlight w:val="none"/>
          <w:u w:val="single"/>
          <w:lang w:eastAsia="zh-CN"/>
        </w:rPr>
      </w:pPr>
    </w:p>
    <w:p>
      <w:pPr>
        <w:pStyle w:val="13"/>
        <w:spacing w:line="360" w:lineRule="auto"/>
        <w:ind w:firstLine="420" w:firstLineChars="200"/>
        <w:jc w:val="right"/>
        <w:rPr>
          <w:rFonts w:hint="eastAsia" w:ascii="宋体" w:hAnsi="宋体" w:eastAsia="宋体"/>
          <w:color w:val="auto"/>
          <w:szCs w:val="21"/>
          <w:highlight w:val="none"/>
          <w:lang w:eastAsia="zh-CN"/>
        </w:rPr>
      </w:pPr>
      <w:r>
        <w:rPr>
          <w:rFonts w:hint="eastAsia" w:ascii="宋体" w:hAnsi="宋体"/>
          <w:color w:val="auto"/>
          <w:szCs w:val="21"/>
          <w:highlight w:val="none"/>
          <w:u w:val="single"/>
          <w:lang w:eastAsia="zh-CN"/>
        </w:rPr>
        <w:t>广西翔正项目管理有限公司</w:t>
      </w:r>
    </w:p>
    <w:p>
      <w:pPr>
        <w:spacing w:line="360" w:lineRule="auto"/>
        <w:ind w:firstLine="420" w:firstLineChars="200"/>
        <w:jc w:val="right"/>
        <w:rPr>
          <w:rFonts w:hint="eastAsia" w:ascii="宋体" w:hAnsi="宋体"/>
          <w:color w:val="auto"/>
          <w:szCs w:val="21"/>
          <w:highlight w:val="none"/>
        </w:rPr>
      </w:pPr>
      <w:r>
        <w:rPr>
          <w:rFonts w:hint="eastAsia" w:ascii="宋体" w:hAnsi="宋体"/>
          <w:color w:val="auto"/>
          <w:szCs w:val="21"/>
          <w:highlight w:val="none"/>
          <w:u w:val="single"/>
          <w:lang w:val="en-US" w:eastAsia="zh-CN"/>
        </w:rPr>
        <w:t>2024</w:t>
      </w:r>
      <w:r>
        <w:rPr>
          <w:rFonts w:hint="eastAsia" w:ascii="宋体" w:hAnsi="宋体"/>
          <w:color w:val="auto"/>
          <w:szCs w:val="21"/>
          <w:highlight w:val="none"/>
        </w:rPr>
        <w:t>年</w:t>
      </w:r>
      <w:r>
        <w:rPr>
          <w:rFonts w:hint="eastAsia" w:ascii="宋体" w:hAnsi="宋体"/>
          <w:color w:val="auto"/>
          <w:szCs w:val="21"/>
          <w:highlight w:val="none"/>
          <w:u w:val="single"/>
          <w:lang w:val="en-US" w:eastAsia="zh-CN"/>
        </w:rPr>
        <w:t xml:space="preserve">  3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20</w:t>
      </w:r>
      <w:r>
        <w:rPr>
          <w:rFonts w:hint="eastAsia" w:ascii="宋体" w:hAnsi="宋体"/>
          <w:color w:val="auto"/>
          <w:szCs w:val="21"/>
          <w:highlight w:val="none"/>
        </w:rPr>
        <w:t>日</w:t>
      </w:r>
    </w:p>
    <w:p>
      <w:pPr>
        <w:keepNext w:val="0"/>
        <w:keepLines w:val="0"/>
        <w:widowControl w:val="0"/>
        <w:suppressLineNumbers w:val="0"/>
        <w:spacing w:before="0" w:beforeAutospacing="0" w:after="0" w:afterAutospacing="0" w:line="360" w:lineRule="auto"/>
        <w:ind w:left="0" w:right="0" w:firstLine="640" w:firstLineChars="200"/>
        <w:jc w:val="right"/>
        <w:rPr>
          <w:rFonts w:hint="eastAsia" w:ascii="宋体" w:hAnsi="宋体" w:eastAsia="宋体" w:cs="宋体"/>
          <w:color w:val="auto"/>
          <w:sz w:val="32"/>
          <w:szCs w:val="32"/>
          <w:highlight w:val="none"/>
          <w:lang w:val="en-US"/>
        </w:rPr>
      </w:pPr>
      <w:r>
        <w:rPr>
          <w:rFonts w:hint="eastAsia" w:ascii="宋体" w:hAnsi="宋体" w:eastAsia="宋体" w:cs="宋体"/>
          <w:color w:val="auto"/>
          <w:kern w:val="2"/>
          <w:sz w:val="32"/>
          <w:szCs w:val="32"/>
          <w:highlight w:val="none"/>
          <w:lang w:val="en-US" w:eastAsia="zh-CN" w:bidi="ar"/>
        </w:rPr>
        <w:br w:type="page"/>
      </w:r>
    </w:p>
    <w:p>
      <w:pPr>
        <w:pStyle w:val="4"/>
        <w:widowControl/>
        <w:jc w:val="center"/>
        <w:rPr>
          <w:color w:val="auto"/>
          <w:highlight w:val="none"/>
          <w:lang w:val="en-US"/>
        </w:rPr>
      </w:pPr>
      <w:bookmarkStart w:id="32" w:name="_Toc4145"/>
      <w:r>
        <w:rPr>
          <w:rFonts w:hint="eastAsia" w:ascii="Cambria" w:hAnsi="Cambria" w:eastAsia="宋体" w:cs="宋体"/>
          <w:bCs w:val="0"/>
          <w:color w:val="auto"/>
          <w:sz w:val="32"/>
          <w:szCs w:val="32"/>
          <w:highlight w:val="none"/>
          <w:lang w:eastAsia="zh-CN"/>
        </w:rPr>
        <w:t>第二章</w:t>
      </w:r>
      <w:r>
        <w:rPr>
          <w:rFonts w:hint="default" w:ascii="Cambria" w:hAnsi="Cambria" w:eastAsia="Cambria" w:cs="Cambria"/>
          <w:bCs w:val="0"/>
          <w:color w:val="auto"/>
          <w:sz w:val="32"/>
          <w:szCs w:val="32"/>
          <w:highlight w:val="none"/>
          <w:lang w:eastAsia="zh-CN"/>
        </w:rPr>
        <w:t xml:space="preserve"> </w:t>
      </w:r>
      <w:r>
        <w:rPr>
          <w:rFonts w:hint="eastAsia" w:ascii="Cambria" w:hAnsi="Cambria" w:eastAsia="宋体" w:cs="宋体"/>
          <w:bCs w:val="0"/>
          <w:color w:val="auto"/>
          <w:sz w:val="32"/>
          <w:szCs w:val="32"/>
          <w:highlight w:val="none"/>
          <w:lang w:eastAsia="zh-CN"/>
        </w:rPr>
        <w:t>采购需求</w:t>
      </w:r>
      <w:bookmarkEnd w:id="32"/>
    </w:p>
    <w:p>
      <w:pPr>
        <w:keepNext w:val="0"/>
        <w:keepLines w:val="0"/>
        <w:widowControl w:val="0"/>
        <w:suppressLineNumbers w:val="0"/>
        <w:spacing w:before="0" w:beforeAutospacing="0" w:after="0" w:afterAutospacing="0" w:line="420" w:lineRule="exact"/>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说明：</w:t>
      </w:r>
    </w:p>
    <w:p>
      <w:pPr>
        <w:keepNext w:val="0"/>
        <w:keepLines w:val="0"/>
        <w:widowControl w:val="0"/>
        <w:suppressLineNumbers w:val="0"/>
        <w:spacing w:before="0" w:beforeAutospacing="0" w:after="0" w:afterAutospacing="0" w:line="420" w:lineRule="exact"/>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4"/>
          <w:highlight w:val="none"/>
          <w:lang w:val="en-US" w:eastAsia="zh-CN" w:bidi="ar"/>
        </w:rPr>
        <w:t>1</w:t>
      </w:r>
      <w:r>
        <w:rPr>
          <w:rFonts w:hint="default" w:ascii="Times New Roman" w:hAnsi="Times New Roman" w:eastAsia="宋体" w:cs="Times New Roman"/>
          <w:color w:val="auto"/>
          <w:kern w:val="2"/>
          <w:sz w:val="21"/>
          <w:szCs w:val="24"/>
          <w:highlight w:val="none"/>
          <w:lang w:val="en-US" w:eastAsia="zh-CN" w:bidi="ar"/>
        </w:rPr>
        <w:t xml:space="preserve">. </w:t>
      </w:r>
      <w:r>
        <w:rPr>
          <w:rFonts w:hint="eastAsia" w:ascii="Times New Roman" w:hAnsi="Times New Roman" w:eastAsia="宋体" w:cs="宋体"/>
          <w:color w:val="auto"/>
          <w:kern w:val="2"/>
          <w:sz w:val="21"/>
          <w:szCs w:val="24"/>
          <w:highlight w:val="none"/>
          <w:lang w:val="en-US" w:eastAsia="zh-CN" w:bidi="ar"/>
        </w:rPr>
        <w:t>为落实政府采购政策需满足的要求（根据项目实际情况填写内容）</w:t>
      </w:r>
    </w:p>
    <w:p>
      <w:pPr>
        <w:keepNext w:val="0"/>
        <w:keepLines w:val="0"/>
        <w:widowControl w:val="0"/>
        <w:suppressLineNumbers w:val="0"/>
        <w:spacing w:before="0" w:beforeAutospacing="0" w:after="0" w:afterAutospacing="0" w:line="420" w:lineRule="exact"/>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（1）本竞争性磋商采购文件所称中小企业必须符合《政府采购促进中小企业发展管理办法》（财库〔2020〕46号）的规定。</w:t>
      </w:r>
    </w:p>
    <w:p>
      <w:pPr>
        <w:keepNext w:val="0"/>
        <w:keepLines w:val="0"/>
        <w:widowControl w:val="0"/>
        <w:suppressLineNumbers w:val="0"/>
        <w:tabs>
          <w:tab w:val="left" w:pos="180"/>
          <w:tab w:val="left" w:pos="1620"/>
        </w:tabs>
        <w:spacing w:before="0" w:beforeAutospacing="0" w:after="0" w:afterAutospacing="0" w:line="420" w:lineRule="exact"/>
        <w:ind w:left="0" w:right="0" w:firstLine="420" w:firstLineChars="200"/>
        <w:jc w:val="both"/>
        <w:rPr>
          <w:rFonts w:hint="eastAsia" w:ascii="宋体" w:hAnsi="宋体" w:eastAsia="宋体" w:cs="宋体"/>
          <w:b/>
          <w:bCs/>
          <w:color w:val="auto"/>
          <w:szCs w:val="21"/>
          <w:highlight w:val="none"/>
          <w:lang w:val="en-US"/>
        </w:rPr>
      </w:pPr>
      <w:r>
        <w:rPr>
          <w:rFonts w:hint="eastAsia" w:ascii="宋体" w:hAnsi="宋体" w:eastAsia="宋体" w:cs="宋体"/>
          <w:color w:val="auto"/>
          <w:kern w:val="2"/>
          <w:sz w:val="21"/>
          <w:szCs w:val="21"/>
          <w:highlight w:val="none"/>
          <w:lang w:val="en-US" w:eastAsia="zh-CN" w:bidi="ar"/>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widowControl w:val="0"/>
        <w:suppressLineNumbers w:val="0"/>
        <w:spacing w:before="0" w:beforeAutospacing="0" w:after="0" w:afterAutospacing="0" w:line="420" w:lineRule="exact"/>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pPr>
        <w:keepNext w:val="0"/>
        <w:keepLines w:val="0"/>
        <w:widowControl w:val="0"/>
        <w:suppressLineNumbers w:val="0"/>
        <w:spacing w:before="0" w:beforeAutospacing="0" w:after="0" w:afterAutospacing="0" w:line="420" w:lineRule="exact"/>
        <w:ind w:left="0" w:right="0" w:firstLine="424" w:firstLineChars="202"/>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420" w:lineRule="exact"/>
        <w:ind w:left="0" w:right="0" w:firstLine="413" w:firstLineChars="196"/>
        <w:jc w:val="both"/>
        <w:rPr>
          <w:rFonts w:hint="eastAsia" w:ascii="宋体" w:hAnsi="宋体" w:eastAsia="宋体" w:cs="宋体"/>
          <w:b/>
          <w:bCs/>
          <w:color w:val="auto"/>
          <w:szCs w:val="21"/>
          <w:highlight w:val="none"/>
          <w:lang w:val="en-US"/>
        </w:rPr>
      </w:pPr>
      <w:r>
        <w:rPr>
          <w:rFonts w:hint="eastAsia" w:ascii="宋体" w:hAnsi="宋体" w:eastAsia="宋体" w:cs="宋体"/>
          <w:b/>
          <w:bCs/>
          <w:color w:val="auto"/>
          <w:kern w:val="2"/>
          <w:sz w:val="21"/>
          <w:szCs w:val="21"/>
          <w:highlight w:val="none"/>
          <w:lang w:val="en-US" w:eastAsia="zh-CN" w:bidi="ar"/>
        </w:rPr>
        <w:t>2.“实质性要求”是指采购需求中带“▲”的条款或者不能负偏离的条款或者已经指明不满足按响应文件作无效处理的条款。</w:t>
      </w:r>
    </w:p>
    <w:p>
      <w:pPr>
        <w:pStyle w:val="13"/>
        <w:widowControl/>
        <w:spacing w:line="420" w:lineRule="exact"/>
        <w:ind w:left="0" w:firstLine="420" w:firstLineChars="200"/>
        <w:rPr>
          <w:color w:val="auto"/>
          <w:highlight w:val="none"/>
          <w:lang w:val="en-US"/>
        </w:rPr>
      </w:pPr>
      <w:r>
        <w:rPr>
          <w:rFonts w:hint="eastAsia" w:ascii="宋体" w:hAnsi="宋体" w:eastAsia="宋体" w:cs="宋体"/>
          <w:color w:val="auto"/>
          <w:szCs w:val="21"/>
          <w:highlight w:val="none"/>
          <w:lang w:val="en-US"/>
        </w:rPr>
        <w:t xml:space="preserve">3. </w:t>
      </w:r>
      <w:r>
        <w:rPr>
          <w:rFonts w:hint="eastAsia" w:ascii="宋体" w:hAnsi="宋体" w:eastAsia="宋体" w:cs="宋体"/>
          <w:color w:val="auto"/>
          <w:szCs w:val="21"/>
          <w:highlight w:val="none"/>
          <w:lang w:eastAsia="zh-CN"/>
        </w:rPr>
        <w:t>不需要供应商对采购需求响应为具体数值的，此采购需求的数值后将以◆号标注。</w:t>
      </w: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kern w:val="2"/>
          <w:sz w:val="24"/>
          <w:szCs w:val="24"/>
          <w:highlight w:val="none"/>
          <w:lang w:val="en-US" w:eastAsia="zh-CN" w:bidi="ar"/>
        </w:rPr>
      </w:pPr>
    </w:p>
    <w:p>
      <w:pPr>
        <w:keepNext w:val="0"/>
        <w:keepLines w:val="0"/>
        <w:widowControl w:val="0"/>
        <w:suppressLineNumbers w:val="0"/>
        <w:tabs>
          <w:tab w:val="left" w:pos="180"/>
          <w:tab w:val="left" w:pos="1620"/>
        </w:tabs>
        <w:spacing w:before="0" w:beforeAutospacing="0" w:after="0" w:afterAutospacing="0" w:line="360" w:lineRule="auto"/>
        <w:ind w:left="0" w:right="0" w:firstLine="482" w:firstLineChars="200"/>
        <w:jc w:val="both"/>
        <w:rPr>
          <w:rFonts w:hint="eastAsia" w:ascii="宋体" w:hAnsi="宋体" w:eastAsia="宋体" w:cs="宋体"/>
          <w:b/>
          <w:bCs/>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 xml:space="preserve"> </w:t>
      </w:r>
    </w:p>
    <w:tbl>
      <w:tblPr>
        <w:tblStyle w:val="31"/>
        <w:tblpPr w:leftFromText="180" w:rightFromText="180" w:vertAnchor="text" w:horzAnchor="page" w:tblpX="1138" w:tblpY="477"/>
        <w:tblOverlap w:val="never"/>
        <w:tblW w:w="10004"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46"/>
        <w:gridCol w:w="545"/>
        <w:gridCol w:w="835"/>
        <w:gridCol w:w="542"/>
        <w:gridCol w:w="531"/>
        <w:gridCol w:w="4765"/>
        <w:gridCol w:w="1021"/>
        <w:gridCol w:w="121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10004" w:type="dxa"/>
            <w:gridSpan w:val="8"/>
            <w:tcBorders>
              <w:top w:val="single" w:color="auto" w:sz="4" w:space="0"/>
              <w:left w:val="single" w:color="auto" w:sz="4" w:space="0"/>
              <w:bottom w:val="nil"/>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宋体" w:hAnsi="宋体" w:cs="宋体"/>
                <w:b/>
                <w:color w:val="auto"/>
                <w:sz w:val="24"/>
                <w:highlight w:val="none"/>
              </w:rPr>
            </w:pPr>
            <w:r>
              <w:rPr>
                <w:rFonts w:hint="eastAsia" w:ascii="仿宋_GB2312" w:hAnsi="宋体" w:eastAsia="仿宋_GB2312" w:cs="Arial"/>
                <w:b/>
                <w:color w:val="auto"/>
                <w:sz w:val="32"/>
                <w:szCs w:val="32"/>
                <w:highlight w:val="none"/>
                <w:lang w:bidi="ar"/>
              </w:rPr>
              <w:t>服务需求一览表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16" w:hRule="atLeast"/>
        </w:trPr>
        <w:tc>
          <w:tcPr>
            <w:tcW w:w="546"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宋体" w:hAnsi="宋体" w:cs="宋体"/>
                <w:color w:val="auto"/>
                <w:highlight w:val="none"/>
                <w:lang w:bidi="ar"/>
              </w:rPr>
              <w:t>采购清单及服务参数</w:t>
            </w:r>
          </w:p>
        </w:tc>
        <w:tc>
          <w:tcPr>
            <w:tcW w:w="545" w:type="dxa"/>
            <w:tcBorders>
              <w:top w:val="single" w:color="auto" w:sz="4" w:space="0"/>
              <w:left w:val="single" w:color="auto" w:sz="4" w:space="0"/>
              <w:bottom w:val="single" w:color="auto" w:sz="4" w:space="0"/>
              <w:right w:val="single" w:color="auto" w:sz="4" w:space="0"/>
            </w:tcBorders>
            <w:noWrap w:val="0"/>
            <w:tcMar>
              <w:left w:w="0" w:type="dxa"/>
              <w:right w:w="0" w:type="dxa"/>
            </w:tcMar>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序号</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采购服务名称</w:t>
            </w: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单位</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数量</w:t>
            </w:r>
          </w:p>
        </w:tc>
        <w:tc>
          <w:tcPr>
            <w:tcW w:w="47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服务参数</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分项预算合计（</w:t>
            </w:r>
            <w:r>
              <w:rPr>
                <w:rFonts w:hint="eastAsia" w:ascii="宋体" w:hAnsi="宋体" w:cs="宋体"/>
                <w:color w:val="auto"/>
                <w:szCs w:val="21"/>
                <w:highlight w:val="none"/>
                <w:lang w:eastAsia="zh-CN" w:bidi="ar"/>
              </w:rPr>
              <w:t>万</w:t>
            </w:r>
            <w:r>
              <w:rPr>
                <w:rFonts w:hint="eastAsia" w:ascii="宋体" w:hAnsi="宋体" w:cs="宋体"/>
                <w:color w:val="auto"/>
                <w:szCs w:val="21"/>
                <w:highlight w:val="none"/>
                <w:lang w:bidi="ar"/>
              </w:rPr>
              <w:t>元）</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4"/>
                <w:highlight w:val="none"/>
              </w:rPr>
            </w:pPr>
            <w:r>
              <w:rPr>
                <w:rFonts w:hint="eastAsia" w:ascii="Calibri" w:hAnsi="Calibri" w:cs="宋体"/>
                <w:color w:val="auto"/>
                <w:highlight w:val="none"/>
                <w:lang w:bidi="ar"/>
              </w:rPr>
              <w:t>中小企业划分标准所属行业名称（行业名称及划分见本章附件</w:t>
            </w:r>
            <w:r>
              <w:rPr>
                <w:rFonts w:hint="default" w:ascii="Calibri" w:hAnsi="Calibri" w:cs="Calibri"/>
                <w:color w:val="auto"/>
                <w:highlight w:val="none"/>
                <w:lang w:bidi="ar"/>
              </w:rPr>
              <w:t>2</w:t>
            </w:r>
            <w:r>
              <w:rPr>
                <w:rFonts w:hint="eastAsia" w:ascii="Calibri" w:hAnsi="Calibri" w:cs="宋体"/>
                <w:color w:val="auto"/>
                <w:highlight w:val="none"/>
                <w:lang w:bidi="ar"/>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546"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Calibri"/>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8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2024年度南宁市武鸣区民政局购买社会工作服务项目</w:t>
            </w:r>
          </w:p>
        </w:tc>
        <w:tc>
          <w:tcPr>
            <w:tcW w:w="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项</w:t>
            </w:r>
          </w:p>
        </w:tc>
        <w:tc>
          <w:tcPr>
            <w:tcW w:w="5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utoSpaceDE w:val="0"/>
              <w:autoSpaceDN w:val="0"/>
              <w:adjustRightInd w:val="0"/>
              <w:spacing w:before="0" w:beforeAutospacing="0" w:after="0" w:afterAutospacing="0" w:line="380" w:lineRule="exact"/>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bidi="ar"/>
              </w:rPr>
              <w:t>1</w:t>
            </w:r>
          </w:p>
        </w:tc>
        <w:tc>
          <w:tcPr>
            <w:tcW w:w="476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40" w:lineRule="exact"/>
              <w:ind w:left="0" w:right="0"/>
              <w:rPr>
                <w:rFonts w:hint="eastAsia" w:ascii="宋体" w:hAnsi="宋体"/>
                <w:b/>
                <w:bCs/>
                <w:color w:val="auto"/>
                <w:szCs w:val="21"/>
                <w:highlight w:val="none"/>
                <w:u w:val="none"/>
              </w:rPr>
            </w:pPr>
            <w:r>
              <w:rPr>
                <w:rFonts w:hint="eastAsia" w:ascii="宋体" w:hAnsi="宋体"/>
                <w:b/>
                <w:bCs/>
                <w:color w:val="auto"/>
                <w:szCs w:val="21"/>
                <w:highlight w:val="none"/>
                <w:u w:val="none"/>
              </w:rPr>
              <w:t>一、服务内容</w:t>
            </w:r>
          </w:p>
          <w:p>
            <w:pPr>
              <w:keepNext w:val="0"/>
              <w:keepLines w:val="0"/>
              <w:suppressLineNumbers w:val="0"/>
              <w:spacing w:before="0" w:beforeAutospacing="0" w:after="0" w:afterAutospacing="0" w:line="440" w:lineRule="exact"/>
              <w:ind w:left="0" w:right="0" w:firstLine="210" w:firstLineChars="100"/>
              <w:rPr>
                <w:rFonts w:hint="eastAsia" w:ascii="宋体" w:hAnsi="宋体"/>
                <w:color w:val="auto"/>
                <w:szCs w:val="21"/>
                <w:highlight w:val="none"/>
                <w:u w:val="none"/>
              </w:rPr>
            </w:pPr>
            <w:r>
              <w:rPr>
                <w:rFonts w:hint="eastAsia" w:ascii="宋体" w:hAnsi="宋体"/>
                <w:color w:val="auto"/>
                <w:szCs w:val="21"/>
                <w:highlight w:val="none"/>
                <w:u w:val="none"/>
                <w:lang w:val="en-US" w:eastAsia="zh-CN"/>
              </w:rPr>
              <w:t>2024年度</w:t>
            </w:r>
            <w:r>
              <w:rPr>
                <w:rFonts w:hint="eastAsia" w:ascii="宋体" w:hAnsi="宋体"/>
                <w:color w:val="auto"/>
                <w:szCs w:val="21"/>
                <w:highlight w:val="none"/>
                <w:u w:val="none"/>
              </w:rPr>
              <w:t>社工服务内容主要是协助当地民政工作人员做好社会救助、养老、儿童等领域民政服务对象的分类排查、信息录入等基础工作，并为辖区内面临困境的低保特困、老年人、未成年人等基层民政服务对象提供情绪疏导、心理抚慰、精神关爱、关系调适、资源链接、社会融入等专业服务，帮助个人、家庭恢复或发展社会功能，促进社会和谐。具体内容包括：</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 xml:space="preserve">   （一）社会救助服务</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 xml:space="preserve">    1.协助乡镇民政工作人员做好新增救助对象的入户核查、建档（一人一档）、民主评议、定期核查、社会救助政策宣传。</w:t>
            </w:r>
          </w:p>
          <w:p>
            <w:pPr>
              <w:keepNext w:val="0"/>
              <w:keepLines w:val="0"/>
              <w:suppressLineNumbers w:val="0"/>
              <w:spacing w:before="0" w:beforeAutospacing="0" w:after="0" w:afterAutospacing="0" w:line="440" w:lineRule="exact"/>
              <w:ind w:left="0" w:right="0"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2.协助乡镇做好低保、特困人员、低保边缘家庭、支出型困难家庭等低收入人口动态监测预警，常态化救助帮扶入户排查。资料收集、材料归档。</w:t>
            </w:r>
          </w:p>
          <w:p>
            <w:pPr>
              <w:keepNext w:val="0"/>
              <w:keepLines w:val="0"/>
              <w:suppressLineNumbers w:val="0"/>
              <w:spacing w:before="0" w:beforeAutospacing="0" w:after="0" w:afterAutospacing="0" w:line="440" w:lineRule="exact"/>
              <w:ind w:left="0" w:right="0"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3.协助乡镇开展特困人员生活自理能力评估。</w:t>
            </w:r>
          </w:p>
          <w:p>
            <w:pPr>
              <w:keepNext w:val="0"/>
              <w:keepLines w:val="0"/>
              <w:suppressLineNumbers w:val="0"/>
              <w:spacing w:before="0" w:beforeAutospacing="0" w:after="0" w:afterAutospacing="0" w:line="440" w:lineRule="exact"/>
              <w:ind w:left="0" w:right="0"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4.配合开展社会救助政策咨询、绩效评级、宣传、业务培训及相关信息系统维护等。</w:t>
            </w:r>
          </w:p>
          <w:p>
            <w:pPr>
              <w:keepNext w:val="0"/>
              <w:keepLines w:val="0"/>
              <w:suppressLineNumbers w:val="0"/>
              <w:spacing w:before="0" w:beforeAutospacing="0" w:after="0" w:afterAutospacing="0" w:line="440" w:lineRule="exact"/>
              <w:ind w:left="0" w:right="0"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5.在村（社区）开展政策宣传、社区活动。</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（二）基本养老服务</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 xml:space="preserve">    1.协助乡镇民政工作人员建立农村留守老人、享受高龄生活补贴老年人信息数据库，分类排查、收集并登记相关信息，全部建立个人台账（一人一档）和工作台账。</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 xml:space="preserve">    2.通过电话问候、上门等方式了解农村散居特困供养人员、独居、失能、高龄等留守老人生活照料及健康状况，健全农村留守老人关爱网络。</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 xml:space="preserve">    3. 针对有需要的服务对象开展心理疏导、能力提升、社会适应等个案服务；为有同质需求的服务对象开展小组活动；开展政策宣传、社区活动。</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（三）儿童服务</w:t>
            </w:r>
          </w:p>
          <w:p>
            <w:pPr>
              <w:keepNext w:val="0"/>
              <w:keepLines w:val="0"/>
              <w:suppressLineNumbers w:val="0"/>
              <w:spacing w:before="0" w:beforeAutospacing="0" w:after="0" w:afterAutospacing="0" w:line="440" w:lineRule="exact"/>
              <w:ind w:left="0" w:right="0"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1.协助乡镇民政工作人员建立农村留守儿童、困境儿童、孤儿、事实无人抚养儿童、分类排查，全部建立个人台账（一人一档）和工作台账。</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 xml:space="preserve">    2. 针对有需要的服务对象开展心理疏导、能力提升、社会适应等个案服务；为有同质需求的服务对象开展小组活动；开展政策宣传、社区活动。</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（四）社工志愿服务</w:t>
            </w:r>
          </w:p>
          <w:p>
            <w:pPr>
              <w:keepNext w:val="0"/>
              <w:keepLines w:val="0"/>
              <w:suppressLineNumbers w:val="0"/>
              <w:spacing w:before="0" w:beforeAutospacing="0" w:after="0" w:afterAutospacing="0" w:line="440" w:lineRule="exact"/>
              <w:ind w:left="0" w:right="0"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每个社工站每年开展社工职业资格 (初级)考前培训2次以上,协助做好推广和使用全国社工信息系统、中国志愿服务信息系统的培训和宣传工作。</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（五）社会事务工作服务</w:t>
            </w:r>
          </w:p>
          <w:p>
            <w:pPr>
              <w:keepNext w:val="0"/>
              <w:keepLines w:val="0"/>
              <w:suppressLineNumbers w:val="0"/>
              <w:spacing w:before="0" w:beforeAutospacing="0" w:after="0" w:afterAutospacing="0" w:line="440" w:lineRule="exact"/>
              <w:ind w:left="0" w:right="0"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1.宣传婚姻政策法规、婚俗改革、新时代婚姻家庭文化建设，引导婚事新办；</w:t>
            </w:r>
          </w:p>
          <w:p>
            <w:pPr>
              <w:keepNext w:val="0"/>
              <w:keepLines w:val="0"/>
              <w:suppressLineNumbers w:val="0"/>
              <w:spacing w:before="0" w:beforeAutospacing="0" w:after="0" w:afterAutospacing="0" w:line="440" w:lineRule="exact"/>
              <w:ind w:left="0" w:right="0" w:firstLine="420" w:firstLineChars="200"/>
              <w:rPr>
                <w:rFonts w:hint="eastAsia" w:ascii="宋体" w:hAnsi="宋体"/>
                <w:color w:val="auto"/>
                <w:szCs w:val="21"/>
                <w:highlight w:val="none"/>
                <w:u w:val="none"/>
              </w:rPr>
            </w:pPr>
            <w:r>
              <w:rPr>
                <w:rFonts w:hint="eastAsia" w:ascii="宋体" w:hAnsi="宋体"/>
                <w:color w:val="auto"/>
                <w:szCs w:val="21"/>
                <w:highlight w:val="none"/>
                <w:u w:val="none"/>
              </w:rPr>
              <w:t>2.宣传殡葬政策法规、殡葬改革，引导文明节俭办丧事，配合村（社区）红白事服务中心开展宣传教育工作；</w:t>
            </w:r>
          </w:p>
          <w:p>
            <w:pPr>
              <w:keepNext w:val="0"/>
              <w:keepLines w:val="0"/>
              <w:suppressLineNumbers w:val="0"/>
              <w:spacing w:before="0" w:beforeAutospacing="0" w:after="0" w:afterAutospacing="0" w:line="440" w:lineRule="exact"/>
              <w:ind w:left="0" w:right="0" w:firstLine="420" w:firstLineChars="200"/>
              <w:rPr>
                <w:rFonts w:hint="default" w:ascii="宋体" w:hAnsi="宋体"/>
                <w:color w:val="auto"/>
                <w:szCs w:val="21"/>
                <w:highlight w:val="none"/>
                <w:u w:val="none"/>
              </w:rPr>
            </w:pPr>
            <w:r>
              <w:rPr>
                <w:rFonts w:hint="eastAsia" w:ascii="宋体" w:hAnsi="宋体"/>
                <w:color w:val="auto"/>
                <w:szCs w:val="21"/>
                <w:highlight w:val="none"/>
                <w:u w:val="none"/>
              </w:rPr>
              <w:t>3.为有同质需求的残疾人开展小组活动；在村（社区）开展政策宣传、社区活动。</w:t>
            </w:r>
          </w:p>
          <w:p>
            <w:pPr>
              <w:keepNext w:val="0"/>
              <w:keepLines w:val="0"/>
              <w:suppressLineNumbers w:val="0"/>
              <w:spacing w:before="0" w:beforeAutospacing="0" w:after="0" w:afterAutospacing="0" w:line="440" w:lineRule="exact"/>
              <w:ind w:left="0" w:right="0"/>
              <w:rPr>
                <w:rFonts w:hint="default" w:ascii="宋体" w:hAnsi="宋体"/>
                <w:b/>
                <w:color w:val="auto"/>
                <w:szCs w:val="21"/>
                <w:highlight w:val="none"/>
                <w:u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color w:val="auto"/>
                <w:szCs w:val="21"/>
                <w:highlight w:val="none"/>
                <w:u w:val="none"/>
              </w:rPr>
              <w:t>二</w:t>
            </w:r>
            <w:r>
              <w:rPr>
                <w:rFonts w:hint="eastAsia" w:ascii="宋体" w:hAnsi="宋体"/>
                <w:b/>
                <w:color w:val="auto"/>
                <w:szCs w:val="21"/>
                <w:highlight w:val="none"/>
                <w:u w:val="none"/>
              </w:rPr>
              <w:t>、</w:t>
            </w:r>
            <w:r>
              <w:rPr>
                <w:rFonts w:hint="eastAsia" w:ascii="宋体" w:hAnsi="宋体"/>
                <w:b/>
                <w:bCs/>
                <w:color w:val="auto"/>
                <w:szCs w:val="21"/>
                <w:highlight w:val="none"/>
                <w:u w:val="none"/>
              </w:rPr>
              <w:t>社工站项目承接主体</w:t>
            </w:r>
          </w:p>
          <w:p>
            <w:pPr>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社工站项目承接主体主要是依法在民政部门登记成立的社会组织等合法主体，其业务范围应含有社会工作内容。社会工作服务站项目承接机构以本地社会组织为主，外来的社工机构应该是社会组织评估等级为3A级以上社会工作服务机构。</w:t>
            </w:r>
          </w:p>
          <w:p>
            <w:pPr>
              <w:pStyle w:val="10"/>
              <w:keepNext w:val="0"/>
              <w:keepLines w:val="0"/>
              <w:suppressLineNumbers w:val="0"/>
              <w:spacing w:before="0" w:beforeAutospacing="0" w:after="0" w:afterAutospacing="0"/>
              <w:ind w:left="0" w:leftChars="0" w:right="0" w:firstLine="0" w:firstLineChars="0"/>
              <w:jc w:val="left"/>
              <w:rPr>
                <w:rFonts w:hint="default" w:ascii="宋体" w:hAnsi="宋体" w:eastAsia="宋体"/>
                <w:b/>
                <w:bCs/>
                <w:color w:val="auto"/>
                <w:kern w:val="2"/>
                <w:sz w:val="21"/>
                <w:szCs w:val="21"/>
                <w:highlight w:val="none"/>
                <w:u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eastAsia="宋体"/>
                <w:b/>
                <w:bCs/>
                <w:color w:val="auto"/>
                <w:kern w:val="2"/>
                <w:sz w:val="21"/>
                <w:szCs w:val="21"/>
                <w:highlight w:val="none"/>
                <w:u w:val="none"/>
              </w:rPr>
              <w:t>三、人员配备</w:t>
            </w:r>
          </w:p>
          <w:p>
            <w:pPr>
              <w:keepNext w:val="0"/>
              <w:keepLines w:val="0"/>
              <w:suppressLineNumbers w:val="0"/>
              <w:spacing w:before="0" w:beforeAutospacing="0" w:after="0" w:afterAutospacing="0" w:line="440" w:lineRule="exact"/>
              <w:ind w:left="0" w:right="0"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承接机构根据购买服务协议规定的标准及时、足额配备驻站社工，</w:t>
            </w:r>
            <w:r>
              <w:rPr>
                <w:rFonts w:hint="eastAsia" w:ascii="宋体" w:hAnsi="宋体" w:cs="宋体"/>
                <w:color w:val="auto"/>
                <w:szCs w:val="21"/>
                <w:highlight w:val="none"/>
                <w:u w:val="none"/>
                <w:lang w:eastAsia="zh-CN"/>
              </w:rPr>
              <w:t>城厢、太平、甘圩、宁武、灵马、府城、仙湖、陆斡、两江、罗波等</w:t>
            </w:r>
            <w:r>
              <w:rPr>
                <w:rFonts w:hint="eastAsia" w:ascii="宋体" w:hAnsi="宋体" w:cs="宋体"/>
                <w:color w:val="auto"/>
                <w:szCs w:val="21"/>
                <w:highlight w:val="none"/>
                <w:u w:val="none"/>
                <w:lang w:val="en-US" w:eastAsia="zh-CN"/>
              </w:rPr>
              <w:t>10</w:t>
            </w:r>
            <w:r>
              <w:rPr>
                <w:rFonts w:hint="eastAsia" w:ascii="宋体" w:hAnsi="宋体" w:eastAsia="宋体" w:cs="宋体"/>
                <w:color w:val="auto"/>
                <w:szCs w:val="21"/>
                <w:highlight w:val="none"/>
                <w:u w:val="none"/>
              </w:rPr>
              <w:t>个</w:t>
            </w:r>
            <w:r>
              <w:rPr>
                <w:rFonts w:hint="eastAsia" w:ascii="宋体" w:hAnsi="宋体" w:cs="宋体"/>
                <w:color w:val="auto"/>
                <w:szCs w:val="21"/>
                <w:highlight w:val="none"/>
                <w:u w:val="none"/>
                <w:lang w:eastAsia="zh-CN"/>
              </w:rPr>
              <w:t>镇的</w:t>
            </w:r>
            <w:r>
              <w:rPr>
                <w:rFonts w:hint="eastAsia" w:ascii="宋体" w:hAnsi="宋体" w:eastAsia="宋体" w:cs="宋体"/>
                <w:color w:val="auto"/>
                <w:szCs w:val="21"/>
                <w:highlight w:val="none"/>
                <w:u w:val="none"/>
              </w:rPr>
              <w:t>社工站点要求至少配备</w:t>
            </w:r>
            <w:r>
              <w:rPr>
                <w:rFonts w:hint="eastAsia" w:ascii="宋体" w:hAnsi="宋体" w:cs="宋体"/>
                <w:color w:val="auto"/>
                <w:szCs w:val="21"/>
                <w:highlight w:val="none"/>
                <w:u w:val="none"/>
                <w:lang w:val="en-US" w:eastAsia="zh-CN"/>
              </w:rPr>
              <w:t>1</w:t>
            </w:r>
            <w:r>
              <w:rPr>
                <w:rFonts w:hint="eastAsia" w:ascii="宋体" w:hAnsi="宋体" w:eastAsia="宋体" w:cs="宋体"/>
                <w:color w:val="auto"/>
                <w:szCs w:val="21"/>
                <w:highlight w:val="none"/>
                <w:u w:val="none"/>
              </w:rPr>
              <w:t>名社工</w:t>
            </w:r>
            <w:r>
              <w:rPr>
                <w:rFonts w:hint="eastAsia" w:ascii="宋体" w:hAnsi="宋体" w:cs="宋体"/>
                <w:color w:val="auto"/>
                <w:szCs w:val="21"/>
                <w:highlight w:val="none"/>
                <w:u w:val="none"/>
                <w:lang w:eastAsia="zh-CN"/>
              </w:rPr>
              <w:t>，双桥、锣圩、马头等</w:t>
            </w:r>
            <w:r>
              <w:rPr>
                <w:rFonts w:hint="eastAsia" w:ascii="宋体" w:hAnsi="宋体" w:cs="宋体"/>
                <w:color w:val="auto"/>
                <w:szCs w:val="21"/>
                <w:highlight w:val="none"/>
                <w:u w:val="none"/>
                <w:lang w:val="en-US" w:eastAsia="zh-CN"/>
              </w:rPr>
              <w:t>3个镇的社工站点至少配备2名社工</w:t>
            </w:r>
            <w:r>
              <w:rPr>
                <w:rFonts w:hint="eastAsia" w:ascii="宋体" w:hAnsi="宋体" w:eastAsia="宋体" w:cs="宋体"/>
                <w:color w:val="auto"/>
                <w:szCs w:val="21"/>
                <w:highlight w:val="none"/>
                <w:u w:val="none"/>
              </w:rPr>
              <w:t>。承接机构与驻站社工依法签订劳动合同，驻站社工的人事关系、“五险一金”及各项福利待遇由承接机构负责。驻站社工要求以中青年为主，大专及以上学历，专业不限，具有社会工作专业资质人员优先，同等条件下本地户籍人员优先。社工站项目主管应具备社会工作专业资质，项目实施2年内所有驻站社工均要求具备社会工作专业资质（考得、助理社会工作师（初级）、社会社工师证（中级）。</w:t>
            </w:r>
          </w:p>
          <w:p>
            <w:pPr>
              <w:keepNext w:val="0"/>
              <w:keepLines w:val="0"/>
              <w:suppressLineNumbers w:val="0"/>
              <w:overflowPunct w:val="0"/>
              <w:adjustRightInd w:val="0"/>
              <w:snapToGrid w:val="0"/>
              <w:spacing w:before="0" w:beforeAutospacing="0" w:after="0" w:afterAutospacing="0" w:line="580" w:lineRule="exact"/>
              <w:ind w:left="0" w:right="0"/>
              <w:rPr>
                <w:rFonts w:hint="eastAsia" w:ascii="宋体" w:hAnsi="宋体"/>
                <w:b/>
                <w:bCs/>
                <w:color w:val="auto"/>
                <w:sz w:val="22"/>
                <w:szCs w:val="22"/>
                <w:highlight w:val="none"/>
                <w:u w:val="none"/>
              </w:rPr>
            </w:pPr>
            <w:r>
              <w:rPr>
                <w:rFonts w:hint="eastAsia" w:ascii="宋体" w:hAnsi="宋体"/>
                <w:b/>
                <w:bCs/>
                <w:color w:val="auto"/>
                <w:sz w:val="22"/>
                <w:szCs w:val="22"/>
                <w:highlight w:val="none"/>
                <w:u w:val="none"/>
              </w:rPr>
              <w:t>四、服务周期：12个月（从社工正式驻站开始算起）。</w:t>
            </w:r>
          </w:p>
          <w:p>
            <w:pPr>
              <w:keepNext w:val="0"/>
              <w:keepLines w:val="0"/>
              <w:suppressLineNumbers w:val="0"/>
              <w:spacing w:before="0" w:beforeAutospacing="0" w:after="0" w:afterAutospacing="0" w:line="360" w:lineRule="exact"/>
              <w:ind w:left="0" w:right="0"/>
              <w:jc w:val="left"/>
              <w:rPr>
                <w:rFonts w:hint="eastAsia" w:ascii="宋体" w:hAnsi="宋体"/>
                <w:b/>
                <w:bCs/>
                <w:color w:val="auto"/>
                <w:szCs w:val="21"/>
                <w:highlight w:val="none"/>
                <w:u w:val="none"/>
              </w:rPr>
            </w:pPr>
            <w:r>
              <w:rPr>
                <w:rFonts w:hint="eastAsia" w:ascii="宋体" w:hAnsi="宋体"/>
                <w:b/>
                <w:bCs/>
                <w:color w:val="auto"/>
                <w:szCs w:val="21"/>
                <w:highlight w:val="none"/>
                <w:u w:val="none"/>
              </w:rPr>
              <w:t>五、</w:t>
            </w:r>
            <w:r>
              <w:rPr>
                <w:rFonts w:hint="eastAsia" w:ascii="宋体" w:hAnsi="宋体"/>
                <w:b/>
                <w:bCs/>
                <w:color w:val="auto"/>
                <w:sz w:val="22"/>
                <w:szCs w:val="22"/>
                <w:highlight w:val="none"/>
                <w:u w:val="none"/>
              </w:rPr>
              <w:t>项目实施步骤</w:t>
            </w:r>
          </w:p>
          <w:p>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u w:val="none"/>
              </w:rPr>
            </w:pPr>
            <w:r>
              <w:rPr>
                <w:rFonts w:hint="eastAsia" w:ascii="宋体" w:hAnsi="宋体" w:cs="宋体"/>
                <w:b/>
                <w:bCs/>
                <w:color w:val="auto"/>
                <w:szCs w:val="21"/>
                <w:highlight w:val="none"/>
                <w:u w:val="none"/>
              </w:rPr>
              <w:t>（一）项目启动。</w:t>
            </w:r>
            <w:r>
              <w:rPr>
                <w:rFonts w:hint="eastAsia" w:ascii="宋体" w:hAnsi="宋体" w:cs="宋体"/>
                <w:color w:val="auto"/>
                <w:szCs w:val="21"/>
                <w:highlight w:val="none"/>
                <w:u w:val="none"/>
              </w:rPr>
              <w:t>购买主体应与中标的承接主体在中标通知书发出之日起15日内，依法签订书面的政府购买服务合同。服务合同应明确项目期限，任务指标、目标要求、人员配备，各方权利义务、绩效评估、违约责任等内容，明确因政策调整等不可抗力因素，可变更或解除协议。服务合同在预算保障的前提下原则上以一年一签。建立第三方评估机制，完善督导服务，推动项目规范发展。</w:t>
            </w:r>
          </w:p>
          <w:p>
            <w:pPr>
              <w:keepNext w:val="0"/>
              <w:keepLines w:val="0"/>
              <w:suppressLineNumbers w:val="0"/>
              <w:spacing w:before="0" w:beforeAutospacing="0" w:after="0" w:afterAutospacing="0" w:line="440" w:lineRule="exact"/>
              <w:ind w:left="0" w:right="0"/>
              <w:rPr>
                <w:rFonts w:hint="eastAsia" w:ascii="宋体" w:hAnsi="宋体" w:cs="宋体"/>
                <w:color w:val="auto"/>
                <w:szCs w:val="21"/>
                <w:highlight w:val="none"/>
                <w:u w:val="none"/>
              </w:rPr>
            </w:pPr>
            <w:r>
              <w:rPr>
                <w:rFonts w:hint="eastAsia" w:ascii="宋体" w:hAnsi="宋体" w:cs="宋体"/>
                <w:b/>
                <w:bCs/>
                <w:color w:val="auto"/>
                <w:szCs w:val="21"/>
                <w:highlight w:val="none"/>
                <w:u w:val="none"/>
              </w:rPr>
              <w:t>（二）中期评估。</w:t>
            </w:r>
            <w:r>
              <w:rPr>
                <w:rFonts w:hint="eastAsia" w:ascii="宋体" w:hAnsi="宋体" w:cs="宋体"/>
                <w:color w:val="auto"/>
                <w:szCs w:val="21"/>
                <w:highlight w:val="none"/>
                <w:u w:val="none"/>
              </w:rPr>
              <w:t>项目服务满六个月后，由采购方组织评估团开展中期评估，中期考核评估合格，继续支持其开展服务项目；评估不合格，进行项目整改，整改合格，继续支持其开展服务项目，整改不合格，终止合同。</w:t>
            </w:r>
          </w:p>
          <w:p>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u w:val="none"/>
              </w:rPr>
            </w:pPr>
            <w:r>
              <w:rPr>
                <w:rFonts w:hint="eastAsia" w:ascii="宋体" w:hAnsi="宋体" w:cs="宋体"/>
                <w:b/>
                <w:bCs/>
                <w:color w:val="auto"/>
                <w:szCs w:val="21"/>
                <w:highlight w:val="none"/>
                <w:u w:val="none"/>
              </w:rPr>
              <w:t>（三）末期评估。</w:t>
            </w:r>
            <w:r>
              <w:rPr>
                <w:rFonts w:hint="eastAsia" w:ascii="宋体" w:hAnsi="宋体" w:cs="宋体"/>
                <w:color w:val="auto"/>
                <w:szCs w:val="21"/>
                <w:highlight w:val="none"/>
                <w:u w:val="none"/>
              </w:rPr>
              <w:t>项目服务结束后1个月内，由采购方组织评估团</w:t>
            </w:r>
            <w:r>
              <w:rPr>
                <w:rFonts w:hint="eastAsia" w:ascii="宋体" w:hAnsi="宋体" w:cs="宋体"/>
                <w:color w:val="auto"/>
                <w:szCs w:val="21"/>
                <w:highlight w:val="none"/>
                <w:u w:val="none"/>
                <w:lang w:eastAsia="zh-CN"/>
              </w:rPr>
              <w:t>开</w:t>
            </w:r>
            <w:r>
              <w:rPr>
                <w:rFonts w:hint="eastAsia" w:ascii="宋体" w:hAnsi="宋体" w:cs="宋体"/>
                <w:color w:val="auto"/>
                <w:szCs w:val="21"/>
                <w:highlight w:val="none"/>
                <w:u w:val="none"/>
              </w:rPr>
              <w:t>展结项考核评估。评估合格，项目资金全额拨付；结项考核评估不合格，进行项目整改。整改合格，项目资金全额拨付。整改不合格，合同终止，不拨付剩余项目资金。情节严重者，依法依约追究法律责任。</w:t>
            </w:r>
          </w:p>
          <w:p>
            <w:pPr>
              <w:pStyle w:val="15"/>
              <w:autoSpaceDE w:val="0"/>
              <w:autoSpaceDN w:val="0"/>
              <w:adjustRightInd w:val="0"/>
              <w:spacing w:line="440" w:lineRule="exact"/>
              <w:rPr>
                <w:rFonts w:hint="eastAsia" w:ascii="宋体" w:hAnsi="宋体" w:eastAsia="宋体" w:cs="宋体"/>
                <w:color w:val="auto"/>
                <w:szCs w:val="21"/>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cs="宋体"/>
                <w:color w:val="auto"/>
                <w:szCs w:val="21"/>
                <w:highlight w:val="none"/>
                <w:u w:val="none"/>
              </w:rPr>
              <w:t>（四）中期评估和末期评估评分由有评估资质的第三方评估机构、民政局、镇政府进行综合评分。</w:t>
            </w:r>
            <w:r>
              <w:rPr>
                <w:rFonts w:hint="eastAsia" w:ascii="宋体" w:hAnsi="宋体" w:cs="宋体"/>
                <w:color w:val="auto"/>
                <w:szCs w:val="21"/>
                <w:highlight w:val="none"/>
                <w:u w:val="none"/>
                <w:lang w:eastAsia="zh-CN"/>
              </w:rPr>
              <w:t>按</w:t>
            </w:r>
            <w:r>
              <w:rPr>
                <w:rFonts w:hint="eastAsia" w:ascii="宋体" w:hAnsi="宋体" w:eastAsia="宋体" w:cs="宋体"/>
                <w:color w:val="auto"/>
                <w:szCs w:val="21"/>
              </w:rPr>
              <w:t>《202</w:t>
            </w:r>
            <w:r>
              <w:rPr>
                <w:rFonts w:hint="eastAsia" w:ascii="宋体" w:hAnsi="宋体" w:eastAsia="宋体" w:cs="宋体"/>
                <w:color w:val="auto"/>
                <w:szCs w:val="21"/>
                <w:lang w:val="en-US" w:eastAsia="zh-CN"/>
              </w:rPr>
              <w:t>4</w:t>
            </w:r>
            <w:r>
              <w:rPr>
                <w:rFonts w:hint="eastAsia" w:ascii="宋体" w:hAnsi="宋体" w:eastAsia="宋体" w:cs="宋体"/>
                <w:color w:val="auto"/>
                <w:szCs w:val="21"/>
              </w:rPr>
              <w:t>年社会工作站服务项目评估标准》对各</w:t>
            </w:r>
            <w:r>
              <w:rPr>
                <w:rFonts w:hint="eastAsia" w:ascii="宋体" w:hAnsi="宋体" w:cs="宋体"/>
                <w:color w:val="auto"/>
                <w:szCs w:val="21"/>
                <w:lang w:eastAsia="zh-CN"/>
              </w:rPr>
              <w:t>片区</w:t>
            </w:r>
            <w:r>
              <w:rPr>
                <w:rFonts w:hint="eastAsia" w:ascii="宋体" w:hAnsi="宋体" w:eastAsia="宋体" w:cs="宋体"/>
                <w:color w:val="auto"/>
                <w:szCs w:val="21"/>
              </w:rPr>
              <w:t>社会工作服务站的服务质量进行评分，根据评分</w:t>
            </w:r>
            <w:r>
              <w:rPr>
                <w:rFonts w:hint="eastAsia" w:ascii="宋体" w:hAnsi="宋体" w:eastAsia="宋体" w:cs="宋体"/>
                <w:color w:val="auto"/>
                <w:szCs w:val="21"/>
                <w:lang w:eastAsia="zh-CN"/>
              </w:rPr>
              <w:t>标准</w:t>
            </w:r>
            <w:r>
              <w:rPr>
                <w:rFonts w:hint="eastAsia" w:ascii="宋体" w:hAnsi="宋体" w:eastAsia="宋体" w:cs="宋体"/>
                <w:color w:val="auto"/>
                <w:szCs w:val="21"/>
              </w:rPr>
              <w:t>确定评分结果。政府购买社会工作服务项目评估等级分为优秀、良好、合格、不合格四个等级。评估分值90分（含90分）以上为优秀,80分（含80分）至90分为良好,60分（含60分）至80分为合格,60分以下为不合格。评估为“不合格”，要扣减相应的购买服务费用——评分在60分以下的，每少1个百分点按应付总购买服务费用3%的比例扣减，以此类推，扣完为止。</w:t>
            </w:r>
          </w:p>
          <w:p>
            <w:pPr>
              <w:keepNext w:val="0"/>
              <w:keepLines w:val="0"/>
              <w:suppressLineNumbers w:val="0"/>
              <w:autoSpaceDE w:val="0"/>
              <w:autoSpaceDN w:val="0"/>
              <w:adjustRightInd w:val="0"/>
              <w:spacing w:before="0" w:beforeAutospacing="0" w:after="0" w:afterAutospacing="0" w:line="380" w:lineRule="exact"/>
              <w:ind w:left="0" w:right="0"/>
              <w:jc w:val="left"/>
              <w:rPr>
                <w:rFonts w:hint="eastAsia" w:ascii="宋体" w:hAnsi="宋体" w:cs="宋体"/>
                <w:color w:val="auto"/>
                <w:kern w:val="0"/>
                <w:szCs w:val="21"/>
                <w:highlight w:val="none"/>
                <w:lang w:val="en-US" w:eastAsia="zh-CN"/>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94</w:t>
            </w:r>
          </w:p>
        </w:tc>
        <w:tc>
          <w:tcPr>
            <w:tcW w:w="12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其他未列明行业</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546"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Calibri"/>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highlight w:val="none"/>
              </w:rPr>
            </w:pPr>
          </w:p>
          <w:p>
            <w:pPr>
              <w:keepNext w:val="0"/>
              <w:keepLines w:val="0"/>
              <w:suppressLineNumbers w:val="0"/>
              <w:spacing w:before="0" w:beforeAutospacing="0" w:after="0" w:afterAutospacing="0" w:line="240" w:lineRule="exact"/>
              <w:ind w:left="0" w:right="0"/>
              <w:jc w:val="center"/>
              <w:rPr>
                <w:rFonts w:hint="eastAsia" w:ascii="宋体" w:hAnsi="宋体" w:cs="宋体"/>
                <w:color w:val="auto"/>
                <w:szCs w:val="21"/>
                <w:highlight w:val="none"/>
                <w:lang w:bidi="ar"/>
              </w:rPr>
            </w:pPr>
            <w:r>
              <w:rPr>
                <w:rFonts w:hint="eastAsia" w:ascii="宋体" w:hAnsi="宋体" w:cs="宋体"/>
                <w:color w:val="auto"/>
                <w:highlight w:val="none"/>
                <w:lang w:bidi="ar"/>
              </w:rPr>
              <w:t>商务条款</w:t>
            </w:r>
          </w:p>
        </w:tc>
        <w:tc>
          <w:tcPr>
            <w:tcW w:w="891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40" w:lineRule="exact"/>
              <w:ind w:left="0" w:right="0"/>
              <w:rPr>
                <w:rFonts w:hint="default" w:ascii="宋体" w:hAnsi="宋体"/>
                <w:color w:val="auto"/>
                <w:szCs w:val="21"/>
                <w:highlight w:val="none"/>
                <w:u w:val="none"/>
              </w:rPr>
            </w:pPr>
            <w:r>
              <w:rPr>
                <w:rFonts w:hint="eastAsia" w:ascii="宋体" w:hAnsi="宋体"/>
                <w:color w:val="auto"/>
                <w:szCs w:val="21"/>
                <w:highlight w:val="none"/>
                <w:u w:val="none"/>
              </w:rPr>
              <w:t>一、合同签订期：自中标通知书发出之日起</w:t>
            </w:r>
            <w:r>
              <w:rPr>
                <w:rFonts w:hint="default" w:ascii="宋体" w:hAnsi="宋体"/>
                <w:color w:val="auto"/>
                <w:szCs w:val="21"/>
                <w:highlight w:val="none"/>
                <w:u w:val="none"/>
              </w:rPr>
              <w:t>1</w:t>
            </w:r>
            <w:r>
              <w:rPr>
                <w:rFonts w:hint="eastAsia" w:ascii="宋体" w:hAnsi="宋体"/>
                <w:color w:val="auto"/>
                <w:szCs w:val="21"/>
                <w:highlight w:val="none"/>
                <w:u w:val="none"/>
              </w:rPr>
              <w:t>5个工作日内。</w:t>
            </w:r>
          </w:p>
          <w:p>
            <w:pPr>
              <w:keepNext w:val="0"/>
              <w:keepLines w:val="0"/>
              <w:suppressLineNumbers w:val="0"/>
              <w:overflowPunct w:val="0"/>
              <w:adjustRightInd w:val="0"/>
              <w:snapToGrid w:val="0"/>
              <w:spacing w:before="0" w:beforeAutospacing="0" w:after="0" w:afterAutospacing="0" w:line="580" w:lineRule="exact"/>
              <w:ind w:left="0" w:right="0"/>
              <w:rPr>
                <w:rFonts w:hint="eastAsia" w:ascii="宋体" w:hAnsi="宋体"/>
                <w:color w:val="auto"/>
                <w:szCs w:val="21"/>
                <w:highlight w:val="none"/>
                <w:u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color w:val="auto"/>
                <w:szCs w:val="21"/>
                <w:highlight w:val="none"/>
                <w:u w:val="none"/>
              </w:rPr>
              <w:t>二、服务期：12个月（从社工正式驻站开始算起）。</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三、交付地点：南宁市</w:t>
            </w:r>
            <w:r>
              <w:rPr>
                <w:rFonts w:hint="eastAsia" w:ascii="宋体" w:hAnsi="宋体"/>
                <w:color w:val="auto"/>
                <w:szCs w:val="21"/>
                <w:highlight w:val="none"/>
                <w:u w:val="none"/>
                <w:lang w:eastAsia="zh-CN"/>
              </w:rPr>
              <w:t>武鸣区</w:t>
            </w:r>
            <w:r>
              <w:rPr>
                <w:rFonts w:hint="eastAsia" w:ascii="宋体" w:hAnsi="宋体"/>
                <w:color w:val="auto"/>
                <w:szCs w:val="21"/>
                <w:highlight w:val="none"/>
                <w:u w:val="none"/>
              </w:rPr>
              <w:t>内采购人指定地点。</w:t>
            </w:r>
          </w:p>
          <w:p>
            <w:pPr>
              <w:keepNext w:val="0"/>
              <w:keepLines w:val="0"/>
              <w:widowControl/>
              <w:suppressLineNumbers w:val="0"/>
              <w:spacing w:before="0" w:beforeAutospacing="0" w:after="0" w:afterAutospacing="0" w:line="440" w:lineRule="exact"/>
              <w:ind w:left="0" w:right="0"/>
              <w:jc w:val="left"/>
              <w:rPr>
                <w:rFonts w:hint="eastAsia" w:ascii="宋体" w:hAnsi="宋体"/>
                <w:color w:val="auto"/>
                <w:szCs w:val="21"/>
                <w:highlight w:val="none"/>
                <w:u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color w:val="auto"/>
                <w:szCs w:val="21"/>
                <w:highlight w:val="none"/>
                <w:u w:val="none"/>
              </w:rPr>
              <w:t>四、服务要求</w:t>
            </w:r>
          </w:p>
          <w:p>
            <w:pPr>
              <w:keepNext w:val="0"/>
              <w:keepLines w:val="0"/>
              <w:suppressLineNumbers w:val="0"/>
              <w:autoSpaceDE w:val="0"/>
              <w:autoSpaceDN w:val="0"/>
              <w:adjustRightInd w:val="0"/>
              <w:spacing w:before="0" w:beforeAutospacing="0" w:after="0" w:afterAutospacing="0" w:line="380" w:lineRule="exact"/>
              <w:ind w:left="0" w:right="0"/>
              <w:jc w:val="left"/>
              <w:rPr>
                <w:rFonts w:hint="default"/>
                <w:color w:val="auto"/>
                <w:highlight w:val="none"/>
                <w:u w:val="none"/>
              </w:rPr>
            </w:pPr>
            <w:r>
              <w:rPr>
                <w:rFonts w:hint="eastAsia"/>
                <w:color w:val="auto"/>
                <w:highlight w:val="none"/>
                <w:u w:val="none"/>
              </w:rPr>
              <w:t>项目承接机构按规范、标准完成站点设置、驻站社工配备。</w:t>
            </w:r>
            <w:r>
              <w:rPr>
                <w:rFonts w:hint="eastAsia"/>
                <w:color w:val="auto"/>
                <w:highlight w:val="none"/>
                <w:u w:val="none"/>
                <w:lang w:eastAsia="zh-CN"/>
              </w:rPr>
              <w:t>项目实施可分为</w:t>
            </w:r>
            <w:r>
              <w:rPr>
                <w:rFonts w:hint="eastAsia"/>
                <w:color w:val="auto"/>
                <w:highlight w:val="none"/>
                <w:u w:val="none"/>
                <w:lang w:val="en-US" w:eastAsia="zh-CN"/>
              </w:rPr>
              <w:t>3个片区开展，第1片区以双桥镇为中心，涵盖城厢、太平、甘圩、宁武镇；第2片区以锣圩镇为中心，涵盖灵马、仙湖、府城镇；第3片区以马头镇为中心，涵盖陆斡、两江、罗波镇。项目指标任务以片区为单位进行设置和评估考核。</w:t>
            </w:r>
            <w:r>
              <w:rPr>
                <w:rFonts w:hint="eastAsia"/>
                <w:color w:val="auto"/>
                <w:highlight w:val="none"/>
                <w:u w:val="none"/>
              </w:rPr>
              <w:t>驻站社工围绕服务内容，摸清所在乡镇服务对象情况，开展需求调研，制定服务计划，提供专业服务，做好资料归档、动态推送、月简报汇报、中期工作报告、末期工作报告、经验总结等，结合实际开展服务。建立以社区为平台、社区社会组织为支撑、社会工作专业人才队伍为保障、社区志愿者为补充、社区公益慈善资源为支持、社会工作服务站为中心的“五社一心”工作机制。</w:t>
            </w:r>
            <w:r>
              <w:rPr>
                <w:rFonts w:hint="eastAsia" w:ascii="宋体" w:hAnsi="宋体" w:cs="宋体"/>
                <w:color w:val="auto"/>
                <w:kern w:val="0"/>
                <w:szCs w:val="21"/>
                <w:highlight w:val="none"/>
                <w:u w:val="none"/>
                <w:lang w:val="zh-CN"/>
              </w:rPr>
              <w:t>服务承接机构开展服务要做到敬老爱幼，态度和蔼，尊重服务对象的隐私权、名誉权，不得依托</w:t>
            </w:r>
            <w:r>
              <w:rPr>
                <w:rFonts w:hint="eastAsia" w:ascii="宋体" w:hAnsi="宋体" w:cs="宋体"/>
                <w:color w:val="auto"/>
                <w:kern w:val="0"/>
                <w:szCs w:val="21"/>
                <w:highlight w:val="none"/>
                <w:u w:val="none"/>
                <w:lang w:val="zh-CN" w:eastAsia="zh-CN"/>
              </w:rPr>
              <w:t>社会工作服务站</w:t>
            </w:r>
            <w:r>
              <w:rPr>
                <w:rFonts w:hint="eastAsia" w:ascii="宋体" w:hAnsi="宋体" w:cs="宋体"/>
                <w:color w:val="auto"/>
                <w:kern w:val="0"/>
                <w:szCs w:val="21"/>
                <w:highlight w:val="none"/>
                <w:u w:val="none"/>
                <w:lang w:val="zh-CN"/>
              </w:rPr>
              <w:t>开展非法集资、</w:t>
            </w:r>
            <w:r>
              <w:rPr>
                <w:rFonts w:hint="eastAsia" w:ascii="宋体" w:hAnsi="宋体" w:cs="宋体"/>
                <w:color w:val="auto"/>
                <w:kern w:val="0"/>
                <w:szCs w:val="21"/>
                <w:highlight w:val="none"/>
                <w:u w:val="none"/>
                <w:lang w:val="zh-CN" w:eastAsia="zh-CN"/>
              </w:rPr>
              <w:t>宗教传播、</w:t>
            </w:r>
            <w:r>
              <w:rPr>
                <w:rFonts w:hint="eastAsia" w:ascii="宋体" w:hAnsi="宋体" w:cs="宋体"/>
                <w:color w:val="auto"/>
                <w:kern w:val="0"/>
                <w:szCs w:val="21"/>
                <w:highlight w:val="none"/>
                <w:u w:val="none"/>
                <w:lang w:val="zh-CN"/>
              </w:rPr>
              <w:t>推销假药、伪劣商品和开展与民政事业无关的活动。服务承接机构未经业主方同意不得将服务内容转包给第三方或进行再次分包。</w:t>
            </w:r>
            <w:r>
              <w:rPr>
                <w:rFonts w:hint="eastAsia"/>
                <w:color w:val="auto"/>
                <w:highlight w:val="none"/>
                <w:u w:val="none"/>
              </w:rPr>
              <w:t>服务期12个月，时间从社工正式驻站开始算起。</w:t>
            </w:r>
          </w:p>
          <w:p>
            <w:pPr>
              <w:keepNext w:val="0"/>
              <w:keepLines w:val="0"/>
              <w:widowControl/>
              <w:suppressLineNumbers w:val="0"/>
              <w:spacing w:before="0" w:beforeAutospacing="0" w:after="0" w:afterAutospacing="0" w:line="440" w:lineRule="exact"/>
              <w:ind w:left="0" w:right="0" w:firstLine="420" w:firstLineChars="200"/>
              <w:jc w:val="left"/>
              <w:rPr>
                <w:rFonts w:hint="default"/>
                <w:color w:val="auto"/>
                <w:highlight w:val="none"/>
                <w:u w:val="none"/>
              </w:rPr>
            </w:pPr>
            <w:r>
              <w:rPr>
                <w:rFonts w:hint="eastAsia"/>
                <w:color w:val="auto"/>
                <w:highlight w:val="none"/>
                <w:u w:val="none"/>
              </w:rPr>
              <w:t>1.由各镇民政办主任任社工站站长，社工机构要服从站长领导。</w:t>
            </w:r>
          </w:p>
          <w:p>
            <w:pPr>
              <w:keepNext w:val="0"/>
              <w:keepLines w:val="0"/>
              <w:widowControl/>
              <w:suppressLineNumbers w:val="0"/>
              <w:spacing w:before="0" w:beforeAutospacing="0" w:after="0" w:afterAutospacing="0" w:line="440" w:lineRule="exact"/>
              <w:ind w:left="0" w:right="0" w:firstLine="420" w:firstLineChars="200"/>
              <w:jc w:val="left"/>
              <w:rPr>
                <w:rFonts w:hint="default"/>
                <w:color w:val="auto"/>
                <w:highlight w:val="none"/>
                <w:u w:val="none"/>
              </w:rPr>
            </w:pPr>
            <w:r>
              <w:rPr>
                <w:rFonts w:hint="eastAsia"/>
                <w:color w:val="auto"/>
                <w:highlight w:val="none"/>
                <w:u w:val="none"/>
              </w:rPr>
              <w:t>2.为确保一线社工队伍稳定，一线社工工资建议每人每月4000元（含五险）。</w:t>
            </w:r>
          </w:p>
          <w:p>
            <w:pPr>
              <w:keepNext w:val="0"/>
              <w:keepLines w:val="0"/>
              <w:widowControl/>
              <w:suppressLineNumbers w:val="0"/>
              <w:spacing w:before="0" w:beforeAutospacing="0" w:after="0" w:afterAutospacing="0" w:line="440" w:lineRule="exact"/>
              <w:ind w:left="0" w:right="0" w:firstLine="420" w:firstLineChars="200"/>
              <w:jc w:val="left"/>
              <w:rPr>
                <w:rFonts w:hint="default"/>
                <w:color w:val="auto"/>
                <w:highlight w:val="none"/>
                <w:u w:val="none"/>
              </w:rPr>
            </w:pPr>
            <w:r>
              <w:rPr>
                <w:rFonts w:hint="eastAsia"/>
                <w:color w:val="auto"/>
                <w:highlight w:val="none"/>
                <w:u w:val="none"/>
              </w:rPr>
              <w:t>3.内部督导每个月需对一线社工进行督导一次以上。</w:t>
            </w:r>
          </w:p>
          <w:p>
            <w:pPr>
              <w:keepNext w:val="0"/>
              <w:keepLines w:val="0"/>
              <w:widowControl/>
              <w:suppressLineNumbers w:val="0"/>
              <w:spacing w:before="0" w:beforeAutospacing="0" w:after="0" w:afterAutospacing="0" w:line="440" w:lineRule="exact"/>
              <w:ind w:left="0" w:right="0" w:firstLine="420" w:firstLineChars="200"/>
              <w:jc w:val="left"/>
              <w:rPr>
                <w:rFonts w:hint="default"/>
                <w:color w:val="auto"/>
                <w:highlight w:val="none"/>
                <w:u w:val="none"/>
              </w:rPr>
            </w:pPr>
            <w:r>
              <w:rPr>
                <w:rFonts w:hint="eastAsia"/>
                <w:color w:val="auto"/>
                <w:highlight w:val="none"/>
                <w:u w:val="none"/>
              </w:rPr>
              <w:t>4.社工站每月需开展一次宣传活动，内容围绕民政工作内容。</w:t>
            </w:r>
          </w:p>
          <w:p>
            <w:pPr>
              <w:keepNext w:val="0"/>
              <w:keepLines w:val="0"/>
              <w:widowControl/>
              <w:suppressLineNumbers w:val="0"/>
              <w:spacing w:before="0" w:beforeAutospacing="0" w:after="0" w:afterAutospacing="0" w:line="440" w:lineRule="exact"/>
              <w:ind w:left="0" w:right="0" w:firstLine="420" w:firstLineChars="200"/>
              <w:jc w:val="left"/>
              <w:rPr>
                <w:rFonts w:hint="eastAsia"/>
                <w:color w:val="auto"/>
                <w:highlight w:val="none"/>
                <w:u w:val="none"/>
              </w:rPr>
            </w:pPr>
            <w:r>
              <w:rPr>
                <w:rFonts w:hint="eastAsia"/>
                <w:color w:val="auto"/>
                <w:highlight w:val="none"/>
                <w:u w:val="none"/>
              </w:rPr>
              <w:t>5</w:t>
            </w:r>
            <w:r>
              <w:rPr>
                <w:rFonts w:hint="default"/>
                <w:color w:val="auto"/>
                <w:highlight w:val="none"/>
                <w:u w:val="none"/>
              </w:rPr>
              <w:t>.</w:t>
            </w:r>
            <w:r>
              <w:rPr>
                <w:rFonts w:hint="eastAsia"/>
                <w:color w:val="auto"/>
                <w:highlight w:val="none"/>
                <w:u w:val="none"/>
              </w:rPr>
              <w:t>每个社工站须每月至少完成一篇新闻稿。</w:t>
            </w:r>
          </w:p>
          <w:p>
            <w:pPr>
              <w:pStyle w:val="2"/>
              <w:keepNext w:val="0"/>
              <w:keepLines w:val="0"/>
              <w:suppressLineNumbers w:val="0"/>
              <w:spacing w:before="0" w:beforeAutospacing="0" w:after="0" w:afterAutospacing="0"/>
              <w:ind w:right="0"/>
              <w:rPr>
                <w:rFonts w:hint="eastAsia" w:asciiTheme="minorHAnsi" w:hAnsiTheme="minorHAnsi" w:eastAsiaTheme="minorEastAsia" w:cstheme="minorBidi"/>
                <w:color w:val="auto"/>
                <w:kern w:val="2"/>
                <w:sz w:val="21"/>
                <w:szCs w:val="24"/>
                <w:highlight w:val="none"/>
                <w:u w:val="none"/>
                <w:lang w:val="en-US" w:eastAsia="zh-CN" w:bidi="ar-SA"/>
              </w:rPr>
            </w:pPr>
            <w:r>
              <w:rPr>
                <w:rFonts w:hint="eastAsia"/>
                <w:color w:val="auto"/>
                <w:highlight w:val="none"/>
                <w:u w:val="none"/>
                <w:lang w:val="en-US" w:eastAsia="zh-CN"/>
              </w:rPr>
              <w:t xml:space="preserve"> </w:t>
            </w:r>
            <w:r>
              <w:rPr>
                <w:rFonts w:hint="eastAsia" w:asciiTheme="minorHAnsi" w:hAnsiTheme="minorHAnsi" w:eastAsiaTheme="minorEastAsia" w:cstheme="minorBidi"/>
                <w:color w:val="auto"/>
                <w:kern w:val="2"/>
                <w:sz w:val="21"/>
                <w:szCs w:val="24"/>
                <w:highlight w:val="none"/>
                <w:u w:val="none"/>
                <w:lang w:val="en-US" w:eastAsia="zh-CN" w:bidi="ar-SA"/>
              </w:rPr>
              <w:t xml:space="preserve"> </w:t>
            </w:r>
            <w:r>
              <w:rPr>
                <w:rFonts w:hint="eastAsia" w:asciiTheme="minorHAnsi" w:hAnsiTheme="minorHAnsi" w:cstheme="minorBidi"/>
                <w:color w:val="auto"/>
                <w:kern w:val="2"/>
                <w:sz w:val="21"/>
                <w:szCs w:val="24"/>
                <w:highlight w:val="none"/>
                <w:u w:val="none"/>
                <w:lang w:val="en-US" w:eastAsia="zh-CN" w:bidi="ar-SA"/>
              </w:rPr>
              <w:t xml:space="preserve"> </w:t>
            </w:r>
            <w:r>
              <w:rPr>
                <w:rFonts w:hint="eastAsia" w:asciiTheme="minorHAnsi" w:hAnsiTheme="minorHAnsi" w:eastAsiaTheme="minorEastAsia" w:cstheme="minorBidi"/>
                <w:color w:val="auto"/>
                <w:kern w:val="2"/>
                <w:sz w:val="21"/>
                <w:szCs w:val="24"/>
                <w:highlight w:val="none"/>
                <w:u w:val="none"/>
                <w:lang w:val="en-US" w:eastAsia="zh-CN" w:bidi="ar-SA"/>
              </w:rPr>
              <w:t>6.承接各镇社会工作服务的社会组织应接受城区民政局、镇政府“四不两直”随机检查。</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color w:val="auto"/>
                <w:szCs w:val="21"/>
                <w:highlight w:val="none"/>
                <w:u w:val="none"/>
              </w:rPr>
              <w:t xml:space="preserve">五、其他要求 </w:t>
            </w:r>
          </w:p>
          <w:p>
            <w:pPr>
              <w:keepNext w:val="0"/>
              <w:keepLines w:val="0"/>
              <w:widowControl/>
              <w:suppressLineNumbers w:val="0"/>
              <w:spacing w:before="0" w:beforeAutospacing="0" w:after="0" w:afterAutospacing="0" w:line="440" w:lineRule="exact"/>
              <w:ind w:left="0" w:right="0"/>
              <w:jc w:val="left"/>
              <w:rPr>
                <w:rFonts w:hint="eastAsia" w:ascii="宋体" w:hAnsi="宋体"/>
                <w:color w:val="auto"/>
                <w:szCs w:val="21"/>
                <w:highlight w:val="none"/>
                <w:u w:val="none"/>
              </w:rPr>
            </w:pPr>
            <w:r>
              <w:rPr>
                <w:rFonts w:hint="eastAsia" w:ascii="宋体" w:hAnsi="宋体"/>
                <w:color w:val="auto"/>
                <w:szCs w:val="21"/>
                <w:highlight w:val="none"/>
                <w:u w:val="none"/>
              </w:rPr>
              <w:t>1.本项目为服务成果整体交付应用项目，按服务总价包干，采购人不对项目达到成果水平报的服务、货物、施工等一切内容追加支付费用，由</w:t>
            </w:r>
            <w:r>
              <w:rPr>
                <w:rFonts w:hint="eastAsia" w:ascii="宋体" w:hAnsi="宋体" w:cs="宋体"/>
                <w:color w:val="auto"/>
                <w:kern w:val="0"/>
                <w:szCs w:val="21"/>
                <w:highlight w:val="none"/>
                <w:u w:val="none"/>
                <w:lang w:val="zh-TW"/>
              </w:rPr>
              <w:t>中标供应商</w:t>
            </w:r>
            <w:r>
              <w:rPr>
                <w:rFonts w:hint="eastAsia" w:ascii="宋体" w:hAnsi="宋体"/>
                <w:color w:val="auto"/>
                <w:szCs w:val="21"/>
                <w:highlight w:val="none"/>
                <w:u w:val="none"/>
              </w:rPr>
              <w:t>在合同价内全部提供或解决，投标报价为采购人指定地点的现场交货价，包括：</w:t>
            </w:r>
          </w:p>
          <w:p>
            <w:pPr>
              <w:keepNext w:val="0"/>
              <w:keepLines w:val="0"/>
              <w:widowControl/>
              <w:suppressLineNumbers w:val="0"/>
              <w:spacing w:before="0" w:beforeAutospacing="0" w:after="0" w:afterAutospacing="0" w:line="440" w:lineRule="exact"/>
              <w:ind w:left="0" w:right="0"/>
              <w:jc w:val="left"/>
              <w:rPr>
                <w:rFonts w:hint="eastAsia" w:ascii="宋体" w:hAnsi="宋体"/>
                <w:color w:val="auto"/>
                <w:szCs w:val="21"/>
                <w:highlight w:val="none"/>
                <w:u w:val="none"/>
              </w:rPr>
            </w:pPr>
            <w:r>
              <w:rPr>
                <w:rFonts w:hint="eastAsia" w:ascii="宋体" w:hAnsi="宋体"/>
                <w:color w:val="auto"/>
                <w:szCs w:val="21"/>
                <w:highlight w:val="none"/>
                <w:u w:val="none"/>
              </w:rPr>
              <w:t>（1）服务的价格；</w:t>
            </w:r>
          </w:p>
          <w:p>
            <w:pPr>
              <w:keepNext w:val="0"/>
              <w:keepLines w:val="0"/>
              <w:widowControl/>
              <w:suppressLineNumbers w:val="0"/>
              <w:spacing w:before="0" w:beforeAutospacing="0" w:after="0" w:afterAutospacing="0" w:line="440" w:lineRule="exact"/>
              <w:ind w:left="0" w:right="0"/>
              <w:jc w:val="left"/>
              <w:rPr>
                <w:rFonts w:hint="eastAsia" w:ascii="宋体" w:hAnsi="宋体"/>
                <w:color w:val="auto"/>
                <w:szCs w:val="21"/>
                <w:highlight w:val="none"/>
                <w:u w:val="none"/>
              </w:rPr>
            </w:pPr>
            <w:r>
              <w:rPr>
                <w:rFonts w:hint="eastAsia" w:ascii="宋体" w:hAnsi="宋体"/>
                <w:color w:val="auto"/>
                <w:szCs w:val="21"/>
                <w:highlight w:val="none"/>
                <w:u w:val="none"/>
              </w:rPr>
              <w:t>（2）相关标准附件、备品备件、专用工具的价格；</w:t>
            </w:r>
          </w:p>
          <w:p>
            <w:pPr>
              <w:keepNext w:val="0"/>
              <w:keepLines w:val="0"/>
              <w:widowControl/>
              <w:suppressLineNumbers w:val="0"/>
              <w:spacing w:before="0" w:beforeAutospacing="0" w:after="0" w:afterAutospacing="0" w:line="440" w:lineRule="exact"/>
              <w:ind w:left="0" w:right="0"/>
              <w:jc w:val="left"/>
              <w:rPr>
                <w:rFonts w:hint="eastAsia" w:ascii="宋体" w:hAnsi="宋体"/>
                <w:color w:val="auto"/>
                <w:szCs w:val="21"/>
                <w:highlight w:val="none"/>
                <w:u w:val="none"/>
              </w:rPr>
            </w:pPr>
            <w:r>
              <w:rPr>
                <w:rFonts w:hint="eastAsia" w:ascii="宋体" w:hAnsi="宋体"/>
                <w:color w:val="auto"/>
                <w:szCs w:val="21"/>
                <w:highlight w:val="none"/>
                <w:u w:val="none"/>
              </w:rPr>
              <w:t>（3）运输、装卸、调试、培训、技术支持、售后服务等费用；</w:t>
            </w:r>
          </w:p>
          <w:p>
            <w:pPr>
              <w:keepNext w:val="0"/>
              <w:keepLines w:val="0"/>
              <w:widowControl/>
              <w:suppressLineNumbers w:val="0"/>
              <w:spacing w:before="0" w:beforeAutospacing="0" w:after="0" w:afterAutospacing="0" w:line="440" w:lineRule="exact"/>
              <w:ind w:left="0" w:right="0"/>
              <w:jc w:val="left"/>
              <w:rPr>
                <w:rFonts w:hint="eastAsia" w:ascii="宋体" w:hAnsi="宋体"/>
                <w:color w:val="auto"/>
                <w:szCs w:val="21"/>
                <w:highlight w:val="none"/>
                <w:u w:val="none"/>
              </w:rPr>
            </w:pPr>
            <w:r>
              <w:rPr>
                <w:rFonts w:hint="eastAsia" w:ascii="宋体" w:hAnsi="宋体"/>
                <w:color w:val="auto"/>
                <w:szCs w:val="21"/>
                <w:highlight w:val="none"/>
                <w:u w:val="none"/>
              </w:rPr>
              <w:t>（4）必要的保险费用和各项税费；</w:t>
            </w:r>
          </w:p>
          <w:p>
            <w:pPr>
              <w:keepNext w:val="0"/>
              <w:keepLines w:val="0"/>
              <w:suppressLineNumbers w:val="0"/>
              <w:spacing w:before="0" w:beforeAutospacing="0" w:after="0" w:afterAutospacing="0" w:line="440" w:lineRule="exact"/>
              <w:ind w:left="0" w:right="0"/>
              <w:rPr>
                <w:rFonts w:hint="eastAsia" w:ascii="宋体" w:hAnsi="宋体"/>
                <w:color w:val="auto"/>
                <w:szCs w:val="21"/>
                <w:highlight w:val="none"/>
                <w:u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color w:val="auto"/>
                <w:szCs w:val="21"/>
                <w:highlight w:val="none"/>
                <w:u w:val="none"/>
              </w:rPr>
              <w:t>（5）</w:t>
            </w:r>
            <w:r>
              <w:rPr>
                <w:rFonts w:hint="eastAsia" w:ascii="宋体" w:hAnsi="宋体"/>
                <w:color w:val="auto"/>
                <w:szCs w:val="21"/>
                <w:highlight w:val="none"/>
                <w:u w:val="none"/>
                <w:lang w:eastAsia="zh-CN"/>
              </w:rPr>
              <w:t>项目招标代理服务的费用</w:t>
            </w:r>
            <w:r>
              <w:rPr>
                <w:rFonts w:hint="eastAsia" w:ascii="宋体" w:hAnsi="宋体"/>
                <w:color w:val="auto"/>
                <w:szCs w:val="21"/>
                <w:highlight w:val="none"/>
                <w:u w:val="none"/>
              </w:rPr>
              <w:t>；</w:t>
            </w:r>
          </w:p>
          <w:p>
            <w:pPr>
              <w:keepNext w:val="0"/>
              <w:keepLines w:val="0"/>
              <w:suppressLineNumbers w:val="0"/>
              <w:spacing w:before="0" w:beforeAutospacing="0" w:after="0" w:afterAutospacing="0" w:line="440" w:lineRule="exact"/>
              <w:ind w:left="0" w:right="0"/>
              <w:rPr>
                <w:rFonts w:hint="default" w:ascii="宋体" w:hAnsi="宋体"/>
                <w:color w:val="auto"/>
                <w:szCs w:val="21"/>
                <w:highlight w:val="none"/>
                <w:u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color w:val="auto"/>
                <w:szCs w:val="21"/>
                <w:highlight w:val="none"/>
                <w:u w:val="none"/>
              </w:rPr>
              <w:t>（6）</w:t>
            </w:r>
            <w:r>
              <w:rPr>
                <w:rFonts w:hint="eastAsia" w:ascii="宋体" w:hAnsi="宋体" w:cs="宋体"/>
                <w:color w:val="auto"/>
                <w:szCs w:val="21"/>
                <w:highlight w:val="none"/>
                <w:u w:val="none"/>
              </w:rPr>
              <w:t>中期评估和末期评估</w:t>
            </w:r>
            <w:r>
              <w:rPr>
                <w:rFonts w:hint="eastAsia" w:ascii="宋体" w:hAnsi="宋体" w:cs="宋体"/>
                <w:color w:val="auto"/>
                <w:szCs w:val="21"/>
                <w:highlight w:val="none"/>
                <w:u w:val="none"/>
                <w:lang w:eastAsia="zh-CN"/>
              </w:rPr>
              <w:t>、</w:t>
            </w:r>
            <w:r>
              <w:rPr>
                <w:rFonts w:hint="eastAsia" w:ascii="宋体" w:hAnsi="宋体"/>
                <w:color w:val="auto"/>
                <w:szCs w:val="21"/>
                <w:highlight w:val="none"/>
                <w:u w:val="none"/>
              </w:rPr>
              <w:t>验收的费用；</w:t>
            </w:r>
          </w:p>
          <w:p>
            <w:pPr>
              <w:keepNext w:val="0"/>
              <w:keepLines w:val="0"/>
              <w:suppressLineNumbers w:val="0"/>
              <w:spacing w:before="0" w:beforeAutospacing="0" w:after="0" w:afterAutospacing="0" w:line="440" w:lineRule="exact"/>
              <w:ind w:left="0" w:right="0"/>
              <w:rPr>
                <w:rFonts w:hint="default"/>
                <w:color w:val="auto"/>
                <w:highlight w:val="none"/>
                <w:u w:val="none"/>
              </w:rPr>
            </w:pPr>
            <w:r>
              <w:rPr>
                <w:rFonts w:hint="eastAsia" w:ascii="宋体" w:hAnsi="宋体" w:eastAsia="宋体" w:cs="宋体"/>
                <w:b/>
                <w:bCs/>
                <w:color w:val="auto"/>
                <w:kern w:val="2"/>
                <w:sz w:val="21"/>
                <w:szCs w:val="21"/>
                <w:highlight w:val="none"/>
                <w:lang w:val="en-US" w:eastAsia="zh-CN" w:bidi="ar"/>
              </w:rPr>
              <w:t>▲</w:t>
            </w:r>
            <w:r>
              <w:rPr>
                <w:rFonts w:hint="eastAsia" w:ascii="宋体" w:hAnsi="宋体"/>
                <w:color w:val="auto"/>
                <w:szCs w:val="21"/>
                <w:highlight w:val="none"/>
                <w:u w:val="none"/>
              </w:rPr>
              <w:t>2</w:t>
            </w:r>
            <w:r>
              <w:rPr>
                <w:rFonts w:hint="default" w:ascii="宋体" w:hAnsi="宋体"/>
                <w:color w:val="auto"/>
                <w:szCs w:val="21"/>
                <w:highlight w:val="none"/>
                <w:u w:val="none"/>
              </w:rPr>
              <w:t>.</w:t>
            </w:r>
            <w:r>
              <w:rPr>
                <w:rFonts w:hint="eastAsia"/>
                <w:color w:val="auto"/>
                <w:highlight w:val="none"/>
                <w:u w:val="none"/>
              </w:rPr>
              <w:t>购买社工服务的费用主要用于承接机构及驻站站长、一线社工、项目主管人员、专业指导员1年的服务费用，以及日常办公水电费、办公耗材、税费等其他相关费用。</w:t>
            </w:r>
          </w:p>
          <w:p>
            <w:pPr>
              <w:keepNext w:val="0"/>
              <w:keepLines w:val="0"/>
              <w:suppressLineNumbers w:val="0"/>
              <w:spacing w:before="0" w:beforeAutospacing="0" w:after="0" w:afterAutospacing="0" w:line="440" w:lineRule="exact"/>
              <w:ind w:left="0" w:right="0"/>
              <w:rPr>
                <w:rFonts w:hint="eastAsia"/>
                <w:color w:val="auto"/>
                <w:highlight w:val="none"/>
                <w:u w:val="none"/>
              </w:rPr>
            </w:pPr>
            <w:r>
              <w:rPr>
                <w:rFonts w:hint="eastAsia"/>
                <w:color w:val="auto"/>
                <w:highlight w:val="none"/>
                <w:u w:val="none"/>
              </w:rPr>
              <w:t>3</w:t>
            </w:r>
            <w:r>
              <w:rPr>
                <w:rFonts w:hint="default"/>
                <w:color w:val="auto"/>
                <w:highlight w:val="none"/>
                <w:u w:val="none"/>
              </w:rPr>
              <w:t>.</w:t>
            </w:r>
            <w:r>
              <w:rPr>
                <w:rFonts w:hint="eastAsia"/>
                <w:color w:val="auto"/>
                <w:highlight w:val="none"/>
                <w:u w:val="none"/>
              </w:rPr>
              <w:t>用人单位应对驻站社工开展督导培训、考试培训、实务培训及相关民政政策法规培训，驻站社工每年度接受继续教育累计不得少于60学时。</w:t>
            </w:r>
          </w:p>
          <w:p>
            <w:pPr>
              <w:keepNext w:val="0"/>
              <w:keepLines w:val="0"/>
              <w:pageBreakBefore w:val="0"/>
              <w:suppressLineNumbers w:val="0"/>
              <w:kinsoku/>
              <w:wordWrap/>
              <w:topLinePunct w:val="0"/>
              <w:autoSpaceDE/>
              <w:autoSpaceDN/>
              <w:bidi w:val="0"/>
              <w:spacing w:before="0" w:beforeAutospacing="0" w:after="0" w:afterAutospacing="0" w:line="540" w:lineRule="exact"/>
              <w:ind w:left="0" w:right="0"/>
              <w:textAlignment w:val="auto"/>
              <w:rPr>
                <w:rFonts w:hint="eastAsia" w:ascii="宋体" w:hAnsi="宋体" w:eastAsia="宋体" w:cs="宋体"/>
                <w:color w:val="auto"/>
                <w:kern w:val="2"/>
                <w:sz w:val="21"/>
                <w:szCs w:val="21"/>
                <w:lang w:val="en-US" w:eastAsia="zh-CN" w:bidi="ar"/>
              </w:rPr>
            </w:pPr>
            <w:r>
              <w:rPr>
                <w:rFonts w:hint="eastAsia" w:ascii="宋体" w:hAnsi="宋体"/>
                <w:color w:val="auto"/>
                <w:szCs w:val="21"/>
                <w:highlight w:val="none"/>
                <w:u w:val="none"/>
                <w:lang w:val="en-US" w:eastAsia="zh-CN"/>
              </w:rPr>
              <w:t>4</w:t>
            </w:r>
            <w:r>
              <w:rPr>
                <w:rFonts w:hint="eastAsia" w:ascii="宋体" w:hAnsi="宋体"/>
                <w:color w:val="auto"/>
                <w:szCs w:val="21"/>
                <w:highlight w:val="none"/>
                <w:u w:val="none"/>
              </w:rPr>
              <w:t>.付款条件：社工进驻社工站服务10个工作日后拨付40%资金；服务期满6个月后进行中期绩效评估，评估合格后拨付40%资金；服务期结束后进行期末绩效评估，评估合格后拨付20%资金。由含有资质的评估公司组成的评估团进行两次绩效评估，第三方评估公司评估费用从本次采购</w:t>
            </w:r>
            <w:r>
              <w:rPr>
                <w:rFonts w:hint="eastAsia" w:ascii="宋体" w:hAnsi="宋体"/>
                <w:color w:val="auto"/>
                <w:szCs w:val="21"/>
                <w:highlight w:val="none"/>
                <w:u w:val="none"/>
                <w:lang w:eastAsia="zh-CN"/>
              </w:rPr>
              <w:t>资金</w:t>
            </w:r>
            <w:r>
              <w:rPr>
                <w:rFonts w:hint="eastAsia" w:ascii="宋体" w:hAnsi="宋体"/>
                <w:color w:val="auto"/>
                <w:szCs w:val="21"/>
                <w:highlight w:val="none"/>
                <w:u w:val="none"/>
              </w:rPr>
              <w:t>中列支。</w:t>
            </w:r>
          </w:p>
          <w:p>
            <w:pPr>
              <w:pStyle w:val="15"/>
              <w:autoSpaceDE w:val="0"/>
              <w:autoSpaceDN w:val="0"/>
              <w:adjustRightInd w:val="0"/>
              <w:spacing w:line="440" w:lineRule="exact"/>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保密要求：中标供应商须严格遵守采购人保密制度要求，在项目开展过程中，对本项目所有项目信息以及接触到数据予以保密，未经采购人书面允许，不得以任何形式向第三方透露本项目的任何内容。</w:t>
            </w:r>
          </w:p>
          <w:p>
            <w:pPr>
              <w:pStyle w:val="15"/>
              <w:autoSpaceDE w:val="0"/>
              <w:autoSpaceDN w:val="0"/>
              <w:adjustRightInd w:val="0"/>
              <w:spacing w:line="440" w:lineRule="exact"/>
              <w:rPr>
                <w:rFonts w:hint="eastAsia" w:ascii="宋体" w:hAnsi="宋体"/>
                <w:color w:val="auto"/>
                <w:kern w:val="0"/>
                <w:szCs w:val="21"/>
                <w:lang w:val="en-US" w:eastAsia="zh-CN"/>
              </w:rPr>
            </w:pPr>
            <w:r>
              <w:rPr>
                <w:rFonts w:hint="eastAsia" w:ascii="宋体" w:hAnsi="宋体" w:cs="宋体"/>
                <w:color w:val="auto"/>
                <w:szCs w:val="21"/>
                <w:lang w:val="en-US" w:eastAsia="zh-CN"/>
              </w:rPr>
              <w:t>6.</w:t>
            </w:r>
            <w:r>
              <w:rPr>
                <w:rFonts w:hint="eastAsia" w:ascii="宋体" w:hAnsi="宋体" w:cs="宋体"/>
                <w:color w:val="auto"/>
                <w:szCs w:val="21"/>
              </w:rPr>
              <w:t>本项目合同文本中的条款如与项目需求不一致的，以采购文件项目需求表、中标供应商响应条款为准。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07" w:hRule="atLeast"/>
        </w:trPr>
        <w:tc>
          <w:tcPr>
            <w:tcW w:w="546" w:type="dxa"/>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ind w:left="0" w:right="0"/>
              <w:rPr>
                <w:rFonts w:hint="default" w:ascii="Calibri" w:hAnsi="Calibri" w:cs="Calibri"/>
                <w:color w:val="auto"/>
                <w:sz w:val="20"/>
                <w:szCs w:val="20"/>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exact"/>
              <w:ind w:left="0" w:right="0"/>
              <w:jc w:val="center"/>
              <w:rPr>
                <w:rFonts w:hint="eastAsia" w:ascii="宋体" w:hAnsi="宋体" w:cs="宋体"/>
                <w:color w:val="auto"/>
                <w:szCs w:val="21"/>
                <w:highlight w:val="none"/>
                <w:lang w:bidi="ar"/>
              </w:rPr>
            </w:pPr>
            <w:r>
              <w:rPr>
                <w:rFonts w:hint="eastAsia" w:ascii="宋体" w:hAnsi="宋体" w:cs="宋体"/>
                <w:color w:val="auto"/>
                <w:highlight w:val="none"/>
                <w:lang w:bidi="ar"/>
              </w:rPr>
              <w:t>其他说明</w:t>
            </w:r>
          </w:p>
        </w:tc>
        <w:tc>
          <w:tcPr>
            <w:tcW w:w="8913"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60" w:lineRule="exact"/>
              <w:ind w:left="0" w:right="0"/>
              <w:jc w:val="left"/>
              <w:rPr>
                <w:rFonts w:hint="eastAsia" w:ascii="宋体" w:hAnsi="宋体" w:cs="宋体"/>
                <w:color w:val="auto"/>
                <w:szCs w:val="21"/>
                <w:highlight w:val="none"/>
              </w:rPr>
            </w:pPr>
            <w:r>
              <w:rPr>
                <w:rFonts w:hint="eastAsia" w:ascii="宋体" w:hAnsi="宋体" w:cs="宋体"/>
                <w:b/>
                <w:color w:val="auto"/>
                <w:szCs w:val="21"/>
                <w:highlight w:val="none"/>
                <w:lang w:bidi="ar"/>
              </w:rPr>
              <w:t>无</w:t>
            </w:r>
          </w:p>
        </w:tc>
      </w:tr>
    </w:tbl>
    <w:p>
      <w:pPr>
        <w:keepNext w:val="0"/>
        <w:keepLines w:val="0"/>
        <w:widowControl w:val="0"/>
        <w:suppressLineNumbers w:val="0"/>
        <w:spacing w:before="0" w:beforeAutospacing="0" w:after="0" w:afterAutospacing="0" w:line="320" w:lineRule="exact"/>
        <w:ind w:left="0" w:right="0"/>
        <w:jc w:val="both"/>
        <w:rPr>
          <w:rFonts w:hint="eastAsia" w:ascii="宋体" w:hAnsi="宋体" w:eastAsia="宋体" w:cs="宋体"/>
          <w:color w:val="auto"/>
          <w:highlight w:val="none"/>
          <w:lang w:val="en-US"/>
        </w:rPr>
      </w:pPr>
    </w:p>
    <w:p>
      <w:pPr>
        <w:spacing w:line="360" w:lineRule="auto"/>
        <w:rPr>
          <w:rFonts w:hint="eastAsia" w:ascii="宋体" w:hAnsi="宋体" w:eastAsia="宋体" w:cs="宋体"/>
          <w:b/>
          <w:bCs/>
          <w:color w:val="auto"/>
          <w:kern w:val="2"/>
          <w:sz w:val="21"/>
          <w:szCs w:val="21"/>
          <w:highlight w:val="none"/>
          <w:lang w:val="en-US" w:eastAsia="zh-CN" w:bidi="ar"/>
        </w:rPr>
        <w:sectPr>
          <w:pgSz w:w="11910" w:h="16840"/>
          <w:pgMar w:top="1520" w:right="1500" w:bottom="280" w:left="1680" w:header="720" w:footer="720" w:gutter="0"/>
          <w:cols w:space="425" w:num="1"/>
          <w:docGrid w:type="lines" w:linePitch="312" w:charSpace="0"/>
        </w:sectPr>
      </w:pPr>
    </w:p>
    <w:p>
      <w:pPr>
        <w:keepNext w:val="0"/>
        <w:keepLines w:val="0"/>
        <w:widowControl w:val="0"/>
        <w:suppressLineNumbers w:val="0"/>
        <w:spacing w:before="0" w:beforeAutospacing="0" w:after="0" w:afterAutospacing="0" w:line="428" w:lineRule="exact"/>
        <w:ind w:left="119" w:right="0"/>
        <w:jc w:val="both"/>
        <w:rPr>
          <w:rFonts w:hint="eastAsia" w:ascii="Arial Unicode MS" w:hAnsi="Arial Unicode MS" w:eastAsia="Arial Unicode MS" w:cs="Arial Unicode MS"/>
          <w:color w:val="auto"/>
          <w:sz w:val="17"/>
          <w:szCs w:val="17"/>
          <w:highlight w:val="none"/>
          <w:lang w:val="en-US"/>
        </w:rPr>
      </w:pPr>
      <w:r>
        <w:rPr>
          <w:rFonts w:hint="eastAsia" w:ascii="微软雅黑" w:hAnsi="微软雅黑" w:eastAsia="微软雅黑" w:cs="微软雅黑"/>
          <w:color w:val="auto"/>
          <w:kern w:val="2"/>
          <w:sz w:val="32"/>
          <w:szCs w:val="32"/>
          <w:highlight w:val="none"/>
          <w:lang w:val="en-US" w:eastAsia="zh-CN" w:bidi="ar"/>
        </w:rPr>
        <w:t>附件：</w:t>
      </w:r>
    </w:p>
    <w:p>
      <w:pPr>
        <w:keepNext w:val="0"/>
        <w:keepLines w:val="0"/>
        <w:widowControl w:val="0"/>
        <w:suppressLineNumbers w:val="0"/>
        <w:spacing w:before="0" w:beforeAutospacing="0" w:after="0" w:afterAutospacing="0" w:line="528" w:lineRule="exact"/>
        <w:ind w:left="1871" w:right="0"/>
        <w:jc w:val="both"/>
        <w:rPr>
          <w:rFonts w:hint="eastAsia" w:ascii="Arial Unicode MS" w:hAnsi="Arial Unicode MS" w:eastAsia="Arial Unicode MS" w:cs="Arial Unicode MS"/>
          <w:color w:val="auto"/>
          <w:sz w:val="40"/>
          <w:szCs w:val="40"/>
          <w:highlight w:val="none"/>
          <w:lang w:val="en-US"/>
        </w:rPr>
      </w:pPr>
      <w:r>
        <w:rPr>
          <w:rFonts w:hint="eastAsia" w:ascii="微软雅黑" w:hAnsi="微软雅黑" w:eastAsia="微软雅黑" w:cs="微软雅黑"/>
          <w:color w:val="auto"/>
          <w:kern w:val="2"/>
          <w:sz w:val="40"/>
          <w:szCs w:val="40"/>
          <w:highlight w:val="none"/>
          <w:lang w:val="en-US" w:eastAsia="zh-CN" w:bidi="ar"/>
        </w:rPr>
        <w:t>节能产品政府采购品目清单</w:t>
      </w:r>
    </w:p>
    <w:tbl>
      <w:tblPr>
        <w:tblStyle w:val="31"/>
        <w:tblW w:w="9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1"/>
        <w:gridCol w:w="1161"/>
        <w:gridCol w:w="1581"/>
        <w:gridCol w:w="1615"/>
        <w:gridCol w:w="4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66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bidi="ar"/>
              </w:rPr>
              <w:t>品目序号</w:t>
            </w:r>
          </w:p>
        </w:tc>
        <w:tc>
          <w:tcPr>
            <w:tcW w:w="402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bidi="ar"/>
              </w:rPr>
              <w:t>名称</w:t>
            </w:r>
          </w:p>
        </w:tc>
        <w:tc>
          <w:tcPr>
            <w:tcW w:w="454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21"/>
                <w:szCs w:val="21"/>
                <w:highlight w:val="none"/>
                <w:lang w:val="en-US"/>
              </w:rPr>
            </w:pPr>
            <w:r>
              <w:rPr>
                <w:rFonts w:hint="eastAsia" w:ascii="宋体" w:hAnsi="宋体" w:eastAsia="宋体" w:cs="宋体"/>
                <w:b/>
                <w:bCs/>
                <w:color w:val="auto"/>
                <w:kern w:val="0"/>
                <w:sz w:val="21"/>
                <w:szCs w:val="21"/>
                <w:highlight w:val="none"/>
                <w:lang w:val="en-US" w:eastAsia="zh-CN" w:bidi="ar"/>
              </w:rPr>
              <w:t>依据的标准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A020101计算机设备</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★A02010104台式计算机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★A02010105便携式计算机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★A02010107平板式微型计算机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《微型计算机能效限定值及能效等级》（GB28380）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2</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A020106输入输出设备</w:t>
            </w: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A02010601打印设备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A0201060101喷墨打印机</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★A0201060102激光打印机</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★A0201060104针式打印机</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A02010604显示设备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★A0201060401液晶显示器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《计算机显示器能效限定值及能效等级》（GB21520）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A02010609图形图像输入设备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A0201060901扫描仪</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参照《复印机、打印机和传真机能效限定值及能效等级》（GB21521中打印速度为15页/分的针式打印机相关要求中打印速度为15页/分的针式打印机相关要求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A020202投影仪</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《投影机能效限定值及能效等级》（GB32028）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A020204多功能一体机</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《复印机、打印机和传真机能效限定值及能效等级》（GB21521）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5</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A020519泵</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A02051901离心泵</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《清水离心泵能效限定值及节能评价值》（GB19762）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6</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A020523制冷空调设备</w:t>
            </w: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★A02052301制冷压缩机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冷水机组</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《冷水机组能效限定值及能效等级》（GB19577），《低环境温度空气源热泵（冷水）机组能效限定值及能效等级》（GB37480）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水源热泵机组</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《水（地）源热泵机组能效限定值及能效等级》（GB30721）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溴化锂吸收式冷水机组</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《溴化锂吸收式冷水机组能效限定值及能效等级》（GB29540）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★A02052305空调机组</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多联式空调（热泵）机组(制冷量&gt;14000W)</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《多联式空调（热泵）机组能效限定值及能源效率等级》（GB21454）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单元式空气调节机(制冷量&gt;14000W</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《单元式空气调节机能效限定值及能效等级》（GB19576）《风管送风式空调机组能效限定值及能效等级》（GB37479）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★A02052309专用制冷、空调设备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机房空调</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《单元式空气调节机能效限定值及能效等级》（GB19576）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A02052399其他制冷空调设备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冷却塔</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《机械通风冷却塔第1部分：中小型开式冷却塔》（GB/T7190.1）；《机械通风冷却塔第2部分：大型开式冷却塔》（GB/T7190.2）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A020601电机</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《中小型三相异步电动机能效限定值及能效等级》（GB18613）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A020602变压器</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配电变压器</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《三相配电变压器能效限定值及能效等级》（GB20052）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9</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★A020609镇流器</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管型荧光灯镇流器</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《管形荧光灯镇流器能效限定值及能效等级》（GB17896）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10</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A020618生活用电器</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A0206180101电冰箱</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《家用电冰箱耗电量限定值及能效等级》（GB 12021.2）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★A0206180203空调机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房间空气调节器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《转速可控型房间空气调节器能效限定值及能效等级》（GB21455-2013），待2019年修订发布后，按《房间空气调节器能效限定值及能效等级》（GB21455-2019实施。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多联式空调（热泵）机组（制冷量≤ 14000W）</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《多联式空调（热泵）机组能效限定值及能源效率等级》（GB21454）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单元式空气调节机(制冷量≤14000W)</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《单元式空气调节机能效限定值及能源效率等级》（GB19576）《风管送风式空调机组能效限定值及能效等级》（GB37479）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A0206180301洗衣机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《电动洗衣机能效水效限定值及等级》（GB12021.4）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A02061808热水器</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★电热水器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《储水式电热水器能效限定值及能效等级》（GB21519）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燃气热水器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《家用燃气快速热水器和燃气采暖热水炉能效限定值及能效等级》（GB20665）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热泵热水器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《热泵热水机（器）能效限定值及能效等级》（GB29541）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太阳能热水系统</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《家用太阳能热水系统能效限定值及能效等级》（GB26969）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11</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A020619照明设备</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★普通照明用双端荧光灯</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《普通照明用双端荧光灯能效限定值及能效等级》（GB19043）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LED道路/隧道照明产品</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《道路和隧道照明用LED灯具能效限定值及能效等级》（GB37478）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LED筒灯</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《室内照明用LED产品能效限定值及能效等级》（GB30255）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普通照明用非定向自镇流LED灯</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《室内照明用LED产品能效限定值及能效等级》（GB30255）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12</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★A020910电视设备</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A02091001普通电视设备（电视机）</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《平板电视能效限定值及能效等级》（GB24850）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13</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★A020911视频设备</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A02091107视频监控设备</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监视器</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以射频信号为主要信号输入的监视器应符合《平板电视能效限定值及能效等级》（GB24850），以数字信号为主要信号输入的监视器应符合《计算机显示器能效限定值及能效等级》（GB21520）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14</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A031210饮食炊事机械</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商用燃气灶具</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《商用燃气灶具能效限定值及能效等级》（GB30531）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6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15</w:t>
            </w:r>
          </w:p>
        </w:tc>
        <w:tc>
          <w:tcPr>
            <w:tcW w:w="108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★A060805便器</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坐便器</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《坐便器水效限定值及水效等级》（GB25502）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蹲便器</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《蹲便器用水效率限定值及用水效率等级》（GB30717）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080"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小便器</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《小便器用水效率限定值及用水效率等级》（GB28377）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16</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★A060806水嘴</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《水嘴用水效率限定值及用水效率等级》（GB 25501）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17</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A060807便器冲洗阀</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《便器冲洗阀用水效率限定值及用水效率等级》（GB28379）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6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18</w:t>
            </w:r>
          </w:p>
        </w:tc>
        <w:tc>
          <w:tcPr>
            <w:tcW w:w="108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A060810淋浴器</w:t>
            </w:r>
          </w:p>
        </w:tc>
        <w:tc>
          <w:tcPr>
            <w:tcW w:w="13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162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　</w:t>
            </w:r>
          </w:p>
        </w:tc>
        <w:tc>
          <w:tcPr>
            <w:tcW w:w="4540"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《淋浴器用水效率限定值及用水效率等级》（GB28378）</w:t>
            </w:r>
          </w:p>
        </w:tc>
      </w:tr>
    </w:tbl>
    <w:p>
      <w:pPr>
        <w:pStyle w:val="15"/>
        <w:widowControl/>
        <w:spacing w:line="360" w:lineRule="auto"/>
        <w:rPr>
          <w:rFonts w:hint="eastAsia" w:ascii="宋体" w:hAnsi="宋体" w:eastAsia="宋体" w:cs="宋体"/>
          <w:color w:val="auto"/>
          <w:szCs w:val="21"/>
          <w:highlight w:val="none"/>
          <w:lang w:val="en-US"/>
        </w:rPr>
      </w:pPr>
      <w:r>
        <w:rPr>
          <w:rFonts w:hint="eastAsia" w:ascii="Times New Roman" w:hAnsi="Times New Roman" w:eastAsia="宋体" w:cs="宋体"/>
          <w:color w:val="auto"/>
          <w:spacing w:val="-3"/>
          <w:szCs w:val="21"/>
          <w:highlight w:val="none"/>
          <w:lang w:eastAsia="zh-CN"/>
        </w:rPr>
        <w:t>注：</w:t>
      </w:r>
      <w:r>
        <w:rPr>
          <w:color w:val="auto"/>
          <w:spacing w:val="-3"/>
          <w:szCs w:val="21"/>
          <w:highlight w:val="none"/>
          <w:lang w:val="en-US"/>
        </w:rPr>
        <w:t>1.</w:t>
      </w:r>
      <w:r>
        <w:rPr>
          <w:rFonts w:hint="eastAsia" w:ascii="Times New Roman" w:hAnsi="Times New Roman" w:eastAsia="宋体" w:cs="宋体"/>
          <w:color w:val="auto"/>
          <w:spacing w:val="-3"/>
          <w:szCs w:val="21"/>
          <w:highlight w:val="none"/>
          <w:lang w:eastAsia="zh-CN"/>
        </w:rPr>
        <w:t>节能产品认证应依据相关国家标准的最新版本，依据国家标准中二级能效（水效）</w:t>
      </w:r>
      <w:r>
        <w:rPr>
          <w:rFonts w:hint="eastAsia" w:ascii="Times New Roman" w:hAnsi="Times New Roman" w:eastAsia="宋体" w:cs="宋体"/>
          <w:color w:val="auto"/>
          <w:szCs w:val="21"/>
          <w:highlight w:val="none"/>
          <w:lang w:eastAsia="zh-CN"/>
        </w:rPr>
        <w:t>指标。</w:t>
      </w:r>
    </w:p>
    <w:p>
      <w:pPr>
        <w:pStyle w:val="19"/>
        <w:widowControl/>
        <w:jc w:val="left"/>
        <w:rPr>
          <w:rFonts w:hint="eastAsia" w:ascii="Arial Unicode MS" w:hAnsi="Arial Unicode MS" w:eastAsia="Arial Unicode MS" w:cs="Arial Unicode MS"/>
          <w:color w:val="auto"/>
          <w:sz w:val="32"/>
          <w:szCs w:val="32"/>
          <w:highlight w:val="none"/>
          <w:lang w:val="en-US"/>
        </w:rPr>
      </w:pPr>
      <w:r>
        <w:rPr>
          <w:rFonts w:hAnsi="宋体"/>
          <w:color w:val="auto"/>
          <w:highlight w:val="none"/>
          <w:lang w:val="en-US"/>
        </w:rPr>
        <w:t xml:space="preserve">    </w:t>
      </w:r>
      <w:r>
        <w:rPr>
          <w:color w:val="auto"/>
          <w:highlight w:val="none"/>
          <w:lang w:val="en-US"/>
        </w:rPr>
        <w:t>2.</w:t>
      </w:r>
      <w:r>
        <w:rPr>
          <w:color w:val="auto"/>
          <w:highlight w:val="none"/>
          <w:lang w:eastAsia="zh-CN"/>
        </w:rPr>
        <w:t>以</w:t>
      </w:r>
      <w:r>
        <w:rPr>
          <w:rFonts w:hint="default" w:ascii="宋体" w:hAnsi="Courier New" w:cs="Times New Roman"/>
          <w:color w:val="auto"/>
          <w:highlight w:val="none"/>
          <w:lang w:val="en-US"/>
        </w:rPr>
        <w:t>“</w:t>
      </w:r>
      <w:r>
        <w:rPr>
          <w:color w:val="auto"/>
          <w:highlight w:val="none"/>
          <w:lang w:eastAsia="zh-CN"/>
        </w:rPr>
        <w:t>★</w:t>
      </w:r>
      <w:r>
        <w:rPr>
          <w:rFonts w:hint="default" w:ascii="宋体" w:hAnsi="Courier New" w:cs="Times New Roman"/>
          <w:color w:val="auto"/>
          <w:highlight w:val="none"/>
          <w:lang w:val="en-US"/>
        </w:rPr>
        <w:t>”</w:t>
      </w:r>
      <w:r>
        <w:rPr>
          <w:color w:val="auto"/>
          <w:highlight w:val="none"/>
          <w:lang w:eastAsia="zh-CN"/>
        </w:rPr>
        <w:t>标注的为政府强制采购产品。</w:t>
      </w:r>
      <w:r>
        <w:rPr>
          <w:color w:val="auto"/>
          <w:highlight w:val="none"/>
          <w:lang w:val="en-US"/>
        </w:rPr>
        <w:br w:type="page"/>
      </w:r>
      <w:r>
        <w:rPr>
          <w:rFonts w:hint="eastAsia" w:ascii="微软雅黑" w:hAnsi="微软雅黑" w:eastAsia="微软雅黑" w:cs="微软雅黑"/>
          <w:color w:val="auto"/>
          <w:sz w:val="32"/>
          <w:szCs w:val="32"/>
          <w:highlight w:val="none"/>
          <w:lang w:eastAsia="zh-CN"/>
        </w:rPr>
        <w:t>附件</w:t>
      </w:r>
      <w:r>
        <w:rPr>
          <w:rFonts w:hint="eastAsia" w:ascii="Arial Unicode MS" w:hAnsi="Arial Unicode MS" w:eastAsia="Arial Unicode MS" w:cs="Arial Unicode MS"/>
          <w:color w:val="auto"/>
          <w:sz w:val="32"/>
          <w:szCs w:val="32"/>
          <w:highlight w:val="none"/>
          <w:lang w:val="en-US"/>
        </w:rPr>
        <w:t>2</w:t>
      </w:r>
      <w:r>
        <w:rPr>
          <w:rFonts w:hint="eastAsia" w:ascii="微软雅黑" w:hAnsi="微软雅黑" w:eastAsia="微软雅黑" w:cs="微软雅黑"/>
          <w:color w:val="auto"/>
          <w:sz w:val="32"/>
          <w:szCs w:val="32"/>
          <w:highlight w:val="none"/>
          <w:lang w:eastAsia="zh-CN"/>
        </w:rPr>
        <w:t>：</w:t>
      </w:r>
    </w:p>
    <w:p>
      <w:pPr>
        <w:keepNext w:val="0"/>
        <w:keepLines w:val="0"/>
        <w:widowControl w:val="0"/>
        <w:suppressLineNumbers w:val="0"/>
        <w:spacing w:before="0" w:beforeAutospacing="0" w:after="0" w:afterAutospacing="0" w:line="528" w:lineRule="exact"/>
        <w:ind w:left="1871" w:right="0"/>
        <w:jc w:val="both"/>
        <w:rPr>
          <w:rFonts w:hint="eastAsia" w:ascii="Arial Unicode MS" w:hAnsi="Arial Unicode MS" w:eastAsia="Arial Unicode MS" w:cs="Arial Unicode MS"/>
          <w:color w:val="auto"/>
          <w:sz w:val="40"/>
          <w:szCs w:val="40"/>
          <w:highlight w:val="none"/>
          <w:lang w:val="en-US"/>
        </w:rPr>
      </w:pPr>
      <w:r>
        <w:rPr>
          <w:rFonts w:hint="eastAsia" w:ascii="微软雅黑" w:hAnsi="微软雅黑" w:eastAsia="微软雅黑" w:cs="微软雅黑"/>
          <w:color w:val="auto"/>
          <w:kern w:val="2"/>
          <w:sz w:val="40"/>
          <w:szCs w:val="40"/>
          <w:highlight w:val="none"/>
          <w:lang w:val="en-US" w:eastAsia="zh-CN" w:bidi="ar"/>
        </w:rPr>
        <w:t>中小微企业划型标准</w:t>
      </w:r>
    </w:p>
    <w:tbl>
      <w:tblPr>
        <w:tblStyle w:val="31"/>
        <w:tblW w:w="9495" w:type="dxa"/>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84"/>
        <w:gridCol w:w="1983"/>
        <w:gridCol w:w="850"/>
        <w:gridCol w:w="1841"/>
        <w:gridCol w:w="1701"/>
        <w:gridCol w:w="1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color w:val="auto"/>
                <w:kern w:val="0"/>
                <w:sz w:val="21"/>
                <w:szCs w:val="21"/>
                <w:highlight w:val="none"/>
                <w:lang w:val="en-US"/>
              </w:rPr>
            </w:pPr>
            <w:r>
              <w:rPr>
                <w:rFonts w:hint="eastAsia" w:ascii="仿宋_GB2312" w:hAnsi="仿宋" w:eastAsia="仿宋_GB2312" w:cs="宋体"/>
                <w:b/>
                <w:bCs w:val="0"/>
                <w:color w:val="auto"/>
                <w:kern w:val="0"/>
                <w:sz w:val="21"/>
                <w:szCs w:val="21"/>
                <w:highlight w:val="none"/>
                <w:lang w:val="en-US" w:eastAsia="zh-CN" w:bidi="ar"/>
              </w:rPr>
              <w:t>行业名称</w:t>
            </w:r>
          </w:p>
        </w:tc>
        <w:tc>
          <w:tcPr>
            <w:tcW w:w="19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color w:val="auto"/>
                <w:kern w:val="0"/>
                <w:sz w:val="21"/>
                <w:szCs w:val="21"/>
                <w:highlight w:val="none"/>
                <w:lang w:val="en-US"/>
              </w:rPr>
            </w:pPr>
            <w:r>
              <w:rPr>
                <w:rFonts w:hint="eastAsia" w:ascii="仿宋_GB2312" w:hAnsi="仿宋" w:eastAsia="仿宋_GB2312" w:cs="宋体"/>
                <w:b/>
                <w:bCs w:val="0"/>
                <w:color w:val="auto"/>
                <w:kern w:val="0"/>
                <w:sz w:val="21"/>
                <w:szCs w:val="21"/>
                <w:highlight w:val="none"/>
                <w:lang w:val="en-US" w:eastAsia="zh-CN" w:bidi="ar"/>
              </w:rPr>
              <w:t>指标名称</w:t>
            </w:r>
          </w:p>
        </w:tc>
        <w:tc>
          <w:tcPr>
            <w:tcW w:w="85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color w:val="auto"/>
                <w:kern w:val="0"/>
                <w:sz w:val="21"/>
                <w:szCs w:val="21"/>
                <w:highlight w:val="none"/>
                <w:lang w:val="en-US"/>
              </w:rPr>
            </w:pPr>
            <w:r>
              <w:rPr>
                <w:rFonts w:hint="eastAsia" w:ascii="仿宋_GB2312" w:hAnsi="仿宋" w:eastAsia="仿宋_GB2312" w:cs="宋体"/>
                <w:b/>
                <w:bCs w:val="0"/>
                <w:color w:val="auto"/>
                <w:kern w:val="0"/>
                <w:sz w:val="21"/>
                <w:szCs w:val="21"/>
                <w:highlight w:val="none"/>
                <w:lang w:val="en-US" w:eastAsia="zh-CN" w:bidi="ar"/>
              </w:rPr>
              <w:t>计量单位</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color w:val="auto"/>
                <w:kern w:val="0"/>
                <w:sz w:val="21"/>
                <w:szCs w:val="21"/>
                <w:highlight w:val="none"/>
                <w:lang w:val="en-US"/>
              </w:rPr>
            </w:pPr>
            <w:r>
              <w:rPr>
                <w:rFonts w:hint="eastAsia" w:ascii="仿宋_GB2312" w:hAnsi="仿宋" w:eastAsia="仿宋_GB2312" w:cs="宋体"/>
                <w:b/>
                <w:bCs w:val="0"/>
                <w:color w:val="auto"/>
                <w:kern w:val="0"/>
                <w:sz w:val="21"/>
                <w:szCs w:val="21"/>
                <w:highlight w:val="none"/>
                <w:lang w:val="en-US" w:eastAsia="zh-CN" w:bidi="ar"/>
              </w:rPr>
              <w:t>中型</w:t>
            </w:r>
          </w:p>
        </w:tc>
        <w:tc>
          <w:tcPr>
            <w:tcW w:w="170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color w:val="auto"/>
                <w:kern w:val="0"/>
                <w:sz w:val="21"/>
                <w:szCs w:val="21"/>
                <w:highlight w:val="none"/>
                <w:lang w:val="en-US"/>
              </w:rPr>
            </w:pPr>
            <w:r>
              <w:rPr>
                <w:rFonts w:hint="eastAsia" w:ascii="仿宋_GB2312" w:hAnsi="仿宋" w:eastAsia="仿宋_GB2312" w:cs="宋体"/>
                <w:b/>
                <w:bCs w:val="0"/>
                <w:color w:val="auto"/>
                <w:kern w:val="0"/>
                <w:sz w:val="21"/>
                <w:szCs w:val="21"/>
                <w:highlight w:val="none"/>
                <w:lang w:val="en-US" w:eastAsia="zh-CN" w:bidi="ar"/>
              </w:rPr>
              <w:t>小型</w:t>
            </w:r>
          </w:p>
        </w:tc>
        <w:tc>
          <w:tcPr>
            <w:tcW w:w="113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b/>
                <w:bCs w:val="0"/>
                <w:color w:val="auto"/>
                <w:kern w:val="0"/>
                <w:sz w:val="21"/>
                <w:szCs w:val="21"/>
                <w:highlight w:val="none"/>
                <w:lang w:val="en-US"/>
              </w:rPr>
            </w:pPr>
            <w:r>
              <w:rPr>
                <w:rFonts w:hint="eastAsia" w:ascii="仿宋_GB2312" w:hAnsi="仿宋" w:eastAsia="仿宋_GB2312" w:cs="宋体"/>
                <w:b/>
                <w:bCs w:val="0"/>
                <w:color w:val="auto"/>
                <w:kern w:val="0"/>
                <w:sz w:val="21"/>
                <w:szCs w:val="21"/>
                <w:highlight w:val="none"/>
                <w:lang w:val="en-US" w:eastAsia="zh-CN" w:bidi="ar"/>
              </w:rPr>
              <w:t>微型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农、林、牧、渔</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500≤Y＜20000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50≤Y＜500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工业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300≤X＜1000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20≤X＜300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2000≤Y＜40000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300≤Y＜2000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建筑业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6000≤Y＜80000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300≤Y＜6000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资产总额（Z）</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5000≤Z＜80000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300≤Z＜5000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Z＜300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批发业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20≤X＜200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5≤X＜20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5000≤Y＜40000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1000≤Y＜5000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零售业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50≤X＜300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10≤X＜50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500≤Y＜20000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100≤Y＜500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交通运输业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300≤X＜1000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20≤X＜300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3000≤Y＜30000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200≤Y＜3000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仓储业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100≤X＜200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20≤X＜100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1000≤Y＜30000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100≤Y＜1000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邮政业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300≤X＜1000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20≤X＜300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2000≤Y＜30000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100≤Y＜2000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住宿业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100≤X＜300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10≤X＜100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2000≤Y＜10000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100≤Y＜2000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餐饮业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100≤X＜300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10≤X＜100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2000≤Y＜10000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100≤Y＜2000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信息传输业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100≤X＜2000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10≤X＜100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1000≤Y＜100000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100≤Y＜1000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软件和信息技术服务业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100≤X＜300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10≤X＜100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1000≤Y＜10000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50≤Y＜1000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房地产开发经营</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1000≤Y＜200000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100≤X＜1000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资产总额（Z）</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5000≤Z＜10000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2000≤Y＜5000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物业管理</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300≤X＜1000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100≤X＜300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营业收入（Y）</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1000≤Y＜5000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500≤Y＜1000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租赁和商务服务业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100≤X＜300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10≤X＜100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shd w:val="clear" w:color="auto" w:fill="auto"/>
            <w:vAlign w:val="bottom"/>
          </w:tcPr>
          <w:p>
            <w:pPr>
              <w:keepNext w:val="0"/>
              <w:keepLines w:val="0"/>
              <w:suppressLineNumbers w:val="0"/>
              <w:spacing w:before="0" w:beforeAutospacing="0" w:after="0" w:afterAutospacing="0"/>
              <w:ind w:left="0" w:right="0"/>
              <w:rPr>
                <w:rFonts w:hint="default" w:ascii="Times New Roman" w:hAnsi="Times New Roman" w:cs="Times New Roman"/>
                <w:color w:val="auto"/>
                <w:sz w:val="21"/>
                <w:szCs w:val="21"/>
                <w:highlight w:val="none"/>
              </w:rPr>
            </w:pP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资产总额（Z）</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万元</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8000≤Z＜120000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100≤Z＜8000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Y＜100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shd w:val="clear" w:color="auto" w:fill="auto"/>
            <w:vAlign w:val="bottom"/>
          </w:tcPr>
          <w:p>
            <w:pPr>
              <w:keepNext w:val="0"/>
              <w:keepLines w:val="0"/>
              <w:widowControl/>
              <w:suppressLineNumbers w:val="0"/>
              <w:spacing w:before="0" w:beforeAutospacing="0" w:after="0" w:afterAutospacing="0"/>
              <w:ind w:left="0" w:right="0"/>
              <w:jc w:val="center"/>
              <w:rPr>
                <w:rFonts w:hint="eastAsia" w:ascii="仿宋_GB2312" w:hAnsi="仿宋" w:eastAsia="仿宋_GB2312" w:cs="宋体"/>
                <w:b/>
                <w:bCs/>
                <w:color w:val="auto"/>
                <w:kern w:val="0"/>
                <w:sz w:val="21"/>
                <w:szCs w:val="21"/>
                <w:highlight w:val="none"/>
                <w:lang w:val="en-US"/>
              </w:rPr>
            </w:pPr>
            <w:r>
              <w:rPr>
                <w:rFonts w:hint="eastAsia" w:ascii="仿宋_GB2312" w:hAnsi="仿宋" w:eastAsia="仿宋_GB2312" w:cs="宋体"/>
                <w:b/>
                <w:bCs/>
                <w:color w:val="auto"/>
                <w:kern w:val="0"/>
                <w:sz w:val="21"/>
                <w:szCs w:val="21"/>
                <w:highlight w:val="none"/>
                <w:lang w:val="en-US" w:eastAsia="zh-CN" w:bidi="ar"/>
              </w:rPr>
              <w:t>其他未列明行业</w:t>
            </w:r>
          </w:p>
        </w:tc>
        <w:tc>
          <w:tcPr>
            <w:tcW w:w="198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从业人员（X）</w:t>
            </w:r>
          </w:p>
        </w:tc>
        <w:tc>
          <w:tcPr>
            <w:tcW w:w="851"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人</w:t>
            </w:r>
          </w:p>
        </w:tc>
        <w:tc>
          <w:tcPr>
            <w:tcW w:w="184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100≤X＜300</w:t>
            </w:r>
          </w:p>
        </w:tc>
        <w:tc>
          <w:tcPr>
            <w:tcW w:w="17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10≤X＜100</w:t>
            </w:r>
          </w:p>
        </w:tc>
        <w:tc>
          <w:tcPr>
            <w:tcW w:w="113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rPr>
                <w:rFonts w:hint="eastAsia" w:ascii="仿宋_GB2312" w:hAnsi="仿宋" w:eastAsia="仿宋_GB2312" w:cs="宋体"/>
                <w:color w:val="auto"/>
                <w:kern w:val="0"/>
                <w:sz w:val="21"/>
                <w:szCs w:val="21"/>
                <w:highlight w:val="none"/>
                <w:lang w:val="en-US"/>
              </w:rPr>
            </w:pPr>
            <w:r>
              <w:rPr>
                <w:rFonts w:hint="eastAsia" w:ascii="仿宋_GB2312" w:hAnsi="仿宋" w:eastAsia="仿宋_GB2312" w:cs="宋体"/>
                <w:color w:val="auto"/>
                <w:kern w:val="0"/>
                <w:sz w:val="21"/>
                <w:szCs w:val="21"/>
                <w:highlight w:val="none"/>
                <w:lang w:val="en-US" w:eastAsia="zh-CN" w:bidi="ar"/>
              </w:rPr>
              <w:t>X＜10</w:t>
            </w:r>
          </w:p>
        </w:tc>
      </w:tr>
    </w:tbl>
    <w:p>
      <w:pPr>
        <w:keepNext w:val="0"/>
        <w:keepLines w:val="0"/>
        <w:widowControl w:val="0"/>
        <w:suppressLineNumbers w:val="0"/>
        <w:spacing w:before="0" w:beforeAutospacing="0" w:after="0" w:afterAutospacing="0" w:line="560" w:lineRule="exact"/>
        <w:ind w:left="0" w:right="0" w:firstLine="525" w:firstLineChars="250"/>
        <w:jc w:val="both"/>
        <w:rPr>
          <w:rFonts w:hint="eastAsia" w:ascii="仿宋_GB2312" w:hAnsi="仿宋" w:eastAsia="仿宋_GB2312" w:cs="仿宋_GB2312"/>
          <w:color w:val="auto"/>
          <w:szCs w:val="21"/>
          <w:highlight w:val="none"/>
          <w:lang w:val="en-US"/>
        </w:rPr>
      </w:pPr>
      <w:r>
        <w:rPr>
          <w:rFonts w:hint="eastAsia" w:ascii="仿宋_GB2312" w:hAnsi="仿宋" w:eastAsia="仿宋_GB2312" w:cs="仿宋_GB2312"/>
          <w:color w:val="auto"/>
          <w:kern w:val="2"/>
          <w:sz w:val="21"/>
          <w:szCs w:val="21"/>
          <w:highlight w:val="none"/>
          <w:lang w:val="en-US" w:eastAsia="zh-CN" w:bidi="ar"/>
        </w:rPr>
        <w:t>说明：上述标准参照《关于印发中小企业划型标准规定的通知》（工信部联企业[2011]300号），大型、中型和小型企业须同时满足所列指标的下限，否则下划一档；微型企业只须满足所列指标中的一项即可。</w:t>
      </w:r>
    </w:p>
    <w:p>
      <w:pPr>
        <w:rPr>
          <w:rFonts w:hint="eastAsia" w:ascii="宋体" w:hAnsi="宋体" w:eastAsia="宋体" w:cs="Times New Roman"/>
          <w:color w:val="auto"/>
          <w:sz w:val="20"/>
          <w:szCs w:val="21"/>
          <w:highlight w:val="none"/>
          <w:lang w:val="en-US" w:eastAsia="zh-CN" w:bidi="ar"/>
        </w:rPr>
        <w:sectPr>
          <w:pgSz w:w="11906" w:h="16838"/>
          <w:pgMar w:top="1135" w:right="1135" w:bottom="1135" w:left="1135" w:header="720" w:footer="720" w:gutter="0"/>
          <w:cols w:space="425" w:num="1"/>
          <w:docGrid w:type="lines" w:linePitch="331" w:charSpace="0"/>
        </w:sectPr>
      </w:pPr>
    </w:p>
    <w:p>
      <w:pPr>
        <w:pStyle w:val="4"/>
        <w:widowControl/>
        <w:jc w:val="center"/>
        <w:rPr>
          <w:color w:val="auto"/>
          <w:highlight w:val="none"/>
          <w:lang w:val="en-US"/>
        </w:rPr>
      </w:pPr>
      <w:bookmarkStart w:id="33" w:name="_Toc27276"/>
      <w:r>
        <w:rPr>
          <w:rFonts w:hint="eastAsia" w:ascii="Cambria" w:hAnsi="Cambria" w:eastAsia="宋体" w:cs="宋体"/>
          <w:bCs w:val="0"/>
          <w:color w:val="auto"/>
          <w:sz w:val="32"/>
          <w:szCs w:val="32"/>
          <w:highlight w:val="none"/>
          <w:lang w:eastAsia="zh-CN"/>
        </w:rPr>
        <w:t>第三章</w:t>
      </w:r>
      <w:r>
        <w:rPr>
          <w:rFonts w:hint="default" w:ascii="Cambria" w:hAnsi="Cambria" w:eastAsia="Cambria" w:cs="Cambria"/>
          <w:bCs w:val="0"/>
          <w:color w:val="auto"/>
          <w:sz w:val="32"/>
          <w:szCs w:val="32"/>
          <w:highlight w:val="none"/>
          <w:lang w:eastAsia="zh-CN"/>
        </w:rPr>
        <w:t xml:space="preserve"> </w:t>
      </w:r>
      <w:r>
        <w:rPr>
          <w:rFonts w:hint="eastAsia" w:ascii="Cambria" w:hAnsi="Cambria" w:eastAsia="宋体" w:cs="宋体"/>
          <w:bCs w:val="0"/>
          <w:color w:val="auto"/>
          <w:sz w:val="32"/>
          <w:szCs w:val="32"/>
          <w:highlight w:val="none"/>
          <w:lang w:eastAsia="zh-CN"/>
        </w:rPr>
        <w:t>供应商须知</w:t>
      </w:r>
      <w:bookmarkEnd w:id="33"/>
    </w:p>
    <w:p>
      <w:pPr>
        <w:pStyle w:val="5"/>
        <w:widowControl/>
        <w:jc w:val="center"/>
        <w:rPr>
          <w:rFonts w:hint="eastAsia" w:ascii="宋体" w:hAnsi="宋体" w:eastAsia="宋体" w:cs="宋体"/>
          <w:b w:val="0"/>
          <w:bCs/>
          <w:color w:val="auto"/>
          <w:highlight w:val="none"/>
          <w:lang w:val="en-US"/>
        </w:rPr>
      </w:pPr>
      <w:bookmarkStart w:id="34" w:name="_Toc14195"/>
      <w:r>
        <w:rPr>
          <w:rFonts w:hint="eastAsia" w:ascii="宋体" w:hAnsi="宋体" w:eastAsia="宋体" w:cs="宋体"/>
          <w:b w:val="0"/>
          <w:bCs/>
          <w:color w:val="auto"/>
          <w:highlight w:val="none"/>
          <w:lang w:eastAsia="zh-CN"/>
        </w:rPr>
        <w:t>第一节 供应商须知前附表</w:t>
      </w:r>
      <w:bookmarkEnd w:id="34"/>
    </w:p>
    <w:tbl>
      <w:tblPr>
        <w:tblStyle w:val="31"/>
        <w:tblW w:w="1036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725"/>
        <w:gridCol w:w="2786"/>
        <w:gridCol w:w="6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条款号</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条款内容</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3.1</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供应商资格条件</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5.1</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是否接受联合体竞标</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5.2</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联合体竞标要求</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6.1</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是否允许分包</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360" w:lineRule="auto"/>
              <w:rPr>
                <w:rFonts w:hint="eastAsia" w:ascii="宋体" w:hAnsi="宋体"/>
                <w:color w:val="auto"/>
                <w:szCs w:val="21"/>
                <w:highlight w:val="none"/>
              </w:rPr>
            </w:pPr>
            <w:r>
              <w:rPr>
                <w:rFonts w:hint="eastAsia" w:ascii="宋体" w:hAnsi="宋体"/>
                <w:color w:val="auto"/>
                <w:szCs w:val="21"/>
                <w:highlight w:val="none"/>
              </w:rPr>
              <w:sym w:font="Wingdings" w:char="00FE"/>
            </w:r>
            <w:r>
              <w:rPr>
                <w:rFonts w:hint="eastAsia" w:ascii="宋体" w:hAnsi="宋体"/>
                <w:color w:val="auto"/>
                <w:szCs w:val="21"/>
                <w:highlight w:val="none"/>
              </w:rPr>
              <w:t>不允许分包</w:t>
            </w:r>
          </w:p>
          <w:p>
            <w:pPr>
              <w:pStyle w:val="13"/>
              <w:spacing w:line="360" w:lineRule="auto"/>
              <w:rPr>
                <w:rFonts w:hint="eastAsia" w:ascii="宋体" w:hAnsi="宋体"/>
                <w:color w:val="auto"/>
                <w:szCs w:val="21"/>
                <w:highlight w:val="none"/>
              </w:rPr>
            </w:pPr>
            <w:r>
              <w:rPr>
                <w:rFonts w:hint="eastAsia" w:ascii="宋体" w:hAnsi="宋体"/>
                <w:color w:val="auto"/>
                <w:szCs w:val="21"/>
                <w:highlight w:val="none"/>
              </w:rPr>
              <w:t>□允许分包</w:t>
            </w:r>
          </w:p>
          <w:p>
            <w:pPr>
              <w:pStyle w:val="13"/>
              <w:widowControl/>
              <w:spacing w:line="360" w:lineRule="auto"/>
              <w:rPr>
                <w:rFonts w:hint="eastAsia" w:ascii="宋体" w:hAnsi="宋体" w:eastAsia="宋体" w:cs="宋体"/>
                <w:color w:val="auto"/>
                <w:szCs w:val="21"/>
                <w:highlight w:val="none"/>
                <w:u w:val="single"/>
                <w:lang w:val="en-US"/>
              </w:rPr>
            </w:pPr>
            <w:r>
              <w:rPr>
                <w:rFonts w:hint="eastAsia" w:ascii="宋体" w:hAnsi="宋体" w:eastAsia="宋体" w:cs="宋体"/>
                <w:color w:val="auto"/>
                <w:szCs w:val="21"/>
                <w:highlight w:val="none"/>
              </w:rPr>
              <w:t>分包内容：</w:t>
            </w:r>
            <w:r>
              <w:rPr>
                <w:rFonts w:hint="eastAsia" w:ascii="宋体" w:hAnsi="宋体" w:eastAsia="宋体" w:cs="宋体"/>
                <w:color w:val="auto"/>
                <w:szCs w:val="21"/>
                <w:highlight w:val="none"/>
                <w:u w:val="single"/>
                <w:lang w:val="en-US"/>
              </w:rPr>
              <w:t xml:space="preserve">                                     </w:t>
            </w:r>
            <w:r>
              <w:rPr>
                <w:rFonts w:hint="eastAsia" w:ascii="宋体" w:hAnsi="宋体" w:eastAsia="宋体" w:cs="宋体"/>
                <w:color w:val="auto"/>
                <w:szCs w:val="21"/>
                <w:highlight w:val="none"/>
                <w:u w:val="single"/>
              </w:rPr>
              <w:t>。</w:t>
            </w:r>
          </w:p>
          <w:p>
            <w:pPr>
              <w:pStyle w:val="13"/>
              <w:widowControl/>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分包金额或者比例：</w:t>
            </w:r>
            <w:r>
              <w:rPr>
                <w:rFonts w:hint="eastAsia" w:ascii="宋体" w:hAnsi="宋体" w:eastAsia="宋体" w:cs="宋体"/>
                <w:color w:val="auto"/>
                <w:szCs w:val="21"/>
                <w:highlight w:val="none"/>
                <w:u w:val="single"/>
                <w:lang w:val="en-US"/>
              </w:rPr>
              <w:t xml:space="preserve">                                     </w:t>
            </w:r>
            <w:r>
              <w:rPr>
                <w:rFonts w:hint="eastAsia" w:ascii="宋体" w:hAnsi="宋体" w:eastAsia="宋体" w:cs="宋体"/>
                <w:color w:val="auto"/>
                <w:szCs w:val="21"/>
                <w:highlight w:val="none"/>
                <w:u w:val="singl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12.1.1</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资格证明文件组成</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widowControl/>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rPr>
              <w:t>1.</w:t>
            </w:r>
            <w:r>
              <w:rPr>
                <w:rFonts w:hint="eastAsia" w:ascii="宋体" w:hAnsi="宋体" w:eastAsia="宋体" w:cs="宋体"/>
                <w:color w:val="auto"/>
                <w:szCs w:val="21"/>
                <w:highlight w:val="none"/>
              </w:rPr>
              <w:t>供应商为法人或者其他组织的提供其营业执照等证明文件（如营业执照或者事业单位法人证书或者执业许可证等），供应商为自然人的提供其身份证复印件；（</w:t>
            </w:r>
            <w:r>
              <w:rPr>
                <w:rFonts w:hint="eastAsia" w:ascii="宋体" w:hAnsi="宋体" w:eastAsia="宋体" w:cs="宋体"/>
                <w:b/>
                <w:bCs w:val="0"/>
                <w:color w:val="auto"/>
                <w:szCs w:val="21"/>
                <w:highlight w:val="none"/>
              </w:rPr>
              <w:t>必须提供，否则响应文件按无效响应处理</w:t>
            </w:r>
            <w:r>
              <w:rPr>
                <w:rFonts w:hint="eastAsia" w:ascii="宋体" w:hAnsi="宋体" w:eastAsia="宋体" w:cs="宋体"/>
                <w:color w:val="auto"/>
                <w:szCs w:val="21"/>
                <w:highlight w:val="none"/>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2.供应商依法缴纳税收的相关材料：[</w:t>
            </w:r>
            <w:r>
              <w:rPr>
                <w:rFonts w:hint="eastAsia" w:ascii="宋体" w:hAnsi="宋体" w:eastAsia="宋体" w:cs="宋体"/>
                <w:color w:val="auto"/>
                <w:kern w:val="2"/>
                <w:sz w:val="21"/>
                <w:szCs w:val="21"/>
                <w:highlight w:val="none"/>
                <w:u w:val="single"/>
                <w:lang w:val="en-US" w:eastAsia="zh-CN" w:bidi="ar"/>
              </w:rPr>
              <w:t xml:space="preserve"> 2023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9</w:t>
            </w:r>
            <w:r>
              <w:rPr>
                <w:rFonts w:hint="eastAsia" w:ascii="宋体" w:hAnsi="宋体" w:eastAsia="宋体" w:cs="宋体"/>
                <w:color w:val="auto"/>
                <w:kern w:val="2"/>
                <w:sz w:val="21"/>
                <w:szCs w:val="21"/>
                <w:highlight w:val="none"/>
                <w:lang w:val="en-US" w:eastAsia="zh-CN" w:bidi="ar"/>
              </w:rPr>
              <w:t>月至</w:t>
            </w:r>
            <w:r>
              <w:rPr>
                <w:rFonts w:hint="eastAsia" w:ascii="宋体" w:hAnsi="宋体" w:eastAsia="宋体" w:cs="宋体"/>
                <w:color w:val="auto"/>
                <w:kern w:val="2"/>
                <w:sz w:val="21"/>
                <w:szCs w:val="21"/>
                <w:highlight w:val="none"/>
                <w:u w:val="single"/>
                <w:lang w:val="en-US" w:eastAsia="zh-CN" w:bidi="ar"/>
              </w:rPr>
              <w:t>2024</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lang w:val="en-US" w:eastAsia="zh-CN" w:bidi="ar"/>
              </w:rPr>
              <w:t>月]连续</w:t>
            </w:r>
            <w:r>
              <w:rPr>
                <w:rFonts w:hint="eastAsia" w:ascii="宋体" w:hAnsi="宋体" w:eastAsia="宋体" w:cs="宋体"/>
                <w:color w:val="auto"/>
                <w:kern w:val="2"/>
                <w:sz w:val="21"/>
                <w:szCs w:val="21"/>
                <w:highlight w:val="none"/>
                <w:u w:val="single"/>
                <w:lang w:val="en-US" w:eastAsia="zh-CN" w:bidi="ar"/>
              </w:rPr>
              <w:t xml:space="preserve">  3</w:t>
            </w:r>
            <w:r>
              <w:rPr>
                <w:rFonts w:hint="eastAsia" w:ascii="宋体" w:hAnsi="宋体" w:eastAsia="宋体" w:cs="宋体"/>
                <w:color w:val="auto"/>
                <w:kern w:val="2"/>
                <w:sz w:val="21"/>
                <w:szCs w:val="21"/>
                <w:highlight w:val="none"/>
                <w:lang w:val="en-US" w:eastAsia="zh-CN" w:bidi="ar"/>
              </w:rPr>
              <w:t>个月的依法缴纳税收的凭据复印件；依法免税的供应商，必须提供相应文件证明其依法免税。从取得营业执照时间起到投标文件提交截止时间为止不足要求月数的，只需提供从取得营业执照起的依法缴纳税收相应证明文件）；（</w:t>
            </w:r>
            <w:r>
              <w:rPr>
                <w:rFonts w:hint="eastAsia" w:ascii="宋体" w:hAnsi="宋体" w:eastAsia="宋体" w:cs="宋体"/>
                <w:b/>
                <w:bCs w:val="0"/>
                <w:color w:val="auto"/>
                <w:kern w:val="2"/>
                <w:sz w:val="21"/>
                <w:szCs w:val="21"/>
                <w:highlight w:val="none"/>
                <w:lang w:val="en-US" w:eastAsia="zh-CN" w:bidi="ar"/>
              </w:rPr>
              <w:t>必须提供，否则作无效竞标处理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80" w:lineRule="exact"/>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3.供应商依法缴纳社会保障资金的相关材料：[</w:t>
            </w:r>
            <w:r>
              <w:rPr>
                <w:rFonts w:hint="eastAsia" w:ascii="宋体" w:hAnsi="宋体" w:eastAsia="宋体" w:cs="宋体"/>
                <w:color w:val="auto"/>
                <w:kern w:val="2"/>
                <w:sz w:val="21"/>
                <w:szCs w:val="21"/>
                <w:highlight w:val="none"/>
                <w:u w:val="single"/>
                <w:lang w:val="en-US" w:eastAsia="zh-CN" w:bidi="ar"/>
              </w:rPr>
              <w:t xml:space="preserve"> 2023 </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9</w:t>
            </w:r>
            <w:r>
              <w:rPr>
                <w:rFonts w:hint="eastAsia" w:ascii="宋体" w:hAnsi="宋体" w:eastAsia="宋体" w:cs="宋体"/>
                <w:color w:val="auto"/>
                <w:kern w:val="2"/>
                <w:sz w:val="21"/>
                <w:szCs w:val="21"/>
                <w:highlight w:val="none"/>
                <w:lang w:val="en-US" w:eastAsia="zh-CN" w:bidi="ar"/>
              </w:rPr>
              <w:t>月至</w:t>
            </w:r>
            <w:r>
              <w:rPr>
                <w:rFonts w:hint="eastAsia" w:ascii="宋体" w:hAnsi="宋体" w:eastAsia="宋体" w:cs="宋体"/>
                <w:color w:val="auto"/>
                <w:kern w:val="2"/>
                <w:sz w:val="21"/>
                <w:szCs w:val="21"/>
                <w:highlight w:val="none"/>
                <w:u w:val="single"/>
                <w:lang w:val="en-US" w:eastAsia="zh-CN" w:bidi="ar"/>
              </w:rPr>
              <w:t>2024</w:t>
            </w:r>
            <w:r>
              <w:rPr>
                <w:rFonts w:hint="eastAsia" w:ascii="宋体" w:hAnsi="宋体" w:eastAsia="宋体" w:cs="宋体"/>
                <w:color w:val="auto"/>
                <w:kern w:val="2"/>
                <w:sz w:val="21"/>
                <w:szCs w:val="21"/>
                <w:highlight w:val="none"/>
                <w:lang w:val="en-US" w:eastAsia="zh-CN" w:bidi="ar"/>
              </w:rPr>
              <w:t>年</w:t>
            </w:r>
            <w:r>
              <w:rPr>
                <w:rFonts w:hint="eastAsia" w:ascii="宋体" w:hAnsi="宋体" w:eastAsia="宋体" w:cs="宋体"/>
                <w:color w:val="auto"/>
                <w:kern w:val="2"/>
                <w:sz w:val="21"/>
                <w:szCs w:val="21"/>
                <w:highlight w:val="none"/>
                <w:u w:val="single"/>
                <w:lang w:val="en-US" w:eastAsia="zh-CN" w:bidi="ar"/>
              </w:rPr>
              <w:t>2</w:t>
            </w:r>
            <w:r>
              <w:rPr>
                <w:rFonts w:hint="eastAsia" w:ascii="宋体" w:hAnsi="宋体" w:eastAsia="宋体" w:cs="宋体"/>
                <w:color w:val="auto"/>
                <w:kern w:val="2"/>
                <w:sz w:val="21"/>
                <w:szCs w:val="21"/>
                <w:highlight w:val="none"/>
                <w:lang w:val="en-US" w:eastAsia="zh-CN" w:bidi="ar"/>
              </w:rPr>
              <w:t>月]连续</w:t>
            </w:r>
            <w:r>
              <w:rPr>
                <w:rFonts w:hint="eastAsia" w:ascii="宋体" w:hAnsi="宋体" w:eastAsia="宋体" w:cs="宋体"/>
                <w:color w:val="auto"/>
                <w:kern w:val="2"/>
                <w:sz w:val="21"/>
                <w:szCs w:val="21"/>
                <w:highlight w:val="none"/>
                <w:u w:val="single"/>
                <w:lang w:val="en-US" w:eastAsia="zh-CN" w:bidi="ar"/>
              </w:rPr>
              <w:t xml:space="preserve">  3 </w:t>
            </w:r>
            <w:r>
              <w:rPr>
                <w:rFonts w:hint="eastAsia" w:ascii="宋体" w:hAnsi="宋体" w:eastAsia="宋体" w:cs="宋体"/>
                <w:color w:val="auto"/>
                <w:kern w:val="2"/>
                <w:sz w:val="21"/>
                <w:szCs w:val="21"/>
                <w:highlight w:val="none"/>
                <w:lang w:val="en-US" w:eastAsia="zh-CN" w:bidi="ar"/>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bCs w:val="0"/>
                <w:color w:val="auto"/>
                <w:kern w:val="2"/>
                <w:sz w:val="21"/>
                <w:szCs w:val="21"/>
                <w:highlight w:val="none"/>
                <w:lang w:val="en-US" w:eastAsia="zh-CN" w:bidi="ar"/>
              </w:rPr>
              <w:t>必须提供，否则作无效竞标处理</w:t>
            </w:r>
            <w:r>
              <w:rPr>
                <w:rFonts w:hint="eastAsia" w:ascii="宋体" w:hAnsi="宋体" w:eastAsia="宋体" w:cs="宋体"/>
                <w:color w:val="auto"/>
                <w:kern w:val="2"/>
                <w:sz w:val="21"/>
                <w:szCs w:val="21"/>
                <w:highlight w:val="none"/>
                <w:lang w:val="en-US" w:eastAsia="zh-CN" w:bidi="ar"/>
              </w:rPr>
              <w:t>）</w:t>
            </w:r>
          </w:p>
          <w:p>
            <w:pPr>
              <w:pStyle w:val="87"/>
              <w:keepNext w:val="0"/>
              <w:keepLines w:val="0"/>
              <w:suppressLineNumbers w:val="0"/>
              <w:spacing w:before="131" w:beforeAutospacing="0" w:after="0" w:afterAutospacing="0" w:line="334" w:lineRule="auto"/>
              <w:ind w:left="110" w:right="99"/>
              <w:rPr>
                <w:rFonts w:hint="eastAsia" w:ascii="宋体" w:hAnsi="宋体" w:eastAsia="宋体" w:cs="宋体"/>
                <w:b/>
                <w:bCs w:val="0"/>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4.供应商财务状况报告：[ 2022年</w:t>
            </w:r>
            <w:r>
              <w:rPr>
                <w:rFonts w:hint="eastAsia" w:cs="宋体"/>
                <w:color w:val="auto"/>
                <w:kern w:val="2"/>
                <w:sz w:val="21"/>
                <w:szCs w:val="21"/>
                <w:highlight w:val="none"/>
                <w:lang w:val="en-US" w:eastAsia="zh-CN" w:bidi="ar"/>
              </w:rPr>
              <w:t>或2023年</w:t>
            </w:r>
            <w:r>
              <w:rPr>
                <w:rFonts w:hint="eastAsia" w:ascii="宋体" w:hAnsi="宋体" w:eastAsia="宋体" w:cs="宋体"/>
                <w:color w:val="auto"/>
                <w:kern w:val="2"/>
                <w:sz w:val="21"/>
                <w:szCs w:val="21"/>
                <w:highlight w:val="none"/>
                <w:lang w:val="en-US" w:eastAsia="zh-CN" w:bidi="ar"/>
              </w:rPr>
              <w:t>]财务状况报告复印件；供应商成立  不满一年的应按提供首次响应文件提交截止时间上一个月的财务状况报  告复印件。（上述财务状况报告包括：供应商执行《企业会计准则》的， 提供资产负债表、利润表、现金流量表、所有者权益变动表及其附注（以 下称“四表一注”）；供应商执行《小企业会计准则》的，提供资产负债 表、利润表、现金流量表及其附注（以下称“三表一注”）；供应商执行《政府会计制度》的，提供资产负债表、收入费用表和净资产变动表及其附注)；</w:t>
            </w:r>
            <w:r>
              <w:rPr>
                <w:rFonts w:hint="eastAsia" w:ascii="宋体" w:hAnsi="宋体" w:eastAsia="宋体" w:cs="宋体"/>
                <w:b/>
                <w:bCs w:val="0"/>
                <w:color w:val="auto"/>
                <w:kern w:val="2"/>
                <w:sz w:val="21"/>
                <w:szCs w:val="21"/>
                <w:highlight w:val="none"/>
                <w:lang w:val="en-US" w:eastAsia="zh-CN" w:bidi="ar"/>
              </w:rPr>
              <w:t>（必须提供， 否则作无效竞标处理）</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5.供应商直接控股、管理关系信息表；（</w:t>
            </w:r>
            <w:r>
              <w:rPr>
                <w:rFonts w:hint="eastAsia" w:ascii="宋体" w:hAnsi="宋体" w:eastAsia="宋体" w:cs="宋体"/>
                <w:b/>
                <w:bCs w:val="0"/>
                <w:color w:val="auto"/>
                <w:kern w:val="2"/>
                <w:sz w:val="21"/>
                <w:szCs w:val="21"/>
                <w:highlight w:val="none"/>
                <w:lang w:val="en-US" w:eastAsia="zh-CN" w:bidi="ar"/>
              </w:rPr>
              <w:t>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6.资格声明；（</w:t>
            </w:r>
            <w:r>
              <w:rPr>
                <w:rFonts w:hint="eastAsia" w:ascii="宋体" w:hAnsi="宋体" w:eastAsia="宋体" w:cs="宋体"/>
                <w:b/>
                <w:bCs w:val="0"/>
                <w:color w:val="auto"/>
                <w:kern w:val="2"/>
                <w:sz w:val="21"/>
                <w:szCs w:val="21"/>
                <w:highlight w:val="none"/>
                <w:lang w:val="en-US" w:eastAsia="zh-CN" w:bidi="ar"/>
              </w:rPr>
              <w:t>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7.联合体协议书；（</w:t>
            </w:r>
            <w:r>
              <w:rPr>
                <w:rFonts w:hint="eastAsia" w:ascii="宋体" w:hAnsi="宋体" w:eastAsia="宋体" w:cs="宋体"/>
                <w:b/>
                <w:bCs w:val="0"/>
                <w:color w:val="auto"/>
                <w:kern w:val="2"/>
                <w:sz w:val="21"/>
                <w:szCs w:val="21"/>
                <w:highlight w:val="none"/>
                <w:lang w:val="en-US" w:eastAsia="zh-CN" w:bidi="ar"/>
              </w:rPr>
              <w:t>联合体竞标时必须提供，否则响应文件按无效响应处理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8.（采购人或采购代理机构根据竞争性磋商公告对应的特定资格要求及特定条件设置供应商提供的资格证明材料）；（</w:t>
            </w:r>
            <w:r>
              <w:rPr>
                <w:rFonts w:hint="eastAsia" w:ascii="宋体" w:hAnsi="宋体" w:eastAsia="宋体" w:cs="宋体"/>
                <w:b/>
                <w:bCs w:val="0"/>
                <w:color w:val="auto"/>
                <w:kern w:val="2"/>
                <w:sz w:val="21"/>
                <w:szCs w:val="21"/>
                <w:highlight w:val="none"/>
                <w:lang w:val="en-US" w:eastAsia="zh-CN" w:bidi="ar"/>
              </w:rPr>
              <w:t>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9.除磋商文件规定必须提供以外，供应商认为需要提供的其他证明材料；</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注：</w:t>
            </w:r>
          </w:p>
          <w:p>
            <w:pPr>
              <w:keepNext w:val="0"/>
              <w:keepLines w:val="0"/>
              <w:widowControl w:val="0"/>
              <w:suppressLineNumbers w:val="0"/>
              <w:snapToGrid w:val="0"/>
              <w:spacing w:before="0" w:beforeAutospacing="0" w:after="0" w:afterAutospacing="0" w:line="360" w:lineRule="auto"/>
              <w:ind w:left="0" w:right="0" w:firstLine="413" w:firstLineChars="196"/>
              <w:jc w:val="left"/>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1.以上标明“必须提供”的材料属于复印件的扫描件的，必须加盖供应商电子公章，否则响应文件按无效响应处理。</w:t>
            </w:r>
          </w:p>
          <w:p>
            <w:pPr>
              <w:pStyle w:val="13"/>
              <w:widowControl/>
              <w:spacing w:line="360" w:lineRule="auto"/>
              <w:ind w:left="0" w:firstLine="422" w:firstLineChars="200"/>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szCs w:val="21"/>
                <w:highlight w:val="none"/>
                <w:lang w:val="en-US"/>
              </w:rPr>
              <w:t>2.</w:t>
            </w:r>
            <w:r>
              <w:rPr>
                <w:rFonts w:hint="eastAsia" w:ascii="宋体" w:hAnsi="宋体" w:eastAsia="宋体" w:cs="宋体"/>
                <w:b/>
                <w:bCs w:val="0"/>
                <w:color w:val="auto"/>
                <w:szCs w:val="21"/>
                <w:highlight w:val="none"/>
              </w:rPr>
              <w:t>联合体竞标时，第</w:t>
            </w:r>
            <w:r>
              <w:rPr>
                <w:rFonts w:hint="eastAsia" w:ascii="宋体" w:hAnsi="宋体" w:eastAsia="宋体" w:cs="宋体"/>
                <w:b/>
                <w:bCs w:val="0"/>
                <w:color w:val="auto"/>
                <w:szCs w:val="21"/>
                <w:highlight w:val="none"/>
                <w:lang w:val="en-US"/>
              </w:rPr>
              <w:t>1-5</w:t>
            </w:r>
            <w:r>
              <w:rPr>
                <w:rFonts w:hint="eastAsia" w:ascii="宋体" w:hAnsi="宋体" w:eastAsia="宋体" w:cs="宋体"/>
                <w:b/>
                <w:bCs w:val="0"/>
                <w:color w:val="auto"/>
                <w:szCs w:val="21"/>
                <w:highlight w:val="none"/>
              </w:rPr>
              <w:t>项资格证明文件联合体各方均必须分别提供，联合体各方分别盖章和签字，否则响应文件按无效响应处理。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12.1.2</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lang w:val="en-US"/>
              </w:rPr>
            </w:pPr>
            <w:r>
              <w:rPr>
                <w:rFonts w:hint="eastAsia" w:ascii="宋体" w:hAnsi="宋体" w:eastAsia="宋体" w:cs="宋体"/>
                <w:b/>
                <w:bCs/>
                <w:color w:val="auto"/>
                <w:kern w:val="2"/>
                <w:sz w:val="21"/>
                <w:szCs w:val="21"/>
                <w:highlight w:val="none"/>
                <w:lang w:val="en-US" w:eastAsia="zh-CN" w:bidi="ar"/>
              </w:rPr>
              <w:t>商务文件组成</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1.无串通竞标行为的承诺函；（</w:t>
            </w:r>
            <w:r>
              <w:rPr>
                <w:rFonts w:hint="eastAsia" w:ascii="宋体" w:hAnsi="宋体" w:eastAsia="宋体" w:cs="宋体"/>
                <w:b/>
                <w:bCs w:val="0"/>
                <w:color w:val="auto"/>
                <w:kern w:val="2"/>
                <w:sz w:val="21"/>
                <w:szCs w:val="21"/>
                <w:highlight w:val="none"/>
                <w:lang w:val="en-US" w:eastAsia="zh-CN" w:bidi="ar"/>
              </w:rPr>
              <w:t>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2.法定代表人身份证明书及法定代表人有效身份证正反面复印件；（</w:t>
            </w:r>
            <w:r>
              <w:rPr>
                <w:rFonts w:hint="eastAsia" w:ascii="宋体" w:hAnsi="宋体" w:eastAsia="宋体" w:cs="宋体"/>
                <w:b/>
                <w:bCs/>
                <w:color w:val="auto"/>
                <w:kern w:val="2"/>
                <w:sz w:val="21"/>
                <w:szCs w:val="21"/>
                <w:highlight w:val="none"/>
                <w:lang w:val="en-US" w:eastAsia="zh-CN" w:bidi="ar"/>
              </w:rPr>
              <w:t>除自然人竞标外</w:t>
            </w:r>
            <w:r>
              <w:rPr>
                <w:rFonts w:hint="eastAsia" w:ascii="宋体" w:hAnsi="宋体" w:eastAsia="宋体" w:cs="宋体"/>
                <w:b/>
                <w:bCs w:val="0"/>
                <w:color w:val="auto"/>
                <w:kern w:val="2"/>
                <w:sz w:val="21"/>
                <w:szCs w:val="21"/>
                <w:highlight w:val="none"/>
                <w:lang w:val="en-US" w:eastAsia="zh-CN" w:bidi="ar"/>
              </w:rPr>
              <w:t>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b/>
                <w:bCs w:val="0"/>
                <w:color w:val="auto"/>
                <w:szCs w:val="21"/>
                <w:highlight w:val="none"/>
                <w:lang w:val="en-US"/>
              </w:rPr>
            </w:pPr>
            <w:r>
              <w:rPr>
                <w:rFonts w:hint="eastAsia" w:ascii="宋体" w:hAnsi="宋体" w:eastAsia="宋体" w:cs="宋体"/>
                <w:color w:val="auto"/>
                <w:kern w:val="2"/>
                <w:sz w:val="21"/>
                <w:szCs w:val="21"/>
                <w:highlight w:val="none"/>
                <w:lang w:val="en-US" w:eastAsia="zh-CN" w:bidi="ar"/>
              </w:rPr>
              <w:t>3.法定代表人授权委托书及委托代理人有效身份证正反面复印件；（</w:t>
            </w:r>
            <w:r>
              <w:rPr>
                <w:rFonts w:hint="eastAsia" w:ascii="宋体" w:hAnsi="宋体" w:eastAsia="宋体" w:cs="宋体"/>
                <w:b/>
                <w:bCs w:val="0"/>
                <w:color w:val="auto"/>
                <w:kern w:val="2"/>
                <w:sz w:val="21"/>
                <w:szCs w:val="21"/>
                <w:highlight w:val="none"/>
                <w:lang w:val="en-US" w:eastAsia="zh-CN" w:bidi="ar"/>
              </w:rPr>
              <w:t>委托时必须提供，否则响应文件按无效响应处理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4.商务条款偏离表；（</w:t>
            </w:r>
            <w:r>
              <w:rPr>
                <w:rFonts w:hint="eastAsia" w:ascii="宋体" w:hAnsi="宋体" w:eastAsia="宋体" w:cs="宋体"/>
                <w:b/>
                <w:bCs w:val="0"/>
                <w:color w:val="auto"/>
                <w:kern w:val="2"/>
                <w:sz w:val="21"/>
                <w:szCs w:val="21"/>
                <w:highlight w:val="none"/>
                <w:lang w:val="en-US" w:eastAsia="zh-CN" w:bidi="ar"/>
              </w:rPr>
              <w:t>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5.竞标人情况介绍；</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6.供应商认为需要提供的其他有关资料。</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 xml:space="preserve">注： </w:t>
            </w:r>
          </w:p>
          <w:p>
            <w:pPr>
              <w:keepNext w:val="0"/>
              <w:keepLines w:val="0"/>
              <w:widowControl w:val="0"/>
              <w:suppressLineNumbers w:val="0"/>
              <w:snapToGrid w:val="0"/>
              <w:spacing w:before="0" w:beforeAutospacing="0" w:after="0" w:afterAutospacing="0" w:line="360" w:lineRule="auto"/>
              <w:ind w:left="0" w:right="0" w:firstLine="413" w:firstLineChars="196"/>
              <w:jc w:val="left"/>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1.法定代表人授权委托书必须由法定代表人及委托代理人签字，并加盖供应商公章，否则响应文件按无效响应处理。</w:t>
            </w:r>
          </w:p>
          <w:p>
            <w:pPr>
              <w:keepNext w:val="0"/>
              <w:keepLines w:val="0"/>
              <w:widowControl w:val="0"/>
              <w:suppressLineNumbers w:val="0"/>
              <w:spacing w:before="0" w:beforeAutospacing="0" w:after="0" w:afterAutospacing="0" w:line="360" w:lineRule="auto"/>
              <w:ind w:left="0" w:right="0" w:firstLine="413" w:firstLineChars="196"/>
              <w:jc w:val="both"/>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zCs w:val="21"/>
                <w:highlight w:val="none"/>
                <w:lang w:val="en-US"/>
              </w:rPr>
            </w:pPr>
            <w:r>
              <w:rPr>
                <w:rFonts w:hint="eastAsia" w:ascii="宋体" w:hAnsi="宋体" w:eastAsia="宋体" w:cs="宋体"/>
                <w:b/>
                <w:bCs/>
                <w:color w:val="auto"/>
                <w:kern w:val="2"/>
                <w:sz w:val="21"/>
                <w:szCs w:val="21"/>
                <w:highlight w:val="none"/>
                <w:lang w:val="en-US" w:eastAsia="zh-CN" w:bidi="ar"/>
              </w:rPr>
              <w:t>技术文件组成</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1.服务需求偏离表；（</w:t>
            </w:r>
            <w:r>
              <w:rPr>
                <w:rFonts w:hint="eastAsia" w:ascii="宋体" w:hAnsi="宋体" w:eastAsia="宋体" w:cs="宋体"/>
                <w:b/>
                <w:bCs w:val="0"/>
                <w:color w:val="auto"/>
                <w:kern w:val="2"/>
                <w:sz w:val="21"/>
                <w:szCs w:val="21"/>
                <w:highlight w:val="none"/>
                <w:lang w:val="en-US" w:eastAsia="zh-CN" w:bidi="ar"/>
              </w:rPr>
              <w:t>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2.组织服务方案；</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3.售后服务承诺；</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4.项目实施人员一览表；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5.对应采购需求的服务需求、商务条款提供的其他文件资料；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6.供应商认为需要提供的其他有关资料。</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12.1.2</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b/>
                <w:bCs/>
                <w:color w:val="auto"/>
                <w:kern w:val="2"/>
                <w:sz w:val="21"/>
                <w:szCs w:val="21"/>
                <w:highlight w:val="none"/>
                <w:lang w:val="en-US" w:eastAsia="zh-CN" w:bidi="ar"/>
              </w:rPr>
              <w:t>报价文件组成</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tabs>
                <w:tab w:val="left" w:pos="459"/>
              </w:tabs>
              <w:snapToGrid w:val="0"/>
              <w:spacing w:before="0" w:beforeAutospacing="0" w:after="0" w:afterAutospacing="0" w:line="380" w:lineRule="exact"/>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1.响应函；</w:t>
            </w:r>
            <w:r>
              <w:rPr>
                <w:rFonts w:hint="eastAsia" w:ascii="宋体" w:hAnsi="宋体" w:eastAsia="宋体" w:cs="宋体"/>
                <w:b/>
                <w:bCs w:val="0"/>
                <w:color w:val="auto"/>
                <w:kern w:val="2"/>
                <w:sz w:val="21"/>
                <w:szCs w:val="21"/>
                <w:highlight w:val="none"/>
                <w:lang w:val="en-US" w:eastAsia="zh-CN" w:bidi="ar"/>
              </w:rPr>
              <w:t>（必须提供，否则作无效响应处理）</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2.响应报价表；（</w:t>
            </w:r>
            <w:r>
              <w:rPr>
                <w:rFonts w:hint="eastAsia" w:ascii="宋体" w:hAnsi="宋体" w:eastAsia="宋体" w:cs="宋体"/>
                <w:b/>
                <w:bCs w:val="0"/>
                <w:color w:val="auto"/>
                <w:kern w:val="2"/>
                <w:sz w:val="21"/>
                <w:szCs w:val="21"/>
                <w:highlight w:val="none"/>
                <w:lang w:val="en-US" w:eastAsia="zh-CN" w:bidi="ar"/>
              </w:rPr>
              <w:t>必须提供，否则响应文件按无效响应处理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3.中小企业声明函。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12.2</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响应文件电子版要求</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bCs w:val="0"/>
                <w:color w:val="auto"/>
                <w:kern w:val="2"/>
                <w:sz w:val="21"/>
                <w:szCs w:val="21"/>
                <w:highlight w:val="none"/>
                <w:lang w:val="en-US" w:eastAsia="zh-CN" w:bidi="ar"/>
              </w:rPr>
              <w:t>否则响应文件按无效响应处理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Courier New"/>
                <w:color w:val="auto"/>
                <w:kern w:val="2"/>
                <w:sz w:val="21"/>
                <w:szCs w:val="21"/>
                <w:highlight w:val="none"/>
                <w:lang w:val="en-US" w:eastAsia="zh-CN" w:bidi="ar"/>
              </w:rPr>
              <w:t>.响应文件电子版密封方式：电子响应文件通过平台有效CA加密后在“广西政府采购云”平台投送。（操作方式见公告附件“</w:t>
            </w:r>
            <w:r>
              <w:rPr>
                <w:rFonts w:hint="eastAsia" w:ascii="宋体" w:hAnsi="宋体" w:eastAsia="宋体" w:cs="宋体"/>
                <w:color w:val="auto"/>
                <w:kern w:val="2"/>
                <w:sz w:val="21"/>
                <w:szCs w:val="21"/>
                <w:highlight w:val="none"/>
                <w:lang w:val="en-US" w:eastAsia="zh-CN" w:bidi="ar"/>
              </w:rPr>
              <w:t>电子响应文件制作与投送教程</w:t>
            </w:r>
            <w:r>
              <w:rPr>
                <w:rFonts w:hint="eastAsia" w:ascii="宋体" w:hAnsi="宋体" w:eastAsia="宋体" w:cs="Courier New"/>
                <w:color w:val="auto"/>
                <w:kern w:val="2"/>
                <w:sz w:val="21"/>
                <w:szCs w:val="21"/>
                <w:highlight w:val="none"/>
                <w:lang w:val="en-US" w:eastAsia="zh-CN" w:bidi="ar"/>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15.2</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响应报价要求</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eastAsia="宋体" w:cs="宋体"/>
                <w:b/>
                <w:bCs w:val="0"/>
                <w:color w:val="auto"/>
                <w:kern w:val="2"/>
                <w:sz w:val="21"/>
                <w:szCs w:val="21"/>
                <w:highlight w:val="none"/>
                <w:lang w:val="en-US" w:eastAsia="zh-CN" w:bidi="ar"/>
              </w:rPr>
              <w:t>（采购需求另有约定的，从其约定。）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16.2</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竞标有效期</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1"/>
              <w:keepNext w:val="0"/>
              <w:keepLines w:val="0"/>
              <w:widowControl w:val="0"/>
              <w:suppressLineNumbers w:val="0"/>
              <w:tabs>
                <w:tab w:val="clear" w:pos="454"/>
              </w:tabs>
              <w:snapToGrid w:val="0"/>
              <w:spacing w:before="0" w:beforeAutospacing="0" w:after="120" w:afterLines="50" w:afterAutospacing="0" w:line="360" w:lineRule="auto"/>
              <w:ind w:left="454" w:right="0" w:hanging="283" w:hangingChars="135"/>
              <w:rPr>
                <w:rFonts w:hint="eastAsia" w:ascii="宋体" w:hAnsi="宋体" w:eastAsia="宋体" w:cs="宋体"/>
                <w:color w:val="auto"/>
                <w:kern w:val="2"/>
                <w:sz w:val="21"/>
                <w:szCs w:val="21"/>
                <w:highlight w:val="none"/>
                <w:lang w:val="en-US"/>
              </w:rPr>
            </w:pPr>
            <w:r>
              <w:rPr>
                <w:rFonts w:hint="eastAsia" w:ascii="宋体" w:hAnsi="宋体" w:eastAsia="宋体" w:cs="宋体"/>
                <w:color w:val="auto"/>
                <w:kern w:val="2"/>
                <w:sz w:val="21"/>
                <w:szCs w:val="21"/>
                <w:highlight w:val="none"/>
              </w:rPr>
              <w:t>自首次响应文件提交截止之日起</w:t>
            </w:r>
            <w:r>
              <w:rPr>
                <w:rFonts w:hint="eastAsia" w:ascii="宋体" w:hAnsi="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17.1</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磋商保证金</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autoSpaceDE w:val="0"/>
              <w:autoSpaceDN w:val="0"/>
              <w:snapToGrid w:val="0"/>
              <w:spacing w:before="0" w:beforeAutospacing="0" w:after="0" w:afterAutospacing="0" w:line="360" w:lineRule="auto"/>
              <w:ind w:left="0" w:right="0"/>
              <w:jc w:val="both"/>
              <w:textAlignment w:val="bottom"/>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20.1</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首次响应文件提交起止时间</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lang w:val="en-US" w:eastAsia="zh-CN" w:bidi="ar"/>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首次响应文件提交地点</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lang w:val="en-US" w:eastAsia="zh-CN" w:bidi="ar"/>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20.6</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备份响应文件</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21</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首次响应文件的退回</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4"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26.1</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评审程序、评审方法和评审标准</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lang w:val="en-US" w:eastAsia="zh-CN" w:bidi="ar"/>
              </w:rPr>
            </w:pPr>
            <w:r>
              <w:rPr>
                <w:rFonts w:hint="eastAsia" w:hAnsi="宋体" w:cs="宋体"/>
                <w:color w:val="auto"/>
                <w:sz w:val="21"/>
                <w:szCs w:val="21"/>
                <w:highlight w:val="none"/>
                <w:lang w:eastAsia="zh-CN"/>
              </w:rPr>
              <w:t>本项目</w:t>
            </w:r>
            <w:r>
              <w:rPr>
                <w:rFonts w:hint="default" w:hAnsi="宋体" w:cs="宋体"/>
                <w:color w:val="auto"/>
                <w:sz w:val="21"/>
                <w:szCs w:val="21"/>
                <w:highlight w:val="none"/>
              </w:rPr>
              <w:t>采用远程异地评审方式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26.2</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负偏离要求</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商务条款评审中允许负偏离的条款数为</w:t>
            </w:r>
            <w:r>
              <w:rPr>
                <w:rFonts w:hint="eastAsia" w:ascii="宋体" w:hAnsi="宋体" w:eastAsia="宋体" w:cs="宋体"/>
                <w:color w:val="auto"/>
                <w:kern w:val="2"/>
                <w:sz w:val="21"/>
                <w:szCs w:val="21"/>
                <w:highlight w:val="none"/>
                <w:u w:val="single"/>
                <w:lang w:val="en-US" w:eastAsia="zh-CN" w:bidi="ar"/>
              </w:rPr>
              <w:t xml:space="preserve">  0 </w:t>
            </w:r>
            <w:r>
              <w:rPr>
                <w:rFonts w:hint="eastAsia" w:ascii="宋体" w:hAnsi="宋体" w:eastAsia="宋体" w:cs="宋体"/>
                <w:color w:val="auto"/>
                <w:kern w:val="2"/>
                <w:sz w:val="21"/>
                <w:szCs w:val="21"/>
                <w:highlight w:val="none"/>
                <w:lang w:val="en-US" w:eastAsia="zh-CN" w:bidi="ar"/>
              </w:rPr>
              <w:t>项。</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服务需求评审中允许负偏离的条款数为</w:t>
            </w:r>
            <w:r>
              <w:rPr>
                <w:rFonts w:hint="eastAsia" w:ascii="宋体" w:hAnsi="宋体" w:eastAsia="宋体" w:cs="宋体"/>
                <w:color w:val="auto"/>
                <w:kern w:val="2"/>
                <w:sz w:val="21"/>
                <w:szCs w:val="21"/>
                <w:highlight w:val="none"/>
                <w:u w:val="single"/>
                <w:lang w:val="en-US" w:eastAsia="zh-CN" w:bidi="ar"/>
              </w:rPr>
              <w:t xml:space="preserve"> 0  </w:t>
            </w:r>
            <w:r>
              <w:rPr>
                <w:rFonts w:hint="eastAsia" w:ascii="宋体" w:hAnsi="宋体" w:eastAsia="宋体" w:cs="宋体"/>
                <w:color w:val="auto"/>
                <w:kern w:val="2"/>
                <w:sz w:val="21"/>
                <w:szCs w:val="21"/>
                <w:highlight w:val="none"/>
                <w:lang w:val="en-US" w:eastAsia="zh-CN" w:bidi="ar"/>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磋商的顺序</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widowControl/>
              <w:spacing w:line="360" w:lineRule="auto"/>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□按照提交首次响应文件的顺序，通知磋商时，若某供应商不在通知现场时，该供应商排序到最后磋商，按照签到的顺序由其下一位供应商先参与磋商。</w:t>
            </w:r>
          </w:p>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sym w:font="Wingdings 2" w:char="0052"/>
            </w:r>
            <w:r>
              <w:rPr>
                <w:rFonts w:hint="eastAsia" w:ascii="宋体" w:hAnsi="宋体" w:eastAsia="宋体" w:cs="宋体"/>
                <w:color w:val="auto"/>
                <w:kern w:val="2"/>
                <w:sz w:val="21"/>
                <w:szCs w:val="21"/>
                <w:highlight w:val="none"/>
                <w:lang w:val="en-US" w:eastAsia="zh-CN" w:bidi="ar"/>
              </w:rPr>
              <w:t>随机排序。</w:t>
            </w:r>
          </w:p>
          <w:p>
            <w:pPr>
              <w:pStyle w:val="13"/>
              <w:widowControl/>
              <w:spacing w:line="360" w:lineRule="auto"/>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szCs w:val="21"/>
                <w:highlight w:val="none"/>
              </w:rPr>
              <w:t>参与磋商前，供应商法定代表人或者委托代理人必须向磋商小组出示本人有效证件原件</w:t>
            </w:r>
            <w:r>
              <w:rPr>
                <w:rFonts w:hint="eastAsia" w:ascii="宋体" w:hAnsi="宋体" w:eastAsia="宋体" w:cs="宋体"/>
                <w:b/>
                <w:bCs w:val="0"/>
                <w:color w:val="auto"/>
                <w:szCs w:val="21"/>
                <w:highlight w:val="none"/>
                <w:lang w:val="en-US"/>
              </w:rPr>
              <w:t>[</w:t>
            </w:r>
            <w:r>
              <w:rPr>
                <w:rFonts w:hint="eastAsia" w:ascii="宋体" w:hAnsi="宋体" w:eastAsia="宋体" w:cs="宋体"/>
                <w:b/>
                <w:bCs w:val="0"/>
                <w:color w:val="auto"/>
                <w:szCs w:val="21"/>
                <w:highlight w:val="none"/>
              </w:rPr>
              <w:t>有效证件可以是身份证（含临时身份证明）、机动车驾驶证、社会保障卡或者护照的其中一项</w:t>
            </w:r>
            <w:r>
              <w:rPr>
                <w:rFonts w:hint="eastAsia" w:ascii="宋体" w:hAnsi="宋体" w:eastAsia="宋体" w:cs="宋体"/>
                <w:b/>
                <w:bCs w:val="0"/>
                <w:color w:val="auto"/>
                <w:szCs w:val="21"/>
                <w:highlight w:val="none"/>
                <w:lang w:val="en-US"/>
              </w:rPr>
              <w:t>]</w:t>
            </w:r>
            <w:r>
              <w:rPr>
                <w:rFonts w:hint="eastAsia" w:ascii="宋体" w:hAnsi="宋体" w:eastAsia="宋体" w:cs="宋体"/>
                <w:b/>
                <w:bCs w:val="0"/>
                <w:color w:val="auto"/>
                <w:szCs w:val="21"/>
                <w:highlight w:val="none"/>
              </w:rPr>
              <w:t>，若参与磋商的委托代理人不是响应文件中授权的委托代理人时，必须同时出示有效的法定代表人授权委托书原件，否则磋商小组将拒绝其参与磋商。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28</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履约保证金</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本项目不收取履约保证金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29.5</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签订合同携带的材料</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60" w:lineRule="auto"/>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31.2</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接收质疑函方式</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质疑联系部门及联系方式</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（1）</w:t>
            </w:r>
            <w:r>
              <w:rPr>
                <w:rFonts w:hint="eastAsia" w:ascii="宋体" w:hAnsi="宋体"/>
                <w:color w:val="auto"/>
                <w:szCs w:val="21"/>
                <w:highlight w:val="none"/>
                <w:u w:val="single"/>
                <w:lang w:eastAsia="zh-CN"/>
              </w:rPr>
              <w:t>广西翔正项目管理有限公司</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eastAsia="zh-CN"/>
              </w:rPr>
              <w:t>0771-5660405</w:t>
            </w:r>
            <w:r>
              <w:rPr>
                <w:rFonts w:hint="eastAsia" w:ascii="宋体" w:hAnsi="宋体"/>
                <w:color w:val="auto"/>
                <w:szCs w:val="21"/>
                <w:highlight w:val="none"/>
              </w:rPr>
              <w:t>，</w:t>
            </w:r>
          </w:p>
          <w:p>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南宁市秀厢大道199号金源城（建兴路）金源CBD东城25楼　</w:t>
            </w:r>
            <w:r>
              <w:rPr>
                <w:rFonts w:hint="eastAsia" w:ascii="宋体" w:hAnsi="宋体"/>
                <w:color w:val="auto"/>
                <w:szCs w:val="21"/>
                <w:highlight w:val="none"/>
                <w:u w:val="single"/>
              </w:rPr>
              <w:t xml:space="preserve">号 </w:t>
            </w:r>
            <w:r>
              <w:rPr>
                <w:rFonts w:hint="eastAsia" w:ascii="宋体" w:hAnsi="宋体"/>
                <w:color w:val="auto"/>
                <w:szCs w:val="21"/>
                <w:highlight w:val="none"/>
              </w:rPr>
              <w:t xml:space="preserve"> </w:t>
            </w:r>
          </w:p>
          <w:p>
            <w:pPr>
              <w:keepNext w:val="0"/>
              <w:keepLines w:val="0"/>
              <w:suppressLineNumbers w:val="0"/>
              <w:snapToGrid w:val="0"/>
              <w:spacing w:before="0" w:beforeAutospacing="0" w:after="0" w:afterAutospacing="0" w:line="380" w:lineRule="exact"/>
              <w:ind w:left="0" w:right="0"/>
              <w:rPr>
                <w:rFonts w:hint="eastAsia" w:ascii="宋体" w:hAnsi="宋体"/>
                <w:color w:val="auto"/>
                <w:szCs w:val="21"/>
                <w:highlight w:val="none"/>
              </w:rPr>
            </w:pPr>
            <w:r>
              <w:rPr>
                <w:rFonts w:hint="eastAsia" w:ascii="宋体" w:hAnsi="宋体"/>
                <w:color w:val="auto"/>
                <w:szCs w:val="21"/>
                <w:highlight w:val="none"/>
                <w:u w:val="single"/>
              </w:rPr>
              <w:t>（2）</w:t>
            </w:r>
            <w:r>
              <w:rPr>
                <w:rFonts w:hint="eastAsia" w:ascii="宋体" w:hAnsi="宋体"/>
                <w:color w:val="auto"/>
                <w:szCs w:val="21"/>
                <w:highlight w:val="none"/>
                <w:u w:val="single"/>
                <w:lang w:eastAsia="zh-CN"/>
              </w:rPr>
              <w:t>南宁市武鸣区民政局</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keepNext w:val="0"/>
              <w:keepLines w:val="0"/>
              <w:suppressLineNumbers w:val="0"/>
              <w:spacing w:before="0" w:beforeAutospacing="0" w:after="0" w:afterAutospacing="0" w:line="276" w:lineRule="auto"/>
              <w:ind w:left="0" w:right="0"/>
              <w:rPr>
                <w:rFonts w:hint="eastAsia" w:ascii="宋体" w:hAnsi="宋体"/>
                <w:color w:val="auto"/>
                <w:szCs w:val="21"/>
                <w:highlight w:val="none"/>
              </w:rPr>
            </w:pPr>
            <w:r>
              <w:rPr>
                <w:rFonts w:hint="eastAsia" w:ascii="宋体" w:hAnsi="宋体"/>
                <w:color w:val="auto"/>
                <w:szCs w:val="21"/>
                <w:highlight w:val="none"/>
              </w:rPr>
              <w:t>联系电话：</w:t>
            </w:r>
            <w:r>
              <w:rPr>
                <w:rFonts w:hint="eastAsia" w:ascii="宋体" w:hAnsi="宋体"/>
                <w:color w:val="auto"/>
                <w:szCs w:val="21"/>
                <w:highlight w:val="none"/>
                <w:lang w:eastAsia="zh-CN"/>
              </w:rPr>
              <w:t>0771-6237056</w:t>
            </w:r>
            <w:r>
              <w:rPr>
                <w:rFonts w:hint="eastAsia" w:ascii="宋体" w:hAnsi="宋体"/>
                <w:color w:val="auto"/>
                <w:szCs w:val="21"/>
                <w:highlight w:val="none"/>
              </w:rPr>
              <w:t>，</w:t>
            </w:r>
          </w:p>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auto"/>
                <w:szCs w:val="21"/>
                <w:highlight w:val="none"/>
                <w:lang w:val="en-US"/>
              </w:rPr>
            </w:pPr>
            <w:r>
              <w:rPr>
                <w:rFonts w:hint="eastAsia" w:ascii="宋体" w:hAnsi="宋体"/>
                <w:color w:val="auto"/>
                <w:szCs w:val="21"/>
                <w:highlight w:val="none"/>
              </w:rPr>
              <w:t>通讯地址</w:t>
            </w:r>
            <w:r>
              <w:rPr>
                <w:rFonts w:hint="eastAsia" w:ascii="宋体" w:hAnsi="宋体" w:cs="Helvetica"/>
                <w:color w:val="auto"/>
                <w:szCs w:val="21"/>
                <w:highlight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武鸣区农坛路49号</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80" w:lineRule="exact"/>
              <w:ind w:left="0" w:right="0"/>
              <w:jc w:val="center"/>
              <w:rPr>
                <w:rFonts w:hint="eastAsia" w:ascii="宋体" w:hAnsi="宋体" w:eastAsia="宋体" w:cs="宋体"/>
                <w:color w:val="auto"/>
                <w:szCs w:val="21"/>
                <w:highlight w:val="none"/>
                <w:lang w:val="en-US"/>
              </w:rPr>
            </w:pPr>
            <w:r>
              <w:rPr>
                <w:rFonts w:hint="eastAsia" w:ascii="Times New Roman" w:hAnsi="宋体" w:eastAsia="宋体" w:cs="宋体"/>
                <w:color w:val="auto"/>
                <w:kern w:val="2"/>
                <w:sz w:val="21"/>
                <w:szCs w:val="24"/>
                <w:highlight w:val="none"/>
                <w:lang w:val="en-US" w:eastAsia="zh-CN" w:bidi="ar"/>
              </w:rPr>
              <w:t>现场提交质疑办理业务时间</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eastAsia" w:ascii="宋体" w:hAnsi="宋体" w:eastAsia="宋体" w:cs="宋体"/>
                <w:color w:val="auto"/>
                <w:szCs w:val="21"/>
                <w:highlight w:val="none"/>
                <w:lang w:val="en-US"/>
              </w:rPr>
            </w:pPr>
            <w:r>
              <w:rPr>
                <w:rFonts w:hint="eastAsia" w:hAnsi="宋体"/>
                <w:color w:val="auto"/>
                <w:highlight w:val="none"/>
              </w:rPr>
              <w:t>质疑期内每个工作日</w:t>
            </w:r>
            <w:r>
              <w:rPr>
                <w:rFonts w:hint="eastAsia" w:ascii="宋体" w:hAnsi="宋体" w:cs="宋体"/>
                <w:color w:val="auto"/>
                <w:szCs w:val="21"/>
                <w:highlight w:val="none"/>
                <w:u w:val="single"/>
              </w:rPr>
              <w:t xml:space="preserve"> 9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12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r>
              <w:rPr>
                <w:rFonts w:hint="eastAsia" w:ascii="宋体" w:hAnsi="宋体" w:cs="宋体"/>
                <w:color w:val="auto"/>
                <w:szCs w:val="21"/>
                <w:highlight w:val="none"/>
                <w:u w:val="single"/>
              </w:rPr>
              <w:t xml:space="preserve"> 15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分到</w:t>
            </w:r>
            <w:r>
              <w:rPr>
                <w:rFonts w:hint="eastAsia" w:ascii="宋体" w:hAnsi="宋体" w:cs="宋体"/>
                <w:color w:val="auto"/>
                <w:szCs w:val="21"/>
                <w:highlight w:val="none"/>
                <w:u w:val="single"/>
              </w:rPr>
              <w:t xml:space="preserve"> 18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00  </w:t>
            </w:r>
            <w:r>
              <w:rPr>
                <w:rFonts w:hint="eastAsia" w:ascii="宋体" w:hAnsi="宋体" w:cs="宋体"/>
                <w:color w:val="auto"/>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31.6</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受理投诉方式</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napToGrid w:val="0"/>
              <w:spacing w:before="0" w:beforeAutospacing="0" w:after="0" w:afterAutospacing="0" w:line="380" w:lineRule="exact"/>
              <w:ind w:left="0" w:right="0"/>
              <w:jc w:val="both"/>
              <w:rPr>
                <w:rFonts w:hint="default" w:hAnsi="宋体" w:cs="宋体"/>
                <w:color w:val="auto"/>
                <w:highlight w:val="none"/>
                <w:lang w:val="en-US"/>
              </w:rPr>
            </w:pPr>
            <w:r>
              <w:rPr>
                <w:rFonts w:hint="default" w:ascii="Times New Roman" w:hAnsi="宋体" w:eastAsia="宋体" w:cs="Times New Roman"/>
                <w:color w:val="auto"/>
                <w:kern w:val="2"/>
                <w:sz w:val="21"/>
                <w:szCs w:val="24"/>
                <w:highlight w:val="none"/>
                <w:lang w:val="en-US" w:eastAsia="zh-CN" w:bidi="ar"/>
              </w:rPr>
              <w:t>1</w:t>
            </w:r>
            <w:r>
              <w:rPr>
                <w:rFonts w:hint="eastAsia" w:ascii="Times New Roman" w:hAnsi="宋体" w:eastAsia="宋体" w:cs="宋体"/>
                <w:color w:val="auto"/>
                <w:kern w:val="2"/>
                <w:sz w:val="21"/>
                <w:szCs w:val="24"/>
                <w:highlight w:val="none"/>
                <w:lang w:val="en-US" w:eastAsia="zh-CN" w:bidi="ar"/>
              </w:rPr>
              <w:t>、受理方式：纸质方式受理，投诉书正、副本（经过质疑的事项才可投诉）。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33</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采购代理费</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lang w:val="en-US"/>
              </w:rPr>
              <w:t xml:space="preserve">1. </w:t>
            </w:r>
            <w:r>
              <w:rPr>
                <w:rFonts w:hAnsi="宋体" w:cs="宋体"/>
                <w:color w:val="auto"/>
                <w:sz w:val="21"/>
                <w:szCs w:val="21"/>
                <w:highlight w:val="none"/>
              </w:rPr>
              <w:t>是否收取采购代理费：</w:t>
            </w:r>
          </w:p>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rPr>
              <w:sym w:font="Wingdings 2" w:char="0052"/>
            </w:r>
            <w:r>
              <w:rPr>
                <w:rFonts w:hAnsi="宋体" w:cs="宋体"/>
                <w:color w:val="auto"/>
                <w:sz w:val="21"/>
                <w:szCs w:val="21"/>
                <w:highlight w:val="none"/>
              </w:rPr>
              <w:t>是</w:t>
            </w:r>
            <w:r>
              <w:rPr>
                <w:rFonts w:hAnsi="宋体" w:cs="宋体"/>
                <w:color w:val="auto"/>
                <w:sz w:val="21"/>
                <w:szCs w:val="21"/>
                <w:highlight w:val="none"/>
                <w:lang w:val="en-US"/>
              </w:rPr>
              <w:t xml:space="preserve">    </w:t>
            </w:r>
            <w:r>
              <w:rPr>
                <w:rFonts w:hAnsi="宋体" w:cs="宋体"/>
                <w:color w:val="auto"/>
                <w:sz w:val="21"/>
                <w:szCs w:val="21"/>
                <w:highlight w:val="none"/>
              </w:rPr>
              <w:t>□ 否</w:t>
            </w:r>
          </w:p>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lang w:val="en-US"/>
              </w:rPr>
              <w:t>2.</w:t>
            </w:r>
            <w:r>
              <w:rPr>
                <w:rFonts w:hAnsi="宋体" w:cs="宋体"/>
                <w:color w:val="auto"/>
                <w:sz w:val="21"/>
                <w:szCs w:val="21"/>
                <w:highlight w:val="none"/>
              </w:rPr>
              <w:t>采购代理费支付方式：</w:t>
            </w:r>
          </w:p>
          <w:p>
            <w:pPr>
              <w:pStyle w:val="19"/>
              <w:snapToGrid w:val="0"/>
              <w:spacing w:line="360" w:lineRule="auto"/>
              <w:rPr>
                <w:rFonts w:hint="eastAsia" w:hAnsi="宋体" w:eastAsia="宋体" w:cs="宋体"/>
                <w:color w:val="auto"/>
                <w:sz w:val="21"/>
                <w:highlight w:val="none"/>
                <w:lang w:eastAsia="zh-CN"/>
              </w:rPr>
            </w:pPr>
            <w:r>
              <w:rPr>
                <w:rFonts w:hAnsi="宋体" w:cs="宋体"/>
                <w:color w:val="auto"/>
                <w:sz w:val="21"/>
                <w:szCs w:val="21"/>
                <w:highlight w:val="none"/>
              </w:rPr>
              <w:sym w:font="Wingdings 2" w:char="0052"/>
            </w:r>
            <w:r>
              <w:rPr>
                <w:rFonts w:hAnsi="宋体" w:cs="宋体"/>
                <w:color w:val="auto"/>
                <w:sz w:val="21"/>
                <w:szCs w:val="21"/>
                <w:highlight w:val="none"/>
              </w:rPr>
              <w:t>本项目代理服务费由</w:t>
            </w:r>
            <w:r>
              <w:rPr>
                <w:rFonts w:hAnsi="宋体" w:cs="宋体"/>
                <w:color w:val="auto"/>
                <w:sz w:val="21"/>
                <w:szCs w:val="21"/>
                <w:highlight w:val="none"/>
                <w:u w:val="single"/>
              </w:rPr>
              <w:t>成交供应商</w:t>
            </w:r>
            <w:r>
              <w:rPr>
                <w:rFonts w:hAnsi="宋体" w:cs="宋体"/>
                <w:color w:val="auto"/>
                <w:sz w:val="21"/>
                <w:szCs w:val="21"/>
                <w:highlight w:val="none"/>
              </w:rPr>
              <w:t>领取成交通知书前，一次性向采购代理机构支付。</w:t>
            </w:r>
            <w:r>
              <w:rPr>
                <w:rFonts w:hint="eastAsia" w:hAnsi="宋体" w:cs="宋体"/>
                <w:color w:val="auto"/>
                <w:sz w:val="21"/>
                <w:highlight w:val="none"/>
                <w:lang w:eastAsia="zh-CN"/>
              </w:rPr>
              <w:t>不足陆仟按陆仟元收取。</w:t>
            </w:r>
          </w:p>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rPr>
              <w:t>□采购人支付。</w:t>
            </w:r>
          </w:p>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lang w:val="en-US"/>
              </w:rPr>
              <w:t>3.</w:t>
            </w:r>
            <w:r>
              <w:rPr>
                <w:rFonts w:hAnsi="宋体" w:cs="宋体"/>
                <w:color w:val="auto"/>
                <w:sz w:val="21"/>
                <w:szCs w:val="21"/>
                <w:highlight w:val="none"/>
              </w:rPr>
              <w:t>采购代理费收取标准：</w:t>
            </w:r>
          </w:p>
          <w:p>
            <w:pPr>
              <w:pStyle w:val="19"/>
              <w:widowControl/>
              <w:snapToGrid w:val="0"/>
              <w:spacing w:line="360" w:lineRule="auto"/>
              <w:rPr>
                <w:rFonts w:hAnsi="宋体" w:cs="宋体"/>
                <w:color w:val="auto"/>
                <w:sz w:val="21"/>
                <w:szCs w:val="21"/>
                <w:highlight w:val="none"/>
                <w:lang w:val="en-US"/>
              </w:rPr>
            </w:pPr>
            <w:r>
              <w:rPr>
                <w:rFonts w:hint="eastAsia" w:hAnsi="宋体" w:cs="宋体"/>
                <w:color w:val="auto"/>
                <w:sz w:val="21"/>
                <w:highlight w:val="none"/>
              </w:rPr>
              <w:t>（</w:t>
            </w:r>
            <w:r>
              <w:rPr>
                <w:rFonts w:hint="eastAsia" w:hAnsi="宋体" w:cs="宋体"/>
                <w:color w:val="auto"/>
                <w:sz w:val="21"/>
                <w:highlight w:val="none"/>
              </w:rPr>
              <w:sym w:font="Wingdings" w:char="00FE"/>
            </w:r>
            <w:r>
              <w:rPr>
                <w:rFonts w:hint="eastAsia" w:hAnsi="宋体" w:cs="宋体"/>
                <w:color w:val="auto"/>
                <w:sz w:val="21"/>
                <w:highlight w:val="none"/>
              </w:rPr>
              <w:t>成交金额/□采购预算/□暂定成交金额/□其他</w:t>
            </w:r>
            <w:r>
              <w:rPr>
                <w:rFonts w:hint="eastAsia" w:hAnsi="宋体" w:cs="宋体"/>
                <w:color w:val="auto"/>
                <w:sz w:val="21"/>
                <w:highlight w:val="none"/>
                <w:u w:val="single"/>
              </w:rPr>
              <w:t xml:space="preserve">   </w:t>
            </w:r>
            <w:r>
              <w:rPr>
                <w:rFonts w:hint="eastAsia" w:hAnsi="宋体" w:cs="宋体"/>
                <w:color w:val="auto"/>
                <w:sz w:val="21"/>
                <w:highlight w:val="none"/>
              </w:rPr>
              <w:t>）为计费额，按服务类采用差额定率累进法计算出收费基准价格，采购代理收费以（</w:t>
            </w:r>
            <w:r>
              <w:rPr>
                <w:rFonts w:hint="eastAsia" w:hAnsi="宋体" w:cs="宋体"/>
                <w:color w:val="auto"/>
                <w:sz w:val="21"/>
                <w:highlight w:val="none"/>
              </w:rPr>
              <w:sym w:font="Wingdings" w:char="00FE"/>
            </w:r>
            <w:r>
              <w:rPr>
                <w:rFonts w:hint="eastAsia" w:hAnsi="宋体" w:cs="宋体"/>
                <w:color w:val="auto"/>
                <w:sz w:val="21"/>
                <w:highlight w:val="none"/>
              </w:rPr>
              <w:t>收费基准价格/□收费基准价格下浮10 %/□收费基准价格上浮   %）收取。</w:t>
            </w:r>
            <w:r>
              <w:rPr>
                <w:rFonts w:hAnsi="宋体" w:cs="宋体"/>
                <w:color w:val="auto"/>
                <w:sz w:val="21"/>
                <w:szCs w:val="21"/>
                <w:highlight w:val="none"/>
                <w:lang w:val="en-US"/>
              </w:rPr>
              <w:t xml:space="preserve">4. </w:t>
            </w:r>
            <w:r>
              <w:rPr>
                <w:rFonts w:hAnsi="宋体" w:cs="宋体"/>
                <w:color w:val="auto"/>
                <w:sz w:val="21"/>
                <w:szCs w:val="21"/>
                <w:highlight w:val="none"/>
              </w:rPr>
              <w:t>采购代理费收取银行账户</w:t>
            </w:r>
          </w:p>
          <w:p>
            <w:pPr>
              <w:pStyle w:val="19"/>
              <w:snapToGrid w:val="0"/>
              <w:spacing w:line="360" w:lineRule="auto"/>
              <w:rPr>
                <w:rFonts w:hint="eastAsia" w:hAnsi="宋体" w:cs="宋体"/>
                <w:b/>
                <w:bCs/>
                <w:color w:val="auto"/>
                <w:sz w:val="21"/>
                <w:highlight w:val="none"/>
                <w:lang w:eastAsia="zh-CN"/>
              </w:rPr>
            </w:pPr>
            <w:r>
              <w:rPr>
                <w:rFonts w:hint="eastAsia" w:hAnsi="宋体" w:cs="宋体"/>
                <w:b/>
                <w:bCs/>
                <w:color w:val="auto"/>
                <w:sz w:val="21"/>
                <w:highlight w:val="none"/>
              </w:rPr>
              <w:t>开户名称：</w:t>
            </w:r>
            <w:r>
              <w:rPr>
                <w:rFonts w:hint="eastAsia" w:hAnsi="宋体" w:cs="宋体"/>
                <w:b/>
                <w:bCs/>
                <w:color w:val="auto"/>
                <w:sz w:val="21"/>
                <w:highlight w:val="none"/>
                <w:lang w:eastAsia="zh-CN"/>
              </w:rPr>
              <w:t>广西翔正项目管理有限公司</w:t>
            </w:r>
          </w:p>
          <w:p>
            <w:pPr>
              <w:pStyle w:val="19"/>
              <w:snapToGrid w:val="0"/>
              <w:spacing w:line="360" w:lineRule="auto"/>
              <w:rPr>
                <w:rFonts w:hint="eastAsia" w:hAnsi="宋体" w:eastAsia="宋体" w:cs="宋体"/>
                <w:b/>
                <w:bCs/>
                <w:color w:val="auto"/>
                <w:sz w:val="21"/>
                <w:highlight w:val="none"/>
                <w:lang w:eastAsia="zh-CN"/>
              </w:rPr>
            </w:pPr>
            <w:r>
              <w:rPr>
                <w:rFonts w:hint="eastAsia" w:hAnsi="宋体" w:cs="宋体"/>
                <w:b/>
                <w:bCs/>
                <w:color w:val="auto"/>
                <w:sz w:val="21"/>
                <w:highlight w:val="none"/>
              </w:rPr>
              <w:t>开户银行：</w:t>
            </w:r>
            <w:r>
              <w:rPr>
                <w:rFonts w:hint="eastAsia" w:hAnsi="宋体" w:cs="宋体"/>
                <w:b/>
                <w:bCs/>
                <w:color w:val="auto"/>
                <w:sz w:val="21"/>
                <w:highlight w:val="none"/>
                <w:lang w:eastAsia="zh-CN"/>
              </w:rPr>
              <w:t>中国工商银行南宁市建政支行</w:t>
            </w:r>
          </w:p>
          <w:p>
            <w:pPr>
              <w:pStyle w:val="19"/>
              <w:widowControl/>
              <w:snapToGrid w:val="0"/>
              <w:spacing w:line="360" w:lineRule="auto"/>
              <w:rPr>
                <w:rFonts w:hAnsi="宋体" w:cs="宋体"/>
                <w:color w:val="auto"/>
                <w:sz w:val="21"/>
                <w:szCs w:val="21"/>
                <w:highlight w:val="none"/>
                <w:lang w:val="en-US"/>
              </w:rPr>
            </w:pPr>
            <w:r>
              <w:rPr>
                <w:rFonts w:hint="eastAsia" w:hAnsi="宋体" w:cs="宋体"/>
                <w:b/>
                <w:bCs/>
                <w:color w:val="auto"/>
                <w:sz w:val="21"/>
                <w:highlight w:val="none"/>
              </w:rPr>
              <w:t>银行账号：</w:t>
            </w:r>
            <w:r>
              <w:rPr>
                <w:rFonts w:hint="eastAsia" w:hAnsi="宋体" w:cs="宋体"/>
                <w:b/>
                <w:bCs/>
                <w:color w:val="auto"/>
                <w:sz w:val="21"/>
                <w:highlight w:val="none"/>
                <w:lang w:val="en-US" w:eastAsia="zh-CN"/>
              </w:rPr>
              <w:t>210 210 710 93000 76992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34.1</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Times New Roman" w:hAnsi="宋体" w:eastAsia="宋体" w:cs="宋体"/>
                <w:color w:val="auto"/>
                <w:kern w:val="2"/>
                <w:sz w:val="21"/>
                <w:szCs w:val="24"/>
                <w:highlight w:val="none"/>
                <w:lang w:val="en-US" w:eastAsia="zh-CN" w:bidi="ar"/>
              </w:rPr>
              <w:t>解释</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snapToGrid w:val="0"/>
              <w:spacing w:line="360" w:lineRule="auto"/>
              <w:rPr>
                <w:rFonts w:hAnsi="宋体" w:cs="宋体"/>
                <w:b/>
                <w:bCs w:val="0"/>
                <w:color w:val="auto"/>
                <w:sz w:val="21"/>
                <w:szCs w:val="21"/>
                <w:highlight w:val="none"/>
                <w:lang w:val="en-US"/>
              </w:rPr>
            </w:pPr>
            <w:r>
              <w:rPr>
                <w:rFonts w:hAnsi="宋体" w:cs="宋体"/>
                <w:b/>
                <w:bCs w:val="0"/>
                <w:color w:val="auto"/>
                <w:sz w:val="21"/>
                <w:szCs w:val="21"/>
                <w:highlight w:val="none"/>
              </w:rPr>
              <w:t>解释权：</w:t>
            </w:r>
            <w:r>
              <w:rPr>
                <w:rFonts w:hAnsi="宋体" w:cs="宋体"/>
                <w:color w:val="auto"/>
                <w:sz w:val="21"/>
                <w:szCs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Ansi="宋体" w:cs="宋体"/>
                <w:b/>
                <w:bCs w:val="0"/>
                <w:color w:val="auto"/>
                <w:sz w:val="21"/>
                <w:szCs w:val="21"/>
                <w:highlight w:val="none"/>
              </w:rPr>
              <w:t>由采购人或者采购代理机构负责解释。</w:t>
            </w:r>
          </w:p>
          <w:p>
            <w:pPr>
              <w:pStyle w:val="19"/>
              <w:widowControl/>
              <w:snapToGrid w:val="0"/>
              <w:spacing w:line="360" w:lineRule="auto"/>
              <w:rPr>
                <w:rFonts w:hAnsi="宋体" w:cs="宋体"/>
                <w:b/>
                <w:bCs w:val="0"/>
                <w:color w:val="auto"/>
                <w:sz w:val="21"/>
                <w:szCs w:val="21"/>
                <w:highlight w:val="none"/>
                <w:lang w:val="en-US"/>
              </w:rPr>
            </w:pPr>
            <w:r>
              <w:rPr>
                <w:rFonts w:hAnsi="宋体" w:cs="宋体"/>
                <w:b/>
                <w:bCs w:val="0"/>
                <w:color w:val="auto"/>
                <w:sz w:val="21"/>
                <w:szCs w:val="21"/>
                <w:highlight w:val="none"/>
              </w:rPr>
              <w:t>法律责任：</w:t>
            </w:r>
          </w:p>
          <w:p>
            <w:pPr>
              <w:pStyle w:val="19"/>
              <w:widowControl/>
              <w:snapToGrid w:val="0"/>
              <w:spacing w:line="360" w:lineRule="auto"/>
              <w:rPr>
                <w:rFonts w:hAnsi="宋体" w:cs="宋体"/>
                <w:color w:val="auto"/>
                <w:sz w:val="21"/>
                <w:szCs w:val="21"/>
                <w:highlight w:val="none"/>
                <w:lang w:val="en-US"/>
              </w:rPr>
            </w:pPr>
            <w:r>
              <w:rPr>
                <w:rFonts w:hAnsi="宋体" w:cs="宋体"/>
                <w:b/>
                <w:bCs w:val="0"/>
                <w:color w:val="auto"/>
                <w:sz w:val="21"/>
                <w:szCs w:val="21"/>
                <w:highlight w:val="none"/>
                <w:lang w:val="en-US"/>
              </w:rPr>
              <w:t>1.</w:t>
            </w:r>
            <w:r>
              <w:rPr>
                <w:rFonts w:hAnsi="宋体" w:cs="宋体"/>
                <w:color w:val="auto"/>
                <w:sz w:val="21"/>
                <w:szCs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keepNext w:val="0"/>
              <w:keepLines w:val="0"/>
              <w:widowControl w:val="0"/>
              <w:suppressLineNumbers w:val="0"/>
              <w:spacing w:before="0" w:beforeAutospacing="0" w:after="0" w:afterAutospacing="0" w:line="360" w:lineRule="auto"/>
              <w:ind w:left="0" w:right="0"/>
              <w:jc w:val="both"/>
              <w:rPr>
                <w:rFonts w:hint="default" w:hAnsi="宋体" w:cs="宋体"/>
                <w:color w:val="auto"/>
                <w:highlight w:val="none"/>
                <w:lang w:val="en-US"/>
              </w:rPr>
            </w:pPr>
            <w:r>
              <w:rPr>
                <w:rFonts w:hint="default" w:ascii="Times New Roman" w:hAnsi="宋体" w:eastAsia="宋体" w:cs="宋体"/>
                <w:b/>
                <w:bCs w:val="0"/>
                <w:color w:val="auto"/>
                <w:kern w:val="2"/>
                <w:sz w:val="21"/>
                <w:szCs w:val="24"/>
                <w:highlight w:val="none"/>
                <w:lang w:val="en-US" w:eastAsia="zh-CN" w:bidi="ar"/>
              </w:rPr>
              <w:t>2.</w:t>
            </w:r>
            <w:r>
              <w:rPr>
                <w:rFonts w:hint="eastAsia" w:ascii="宋体" w:hAnsi="宋体" w:eastAsia="宋体" w:cs="宋体"/>
                <w:b/>
                <w:bCs w:val="0"/>
                <w:color w:val="auto"/>
                <w:kern w:val="2"/>
                <w:sz w:val="21"/>
                <w:szCs w:val="21"/>
                <w:highlight w:val="none"/>
                <w:lang w:val="en-US" w:eastAsia="zh-CN" w:bidi="ar"/>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34.2</w:t>
            </w:r>
          </w:p>
        </w:tc>
        <w:tc>
          <w:tcPr>
            <w:tcW w:w="27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其他</w:t>
            </w:r>
          </w:p>
        </w:tc>
        <w:tc>
          <w:tcPr>
            <w:tcW w:w="68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lang w:val="en-US"/>
              </w:rPr>
              <w:t>1.</w:t>
            </w:r>
            <w:r>
              <w:rPr>
                <w:rFonts w:hAnsi="宋体" w:cs="宋体"/>
                <w:color w:val="auto"/>
                <w:sz w:val="21"/>
                <w:szCs w:val="21"/>
                <w:highlight w:val="none"/>
              </w:rPr>
              <w:t>本磋商文件中描述供应商的“公章”是指根据我国对公章的管理规定，用供应商法定主体行为名称制作的印章，除本磋商文件有特殊规定外，供应商的财务章、部门章、分公司章、工会章、合同章、竞标</w:t>
            </w:r>
            <w:r>
              <w:rPr>
                <w:rFonts w:hAnsi="宋体" w:cs="宋体"/>
                <w:color w:val="auto"/>
                <w:sz w:val="21"/>
                <w:szCs w:val="21"/>
                <w:highlight w:val="none"/>
                <w:lang w:val="en-US"/>
              </w:rPr>
              <w:t>/</w:t>
            </w:r>
            <w:r>
              <w:rPr>
                <w:rFonts w:hAnsi="宋体" w:cs="宋体"/>
                <w:color w:val="auto"/>
                <w:sz w:val="21"/>
                <w:szCs w:val="21"/>
                <w:highlight w:val="none"/>
              </w:rPr>
              <w:t>投标专用章、业务专用章及银行的转账章、现金收讫章、现金付讫章等其他形式印章均不能代替公章。</w:t>
            </w:r>
          </w:p>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lang w:val="en-US"/>
              </w:rPr>
              <w:t>2.</w:t>
            </w:r>
            <w:r>
              <w:rPr>
                <w:rFonts w:hAnsi="宋体" w:cs="宋体"/>
                <w:color w:val="auto"/>
                <w:sz w:val="21"/>
                <w:szCs w:val="21"/>
                <w:highlight w:val="none"/>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lang w:val="en-US"/>
              </w:rPr>
              <w:t>3.</w:t>
            </w:r>
            <w:r>
              <w:rPr>
                <w:rFonts w:hAnsi="宋体" w:cs="宋体"/>
                <w:color w:val="auto"/>
                <w:sz w:val="21"/>
                <w:szCs w:val="21"/>
                <w:highlight w:val="none"/>
              </w:rPr>
              <w:t>本磋商文件中描述供应商的“签字”是指供应商的法定代表人或者委托代理人亲自在文件规定签署处亲笔写上个人的名字的行为，私章、签字章、印鉴、影印等其他形式均不能代替亲笔签字。</w:t>
            </w:r>
          </w:p>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lang w:val="en-US"/>
              </w:rPr>
              <w:t>4.</w:t>
            </w:r>
            <w:r>
              <w:rPr>
                <w:rFonts w:hAnsi="宋体" w:cs="宋体"/>
                <w:color w:val="auto"/>
                <w:sz w:val="21"/>
                <w:szCs w:val="21"/>
                <w:highlight w:val="none"/>
              </w:rPr>
              <w:t>自然人竞标的，磋商文件规定盖公章处由自然人摁手指指印。</w:t>
            </w:r>
          </w:p>
          <w:p>
            <w:pPr>
              <w:pStyle w:val="19"/>
              <w:widowControl/>
              <w:snapToGrid w:val="0"/>
              <w:spacing w:line="360" w:lineRule="auto"/>
              <w:rPr>
                <w:rFonts w:hAnsi="宋体" w:cs="宋体"/>
                <w:color w:val="auto"/>
                <w:sz w:val="21"/>
                <w:szCs w:val="21"/>
                <w:highlight w:val="none"/>
                <w:lang w:val="en-US"/>
              </w:rPr>
            </w:pPr>
            <w:r>
              <w:rPr>
                <w:rFonts w:hAnsi="宋体" w:cs="宋体"/>
                <w:color w:val="auto"/>
                <w:sz w:val="21"/>
                <w:szCs w:val="21"/>
                <w:highlight w:val="none"/>
                <w:lang w:val="en-US"/>
              </w:rPr>
              <w:t>5.</w:t>
            </w:r>
            <w:r>
              <w:rPr>
                <w:rFonts w:hAnsi="宋体" w:cs="宋体"/>
                <w:color w:val="auto"/>
                <w:sz w:val="21"/>
                <w:szCs w:val="21"/>
                <w:highlight w:val="none"/>
              </w:rPr>
              <w:t>本磋商文件所称的“以上”“以下”“以内”“届满”，包括本数；所称的“不满”“超过”“以外”，不包括本数。</w:t>
            </w:r>
          </w:p>
        </w:tc>
      </w:tr>
    </w:tbl>
    <w:p>
      <w:pPr>
        <w:pStyle w:val="5"/>
        <w:widowControl/>
        <w:spacing w:line="420" w:lineRule="exact"/>
        <w:jc w:val="center"/>
        <w:rPr>
          <w:rFonts w:hint="eastAsia" w:ascii="宋体" w:hAnsi="宋体" w:eastAsia="宋体" w:cs="宋体"/>
          <w:b w:val="0"/>
          <w:bCs/>
          <w:color w:val="auto"/>
          <w:highlight w:val="none"/>
          <w:lang w:val="en-US"/>
        </w:rPr>
      </w:pPr>
      <w:r>
        <w:rPr>
          <w:rFonts w:hint="eastAsia" w:ascii="宋体" w:hAnsi="宋体" w:eastAsia="宋体" w:cs="Times New Roman"/>
          <w:b/>
          <w:bCs w:val="0"/>
          <w:color w:val="auto"/>
          <w:kern w:val="2"/>
          <w:sz w:val="32"/>
          <w:szCs w:val="32"/>
          <w:highlight w:val="none"/>
          <w:lang w:val="en-US" w:eastAsia="zh-CN" w:bidi="ar"/>
        </w:rPr>
        <w:br w:type="page"/>
      </w:r>
      <w:bookmarkStart w:id="35" w:name="_Toc16715"/>
      <w:r>
        <w:rPr>
          <w:rFonts w:hint="eastAsia" w:ascii="宋体" w:hAnsi="宋体" w:eastAsia="宋体" w:cs="宋体"/>
          <w:b w:val="0"/>
          <w:bCs/>
          <w:color w:val="auto"/>
          <w:highlight w:val="none"/>
          <w:lang w:eastAsia="zh-CN"/>
        </w:rPr>
        <w:t>第二节 供应商须知正文</w:t>
      </w:r>
      <w:bookmarkEnd w:id="35"/>
    </w:p>
    <w:p>
      <w:pPr>
        <w:pStyle w:val="6"/>
        <w:widowControl/>
        <w:spacing w:before="0" w:beforeAutospacing="0" w:after="0" w:afterAutospacing="0" w:line="360" w:lineRule="auto"/>
        <w:ind w:left="0" w:right="0" w:firstLine="640" w:firstLineChars="200"/>
        <w:rPr>
          <w:rFonts w:hint="eastAsia" w:ascii="宋体" w:hAnsi="宋体" w:eastAsia="宋体" w:cs="宋体"/>
          <w:b w:val="0"/>
          <w:bCs/>
          <w:color w:val="auto"/>
          <w:highlight w:val="none"/>
          <w:lang w:val="en-US"/>
        </w:rPr>
      </w:pPr>
      <w:bookmarkStart w:id="36" w:name="_Toc1228"/>
      <w:r>
        <w:rPr>
          <w:rFonts w:hint="eastAsia" w:ascii="宋体" w:hAnsi="宋体" w:eastAsia="宋体" w:cs="宋体"/>
          <w:b w:val="0"/>
          <w:bCs/>
          <w:color w:val="auto"/>
          <w:highlight w:val="none"/>
          <w:lang w:eastAsia="zh-CN"/>
        </w:rPr>
        <w:t>一、总则</w:t>
      </w:r>
      <w:bookmarkEnd w:id="36"/>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1.适用范围</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w:t>
      </w:r>
      <w:r>
        <w:rPr>
          <w:rFonts w:hint="eastAsia" w:ascii="宋体" w:hAnsi="宋体" w:eastAsia="宋体" w:cs="宋体"/>
          <w:color w:val="auto"/>
          <w:spacing w:val="-6"/>
          <w:kern w:val="2"/>
          <w:sz w:val="21"/>
          <w:szCs w:val="21"/>
          <w:highlight w:val="none"/>
          <w:lang w:val="en-US" w:eastAsia="zh-CN" w:bidi="ar"/>
        </w:rPr>
        <w:t>本竞争性磋商文件（以下简称磋商文件）适用于本项目的所有采购程序和环节（法律、法规另有规定的，从其规定）。</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2.定义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2.1“采购人”是指依法进行政府采购的国家机关、事业单位、团体组织。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u w:val="single"/>
          <w:lang w:val="en-US"/>
        </w:rPr>
      </w:pPr>
      <w:r>
        <w:rPr>
          <w:rFonts w:hint="eastAsia" w:ascii="宋体" w:hAnsi="宋体" w:eastAsia="宋体" w:cs="宋体"/>
          <w:color w:val="auto"/>
          <w:kern w:val="2"/>
          <w:sz w:val="21"/>
          <w:szCs w:val="21"/>
          <w:highlight w:val="none"/>
          <w:lang w:val="en-US" w:eastAsia="zh-CN" w:bidi="ar"/>
        </w:rPr>
        <w:t>2.2“采购代理机构”是指政府采购集中采购机构和集中采购机构以外的采购代理机构。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2.3“供应商”是指向采购人提供货物、工程或者服务的法人、其他组织或者自然人。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2.4“服务”是指除货物和工程以外的其他政府采购对象。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2.5“竞标”是指供应商按照本项目竞争性磋商公告或者邀请函规定的方式获取磋商文件、提交响应文件并希望获得标的的行为。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2.6“响应文件”</w:t>
      </w:r>
      <w:r>
        <w:rPr>
          <w:rFonts w:hint="eastAsia" w:ascii="宋体" w:hAnsi="宋体" w:eastAsia="宋体" w:cs="宋体"/>
          <w:color w:val="auto"/>
          <w:spacing w:val="-6"/>
          <w:kern w:val="2"/>
          <w:sz w:val="21"/>
          <w:szCs w:val="21"/>
          <w:highlight w:val="none"/>
          <w:lang w:val="en-US" w:eastAsia="zh-CN" w:bidi="ar"/>
        </w:rPr>
        <w:t>是指：供应商根据本磋商文件要求，编制包含资格证明、报价商务技术等所有内容的文件。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2.7“实质性要求”是指磋商文件中已经指明不满足则响应文件按无效响应处理的条款，或者不能负偏离的条款，或者采购需求中带“▲”的条款。</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2.8“正偏离”，是指响应文件对磋商文件“采购需求”中有关条款作出的响应优于条款要求并有利于采购人的情形。</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2.9“负偏离”，是指响应文件对磋商文件“采购需求”中有关条款作出的响应不满足条款要求，导致采购人要求不能得到满足的情形。</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2.10“允许负偏离的条款”是指采购需求中的不属于“实质性要求”的条款。</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2.11“书面形式”是指合同书、信件和数据电文（包括电报、电传、传真、电子数据交换和电子邮件）等可以有形地表现所载内容的形式。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2.12“首次报价”是指供应商提交的首次响应文件中的报价。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2.13“评审报价”是指供应商提交的最后报价并经修正（如有）和政策功能价格扣除（如有）后的价格。</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3.供应商的资格条件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供应商的资格条件详见“供应商须知前附表”。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4.磋商费用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供应商应承担参与本次采购活动有关的所有费用，包括但不限于、勘查现场、编制和提交响应文件、参加磋商与应答、签订合同等，不论竞标结果如何，均应自行承担。</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5.联合体竞标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5.1本项目是否接受联合体竞标，详见“供应商须知前附表”。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5.2</w:t>
      </w:r>
      <w:r>
        <w:rPr>
          <w:rFonts w:hint="eastAsia" w:ascii="宋体" w:hAnsi="宋体" w:eastAsia="宋体" w:cs="宋体"/>
          <w:color w:val="auto"/>
          <w:kern w:val="2"/>
          <w:sz w:val="21"/>
          <w:szCs w:val="24"/>
          <w:highlight w:val="none"/>
          <w:lang w:val="en-US" w:eastAsia="zh-CN" w:bidi="ar"/>
        </w:rPr>
        <w:t>如接受联合体竞标，</w:t>
      </w:r>
      <w:r>
        <w:rPr>
          <w:rFonts w:hint="eastAsia" w:ascii="宋体" w:hAnsi="宋体" w:eastAsia="宋体" w:cs="宋体"/>
          <w:color w:val="auto"/>
          <w:kern w:val="2"/>
          <w:sz w:val="21"/>
          <w:szCs w:val="21"/>
          <w:highlight w:val="none"/>
          <w:lang w:val="en-US" w:eastAsia="zh-CN" w:bidi="ar"/>
        </w:rPr>
        <w:t>联合体竞标要求详见“供应商须知前附表”。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Cs/>
          <w:color w:val="auto"/>
          <w:szCs w:val="21"/>
          <w:highlight w:val="none"/>
          <w:lang w:val="en-US"/>
        </w:rPr>
      </w:pPr>
      <w:r>
        <w:rPr>
          <w:rFonts w:hint="eastAsia" w:ascii="宋体" w:hAnsi="宋体" w:eastAsia="宋体" w:cs="宋体"/>
          <w:color w:val="auto"/>
          <w:kern w:val="2"/>
          <w:sz w:val="21"/>
          <w:szCs w:val="21"/>
          <w:highlight w:val="none"/>
          <w:lang w:val="en-US" w:eastAsia="zh-CN" w:bidi="ar"/>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 xml:space="preserve">6.转包与分包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6.1本项目是否允许分包详见“供应商须知前附表”，本项目不允许违法分包。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bookmarkStart w:id="37" w:name="_Toc254970673"/>
      <w:bookmarkStart w:id="38" w:name="_Toc254970532"/>
      <w:r>
        <w:rPr>
          <w:rFonts w:hint="eastAsia" w:ascii="黑体" w:hAnsi="宋体" w:eastAsia="黑体" w:cs="宋体"/>
          <w:b/>
          <w:bCs/>
          <w:color w:val="auto"/>
          <w:kern w:val="2"/>
          <w:sz w:val="24"/>
          <w:szCs w:val="24"/>
          <w:highlight w:val="none"/>
          <w:lang w:val="en-US" w:eastAsia="zh-CN" w:bidi="ar"/>
        </w:rPr>
        <w:t>7.特别说明</w:t>
      </w:r>
      <w:bookmarkEnd w:id="37"/>
      <w:bookmarkEnd w:id="38"/>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bookmarkStart w:id="39" w:name="_8.1提供相同品牌产品且通过资格审查、符合性审查的不同投标人参加同一合"/>
      <w:bookmarkEnd w:id="39"/>
      <w:r>
        <w:rPr>
          <w:rFonts w:hint="eastAsia" w:ascii="宋体" w:hAnsi="宋体" w:eastAsia="宋体" w:cs="宋体"/>
          <w:color w:val="auto"/>
          <w:kern w:val="2"/>
          <w:sz w:val="21"/>
          <w:szCs w:val="21"/>
          <w:highlight w:val="none"/>
          <w:lang w:val="en-US" w:eastAsia="zh-CN" w:bidi="ar"/>
        </w:rPr>
        <w:t>7.1</w:t>
      </w:r>
      <w:bookmarkStart w:id="40" w:name="_Hlk65832145"/>
      <w:r>
        <w:rPr>
          <w:rFonts w:hint="eastAsia" w:ascii="宋体" w:hAnsi="宋体" w:eastAsia="宋体" w:cs="宋体"/>
          <w:color w:val="auto"/>
          <w:kern w:val="2"/>
          <w:sz w:val="21"/>
          <w:szCs w:val="21"/>
          <w:highlight w:val="none"/>
          <w:lang w:val="en-US" w:eastAsia="zh-CN" w:bidi="ar"/>
        </w:rPr>
        <w:t>如果本磋商文件要求提供供应商或制造商的资格、信誉、荣誉、业绩与企业认证等材料的，资格、信誉、荣誉、业绩与企业认证等必须为供应商或者制造商所拥有或自身获得 。</w:t>
      </w:r>
    </w:p>
    <w:bookmarkEnd w:id="40"/>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7.2供应商应仔细阅读磋商文件的所有内容，按照磋商文件的要求提交响应文件，并对所提供的全部资料的真实性承担法律责任。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7.4在政府采购活动中，采购人员及相关人员与供应商有下列利害关系之一的，应当回避：</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（1）参加采购活动前3年内与供应商存在劳动关系；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（2）参加采购活动前3年内担任供应商的董事、监事；</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（3）参加采购活动前3年内是供应商的控股股东或者实际控制人；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（4）与供应商的法定代表人或者负责人有夫妻、直系血亲、三代以内旁系血亲或者近姻亲关系；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（5）与供应商有其他可能影响政府采购活动公平、公正进行的关系。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7.5有下列情形之一的视为供应商相互串通竞标，响应文件将被视为无效：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（1）不同供应商的响应文件由同一单位或者个人编制；或者不同供应商报名的IP地址一致的；或者编制响应文件硬件设备CPU编号、硬盘编号、网卡地址一致的情况。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（2）不同供应商委托同一单位或者个人办理竞标事宜；</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（3）不同的供应商的响应文件载明的项目管理员为同一个人；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（4）不同供应商的响应文件异常一致或者报价呈规律性差异；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（5）不同供应商的响应文件相互混装；</w:t>
      </w:r>
    </w:p>
    <w:p>
      <w:pPr>
        <w:keepNext w:val="0"/>
        <w:keepLines w:val="0"/>
        <w:widowControl w:val="0"/>
        <w:suppressLineNumbers w:val="0"/>
        <w:tabs>
          <w:tab w:val="left" w:pos="6931"/>
        </w:tabs>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（6）不同供应商的磋商保证金从同一单位或者个人账户转出。</w:t>
      </w:r>
      <w:r>
        <w:rPr>
          <w:rFonts w:hint="eastAsia" w:ascii="宋体" w:hAnsi="宋体" w:eastAsia="宋体" w:cs="宋体"/>
          <w:color w:val="auto"/>
          <w:kern w:val="2"/>
          <w:sz w:val="21"/>
          <w:szCs w:val="21"/>
          <w:highlight w:val="none"/>
          <w:lang w:val="en-US" w:eastAsia="zh-CN" w:bidi="ar"/>
        </w:rPr>
        <w:tab/>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7.6供应商有下列情形之一的，属于恶意串通行为，将报同级监督管理部门：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（1）供应商直接或者间接从采购人或者采购代理机构处获得其他供应商的相关信息并修改其响应文件；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（2）供应商按照采购人或者采购代理机构的授意撤换、修改响应文件；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（3）供应商之间协商报价、技术方案等响应文件或者响应文件的实质性内容；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（4）属于同一集团、协会、商会等组织成员的供应商按照该组织要求协同参加政府采购活动；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（5）供应商之间事先约定一致抬高或者压低报价，或者在政府采购活动中事先约定轮流以高价位或者低价位成交，或者事先约定由某一特定供应商成交，然后再参加竞标；</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（6）供应商之间商定部分供应商放弃参加政府采购活动或者放弃成交；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（7）供应商与采购人或者采购代理机构之间、供应商相互之间，为谋求特定供应商成交或者排斥其他供应商的其他串通行为。</w:t>
      </w:r>
    </w:p>
    <w:p>
      <w:pPr>
        <w:pStyle w:val="6"/>
        <w:widowControl/>
        <w:spacing w:before="0" w:beforeAutospacing="0" w:after="0" w:afterAutospacing="0" w:line="360" w:lineRule="auto"/>
        <w:ind w:left="0" w:right="0" w:firstLine="640" w:firstLineChars="200"/>
        <w:rPr>
          <w:rFonts w:hint="eastAsia" w:ascii="宋体" w:hAnsi="宋体" w:eastAsia="宋体" w:cs="宋体"/>
          <w:b w:val="0"/>
          <w:bCs w:val="0"/>
          <w:color w:val="auto"/>
          <w:highlight w:val="none"/>
          <w:lang w:val="en-US"/>
        </w:rPr>
      </w:pPr>
      <w:bookmarkStart w:id="41" w:name="_Toc254970675"/>
      <w:bookmarkStart w:id="42" w:name="_Toc254970534"/>
      <w:bookmarkStart w:id="43" w:name="_Toc16156"/>
      <w:r>
        <w:rPr>
          <w:rFonts w:hint="eastAsia" w:ascii="宋体" w:hAnsi="宋体" w:eastAsia="宋体" w:cs="宋体"/>
          <w:b w:val="0"/>
          <w:bCs w:val="0"/>
          <w:color w:val="auto"/>
          <w:highlight w:val="none"/>
          <w:lang w:eastAsia="zh-CN"/>
        </w:rPr>
        <w:t>二、磋商文件</w:t>
      </w:r>
      <w:bookmarkEnd w:id="41"/>
      <w:bookmarkEnd w:id="42"/>
      <w:bookmarkEnd w:id="43"/>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8.磋商文件的构成</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第一章 竞争性磋商公告；</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第二章 采购需求；</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第三章 供应商须知； </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第四章 评审程序、评审方法和评审标准；</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第五章 响应文件格式；</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第六章 合同文本；</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第七章 质疑、投诉材料格式。</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9.供应商的询问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供应商应认真阅读磋商文件的采购需求，如供应商对磋商文件有疑问的，如要求采购人作出澄清或者修改的，供应商尽应在提交首次响应文件截止之日前，以书面形式向采购人、采购代理机构提出。</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10.磋商文件的澄清和修改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10.1已获取磋商文件的潜在供应商，若有问题需要澄清，应于应标截止时间前，以书面形式向采购代理机构提出，采购代理机构与采购人研究后，对认为有必要回答的问题，按照本章10.3的内容处理。</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
          <w:bCs w:val="0"/>
          <w:color w:val="auto"/>
          <w:szCs w:val="21"/>
          <w:highlight w:val="none"/>
          <w:lang w:val="en-US"/>
        </w:rPr>
      </w:pPr>
      <w:r>
        <w:rPr>
          <w:rFonts w:hint="eastAsia" w:ascii="宋体" w:hAnsi="宋体" w:eastAsia="宋体" w:cs="宋体"/>
          <w:b/>
          <w:bCs w:val="0"/>
          <w:color w:val="auto"/>
          <w:kern w:val="2"/>
          <w:sz w:val="21"/>
          <w:szCs w:val="21"/>
          <w:highlight w:val="none"/>
          <w:lang w:val="en-US" w:eastAsia="zh-CN" w:bidi="ar"/>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10.4</w:t>
      </w:r>
      <w:r>
        <w:rPr>
          <w:rFonts w:hint="eastAsia" w:ascii="Arial" w:hAnsi="Arial" w:eastAsia="宋体" w:cs="Arial"/>
          <w:color w:val="auto"/>
          <w:kern w:val="2"/>
          <w:sz w:val="21"/>
          <w:szCs w:val="24"/>
          <w:highlight w:val="none"/>
          <w:shd w:val="clear" w:fill="FFFFFF"/>
          <w:lang w:val="en-US" w:eastAsia="zh-CN" w:bidi="ar"/>
        </w:rPr>
        <w:t>采购信息更正公告的内容应当包括采购人和采购代理机构名称、地址、联系方式，原公告的采购项目名称及首次公告日期，更正事项、内容及日期，采购项目联系人和电话。</w:t>
      </w:r>
    </w:p>
    <w:p>
      <w:pPr>
        <w:keepNext w:val="0"/>
        <w:keepLines w:val="0"/>
        <w:widowControl w:val="0"/>
        <w:suppressLineNumbers w:val="0"/>
        <w:spacing w:before="0" w:beforeAutospacing="0" w:after="0" w:afterAutospacing="0" w:line="360" w:lineRule="auto"/>
        <w:ind w:left="0" w:right="0" w:firstLine="420" w:firstLineChars="200"/>
        <w:jc w:val="both"/>
        <w:rPr>
          <w:color w:val="auto"/>
          <w:highlight w:val="none"/>
          <w:lang w:val="en-US"/>
        </w:rPr>
      </w:pPr>
      <w:r>
        <w:rPr>
          <w:rFonts w:hint="default" w:ascii="Times New Roman" w:hAnsi="宋体" w:eastAsia="宋体" w:cs="Times New Roman"/>
          <w:color w:val="auto"/>
          <w:kern w:val="2"/>
          <w:sz w:val="21"/>
          <w:szCs w:val="24"/>
          <w:highlight w:val="none"/>
          <w:lang w:val="en-US" w:eastAsia="zh-CN" w:bidi="ar"/>
        </w:rPr>
        <w:t xml:space="preserve">10.5  </w:t>
      </w:r>
      <w:r>
        <w:rPr>
          <w:rFonts w:hint="eastAsia" w:ascii="Times New Roman" w:hAnsi="Times New Roman" w:eastAsia="宋体" w:cs="宋体"/>
          <w:color w:val="auto"/>
          <w:kern w:val="2"/>
          <w:sz w:val="21"/>
          <w:szCs w:val="24"/>
          <w:highlight w:val="none"/>
          <w:lang w:val="en-US" w:eastAsia="zh-CN" w:bidi="ar"/>
        </w:rPr>
        <w:t>采购人和采购代理机构可以视采购具体情况，变更</w:t>
      </w:r>
      <w:r>
        <w:rPr>
          <w:rFonts w:hint="eastAsia" w:ascii="Times New Roman" w:hAnsi="宋体" w:eastAsia="宋体" w:cs="宋体"/>
          <w:color w:val="auto"/>
          <w:kern w:val="2"/>
          <w:sz w:val="21"/>
          <w:szCs w:val="24"/>
          <w:highlight w:val="none"/>
          <w:lang w:val="en-US" w:eastAsia="zh-CN" w:bidi="ar"/>
        </w:rPr>
        <w:t>提交首次响应文件</w:t>
      </w:r>
      <w:r>
        <w:rPr>
          <w:rFonts w:hint="eastAsia" w:ascii="Times New Roman" w:hAnsi="Times New Roman" w:eastAsia="宋体" w:cs="宋体"/>
          <w:color w:val="auto"/>
          <w:kern w:val="2"/>
          <w:sz w:val="21"/>
          <w:szCs w:val="24"/>
          <w:highlight w:val="none"/>
          <w:lang w:val="en-US" w:eastAsia="zh-CN" w:bidi="ar"/>
        </w:rPr>
        <w:t>截止时间和竞谈时间，将变更时间将在</w:t>
      </w:r>
      <w:r>
        <w:rPr>
          <w:rFonts w:hint="eastAsia" w:ascii="Times New Roman" w:hAnsi="宋体" w:eastAsia="宋体" w:cs="宋体"/>
          <w:color w:val="auto"/>
          <w:kern w:val="2"/>
          <w:sz w:val="21"/>
          <w:szCs w:val="24"/>
          <w:highlight w:val="none"/>
          <w:lang w:val="en-US" w:eastAsia="zh-CN" w:bidi="ar"/>
        </w:rPr>
        <w:t>“采购文件公告”中“七、其他补充事宜</w:t>
      </w:r>
      <w:r>
        <w:rPr>
          <w:rFonts w:hint="default" w:ascii="Times New Roman" w:hAnsi="宋体" w:eastAsia="宋体" w:cs="Times New Roman"/>
          <w:color w:val="auto"/>
          <w:kern w:val="2"/>
          <w:sz w:val="21"/>
          <w:szCs w:val="24"/>
          <w:highlight w:val="none"/>
          <w:lang w:val="en-US" w:eastAsia="zh-CN" w:bidi="ar"/>
        </w:rPr>
        <w:t>3.</w:t>
      </w:r>
      <w:r>
        <w:rPr>
          <w:rFonts w:hint="eastAsia" w:ascii="Times New Roman" w:hAnsi="宋体" w:eastAsia="宋体" w:cs="宋体"/>
          <w:color w:val="auto"/>
          <w:kern w:val="2"/>
          <w:sz w:val="21"/>
          <w:szCs w:val="24"/>
          <w:highlight w:val="none"/>
          <w:lang w:val="en-US" w:eastAsia="zh-CN" w:bidi="ar"/>
        </w:rPr>
        <w:t>网上查询地址”</w:t>
      </w:r>
      <w:r>
        <w:rPr>
          <w:rFonts w:hint="eastAsia" w:ascii="Times New Roman" w:hAnsi="Times New Roman" w:eastAsia="宋体" w:cs="宋体"/>
          <w:color w:val="auto"/>
          <w:kern w:val="2"/>
          <w:sz w:val="21"/>
          <w:szCs w:val="24"/>
          <w:highlight w:val="none"/>
          <w:lang w:val="en-US" w:eastAsia="zh-CN" w:bidi="ar"/>
        </w:rPr>
        <w:t>规定的政府采购信息发布媒体上发布更正公告。</w:t>
      </w:r>
    </w:p>
    <w:p>
      <w:pPr>
        <w:keepNext w:val="0"/>
        <w:keepLines w:val="0"/>
        <w:widowControl w:val="0"/>
        <w:suppressLineNumbers w:val="0"/>
        <w:spacing w:before="0" w:beforeAutospacing="0" w:after="0" w:afterAutospacing="0" w:line="360" w:lineRule="auto"/>
        <w:ind w:left="0" w:right="0" w:firstLine="400" w:firstLineChars="200"/>
        <w:jc w:val="both"/>
        <w:rPr>
          <w:rFonts w:hint="eastAsia" w:ascii="宋体" w:hAnsi="Courier New" w:eastAsia="宋体" w:cs="宋体"/>
          <w:color w:val="auto"/>
          <w:kern w:val="0"/>
          <w:sz w:val="20"/>
          <w:szCs w:val="21"/>
          <w:highlight w:val="none"/>
          <w:lang w:val="en-US"/>
        </w:rPr>
      </w:pPr>
      <w:r>
        <w:rPr>
          <w:rFonts w:hint="eastAsia" w:ascii="宋体" w:hAnsi="Courier New" w:eastAsia="宋体" w:cs="宋体"/>
          <w:color w:val="auto"/>
          <w:kern w:val="0"/>
          <w:sz w:val="20"/>
          <w:szCs w:val="21"/>
          <w:highlight w:val="none"/>
          <w:lang w:val="en-US" w:eastAsia="zh-CN" w:bidi="ar"/>
        </w:rPr>
        <w:t>▲</w:t>
      </w:r>
      <w:r>
        <w:rPr>
          <w:rFonts w:hint="eastAsia" w:ascii="宋体" w:hAnsi="Courier New" w:eastAsia="宋体" w:cs="宋体"/>
          <w:b/>
          <w:bCs w:val="0"/>
          <w:color w:val="auto"/>
          <w:kern w:val="0"/>
          <w:sz w:val="20"/>
          <w:szCs w:val="21"/>
          <w:highlight w:val="none"/>
          <w:lang w:val="en-US" w:eastAsia="zh-CN" w:bidi="ar"/>
        </w:rPr>
        <w:t>响应文件未按磋商文件的澄清、修改的内容编制，又不符合实质性要求的，其响应文件作无效处理。</w:t>
      </w:r>
    </w:p>
    <w:p>
      <w:pPr>
        <w:pStyle w:val="6"/>
        <w:widowControl/>
        <w:spacing w:before="0" w:beforeAutospacing="0" w:after="0" w:afterAutospacing="0" w:line="360" w:lineRule="auto"/>
        <w:ind w:left="0" w:right="0" w:firstLine="640" w:firstLineChars="200"/>
        <w:rPr>
          <w:rFonts w:hint="eastAsia" w:ascii="宋体" w:hAnsi="宋体" w:eastAsia="宋体" w:cs="宋体"/>
          <w:b w:val="0"/>
          <w:bCs w:val="0"/>
          <w:color w:val="auto"/>
          <w:highlight w:val="none"/>
          <w:lang w:val="en-US"/>
        </w:rPr>
      </w:pPr>
      <w:r>
        <w:rPr>
          <w:rFonts w:hint="eastAsia" w:ascii="宋体" w:hAnsi="宋体" w:eastAsia="宋体" w:cs="宋体"/>
          <w:b w:val="0"/>
          <w:bCs w:val="0"/>
          <w:color w:val="auto"/>
          <w:highlight w:val="none"/>
          <w:lang w:val="en-US"/>
        </w:rPr>
        <w:t xml:space="preserve">  </w:t>
      </w:r>
      <w:bookmarkStart w:id="44" w:name="_Toc18913"/>
      <w:r>
        <w:rPr>
          <w:rFonts w:hint="eastAsia" w:ascii="宋体" w:hAnsi="宋体" w:eastAsia="宋体" w:cs="宋体"/>
          <w:b w:val="0"/>
          <w:bCs w:val="0"/>
          <w:color w:val="auto"/>
          <w:highlight w:val="none"/>
          <w:lang w:eastAsia="zh-CN"/>
        </w:rPr>
        <w:t>三、响应文件的编制</w:t>
      </w:r>
      <w:bookmarkEnd w:id="44"/>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11.响应文件的编制原则</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供应商必须按照磋商文件的要求编制响应文件，并对其提交的响应文件的真实性、合法性承担法律责任。响应文件必须对磋商文件作出实质性响应。</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12.响应文件的组成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12.1响应文件由资格证明文件、报价文件、商务和技术文件三部分组成。</w:t>
      </w:r>
    </w:p>
    <w:p>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12.1.1资格证明文件：详见须知前附表</w:t>
      </w:r>
    </w:p>
    <w:p>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12.1.2商务技术文件：详见须知前附表</w:t>
      </w:r>
    </w:p>
    <w:p>
      <w:pPr>
        <w:keepNext w:val="0"/>
        <w:keepLines w:val="0"/>
        <w:widowControl w:val="0"/>
        <w:suppressLineNumbers w:val="0"/>
        <w:spacing w:before="0" w:beforeAutospacing="0" w:after="0" w:afterAutospacing="0" w:line="360" w:lineRule="auto"/>
        <w:ind w:left="420" w:leftChars="20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12.1.3报价文件：详见须知前附表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12.2响应文件电子版：详见须知前附表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13.计量单位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磋商文件已有明确规定的，使用磋商文件规定的计量单位；磋商文件没有规定的，应采用中华人民共和国法定计量单位，货币种类为人民币，否则视同未响应。</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14.竞标的风险</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供应商没有按照磋商文件要求提供全部资料，或者供应商没有对磋商文件在各方面作出实质性响应可能导致其响应无效，是供应商应当考虑的风险。</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15.响应报价要求和构成</w:t>
      </w:r>
    </w:p>
    <w:p>
      <w:pPr>
        <w:keepNext w:val="0"/>
        <w:keepLines w:val="0"/>
        <w:widowControl w:val="0"/>
        <w:suppressLineNumbers w:val="0"/>
        <w:tabs>
          <w:tab w:val="left" w:pos="2492"/>
        </w:tabs>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15.1响应报价应按“第五章 响应文件格式”中“响应报价表”格式填写。</w:t>
      </w:r>
    </w:p>
    <w:p>
      <w:pPr>
        <w:keepNext w:val="0"/>
        <w:keepLines w:val="0"/>
        <w:widowControl w:val="0"/>
        <w:suppressLineNumbers w:val="0"/>
        <w:tabs>
          <w:tab w:val="left" w:pos="2492"/>
        </w:tabs>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15.2响应报价的价格构成见“供应商须知前附表”。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15.3响应报价要求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15.3.1供应商的响应报价应符合以下要求，否则响应文件按无效响应处理：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（1）供应商必须就“采购需求”中所竞标的每个分标的全部内容分别作完整唯一总价报价，不得存在漏项报价；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（2）供应商必须就所竞标的分标的单项内容作唯一报价。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15.3.2响应报价（包含首次报价、最后报价）超过所竞标分标规定的采购预算金额或者最高限价的，其响应文件将作无效处理。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15.3.3</w:t>
      </w:r>
      <w:bookmarkStart w:id="45" w:name="_Hlk42592874"/>
      <w:r>
        <w:rPr>
          <w:rFonts w:hint="eastAsia" w:ascii="宋体" w:hAnsi="宋体" w:eastAsia="宋体" w:cs="宋体"/>
          <w:color w:val="auto"/>
          <w:kern w:val="2"/>
          <w:sz w:val="21"/>
          <w:szCs w:val="21"/>
          <w:highlight w:val="none"/>
          <w:lang w:val="en-US" w:eastAsia="zh-CN" w:bidi="ar"/>
        </w:rPr>
        <w:t>响应报价（包含首次报价、最后报价）超过分项采购预算金额或者最高限价的，其响应文件将作无效处理。</w:t>
      </w:r>
    </w:p>
    <w:bookmarkEnd w:id="45"/>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16.竞标有效期</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16.1竞标有效期是指为保证采购人有足够的时间在提交响应文件后完成评审、确定成交供应商、合同签订等工作而要求供应商提交的响应文件在一定时间内保持有效的期限。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16.2 竞标有效期应由供应商按“供应商须知前附表”规定的期限作出响应。</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16.3供应商的响应文件在竞标有效期内均保持有效。</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17.磋商保证金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详见“供应商须知前附表”。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18.响应文件编制的要求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kern w:val="2"/>
          <w:sz w:val="21"/>
          <w:szCs w:val="24"/>
          <w:highlight w:val="none"/>
          <w:lang w:val="en-US" w:eastAsia="zh-CN" w:bidi="ar"/>
        </w:rPr>
        <w:t>由此引发的</w:t>
      </w:r>
      <w:r>
        <w:rPr>
          <w:rFonts w:hint="eastAsia" w:ascii="宋体" w:hAnsi="宋体" w:eastAsia="宋体" w:cs="宋体"/>
          <w:color w:val="auto"/>
          <w:kern w:val="2"/>
          <w:sz w:val="21"/>
          <w:szCs w:val="21"/>
          <w:highlight w:val="none"/>
          <w:lang w:val="en-US" w:eastAsia="zh-CN" w:bidi="ar"/>
        </w:rPr>
        <w:t>后果由供应商承担。</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18.2响应文件应按资格证明、报价分别编制，商务技术文件合并编制，本磋商只接受电子版响应文件，要求见本章“12.2响应文件电子版要求”。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18.</w:t>
      </w:r>
      <w:bookmarkStart w:id="46" w:name="_Hlk65832699"/>
      <w:r>
        <w:rPr>
          <w:rFonts w:hint="eastAsia" w:ascii="宋体" w:hAnsi="宋体" w:eastAsia="宋体" w:cs="宋体"/>
          <w:color w:val="auto"/>
          <w:kern w:val="2"/>
          <w:sz w:val="21"/>
          <w:szCs w:val="21"/>
          <w:highlight w:val="none"/>
          <w:lang w:val="en-US" w:eastAsia="zh-CN" w:bidi="ar"/>
        </w:rPr>
        <w:t>3响应文件须由供应商在</w:t>
      </w:r>
      <w:r>
        <w:rPr>
          <w:rFonts w:hint="eastAsia" w:ascii="宋体" w:hAnsi="宋体" w:eastAsia="宋体" w:cs="仿宋_GB2312"/>
          <w:color w:val="auto"/>
          <w:kern w:val="0"/>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第五章 响应文件格式</w:t>
      </w:r>
      <w:r>
        <w:rPr>
          <w:rFonts w:hint="eastAsia" w:ascii="宋体" w:hAnsi="宋体" w:eastAsia="宋体" w:cs="仿宋_GB2312"/>
          <w:color w:val="auto"/>
          <w:kern w:val="0"/>
          <w:sz w:val="21"/>
          <w:szCs w:val="21"/>
          <w:highlight w:val="none"/>
          <w:lang w:val="zh-CN" w:eastAsia="zh-CN" w:bidi="ar"/>
        </w:rPr>
        <w:t>”</w:t>
      </w:r>
      <w:r>
        <w:rPr>
          <w:rFonts w:hint="eastAsia" w:ascii="宋体" w:hAnsi="宋体" w:eastAsia="宋体" w:cs="宋体"/>
          <w:color w:val="auto"/>
          <w:kern w:val="2"/>
          <w:sz w:val="21"/>
          <w:szCs w:val="21"/>
          <w:highlight w:val="none"/>
          <w:lang w:val="en-US" w:eastAsia="zh-CN" w:bidi="ar"/>
        </w:rPr>
        <w:t>规定位置</w:t>
      </w:r>
      <w:r>
        <w:rPr>
          <w:rFonts w:hint="eastAsia" w:ascii="宋体" w:hAnsi="宋体" w:eastAsia="宋体" w:cs="仿宋_GB2312"/>
          <w:color w:val="auto"/>
          <w:kern w:val="2"/>
          <w:sz w:val="21"/>
          <w:szCs w:val="21"/>
          <w:highlight w:val="none"/>
          <w:lang w:val="en-US" w:eastAsia="zh-CN" w:bidi="ar"/>
        </w:rPr>
        <w:t>进行签署、盖章</w:t>
      </w:r>
      <w:bookmarkEnd w:id="46"/>
      <w:r>
        <w:rPr>
          <w:rFonts w:hint="eastAsia" w:ascii="宋体" w:hAnsi="宋体" w:eastAsia="宋体" w:cs="宋体"/>
          <w:color w:val="auto"/>
          <w:kern w:val="2"/>
          <w:sz w:val="21"/>
          <w:szCs w:val="21"/>
          <w:highlight w:val="none"/>
          <w:lang w:val="en-US" w:eastAsia="zh-CN" w:bidi="ar"/>
        </w:rPr>
        <w:t>，否则其响应文件按无效响应处理。骑缝盖公章不视为在规定位置盖章。</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18.4响应文件中标注的供应商名称应与营业执照（事业单位法人证书、执业许可证、自然人身份证）及电子公章一致，否则其响应文件按无效响应处理。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18.5响应文件应避免涂改、行间插字或者删除，否则其响应文件按无效响应处理。</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19.响应文件的密封和标记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color w:val="auto"/>
          <w:kern w:val="0"/>
          <w:szCs w:val="21"/>
          <w:highlight w:val="none"/>
          <w:lang w:val="zh-CN" w:eastAsia="zh-CN"/>
        </w:rPr>
      </w:pPr>
      <w:r>
        <w:rPr>
          <w:rFonts w:hint="eastAsia" w:ascii="宋体" w:hAnsi="宋体" w:eastAsia="宋体" w:cs="仿宋_GB2312"/>
          <w:color w:val="auto"/>
          <w:kern w:val="0"/>
          <w:sz w:val="21"/>
          <w:szCs w:val="21"/>
          <w:highlight w:val="none"/>
          <w:lang w:val="zh-CN" w:eastAsia="zh-CN" w:bidi="ar"/>
        </w:rPr>
        <w:t>19.1供应商进行电子交易应安装客户端软件—“广西政府采购云电子交易客户端”，并按照磋商文件和电子交易平台的要求编制并加密响应文件。供应商未按规定加密的响应文件，电子交易平台将拒收并提示。</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仿宋_GB2312"/>
          <w:color w:val="auto"/>
          <w:kern w:val="0"/>
          <w:szCs w:val="21"/>
          <w:highlight w:val="none"/>
          <w:lang w:val="zh-CN" w:eastAsia="zh-CN"/>
        </w:rPr>
      </w:pPr>
      <w:r>
        <w:rPr>
          <w:rFonts w:hint="eastAsia" w:ascii="宋体" w:hAnsi="宋体" w:eastAsia="宋体" w:cs="仿宋_GB2312"/>
          <w:color w:val="auto"/>
          <w:kern w:val="0"/>
          <w:sz w:val="21"/>
          <w:szCs w:val="21"/>
          <w:highlight w:val="none"/>
          <w:lang w:val="zh-CN" w:eastAsia="zh-CN" w:bidi="ar"/>
        </w:rPr>
        <w:t>19.2使用“广西政府采购云电子交易客户端”需要提前申领CA数字证书，申领流程见该项目采购公告附件。</w:t>
      </w:r>
    </w:p>
    <w:p>
      <w:pPr>
        <w:pStyle w:val="19"/>
        <w:widowControl/>
        <w:spacing w:line="360" w:lineRule="auto"/>
        <w:ind w:left="0" w:firstLine="420" w:firstLineChars="200"/>
        <w:rPr>
          <w:rFonts w:hAnsi="宋体" w:cs="仿宋_GB2312"/>
          <w:color w:val="auto"/>
          <w:sz w:val="21"/>
          <w:szCs w:val="21"/>
          <w:highlight w:val="none"/>
          <w:lang w:val="en-US"/>
        </w:rPr>
      </w:pPr>
      <w:r>
        <w:rPr>
          <w:rFonts w:hAnsi="宋体" w:cs="仿宋_GB2312"/>
          <w:color w:val="auto"/>
          <w:sz w:val="21"/>
          <w:szCs w:val="21"/>
          <w:highlight w:val="none"/>
          <w:lang w:val="en-US"/>
        </w:rPr>
        <w:t>19.3</w:t>
      </w:r>
      <w:r>
        <w:rPr>
          <w:rFonts w:hAnsi="宋体" w:cs="仿宋_GB2312"/>
          <w:color w:val="auto"/>
          <w:sz w:val="21"/>
          <w:szCs w:val="21"/>
          <w:highlight w:val="none"/>
          <w:lang w:eastAsia="zh-CN"/>
        </w:rPr>
        <w:t>为确保网上操作合法、有效和安全，供应商应当在响应文件提交截止时间前完成在“政府采购云平台”的身份认证，确保在电子交易过程中能够对相关数据电文进行加密和使用电子签名。</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20.响应文件的提交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20.1供应商必须在“供应商须知前附表”规定的时间和地点提交响应文件。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20.2 在响应文件提交截止时间以后，不能补充、修改响应文件。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20.3 在提交“最后报价”后，供应商不能退出谈判。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20.4 电子交易平台收到响应文件，将妥善保存并即时向供应商发出确认回执通知。在响应文件提交截止时间前，除供应商补充、修改或者撤回响应文件外，任何单位和个人不得解密或提取响应文件。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20.5 采购机构不可视情况延长提交响应文件的截止时间。</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黑体"/>
          <w:color w:val="auto"/>
          <w:sz w:val="24"/>
          <w:szCs w:val="24"/>
          <w:highlight w:val="none"/>
          <w:lang w:val="en-US"/>
        </w:rPr>
      </w:pPr>
      <w:r>
        <w:rPr>
          <w:rFonts w:hint="eastAsia" w:ascii="宋体" w:hAnsi="宋体" w:eastAsia="宋体" w:cs="宋体"/>
          <w:color w:val="auto"/>
          <w:kern w:val="2"/>
          <w:sz w:val="21"/>
          <w:szCs w:val="21"/>
          <w:highlight w:val="none"/>
          <w:lang w:val="en-US" w:eastAsia="zh-CN" w:bidi="ar"/>
        </w:rPr>
        <w:t>20.6备份响应文件。</w:t>
      </w:r>
      <w:r>
        <w:rPr>
          <w:rFonts w:hint="eastAsia" w:ascii="Times New Roman" w:hAnsi="宋体" w:eastAsia="宋体" w:cs="宋体"/>
          <w:bCs/>
          <w:color w:val="auto"/>
          <w:kern w:val="2"/>
          <w:sz w:val="21"/>
          <w:szCs w:val="21"/>
          <w:highlight w:val="none"/>
          <w:lang w:val="en-US" w:eastAsia="zh-CN" w:bidi="ar"/>
        </w:rPr>
        <w:t>详见在“供应商须知前附表”。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21.首次响应文件的补充、修改与撤回</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详见“供应商须知前附表”。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bookmarkStart w:id="47" w:name="_Hlk45702405"/>
      <w:r>
        <w:rPr>
          <w:rFonts w:hint="eastAsia" w:ascii="黑体" w:hAnsi="宋体" w:eastAsia="黑体" w:cs="宋体"/>
          <w:b/>
          <w:bCs/>
          <w:color w:val="auto"/>
          <w:kern w:val="2"/>
          <w:sz w:val="24"/>
          <w:szCs w:val="24"/>
          <w:highlight w:val="none"/>
          <w:lang w:val="en-US" w:eastAsia="zh-CN" w:bidi="ar"/>
        </w:rPr>
        <w:t>22. 首次响应文件的退回</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在首次响应文件提交截止时间止提交响应文件的供应商不足3家时电子响应文件由代理机构在“广西政府采购云”平台操作退回，除此之外采购人和采购代理机构对已提交的电子响应文件概不退回。</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23. 截止时间后的撤回</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本项目不收取磋商保证金，供应商在首次响应文件提交截止时间后可向采购人、采购代理机构书面申请撤回电子响应文件。</w:t>
      </w:r>
      <w:bookmarkEnd w:id="47"/>
    </w:p>
    <w:p>
      <w:pPr>
        <w:pStyle w:val="6"/>
        <w:widowControl/>
        <w:spacing w:before="0" w:beforeAutospacing="0" w:after="0" w:afterAutospacing="0" w:line="360" w:lineRule="auto"/>
        <w:ind w:left="0" w:right="0" w:firstLine="640" w:firstLineChars="200"/>
        <w:rPr>
          <w:rFonts w:hint="eastAsia" w:ascii="宋体" w:hAnsi="宋体" w:eastAsia="宋体" w:cs="宋体"/>
          <w:b w:val="0"/>
          <w:bCs w:val="0"/>
          <w:color w:val="auto"/>
          <w:highlight w:val="none"/>
          <w:lang w:val="en-US"/>
        </w:rPr>
      </w:pPr>
      <w:r>
        <w:rPr>
          <w:rFonts w:hint="eastAsia" w:ascii="宋体" w:hAnsi="宋体" w:eastAsia="宋体" w:cs="宋体"/>
          <w:b w:val="0"/>
          <w:bCs w:val="0"/>
          <w:color w:val="auto"/>
          <w:highlight w:val="none"/>
          <w:lang w:val="en-US"/>
        </w:rPr>
        <w:t xml:space="preserve">  </w:t>
      </w:r>
      <w:bookmarkStart w:id="48" w:name="_Toc25575"/>
      <w:r>
        <w:rPr>
          <w:rFonts w:hint="eastAsia" w:ascii="宋体" w:hAnsi="宋体" w:eastAsia="宋体" w:cs="宋体"/>
          <w:b w:val="0"/>
          <w:bCs w:val="0"/>
          <w:color w:val="auto"/>
          <w:highlight w:val="none"/>
          <w:lang w:eastAsia="zh-CN"/>
        </w:rPr>
        <w:t>四、评审及磋商</w:t>
      </w:r>
      <w:bookmarkEnd w:id="48"/>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24.磋商小组成立</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25.首次响应文件的开启</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25.1首次响应文件由磋商小组或者采购代理机构在“供应商须知前附表”规定的时间开启。</w:t>
      </w:r>
    </w:p>
    <w:p>
      <w:pPr>
        <w:pStyle w:val="19"/>
        <w:widowControl/>
        <w:spacing w:line="360" w:lineRule="auto"/>
        <w:ind w:left="0" w:firstLine="420" w:firstLineChars="200"/>
        <w:rPr>
          <w:rFonts w:hAnsi="宋体"/>
          <w:bCs/>
          <w:color w:val="auto"/>
          <w:sz w:val="21"/>
          <w:szCs w:val="21"/>
          <w:highlight w:val="none"/>
          <w:lang w:val="en-US"/>
        </w:rPr>
      </w:pPr>
      <w:r>
        <w:rPr>
          <w:rFonts w:hAnsi="宋体" w:cs="宋体"/>
          <w:color w:val="auto"/>
          <w:sz w:val="21"/>
          <w:szCs w:val="21"/>
          <w:highlight w:val="none"/>
          <w:lang w:val="en-US"/>
        </w:rPr>
        <w:t xml:space="preserve">25.2 </w:t>
      </w:r>
      <w:r>
        <w:rPr>
          <w:rFonts w:hAnsi="宋体"/>
          <w:bCs/>
          <w:color w:val="auto"/>
          <w:sz w:val="21"/>
          <w:szCs w:val="21"/>
          <w:highlight w:val="none"/>
          <w:lang w:eastAsia="zh-CN"/>
        </w:rPr>
        <w:t>响应文件解密</w:t>
      </w:r>
    </w:p>
    <w:p>
      <w:pPr>
        <w:pStyle w:val="19"/>
        <w:widowControl/>
        <w:snapToGrid w:val="0"/>
        <w:spacing w:line="360" w:lineRule="auto"/>
        <w:ind w:left="0" w:firstLine="420" w:firstLineChars="200"/>
        <w:rPr>
          <w:rFonts w:hAnsi="宋体"/>
          <w:color w:val="auto"/>
          <w:sz w:val="21"/>
          <w:szCs w:val="21"/>
          <w:highlight w:val="none"/>
          <w:lang w:val="en-US"/>
        </w:rPr>
      </w:pPr>
      <w:r>
        <w:rPr>
          <w:rFonts w:hAnsi="宋体"/>
          <w:bCs/>
          <w:color w:val="auto"/>
          <w:sz w:val="21"/>
          <w:szCs w:val="21"/>
          <w:highlight w:val="none"/>
          <w:lang w:eastAsia="zh-CN"/>
        </w:rPr>
        <w:t>采购代理机构将在“供应商须知前附表”规定的时</w:t>
      </w:r>
      <w:r>
        <w:rPr>
          <w:rFonts w:hAnsi="宋体"/>
          <w:color w:val="auto"/>
          <w:sz w:val="21"/>
          <w:szCs w:val="21"/>
          <w:highlight w:val="none"/>
          <w:lang w:eastAsia="zh-CN"/>
        </w:rPr>
        <w:t>间通过电子交易平台组织响应文件开启，采购机构依托电子交易平台发起开始解密指令，供应商的法定代表人或其委托代理人</w:t>
      </w:r>
      <w:r>
        <w:rPr>
          <w:rFonts w:hAnsi="宋体"/>
          <w:b/>
          <w:bCs w:val="0"/>
          <w:color w:val="auto"/>
          <w:sz w:val="21"/>
          <w:szCs w:val="21"/>
          <w:highlight w:val="none"/>
          <w:lang w:eastAsia="zh-CN"/>
        </w:rPr>
        <w:t>须携带加密时所用的</w:t>
      </w:r>
      <w:r>
        <w:rPr>
          <w:rFonts w:hAnsi="宋体"/>
          <w:b/>
          <w:bCs w:val="0"/>
          <w:color w:val="auto"/>
          <w:sz w:val="21"/>
          <w:szCs w:val="21"/>
          <w:highlight w:val="none"/>
          <w:lang w:val="en-US"/>
        </w:rPr>
        <w:t>CA</w:t>
      </w:r>
      <w:r>
        <w:rPr>
          <w:rFonts w:hAnsi="宋体"/>
          <w:b/>
          <w:bCs w:val="0"/>
          <w:color w:val="auto"/>
          <w:sz w:val="21"/>
          <w:szCs w:val="21"/>
          <w:highlight w:val="none"/>
          <w:lang w:eastAsia="zh-CN"/>
        </w:rPr>
        <w:t>锁按平台提示和采购文件的规定登录到“</w:t>
      </w:r>
      <w:r>
        <w:rPr>
          <w:rFonts w:hint="eastAsia" w:hAnsi="宋体"/>
          <w:b/>
          <w:bCs w:val="0"/>
          <w:color w:val="auto"/>
          <w:sz w:val="21"/>
          <w:szCs w:val="21"/>
          <w:highlight w:val="none"/>
          <w:lang w:eastAsia="zh-CN"/>
        </w:rPr>
        <w:t>广西政府采购云</w:t>
      </w:r>
      <w:r>
        <w:rPr>
          <w:rFonts w:hAnsi="宋体"/>
          <w:b/>
          <w:bCs w:val="0"/>
          <w:color w:val="auto"/>
          <w:sz w:val="21"/>
          <w:szCs w:val="21"/>
          <w:highlight w:val="none"/>
          <w:lang w:eastAsia="zh-CN"/>
        </w:rPr>
        <w:t>”平台电子开标大厅签到并在发起解密指令之时起</w:t>
      </w:r>
      <w:r>
        <w:rPr>
          <w:rFonts w:hAnsi="宋体"/>
          <w:b/>
          <w:bCs w:val="0"/>
          <w:color w:val="auto"/>
          <w:sz w:val="21"/>
          <w:szCs w:val="21"/>
          <w:highlight w:val="none"/>
          <w:lang w:val="en-US"/>
        </w:rPr>
        <w:t>30</w:t>
      </w:r>
      <w:r>
        <w:rPr>
          <w:rFonts w:hAnsi="宋体"/>
          <w:b/>
          <w:bCs w:val="0"/>
          <w:color w:val="auto"/>
          <w:sz w:val="21"/>
          <w:szCs w:val="21"/>
          <w:highlight w:val="none"/>
          <w:lang w:eastAsia="zh-CN"/>
        </w:rPr>
        <w:t>分钟内完成对电子响应文件在线解密</w:t>
      </w:r>
      <w:r>
        <w:rPr>
          <w:rFonts w:hAnsi="宋体"/>
          <w:color w:val="auto"/>
          <w:sz w:val="21"/>
          <w:szCs w:val="21"/>
          <w:highlight w:val="none"/>
          <w:lang w:eastAsia="zh-CN"/>
        </w:rPr>
        <w:t>。发起解密指令之时起</w:t>
      </w:r>
      <w:r>
        <w:rPr>
          <w:rFonts w:hAnsi="宋体"/>
          <w:color w:val="auto"/>
          <w:sz w:val="21"/>
          <w:szCs w:val="21"/>
          <w:highlight w:val="none"/>
          <w:lang w:val="en-US"/>
        </w:rPr>
        <w:t>5</w:t>
      </w:r>
      <w:r>
        <w:rPr>
          <w:rFonts w:hAnsi="宋体"/>
          <w:color w:val="auto"/>
          <w:sz w:val="21"/>
          <w:szCs w:val="21"/>
          <w:highlight w:val="none"/>
          <w:lang w:eastAsia="zh-CN"/>
        </w:rPr>
        <w:t>分钟内供应商还未进行解密的，代理机构要通知供应商，供应商没预留联系方式或预留联系方式无效，导致代理机构无法联系到供应商进行解密的，</w:t>
      </w:r>
      <w:r>
        <w:rPr>
          <w:rFonts w:hAnsi="宋体"/>
          <w:b/>
          <w:bCs w:val="0"/>
          <w:color w:val="auto"/>
          <w:sz w:val="21"/>
          <w:szCs w:val="21"/>
          <w:highlight w:val="none"/>
          <w:lang w:eastAsia="zh-CN"/>
        </w:rPr>
        <w:t>视为响应文件无效。</w:t>
      </w:r>
      <w:r>
        <w:rPr>
          <w:rFonts w:hAnsi="宋体"/>
          <w:color w:val="auto"/>
          <w:sz w:val="21"/>
          <w:szCs w:val="21"/>
          <w:highlight w:val="none"/>
          <w:lang w:eastAsia="zh-CN"/>
        </w:rPr>
        <w:t>（解密</w:t>
      </w:r>
      <w:r>
        <w:rPr>
          <w:rFonts w:hAnsi="宋体"/>
          <w:bCs/>
          <w:color w:val="auto"/>
          <w:sz w:val="21"/>
          <w:szCs w:val="21"/>
          <w:highlight w:val="none"/>
          <w:lang w:eastAsia="zh-CN"/>
        </w:rPr>
        <w:t>异常情况处理：详见本章</w:t>
      </w:r>
      <w:r>
        <w:rPr>
          <w:rFonts w:hAnsi="宋体"/>
          <w:color w:val="auto"/>
          <w:sz w:val="21"/>
          <w:szCs w:val="21"/>
          <w:highlight w:val="none"/>
          <w:lang w:val="en-US"/>
        </w:rPr>
        <w:t xml:space="preserve">26.3 </w:t>
      </w:r>
      <w:r>
        <w:rPr>
          <w:rFonts w:hAnsi="宋体"/>
          <w:color w:val="auto"/>
          <w:sz w:val="21"/>
          <w:szCs w:val="21"/>
          <w:highlight w:val="none"/>
          <w:lang w:eastAsia="zh-CN"/>
        </w:rPr>
        <w:t>电子交易活动的中止。）</w:t>
      </w:r>
    </w:p>
    <w:p>
      <w:pPr>
        <w:pStyle w:val="19"/>
        <w:widowControl/>
        <w:spacing w:line="360" w:lineRule="auto"/>
        <w:ind w:left="0" w:firstLine="420" w:firstLineChars="200"/>
        <w:rPr>
          <w:color w:val="auto"/>
          <w:sz w:val="21"/>
          <w:szCs w:val="21"/>
          <w:highlight w:val="none"/>
          <w:lang w:val="en-US"/>
        </w:rPr>
      </w:pPr>
      <w:r>
        <w:rPr>
          <w:rFonts w:hAnsi="宋体"/>
          <w:color w:val="auto"/>
          <w:sz w:val="21"/>
          <w:szCs w:val="21"/>
          <w:highlight w:val="none"/>
          <w:lang w:eastAsia="zh-CN"/>
        </w:rPr>
        <w:t>如</w:t>
      </w:r>
      <w:r>
        <w:rPr>
          <w:rFonts w:hAnsi="宋体"/>
          <w:bCs/>
          <w:color w:val="auto"/>
          <w:sz w:val="21"/>
          <w:szCs w:val="21"/>
          <w:highlight w:val="none"/>
          <w:lang w:eastAsia="zh-CN"/>
        </w:rPr>
        <w:t>供应商成功解密响应文件，但未在“</w:t>
      </w:r>
      <w:r>
        <w:rPr>
          <w:rFonts w:hint="eastAsia" w:hAnsi="宋体"/>
          <w:bCs/>
          <w:color w:val="auto"/>
          <w:sz w:val="21"/>
          <w:szCs w:val="21"/>
          <w:highlight w:val="none"/>
          <w:lang w:eastAsia="zh-CN"/>
        </w:rPr>
        <w:t>广西政府采购云</w:t>
      </w:r>
      <w:r>
        <w:rPr>
          <w:rFonts w:hAnsi="宋体"/>
          <w:bCs/>
          <w:color w:val="auto"/>
          <w:sz w:val="21"/>
          <w:szCs w:val="21"/>
          <w:highlight w:val="none"/>
          <w:lang w:eastAsia="zh-CN"/>
        </w:rPr>
        <w:t>”电子开标大厅参加谈判的，视同认可谈判过程和结果，</w:t>
      </w:r>
      <w:r>
        <w:rPr>
          <w:rFonts w:hAnsi="宋体"/>
          <w:color w:val="auto"/>
          <w:sz w:val="21"/>
          <w:szCs w:val="21"/>
          <w:highlight w:val="none"/>
          <w:lang w:eastAsia="zh-CN"/>
        </w:rPr>
        <w:t>由此产生的后果由供应商自行负责。 参与谈判的供应商</w:t>
      </w:r>
      <w:r>
        <w:rPr>
          <w:color w:val="auto"/>
          <w:sz w:val="21"/>
          <w:szCs w:val="21"/>
          <w:highlight w:val="none"/>
          <w:lang w:eastAsia="zh-CN"/>
        </w:rPr>
        <w:t>不足</w:t>
      </w:r>
      <w:r>
        <w:rPr>
          <w:color w:val="auto"/>
          <w:sz w:val="21"/>
          <w:szCs w:val="21"/>
          <w:highlight w:val="none"/>
          <w:lang w:val="en-US"/>
        </w:rPr>
        <w:t>3</w:t>
      </w:r>
      <w:r>
        <w:rPr>
          <w:color w:val="auto"/>
          <w:sz w:val="21"/>
          <w:szCs w:val="21"/>
          <w:highlight w:val="none"/>
          <w:lang w:eastAsia="zh-CN"/>
        </w:rPr>
        <w:t>家的，不得谈判。</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26.评审程序、评审方法和评审标准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26.1磋商小组按照“第四章 评审程序、评审方法和评审标准”规定的方法、评审因素、标准和程序对响应文件进行评审。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26.2 磋商文件内容违反国家有关强制性规定的，磋商小组应当停止评审并向采购人或者采购代理机构说明情况，并在评审报告中书面体现。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26.3 采购需求负偏离要求及磋商顺序详见 “ 供应商须知前附表”。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26.4电子交易活动的中止。采购过程中出现以下情形，导致电子交易平台无法正常运行，或者无法保证电子交易的公平、公正和安全时，采购机构可中止电子交易活动：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 xml:space="preserve">（1）电子交易平台发生故障而无法登录访问的；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（2）电子交易平台应用或数据库出现错误，不能进行正常操作的；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（3）电子交易平台发现严重安全漏洞，有潜在泄密危险的；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 xml:space="preserve">（4）病毒发作导致不能进行正常操作的；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（5）其他无法保证电子交易的公平、公正和安全的情况。</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6"/>
        <w:widowControl/>
        <w:spacing w:before="0" w:beforeAutospacing="0" w:after="0" w:afterAutospacing="0" w:line="360" w:lineRule="auto"/>
        <w:ind w:left="0" w:right="0" w:firstLine="480" w:firstLineChars="150"/>
        <w:rPr>
          <w:rFonts w:hint="eastAsia" w:ascii="宋体" w:hAnsi="宋体" w:eastAsia="宋体" w:cs="宋体"/>
          <w:b w:val="0"/>
          <w:bCs w:val="0"/>
          <w:color w:val="auto"/>
          <w:highlight w:val="none"/>
          <w:lang w:val="en-US"/>
        </w:rPr>
      </w:pPr>
      <w:bookmarkStart w:id="49" w:name="_Toc28800"/>
      <w:r>
        <w:rPr>
          <w:rFonts w:hint="eastAsia" w:ascii="宋体" w:hAnsi="宋体" w:eastAsia="宋体" w:cs="宋体"/>
          <w:b w:val="0"/>
          <w:bCs w:val="0"/>
          <w:color w:val="auto"/>
          <w:highlight w:val="none"/>
          <w:lang w:eastAsia="zh-CN"/>
        </w:rPr>
        <w:t>五、成交及合同</w:t>
      </w:r>
      <w:bookmarkEnd w:id="49"/>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27.确定成交供应商及结果公告</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27.1确定成交供应商。</w:t>
      </w:r>
      <w:r>
        <w:rPr>
          <w:rFonts w:hint="eastAsia" w:ascii="宋体" w:hAnsi="宋体" w:eastAsia="宋体" w:cs="宋体"/>
          <w:color w:val="auto"/>
          <w:kern w:val="0"/>
          <w:sz w:val="21"/>
          <w:szCs w:val="21"/>
          <w:highlight w:val="none"/>
          <w:u w:val="single"/>
          <w:lang w:val="en-US" w:eastAsia="zh-CN" w:bidi="ar"/>
        </w:rPr>
        <w:t xml:space="preserve"> 由采购人直接委托评审专家确定</w:t>
      </w:r>
      <w:r>
        <w:rPr>
          <w:rFonts w:hint="eastAsia" w:ascii="宋体" w:hAnsi="宋体" w:eastAsia="宋体" w:cs="宋体"/>
          <w:color w:val="auto"/>
          <w:kern w:val="2"/>
          <w:sz w:val="21"/>
          <w:szCs w:val="21"/>
          <w:highlight w:val="none"/>
          <w:u w:val="single"/>
          <w:lang w:val="en-US" w:eastAsia="zh-CN" w:bidi="ar"/>
        </w:rPr>
        <w:t>，评审报告提出的排序第一的供应商为成交供应商。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27.2成交通知及成交结果公告。</w:t>
      </w:r>
      <w:r>
        <w:rPr>
          <w:rFonts w:hint="eastAsia" w:ascii="宋体" w:hAnsi="宋体" w:eastAsia="宋体" w:cs="宋体"/>
          <w:color w:val="auto"/>
          <w:kern w:val="0"/>
          <w:sz w:val="21"/>
          <w:szCs w:val="21"/>
          <w:highlight w:val="none"/>
          <w:lang w:val="en-US" w:eastAsia="zh-CN" w:bidi="ar"/>
        </w:rPr>
        <w:t>成交</w:t>
      </w:r>
      <w:r>
        <w:rPr>
          <w:rFonts w:hint="eastAsia" w:ascii="宋体" w:hAnsi="宋体" w:eastAsia="宋体" w:cs="宋体"/>
          <w:color w:val="auto"/>
          <w:kern w:val="2"/>
          <w:sz w:val="21"/>
          <w:szCs w:val="21"/>
          <w:highlight w:val="none"/>
          <w:lang w:val="en-US" w:eastAsia="zh-CN" w:bidi="ar"/>
        </w:rPr>
        <w:t>供应商确定后2个工作日内，在省级以上财政部门指定的媒体上公</w:t>
      </w:r>
      <w:r>
        <w:rPr>
          <w:rFonts w:hint="eastAsia" w:ascii="宋体" w:hAnsi="宋体" w:eastAsia="宋体" w:cs="宋体"/>
          <w:color w:val="auto"/>
          <w:kern w:val="0"/>
          <w:sz w:val="21"/>
          <w:szCs w:val="21"/>
          <w:highlight w:val="none"/>
          <w:lang w:val="en-US" w:eastAsia="zh-CN" w:bidi="ar"/>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kern w:val="2"/>
          <w:sz w:val="21"/>
          <w:szCs w:val="21"/>
          <w:highlight w:val="none"/>
          <w:lang w:val="en-US" w:eastAsia="zh-CN" w:bidi="ar"/>
        </w:rPr>
        <w:t>同时向成交供应商发出成交通知书，成交通知书规定签订合同的时间不得超过25日。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Courier New"/>
          <w:color w:val="auto"/>
          <w:szCs w:val="21"/>
          <w:highlight w:val="none"/>
          <w:lang w:val="en-US"/>
        </w:rPr>
      </w:pPr>
      <w:r>
        <w:rPr>
          <w:rFonts w:hint="eastAsia" w:ascii="宋体" w:hAnsi="宋体" w:eastAsia="宋体" w:cs="宋体"/>
          <w:color w:val="auto"/>
          <w:kern w:val="2"/>
          <w:sz w:val="21"/>
          <w:szCs w:val="21"/>
          <w:highlight w:val="none"/>
          <w:lang w:val="en-US" w:eastAsia="zh-CN" w:bidi="ar"/>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w:t>
      </w:r>
      <w:r>
        <w:rPr>
          <w:rFonts w:hint="eastAsia" w:ascii="宋体" w:hAnsi="宋体" w:eastAsia="宋体" w:cs="Courier New"/>
          <w:color w:val="auto"/>
          <w:kern w:val="2"/>
          <w:sz w:val="21"/>
          <w:szCs w:val="21"/>
          <w:highlight w:val="none"/>
          <w:lang w:val="en-US" w:eastAsia="zh-CN" w:bidi="ar"/>
        </w:rPr>
        <w:t>成交供应商享受</w:t>
      </w:r>
      <w:r>
        <w:rPr>
          <w:rFonts w:hint="eastAsia" w:ascii="宋体" w:hAnsi="宋体" w:eastAsia="宋体" w:cs="宋体"/>
          <w:color w:val="auto"/>
          <w:kern w:val="2"/>
          <w:sz w:val="21"/>
          <w:szCs w:val="21"/>
          <w:highlight w:val="none"/>
          <w:lang w:val="en-US" w:eastAsia="zh-CN" w:bidi="ar"/>
        </w:rPr>
        <w:t>《政府采购促进中小企业发展管理办法》（财库〔2020〕46号）规定的中小企业扶持</w:t>
      </w:r>
      <w:r>
        <w:rPr>
          <w:rFonts w:hint="eastAsia" w:ascii="宋体" w:hAnsi="宋体" w:eastAsia="宋体" w:cs="Courier New"/>
          <w:color w:val="auto"/>
          <w:kern w:val="2"/>
          <w:sz w:val="21"/>
          <w:szCs w:val="21"/>
          <w:highlight w:val="none"/>
          <w:lang w:val="en-US" w:eastAsia="zh-CN" w:bidi="ar"/>
        </w:rPr>
        <w:t>政策的，采购人、采购代理机构应当随成交结果公开成交供应商的《中小企业声明函》。</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bCs/>
          <w:color w:val="auto"/>
          <w:kern w:val="2"/>
          <w:sz w:val="21"/>
          <w:szCs w:val="21"/>
          <w:highlight w:val="none"/>
          <w:lang w:val="en-US" w:eastAsia="zh-CN" w:bidi="ar"/>
        </w:rPr>
        <w:t>27.5</w:t>
      </w:r>
      <w:r>
        <w:rPr>
          <w:rFonts w:hint="eastAsia" w:ascii="宋体" w:hAnsi="宋体" w:eastAsia="宋体" w:cs="宋体"/>
          <w:color w:val="auto"/>
          <w:kern w:val="2"/>
          <w:sz w:val="21"/>
          <w:szCs w:val="21"/>
          <w:highlight w:val="none"/>
          <w:lang w:val="en-US" w:eastAsia="zh-CN" w:bidi="ar"/>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28.履约保证金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黑体" w:hAnsi="宋体" w:eastAsia="黑体" w:cs="宋体"/>
          <w:b/>
          <w:bCs/>
          <w:color w:val="auto"/>
          <w:sz w:val="24"/>
          <w:szCs w:val="24"/>
          <w:highlight w:val="none"/>
          <w:lang w:val="en-US"/>
        </w:rPr>
      </w:pPr>
      <w:r>
        <w:rPr>
          <w:rFonts w:hint="eastAsia" w:ascii="宋体" w:hAnsi="宋体" w:eastAsia="宋体" w:cs="宋体"/>
          <w:color w:val="auto"/>
          <w:kern w:val="2"/>
          <w:sz w:val="21"/>
          <w:szCs w:val="21"/>
          <w:highlight w:val="none"/>
          <w:lang w:val="en-US" w:eastAsia="zh-CN" w:bidi="ar"/>
        </w:rPr>
        <w:t>详见 “供应商须知前附表”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29.签订合同</w:t>
      </w:r>
    </w:p>
    <w:p>
      <w:pPr>
        <w:pStyle w:val="79"/>
        <w:widowControl/>
        <w:snapToGrid w:val="0"/>
        <w:spacing w:before="0" w:beforeAutospacing="0"/>
        <w:ind w:left="0" w:firstLine="420"/>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rPr>
        <w:t>29.1</w:t>
      </w:r>
      <w:r>
        <w:rPr>
          <w:rFonts w:hint="eastAsia" w:ascii="宋体" w:hAnsi="宋体" w:eastAsia="宋体" w:cs="宋体"/>
          <w:color w:val="auto"/>
          <w:sz w:val="21"/>
          <w:szCs w:val="21"/>
          <w:highlight w:val="none"/>
          <w:lang w:eastAsia="zh-CN"/>
        </w:rPr>
        <w:t>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eastAsia="zh-CN"/>
        </w:rPr>
        <w:t>如成交供应商为联合体的，由联合体成员各方法定代表人或其授权代表与采购人代表签订合同。</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29.4如签订合同并生效后，供应商无故拒绝或延期，除按照合同条款处理外，列入不良行为记录，并给予通报。</w:t>
      </w:r>
    </w:p>
    <w:p>
      <w:pPr>
        <w:pStyle w:val="79"/>
        <w:widowControl/>
        <w:spacing w:before="0" w:beforeAutospacing="0"/>
        <w:ind w:left="0" w:firstLine="420"/>
        <w:rPr>
          <w:rFonts w:hint="eastAsia" w:ascii="宋体" w:hAnsi="宋体" w:eastAsia="宋体" w:cs="宋体"/>
          <w:color w:val="auto"/>
          <w:szCs w:val="21"/>
          <w:highlight w:val="none"/>
          <w:lang w:val="en-US"/>
        </w:rPr>
      </w:pPr>
      <w:r>
        <w:rPr>
          <w:rFonts w:hint="eastAsia" w:ascii="宋体" w:hAnsi="宋体" w:eastAsia="宋体" w:cs="仿宋_GB2312"/>
          <w:color w:val="auto"/>
          <w:sz w:val="21"/>
          <w:szCs w:val="21"/>
          <w:highlight w:val="none"/>
          <w:lang w:val="en-US"/>
        </w:rPr>
        <w:t>29.5</w:t>
      </w:r>
      <w:r>
        <w:rPr>
          <w:rFonts w:hint="eastAsia" w:ascii="宋体" w:hAnsi="宋体" w:eastAsia="宋体" w:cs="仿宋_GB2312"/>
          <w:color w:val="auto"/>
          <w:sz w:val="21"/>
          <w:szCs w:val="21"/>
          <w:highlight w:val="none"/>
          <w:lang w:eastAsia="zh-CN"/>
        </w:rPr>
        <w:t>采购合同由采购人与成交供应商根据</w:t>
      </w:r>
      <w:r>
        <w:rPr>
          <w:rFonts w:hint="eastAsia" w:ascii="宋体" w:hAnsi="宋体" w:eastAsia="宋体" w:cs="宋体"/>
          <w:color w:val="auto"/>
          <w:sz w:val="21"/>
          <w:szCs w:val="21"/>
          <w:highlight w:val="none"/>
          <w:lang w:eastAsia="zh-CN"/>
        </w:rPr>
        <w:t>磋商文件</w:t>
      </w:r>
      <w:r>
        <w:rPr>
          <w:rFonts w:hint="eastAsia" w:ascii="宋体" w:hAnsi="宋体" w:eastAsia="宋体" w:cs="仿宋_GB2312"/>
          <w:color w:val="auto"/>
          <w:sz w:val="21"/>
          <w:szCs w:val="21"/>
          <w:highlight w:val="none"/>
          <w:lang w:eastAsia="zh-CN"/>
        </w:rPr>
        <w:t>、响应文件等内容通过政府采购电子交易平台在线签订，自动备案，在线签订须携带的材料见“</w:t>
      </w:r>
      <w:r>
        <w:rPr>
          <w:color w:val="auto"/>
          <w:highlight w:val="none"/>
          <w:lang w:eastAsia="zh-CN"/>
        </w:rPr>
        <w:t xml:space="preserve"> </w:t>
      </w:r>
      <w:r>
        <w:rPr>
          <w:rFonts w:hint="eastAsia" w:ascii="宋体" w:hAnsi="宋体" w:eastAsia="宋体" w:cs="仿宋_GB2312"/>
          <w:color w:val="auto"/>
          <w:sz w:val="21"/>
          <w:szCs w:val="21"/>
          <w:highlight w:val="none"/>
          <w:lang w:eastAsia="zh-CN"/>
        </w:rPr>
        <w:t>供应商须</w:t>
      </w:r>
      <w:r>
        <w:rPr>
          <w:rFonts w:hint="eastAsia" w:ascii="宋体" w:hAnsi="宋体" w:eastAsia="宋体" w:cs="宋体"/>
          <w:color w:val="auto"/>
          <w:sz w:val="21"/>
          <w:szCs w:val="21"/>
          <w:highlight w:val="none"/>
          <w:lang w:eastAsia="zh-CN"/>
        </w:rPr>
        <w:t>知前附表</w:t>
      </w:r>
      <w:r>
        <w:rPr>
          <w:rFonts w:hint="eastAsia" w:ascii="宋体" w:hAnsi="宋体" w:eastAsia="宋体" w:cs="仿宋_GB2312"/>
          <w:color w:val="auto"/>
          <w:sz w:val="21"/>
          <w:szCs w:val="21"/>
          <w:highlight w:val="none"/>
          <w:lang w:eastAsia="zh-CN"/>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30.政府采购合同公告</w:t>
      </w:r>
    </w:p>
    <w:p>
      <w:pPr>
        <w:keepNext w:val="0"/>
        <w:keepLines w:val="0"/>
        <w:widowControl w:val="0"/>
        <w:suppressLineNumbers w:val="0"/>
        <w:spacing w:before="0" w:beforeAutospacing="0" w:after="0" w:afterAutospacing="0" w:line="360" w:lineRule="auto"/>
        <w:ind w:left="0" w:right="0" w:firstLine="420" w:firstLineChars="200"/>
        <w:jc w:val="both"/>
        <w:rPr>
          <w:rFonts w:hAnsi="宋体"/>
          <w:color w:val="auto"/>
          <w:highlight w:val="none"/>
          <w:lang w:val="en-US"/>
        </w:rPr>
      </w:pPr>
      <w:r>
        <w:rPr>
          <w:rFonts w:hint="eastAsia" w:ascii="Times New Roman" w:hAnsi="宋体" w:eastAsia="宋体" w:cs="宋体"/>
          <w:color w:val="auto"/>
          <w:kern w:val="2"/>
          <w:sz w:val="21"/>
          <w:szCs w:val="24"/>
          <w:highlight w:val="none"/>
          <w:lang w:val="en-US" w:eastAsia="zh-CN" w:bidi="ar"/>
        </w:rPr>
        <w:t>采购人或者受托采购代理机构应当自政府采购合同签订之日起</w:t>
      </w:r>
      <w:r>
        <w:rPr>
          <w:rFonts w:hint="default" w:ascii="Times New Roman" w:hAnsi="宋体" w:eastAsia="宋体" w:cs="Times New Roman"/>
          <w:color w:val="auto"/>
          <w:kern w:val="2"/>
          <w:sz w:val="21"/>
          <w:szCs w:val="24"/>
          <w:highlight w:val="none"/>
          <w:lang w:val="en-US" w:eastAsia="zh-CN" w:bidi="ar"/>
        </w:rPr>
        <w:t>2</w:t>
      </w:r>
      <w:r>
        <w:rPr>
          <w:rFonts w:hint="eastAsia" w:ascii="Times New Roman" w:hAnsi="宋体" w:eastAsia="宋体" w:cs="宋体"/>
          <w:color w:val="auto"/>
          <w:kern w:val="2"/>
          <w:sz w:val="21"/>
          <w:szCs w:val="24"/>
          <w:highlight w:val="none"/>
          <w:lang w:val="en-US" w:eastAsia="zh-CN" w:bidi="ar"/>
        </w:rPr>
        <w:t>个工作日内，将政府采购合同</w:t>
      </w:r>
      <w:r>
        <w:rPr>
          <w:rFonts w:hint="eastAsia" w:ascii="宋体" w:hAnsi="宋体" w:eastAsia="宋体" w:cs="宋体"/>
          <w:bCs/>
          <w:color w:val="auto"/>
          <w:kern w:val="2"/>
          <w:sz w:val="21"/>
          <w:szCs w:val="24"/>
          <w:highlight w:val="none"/>
          <w:lang w:val="en-US" w:eastAsia="zh-CN" w:bidi="ar"/>
        </w:rPr>
        <w:t>在以下媒体上发布</w:t>
      </w:r>
      <w:r>
        <w:rPr>
          <w:rFonts w:hint="eastAsia" w:ascii="宋体" w:hAnsi="宋体" w:eastAsia="宋体" w:cs="宋体"/>
          <w:color w:val="auto"/>
          <w:kern w:val="0"/>
          <w:sz w:val="21"/>
          <w:szCs w:val="21"/>
          <w:highlight w:val="none"/>
          <w:lang w:val="en-US" w:eastAsia="zh-CN" w:bidi="ar"/>
        </w:rPr>
        <w:t xml:space="preserve"> “广西政府采购网”（http://zfcg.gxzf.gov.cn）</w:t>
      </w:r>
      <w:r>
        <w:rPr>
          <w:rFonts w:hint="eastAsia" w:ascii="Times New Roman" w:hAnsi="宋体" w:eastAsia="宋体" w:cs="宋体"/>
          <w:color w:val="auto"/>
          <w:kern w:val="2"/>
          <w:sz w:val="21"/>
          <w:szCs w:val="24"/>
          <w:highlight w:val="none"/>
          <w:lang w:val="en-US" w:eastAsia="zh-CN" w:bidi="ar"/>
        </w:rPr>
        <w:t>上公告，但政府采购合同中涉及国家秘密、商业秘密的内容除外。</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31. 询问、质疑和投诉</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31.1供应商对政府采购活动事项有疑问的，可以向采购人、采购代理机构提出询问，采购人或者采购代理机构应当在3个工作日内对供应商依法提出的询问作出答复。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b/>
          <w:bCs w:val="0"/>
          <w:color w:val="auto"/>
          <w:szCs w:val="21"/>
          <w:highlight w:val="none"/>
          <w:lang w:val="en-US"/>
        </w:rPr>
      </w:pPr>
      <w:r>
        <w:rPr>
          <w:rFonts w:hint="eastAsia" w:ascii="宋体" w:hAnsi="宋体" w:eastAsia="宋体" w:cs="宋体"/>
          <w:color w:val="auto"/>
          <w:kern w:val="2"/>
          <w:sz w:val="21"/>
          <w:szCs w:val="24"/>
          <w:highlight w:val="none"/>
          <w:lang w:val="en-US" w:eastAsia="zh-CN" w:bidi="ar"/>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Arial"/>
          <w:color w:val="auto"/>
          <w:kern w:val="2"/>
          <w:sz w:val="21"/>
          <w:szCs w:val="24"/>
          <w:highlight w:val="none"/>
          <w:shd w:val="clear" w:fill="FFFFFF"/>
          <w:lang w:val="en-US" w:eastAsia="zh-CN" w:bidi="ar"/>
        </w:rPr>
        <w:t>接收质疑函的方式、联系部门、联系电话和通讯地址等信息详见</w:t>
      </w:r>
      <w:r>
        <w:rPr>
          <w:rFonts w:hint="eastAsia" w:ascii="宋体" w:hAnsi="宋体" w:eastAsia="宋体" w:cs="宋体"/>
          <w:color w:val="auto"/>
          <w:kern w:val="2"/>
          <w:sz w:val="21"/>
          <w:szCs w:val="21"/>
          <w:highlight w:val="none"/>
          <w:lang w:val="en-US" w:eastAsia="zh-CN" w:bidi="ar"/>
        </w:rPr>
        <w:t>“供应商须知前附表”</w:t>
      </w:r>
      <w:r>
        <w:rPr>
          <w:rFonts w:hint="eastAsia" w:ascii="宋体" w:hAnsi="宋体" w:eastAsia="宋体" w:cs="宋体"/>
          <w:color w:val="auto"/>
          <w:kern w:val="2"/>
          <w:sz w:val="21"/>
          <w:szCs w:val="24"/>
          <w:highlight w:val="none"/>
          <w:lang w:val="en-US" w:eastAsia="zh-CN" w:bidi="ar"/>
        </w:rPr>
        <w:t>。</w:t>
      </w:r>
      <w:r>
        <w:rPr>
          <w:rFonts w:hint="eastAsia" w:ascii="宋体" w:hAnsi="宋体" w:eastAsia="宋体" w:cs="宋体"/>
          <w:b/>
          <w:bCs w:val="0"/>
          <w:color w:val="auto"/>
          <w:kern w:val="2"/>
          <w:sz w:val="21"/>
          <w:szCs w:val="21"/>
          <w:highlight w:val="none"/>
          <w:lang w:val="en-US" w:eastAsia="zh-CN" w:bidi="ar"/>
        </w:rPr>
        <w:t xml:space="preserve">具体质疑起算时间及处理方式如下： </w:t>
      </w:r>
    </w:p>
    <w:p>
      <w:pPr>
        <w:keepNext w:val="0"/>
        <w:keepLines w:val="0"/>
        <w:widowControl w:val="0"/>
        <w:suppressLineNumbers w:val="0"/>
        <w:spacing w:before="0" w:beforeAutospacing="0" w:after="0" w:afterAutospacing="0" w:line="360" w:lineRule="auto"/>
        <w:ind w:left="0" w:right="0" w:firstLine="420" w:firstLineChars="200"/>
        <w:jc w:val="both"/>
        <w:rPr>
          <w:rFonts w:hAnsi="宋体"/>
          <w:bCs/>
          <w:color w:val="auto"/>
          <w:highlight w:val="none"/>
          <w:lang w:val="en-US"/>
        </w:rPr>
      </w:pPr>
      <w:r>
        <w:rPr>
          <w:rFonts w:hint="eastAsia" w:ascii="Times New Roman" w:hAnsi="宋体" w:eastAsia="宋体" w:cs="宋体"/>
          <w:bCs/>
          <w:color w:val="auto"/>
          <w:kern w:val="2"/>
          <w:sz w:val="21"/>
          <w:szCs w:val="24"/>
          <w:highlight w:val="none"/>
          <w:lang w:val="en-US" w:eastAsia="zh-CN" w:bidi="ar"/>
        </w:rPr>
        <w:t>（</w:t>
      </w:r>
      <w:r>
        <w:rPr>
          <w:rFonts w:hint="default" w:ascii="Times New Roman" w:hAnsi="宋体" w:eastAsia="宋体" w:cs="Times New Roman"/>
          <w:bCs/>
          <w:color w:val="auto"/>
          <w:kern w:val="2"/>
          <w:sz w:val="21"/>
          <w:szCs w:val="24"/>
          <w:highlight w:val="none"/>
          <w:lang w:val="en-US" w:eastAsia="zh-CN" w:bidi="ar"/>
        </w:rPr>
        <w:t>1</w:t>
      </w:r>
      <w:r>
        <w:rPr>
          <w:rFonts w:hint="eastAsia" w:ascii="Times New Roman" w:hAnsi="宋体" w:eastAsia="宋体" w:cs="宋体"/>
          <w:bCs/>
          <w:color w:val="auto"/>
          <w:kern w:val="2"/>
          <w:sz w:val="21"/>
          <w:szCs w:val="24"/>
          <w:highlight w:val="none"/>
          <w:lang w:val="en-US" w:eastAsia="zh-CN" w:bidi="ar"/>
        </w:rPr>
        <w:t>）潜在供应商依法获取采购文件后，认为采购文件使自己的权益受到损害的，应当在竞争性磋商采购文件公告期限届满之日起</w:t>
      </w:r>
      <w:r>
        <w:rPr>
          <w:rFonts w:hint="default" w:ascii="Times New Roman" w:hAnsi="宋体" w:eastAsia="宋体" w:cs="Times New Roman"/>
          <w:bCs/>
          <w:color w:val="auto"/>
          <w:kern w:val="2"/>
          <w:sz w:val="21"/>
          <w:szCs w:val="24"/>
          <w:highlight w:val="none"/>
          <w:lang w:val="en-US" w:eastAsia="zh-CN" w:bidi="ar"/>
        </w:rPr>
        <w:t>7</w:t>
      </w:r>
      <w:r>
        <w:rPr>
          <w:rFonts w:hint="eastAsia" w:ascii="Times New Roman" w:hAnsi="宋体" w:eastAsia="宋体" w:cs="宋体"/>
          <w:bCs/>
          <w:color w:val="auto"/>
          <w:kern w:val="2"/>
          <w:sz w:val="21"/>
          <w:szCs w:val="24"/>
          <w:highlight w:val="none"/>
          <w:lang w:val="en-US" w:eastAsia="zh-CN" w:bidi="ar"/>
        </w:rPr>
        <w:t>个工作日内提出质疑。</w:t>
      </w:r>
      <w:r>
        <w:rPr>
          <w:rFonts w:hint="eastAsia" w:ascii="Times New Roman" w:hAnsi="Times New Roman" w:eastAsia="宋体" w:cs="宋体"/>
          <w:color w:val="auto"/>
          <w:kern w:val="2"/>
          <w:sz w:val="21"/>
          <w:szCs w:val="24"/>
          <w:highlight w:val="none"/>
          <w:lang w:val="en-US" w:eastAsia="zh-CN" w:bidi="ar"/>
        </w:rPr>
        <w:t>委托代理协议无特殊约定的，</w:t>
      </w:r>
      <w:r>
        <w:rPr>
          <w:rFonts w:hint="eastAsia" w:ascii="Times New Roman" w:hAnsi="宋体" w:eastAsia="宋体" w:cs="宋体"/>
          <w:bCs/>
          <w:color w:val="auto"/>
          <w:kern w:val="2"/>
          <w:sz w:val="21"/>
          <w:szCs w:val="24"/>
          <w:highlight w:val="none"/>
          <w:lang w:val="en-US" w:eastAsia="zh-CN" w:bidi="ar"/>
        </w:rPr>
        <w:t>对竞争性磋商文件中采购需求（含资格要求、采购预算和评分办法）的质疑由采购人受理并负责答复；对竞争性磋商文件中的采购执行程序的质疑由采购代理机构受理并负责答复。</w:t>
      </w:r>
    </w:p>
    <w:p>
      <w:pPr>
        <w:keepNext w:val="0"/>
        <w:keepLines w:val="0"/>
        <w:widowControl w:val="0"/>
        <w:suppressLineNumbers w:val="0"/>
        <w:spacing w:before="0" w:beforeAutospacing="0" w:after="0" w:afterAutospacing="0" w:line="360" w:lineRule="auto"/>
        <w:ind w:left="0" w:right="0" w:firstLine="420" w:firstLineChars="200"/>
        <w:jc w:val="both"/>
        <w:rPr>
          <w:rFonts w:hAnsi="宋体"/>
          <w:bCs/>
          <w:color w:val="auto"/>
          <w:highlight w:val="none"/>
          <w:lang w:val="en-US"/>
        </w:rPr>
      </w:pPr>
      <w:r>
        <w:rPr>
          <w:rFonts w:hint="eastAsia" w:ascii="Times New Roman" w:hAnsi="宋体" w:eastAsia="宋体" w:cs="宋体"/>
          <w:bCs/>
          <w:color w:val="auto"/>
          <w:kern w:val="2"/>
          <w:sz w:val="21"/>
          <w:szCs w:val="24"/>
          <w:highlight w:val="none"/>
          <w:lang w:val="en-US" w:eastAsia="zh-CN" w:bidi="ar"/>
        </w:rPr>
        <w:t>（</w:t>
      </w:r>
      <w:r>
        <w:rPr>
          <w:rFonts w:hint="default" w:ascii="Times New Roman" w:hAnsi="宋体" w:eastAsia="宋体" w:cs="Times New Roman"/>
          <w:bCs/>
          <w:color w:val="auto"/>
          <w:kern w:val="2"/>
          <w:sz w:val="21"/>
          <w:szCs w:val="24"/>
          <w:highlight w:val="none"/>
          <w:lang w:val="en-US" w:eastAsia="zh-CN" w:bidi="ar"/>
        </w:rPr>
        <w:t>2</w:t>
      </w:r>
      <w:r>
        <w:rPr>
          <w:rFonts w:hint="eastAsia" w:ascii="Times New Roman" w:hAnsi="宋体" w:eastAsia="宋体" w:cs="宋体"/>
          <w:bCs/>
          <w:color w:val="auto"/>
          <w:kern w:val="2"/>
          <w:sz w:val="21"/>
          <w:szCs w:val="24"/>
          <w:highlight w:val="none"/>
          <w:lang w:val="en-US" w:eastAsia="zh-CN" w:bidi="ar"/>
        </w:rPr>
        <w:t>）供应商认为采购过程使自己的权益受到损害的，应当在各采购程序环节结束之日起</w:t>
      </w:r>
      <w:r>
        <w:rPr>
          <w:rFonts w:hint="default" w:ascii="Times New Roman" w:hAnsi="宋体" w:eastAsia="宋体" w:cs="Times New Roman"/>
          <w:bCs/>
          <w:color w:val="auto"/>
          <w:kern w:val="2"/>
          <w:sz w:val="21"/>
          <w:szCs w:val="24"/>
          <w:highlight w:val="none"/>
          <w:lang w:val="en-US" w:eastAsia="zh-CN" w:bidi="ar"/>
        </w:rPr>
        <w:t>7</w:t>
      </w:r>
      <w:r>
        <w:rPr>
          <w:rFonts w:hint="eastAsia" w:ascii="Times New Roman" w:hAnsi="宋体" w:eastAsia="宋体" w:cs="宋体"/>
          <w:bCs/>
          <w:color w:val="auto"/>
          <w:kern w:val="2"/>
          <w:sz w:val="21"/>
          <w:szCs w:val="24"/>
          <w:highlight w:val="none"/>
          <w:lang w:val="en-US" w:eastAsia="zh-CN" w:bidi="ar"/>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keepNext w:val="0"/>
        <w:keepLines w:val="0"/>
        <w:widowControl w:val="0"/>
        <w:suppressLineNumbers w:val="0"/>
        <w:spacing w:before="0" w:beforeAutospacing="0" w:after="0" w:afterAutospacing="0" w:line="360" w:lineRule="auto"/>
        <w:ind w:left="0" w:right="0" w:firstLine="420" w:firstLineChars="200"/>
        <w:jc w:val="both"/>
        <w:rPr>
          <w:rFonts w:hAnsi="宋体"/>
          <w:bCs/>
          <w:color w:val="auto"/>
          <w:highlight w:val="none"/>
          <w:lang w:val="en-US"/>
        </w:rPr>
      </w:pPr>
      <w:r>
        <w:rPr>
          <w:rFonts w:hint="eastAsia" w:ascii="Times New Roman" w:hAnsi="宋体" w:eastAsia="宋体" w:cs="宋体"/>
          <w:bCs/>
          <w:color w:val="auto"/>
          <w:kern w:val="2"/>
          <w:sz w:val="21"/>
          <w:szCs w:val="24"/>
          <w:highlight w:val="none"/>
          <w:lang w:val="en-US" w:eastAsia="zh-CN" w:bidi="ar"/>
        </w:rPr>
        <w:t>（</w:t>
      </w:r>
      <w:r>
        <w:rPr>
          <w:rFonts w:hint="default" w:ascii="Times New Roman" w:hAnsi="宋体" w:eastAsia="宋体" w:cs="Times New Roman"/>
          <w:bCs/>
          <w:color w:val="auto"/>
          <w:kern w:val="2"/>
          <w:sz w:val="21"/>
          <w:szCs w:val="24"/>
          <w:highlight w:val="none"/>
          <w:lang w:val="en-US" w:eastAsia="zh-CN" w:bidi="ar"/>
        </w:rPr>
        <w:t>3</w:t>
      </w:r>
      <w:r>
        <w:rPr>
          <w:rFonts w:hint="eastAsia" w:ascii="Times New Roman" w:hAnsi="宋体" w:eastAsia="宋体" w:cs="宋体"/>
          <w:bCs/>
          <w:color w:val="auto"/>
          <w:kern w:val="2"/>
          <w:sz w:val="21"/>
          <w:szCs w:val="24"/>
          <w:highlight w:val="none"/>
          <w:lang w:val="en-US" w:eastAsia="zh-CN" w:bidi="ar"/>
        </w:rPr>
        <w:t>）供应商认为成交结果使自己的权益受到损害的，应当在成交结果公告期限届满之日起</w:t>
      </w:r>
      <w:r>
        <w:rPr>
          <w:rFonts w:hint="default" w:ascii="Times New Roman" w:hAnsi="宋体" w:eastAsia="宋体" w:cs="Times New Roman"/>
          <w:bCs/>
          <w:color w:val="auto"/>
          <w:kern w:val="2"/>
          <w:sz w:val="21"/>
          <w:szCs w:val="24"/>
          <w:highlight w:val="none"/>
          <w:lang w:val="en-US" w:eastAsia="zh-CN" w:bidi="ar"/>
        </w:rPr>
        <w:t>7</w:t>
      </w:r>
      <w:r>
        <w:rPr>
          <w:rFonts w:hint="eastAsia" w:ascii="Times New Roman" w:hAnsi="宋体" w:eastAsia="宋体" w:cs="宋体"/>
          <w:bCs/>
          <w:color w:val="auto"/>
          <w:kern w:val="2"/>
          <w:sz w:val="21"/>
          <w:szCs w:val="24"/>
          <w:highlight w:val="none"/>
          <w:lang w:val="en-US" w:eastAsia="zh-CN" w:bidi="ar"/>
        </w:rPr>
        <w:t>个工作日内提出质疑，由采购人受理并负责答复。</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31.4 供应商提出质疑应当提交质疑函和必要的证明材料，针对同一采购程序环节的质疑必须在法定质疑期内一次性提出。质疑函应当包括下列内容</w:t>
      </w:r>
      <w:r>
        <w:rPr>
          <w:rFonts w:hint="eastAsia" w:ascii="Times New Roman" w:hAnsi="宋体" w:eastAsia="宋体" w:cs="宋体"/>
          <w:bCs/>
          <w:color w:val="auto"/>
          <w:kern w:val="2"/>
          <w:sz w:val="21"/>
          <w:szCs w:val="24"/>
          <w:highlight w:val="none"/>
          <w:lang w:val="en-US" w:eastAsia="zh-CN" w:bidi="ar"/>
        </w:rPr>
        <w:t>（质疑函格式后附）</w:t>
      </w:r>
      <w:r>
        <w:rPr>
          <w:rFonts w:hint="eastAsia" w:ascii="宋体" w:hAnsi="宋体" w:eastAsia="宋体" w:cs="宋体"/>
          <w:color w:val="auto"/>
          <w:kern w:val="2"/>
          <w:sz w:val="21"/>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（1）供应商的姓名或者名称、地址、邮编、联系人及联系电话；</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（2）质疑项目的名称、编号；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（3）具体、明确的质疑事项和与质疑事项相关的请求；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（4）事实依据；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（5）必要的法律依据；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（6）提出质疑的日期。</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供应商为自然人的，应当由本人签字；供应商为法人或者其他组织的，应当由法定代表人、主要负责人，或者其委托代理人签字或者盖章，并加盖公章。</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31.5采购人、采购代理机构认为供应商质疑不成立，或者成立但未对成交结果构成影响的，继续开展采购活动；认为供应商质疑成立且影响或者可能影响成交结果的，按照下列情况处理：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（一）对采购文件提出的质疑，依法通过澄清或者修改可以继续开展采购活动的，澄清或者修改采购文件后继续开展采购活动；否则应当修改采购文件后重新开展采购活动。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（二）对采购过程或者成交结果提出的质疑，合格供应商符合法定数量时，可以从合格的成交候选人中另行确定成交供应商的，应当依法另行确定成交供应商；否则应当重新开展采购活动。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质疑答复导致成交结果改变的，采购人或者采购代理机构应当将有关情况书面报告本级财政部门。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0" w:name="_Toc80205930"/>
    </w:p>
    <w:p>
      <w:pPr>
        <w:pStyle w:val="6"/>
        <w:widowControl/>
        <w:spacing w:before="0" w:beforeAutospacing="0" w:after="0" w:afterAutospacing="0" w:line="360" w:lineRule="auto"/>
        <w:ind w:left="0" w:right="0" w:firstLine="315" w:firstLineChars="98"/>
        <w:rPr>
          <w:rFonts w:hint="eastAsia" w:ascii="宋体" w:hAnsi="宋体" w:eastAsia="宋体" w:cs="宋体"/>
          <w:b w:val="0"/>
          <w:bCs/>
          <w:color w:val="auto"/>
          <w:highlight w:val="none"/>
          <w:lang w:val="en-US"/>
        </w:rPr>
      </w:pPr>
      <w:bookmarkStart w:id="51" w:name="_Toc23970"/>
      <w:r>
        <w:rPr>
          <w:rFonts w:hint="eastAsia" w:ascii="宋体" w:hAnsi="宋体" w:eastAsia="宋体" w:cs="宋体"/>
          <w:color w:val="auto"/>
          <w:highlight w:val="none"/>
          <w:lang w:eastAsia="zh-CN"/>
        </w:rPr>
        <w:t>六</w:t>
      </w:r>
      <w:r>
        <w:rPr>
          <w:rFonts w:hint="eastAsia" w:ascii="宋体" w:hAnsi="宋体" w:eastAsia="宋体" w:cs="宋体"/>
          <w:b w:val="0"/>
          <w:bCs/>
          <w:color w:val="auto"/>
          <w:highlight w:val="none"/>
          <w:lang w:eastAsia="zh-CN"/>
        </w:rPr>
        <w:t>、验收</w:t>
      </w:r>
      <w:bookmarkEnd w:id="50"/>
      <w:bookmarkEnd w:id="51"/>
    </w:p>
    <w:p>
      <w:pPr>
        <w:keepNext w:val="0"/>
        <w:keepLines w:val="0"/>
        <w:widowControl w:val="0"/>
        <w:suppressLineNumbers w:val="0"/>
        <w:tabs>
          <w:tab w:val="left" w:pos="0"/>
        </w:tabs>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32.验收</w:t>
      </w:r>
    </w:p>
    <w:p>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Helvetica"/>
          <w:color w:val="auto"/>
          <w:kern w:val="0"/>
          <w:szCs w:val="21"/>
          <w:highlight w:val="none"/>
          <w:lang w:val="en-US"/>
        </w:rPr>
      </w:pPr>
      <w:r>
        <w:rPr>
          <w:rFonts w:hint="eastAsia" w:ascii="宋体" w:hAnsi="宋体" w:eastAsia="宋体" w:cs="Helvetica"/>
          <w:color w:val="auto"/>
          <w:kern w:val="0"/>
          <w:sz w:val="21"/>
          <w:szCs w:val="21"/>
          <w:highlight w:val="none"/>
          <w:lang w:val="en-US" w:eastAsia="zh-CN" w:bidi="ar"/>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Helvetica"/>
          <w:color w:val="auto"/>
          <w:kern w:val="0"/>
          <w:szCs w:val="21"/>
          <w:highlight w:val="none"/>
          <w:lang w:val="en-US"/>
        </w:rPr>
      </w:pPr>
      <w:r>
        <w:rPr>
          <w:rFonts w:hint="eastAsia" w:ascii="宋体" w:hAnsi="宋体" w:eastAsia="宋体" w:cs="Helvetica"/>
          <w:color w:val="auto"/>
          <w:kern w:val="0"/>
          <w:sz w:val="21"/>
          <w:szCs w:val="21"/>
          <w:highlight w:val="none"/>
          <w:lang w:val="en-US" w:eastAsia="zh-CN" w:bidi="ar"/>
        </w:rPr>
        <w:t>32.2采购人可以邀请参加本项目的其他供应商或者第三方机构参与验收。参与验收的供应商或者第三方机构的意见作为验收书的参考资料一并存档。</w:t>
      </w:r>
    </w:p>
    <w:p>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Helvetica"/>
          <w:color w:val="auto"/>
          <w:kern w:val="0"/>
          <w:szCs w:val="21"/>
          <w:highlight w:val="none"/>
          <w:lang w:val="en-US"/>
        </w:rPr>
      </w:pPr>
      <w:r>
        <w:rPr>
          <w:rFonts w:hint="eastAsia" w:ascii="宋体" w:hAnsi="宋体" w:eastAsia="宋体" w:cs="Helvetica"/>
          <w:color w:val="auto"/>
          <w:kern w:val="0"/>
          <w:sz w:val="21"/>
          <w:szCs w:val="21"/>
          <w:highlight w:val="none"/>
          <w:lang w:val="en-US" w:eastAsia="zh-CN" w:bidi="ar"/>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keepNext w:val="0"/>
        <w:keepLines w:val="0"/>
        <w:widowControl w:val="0"/>
        <w:suppressLineNumbers w:val="0"/>
        <w:tabs>
          <w:tab w:val="left" w:pos="0"/>
        </w:tabs>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Helvetica"/>
          <w:color w:val="auto"/>
          <w:kern w:val="0"/>
          <w:sz w:val="21"/>
          <w:szCs w:val="21"/>
          <w:highlight w:val="none"/>
          <w:lang w:val="en-US" w:eastAsia="zh-CN" w:bidi="ar"/>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6"/>
        <w:widowControl/>
        <w:spacing w:before="0" w:beforeAutospacing="0" w:after="0" w:afterAutospacing="0" w:line="360" w:lineRule="auto"/>
        <w:ind w:left="0" w:right="0" w:firstLine="320" w:firstLineChars="100"/>
        <w:rPr>
          <w:rFonts w:hint="eastAsia" w:ascii="宋体" w:hAnsi="宋体" w:eastAsia="宋体" w:cs="宋体"/>
          <w:b w:val="0"/>
          <w:bCs w:val="0"/>
          <w:color w:val="auto"/>
          <w:highlight w:val="none"/>
          <w:lang w:val="en-US"/>
        </w:rPr>
      </w:pPr>
      <w:bookmarkStart w:id="52" w:name="_Toc13481"/>
      <w:r>
        <w:rPr>
          <w:rFonts w:hint="eastAsia" w:ascii="宋体" w:hAnsi="宋体" w:eastAsia="宋体" w:cs="宋体"/>
          <w:b w:val="0"/>
          <w:bCs w:val="0"/>
          <w:color w:val="auto"/>
          <w:highlight w:val="none"/>
          <w:lang w:eastAsia="zh-CN"/>
        </w:rPr>
        <w:t>七、其他事项</w:t>
      </w:r>
      <w:bookmarkEnd w:id="52"/>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33.代理服务费</w:t>
      </w:r>
    </w:p>
    <w:p>
      <w:pPr>
        <w:keepNext w:val="0"/>
        <w:keepLines w:val="0"/>
        <w:widowControl w:val="0"/>
        <w:suppressLineNumbers w:val="0"/>
        <w:tabs>
          <w:tab w:val="left" w:pos="2837"/>
        </w:tabs>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代理服务收费标准及缴费账户详见“供应商须知前附表”，供应商为联合体的，可以由联合体中的一方或者多方共同交纳代理服务费。</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34.需要补充的其他内容</w:t>
      </w:r>
    </w:p>
    <w:p>
      <w:pPr>
        <w:pStyle w:val="19"/>
        <w:widowControl/>
        <w:spacing w:line="360" w:lineRule="auto"/>
        <w:ind w:left="0" w:firstLine="420" w:firstLineChars="200"/>
        <w:textAlignment w:val="center"/>
        <w:rPr>
          <w:rFonts w:hAnsi="宋体" w:cs="宋体"/>
          <w:color w:val="auto"/>
          <w:kern w:val="2"/>
          <w:sz w:val="21"/>
          <w:szCs w:val="21"/>
          <w:highlight w:val="none"/>
          <w:lang w:val="en-US"/>
        </w:rPr>
      </w:pPr>
      <w:r>
        <w:rPr>
          <w:rFonts w:hAnsi="宋体" w:cs="宋体"/>
          <w:color w:val="auto"/>
          <w:kern w:val="2"/>
          <w:sz w:val="21"/>
          <w:szCs w:val="21"/>
          <w:highlight w:val="none"/>
          <w:lang w:val="en-US"/>
        </w:rPr>
        <w:t>34.1</w:t>
      </w:r>
      <w:r>
        <w:rPr>
          <w:rFonts w:hAnsi="宋体" w:cs="宋体"/>
          <w:color w:val="auto"/>
          <w:kern w:val="2"/>
          <w:sz w:val="21"/>
          <w:szCs w:val="21"/>
          <w:highlight w:val="none"/>
          <w:lang w:eastAsia="zh-CN"/>
        </w:rPr>
        <w:t>本磋商文件解释规则详见“供应商须知前附表”。</w:t>
      </w:r>
    </w:p>
    <w:p>
      <w:pPr>
        <w:pStyle w:val="19"/>
        <w:widowControl/>
        <w:spacing w:line="360" w:lineRule="auto"/>
        <w:ind w:left="0" w:firstLine="420" w:firstLineChars="200"/>
        <w:textAlignment w:val="center"/>
        <w:rPr>
          <w:rFonts w:hAnsi="宋体" w:cs="宋体"/>
          <w:color w:val="auto"/>
          <w:kern w:val="2"/>
          <w:sz w:val="21"/>
          <w:szCs w:val="21"/>
          <w:highlight w:val="none"/>
          <w:lang w:val="en-US"/>
        </w:rPr>
      </w:pPr>
      <w:r>
        <w:rPr>
          <w:rFonts w:hAnsi="宋体" w:cs="宋体"/>
          <w:color w:val="auto"/>
          <w:kern w:val="2"/>
          <w:sz w:val="21"/>
          <w:szCs w:val="21"/>
          <w:highlight w:val="none"/>
          <w:lang w:val="en-US"/>
        </w:rPr>
        <w:t xml:space="preserve">34.2 </w:t>
      </w:r>
      <w:r>
        <w:rPr>
          <w:rFonts w:hAnsi="宋体" w:cs="宋体"/>
          <w:color w:val="auto"/>
          <w:kern w:val="2"/>
          <w:sz w:val="21"/>
          <w:szCs w:val="21"/>
          <w:highlight w:val="none"/>
          <w:lang w:eastAsia="zh-CN"/>
        </w:rPr>
        <w:t>其他事项详见“供应商须知前附表”。</w:t>
      </w:r>
    </w:p>
    <w:p>
      <w:pPr>
        <w:pStyle w:val="19"/>
        <w:widowControl/>
        <w:spacing w:line="360" w:lineRule="auto"/>
        <w:ind w:left="0" w:firstLine="420" w:firstLineChars="200"/>
        <w:textAlignment w:val="center"/>
        <w:rPr>
          <w:rFonts w:hAnsi="宋体" w:cs="宋体"/>
          <w:color w:val="auto"/>
          <w:kern w:val="2"/>
          <w:sz w:val="21"/>
          <w:szCs w:val="21"/>
          <w:highlight w:val="none"/>
          <w:lang w:val="en-US"/>
        </w:rPr>
      </w:pPr>
      <w:r>
        <w:rPr>
          <w:rFonts w:hAnsi="宋体" w:cs="宋体"/>
          <w:color w:val="auto"/>
          <w:kern w:val="2"/>
          <w:sz w:val="21"/>
          <w:szCs w:val="21"/>
          <w:highlight w:val="none"/>
          <w:lang w:val="en-US"/>
        </w:rPr>
        <w:t>34.3</w:t>
      </w:r>
      <w:r>
        <w:rPr>
          <w:rFonts w:hAnsi="宋体" w:cs="宋体"/>
          <w:color w:val="auto"/>
          <w:kern w:val="2"/>
          <w:sz w:val="21"/>
          <w:szCs w:val="21"/>
          <w:highlight w:val="none"/>
          <w:lang w:eastAsia="zh-CN"/>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Ansi="宋体"/>
          <w:color w:val="auto"/>
          <w:sz w:val="21"/>
          <w:szCs w:val="21"/>
          <w:highlight w:val="none"/>
          <w:lang w:eastAsia="zh-CN"/>
        </w:rPr>
        <w:t>服务由中小企业承接，即提供服务的人员为中小企业依照《中华人民共和国劳动合同法》订立劳动合同的从业人员，不对其中涉及的货物的制造商和工程承建商作出要求的</w:t>
      </w:r>
      <w:r>
        <w:rPr>
          <w:rFonts w:hAnsi="宋体" w:cs="宋体"/>
          <w:color w:val="auto"/>
          <w:kern w:val="2"/>
          <w:sz w:val="21"/>
          <w:szCs w:val="21"/>
          <w:highlight w:val="none"/>
          <w:lang w:eastAsia="zh-CN"/>
        </w:rPr>
        <w:t>，享受本文件规定的中小企业扶持政策。</w:t>
      </w:r>
    </w:p>
    <w:p>
      <w:pPr>
        <w:pStyle w:val="19"/>
        <w:widowControl/>
        <w:spacing w:line="360" w:lineRule="auto"/>
        <w:ind w:left="0" w:firstLine="420" w:firstLineChars="200"/>
        <w:textAlignment w:val="center"/>
        <w:rPr>
          <w:rFonts w:hAnsi="宋体" w:cs="宋体"/>
          <w:color w:val="auto"/>
          <w:kern w:val="2"/>
          <w:sz w:val="21"/>
          <w:szCs w:val="21"/>
          <w:highlight w:val="none"/>
          <w:lang w:val="en-US"/>
        </w:rPr>
      </w:pPr>
      <w:r>
        <w:rPr>
          <w:rFonts w:hAnsi="宋体" w:cs="宋体"/>
          <w:color w:val="auto"/>
          <w:kern w:val="2"/>
          <w:sz w:val="21"/>
          <w:szCs w:val="21"/>
          <w:highlight w:val="none"/>
          <w:lang w:eastAsia="zh-CN"/>
        </w:rPr>
        <w:t>以联合体形式参加政府采购活动，联合体各方均为中小企业的，联合体视同中小企业。其中，联合体各方均为小微企业的，联合体视同小微企业。</w:t>
      </w:r>
    </w:p>
    <w:p>
      <w:pPr>
        <w:pStyle w:val="19"/>
        <w:widowControl/>
        <w:spacing w:line="360" w:lineRule="auto"/>
        <w:ind w:left="0" w:firstLine="420" w:firstLineChars="200"/>
        <w:textAlignment w:val="center"/>
        <w:rPr>
          <w:rFonts w:hAnsi="宋体" w:cs="宋体"/>
          <w:color w:val="auto"/>
          <w:kern w:val="2"/>
          <w:sz w:val="21"/>
          <w:szCs w:val="21"/>
          <w:highlight w:val="none"/>
          <w:lang w:val="en-US"/>
        </w:rPr>
      </w:pPr>
      <w:r>
        <w:rPr>
          <w:rFonts w:hAnsi="宋体" w:cs="宋体"/>
          <w:color w:val="auto"/>
          <w:kern w:val="2"/>
          <w:sz w:val="21"/>
          <w:szCs w:val="21"/>
          <w:highlight w:val="none"/>
          <w:lang w:eastAsia="zh-CN"/>
        </w:rPr>
        <w:t>依据本文件规定享受扶持政策获得政府采购合同的，小微企业不得将合同分包给大中型企业，中型企业不得将合同分包给大型企业。</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黑体"/>
          <w:color w:val="auto"/>
          <w:sz w:val="24"/>
          <w:szCs w:val="24"/>
          <w:highlight w:val="none"/>
          <w:lang w:val="en-US"/>
        </w:rPr>
      </w:pPr>
      <w:r>
        <w:rPr>
          <w:rFonts w:hint="eastAsia" w:ascii="黑体" w:hAnsi="宋体" w:eastAsia="黑体" w:cs="黑体"/>
          <w:color w:val="auto"/>
          <w:kern w:val="2"/>
          <w:sz w:val="24"/>
          <w:szCs w:val="24"/>
          <w:highlight w:val="none"/>
          <w:lang w:val="en-US" w:eastAsia="zh-CN" w:bidi="ar"/>
        </w:rPr>
        <w:t>35. 政采贷相关说明</w:t>
      </w:r>
    </w:p>
    <w:p>
      <w:pPr>
        <w:pStyle w:val="19"/>
        <w:widowControl/>
        <w:spacing w:line="360" w:lineRule="auto"/>
        <w:ind w:left="0" w:firstLine="420" w:firstLineChars="200"/>
        <w:textAlignment w:val="center"/>
        <w:rPr>
          <w:rFonts w:hAnsi="宋体"/>
          <w:color w:val="auto"/>
          <w:sz w:val="21"/>
          <w:szCs w:val="21"/>
          <w:highlight w:val="none"/>
          <w:lang w:val="en-US"/>
        </w:rPr>
      </w:pPr>
      <w:r>
        <w:rPr>
          <w:rFonts w:hAnsi="宋体"/>
          <w:color w:val="auto"/>
          <w:sz w:val="21"/>
          <w:szCs w:val="21"/>
          <w:highlight w:val="none"/>
          <w:lang w:eastAsia="zh-CN"/>
        </w:rPr>
        <w:t>为优化政府采购营商环境，缓解供应商资金难题，南宁市政府采购试行政府采购信用融资制度，中标供应商如有融资需求，可凭政府采购合同通过以下方式申请政府采购信用融资贷款：</w:t>
      </w:r>
    </w:p>
    <w:p>
      <w:pPr>
        <w:pStyle w:val="19"/>
        <w:widowControl/>
        <w:numPr>
          <w:ilvl w:val="0"/>
          <w:numId w:val="1"/>
        </w:numPr>
        <w:spacing w:line="360" w:lineRule="auto"/>
        <w:ind w:left="0" w:firstLine="420" w:firstLineChars="200"/>
        <w:textAlignment w:val="center"/>
        <w:rPr>
          <w:rFonts w:hAnsi="宋体"/>
          <w:color w:val="auto"/>
          <w:sz w:val="21"/>
          <w:szCs w:val="21"/>
          <w:highlight w:val="none"/>
          <w:lang w:val="en-US"/>
        </w:rPr>
      </w:pPr>
      <w:r>
        <w:rPr>
          <w:rFonts w:hAnsi="宋体"/>
          <w:color w:val="auto"/>
          <w:sz w:val="21"/>
          <w:szCs w:val="21"/>
          <w:highlight w:val="none"/>
          <w:lang w:eastAsia="zh-CN"/>
        </w:rPr>
        <w:t>线下渠道：在“南宁市公共资源交易中心”官网（网址：</w:t>
      </w:r>
      <w:r>
        <w:rPr>
          <w:rFonts w:hAnsi="宋体"/>
          <w:color w:val="auto"/>
          <w:sz w:val="21"/>
          <w:szCs w:val="21"/>
          <w:highlight w:val="none"/>
          <w:lang w:val="en-US"/>
        </w:rPr>
        <w:fldChar w:fldCharType="begin"/>
      </w:r>
      <w:r>
        <w:rPr>
          <w:rFonts w:hAnsi="宋体"/>
          <w:color w:val="auto"/>
          <w:sz w:val="21"/>
          <w:szCs w:val="21"/>
          <w:highlight w:val="none"/>
          <w:lang w:val="en-US"/>
        </w:rPr>
        <w:instrText xml:space="preserve"> HYPERLINK "http://www.nnggzy.org.cn）“交易信息-政府采购-政府采购信用融资”中融资银行和南宁市企业融资服务中心专栏信息申请政府采购信用融资。" </w:instrText>
      </w:r>
      <w:r>
        <w:rPr>
          <w:rFonts w:hAnsi="宋体"/>
          <w:color w:val="auto"/>
          <w:sz w:val="21"/>
          <w:szCs w:val="21"/>
          <w:highlight w:val="none"/>
          <w:lang w:val="en-US"/>
        </w:rPr>
        <w:fldChar w:fldCharType="separate"/>
      </w:r>
      <w:r>
        <w:rPr>
          <w:rStyle w:val="36"/>
          <w:rFonts w:hAnsi="宋体"/>
          <w:color w:val="auto"/>
          <w:sz w:val="20"/>
          <w:szCs w:val="21"/>
          <w:highlight w:val="none"/>
          <w:u w:val="single"/>
          <w:lang w:val="en-US"/>
        </w:rPr>
        <w:t>http://www.nnggzy.org.cn）“交易信息-政府采购-政府采购信用融资”中融资银行和南宁市企业融资服务中心专栏信息申请政府采购信用融资。</w:t>
      </w:r>
      <w:r>
        <w:rPr>
          <w:rFonts w:hAnsi="宋体"/>
          <w:color w:val="auto"/>
          <w:sz w:val="21"/>
          <w:szCs w:val="21"/>
          <w:highlight w:val="none"/>
          <w:lang w:val="en-US"/>
        </w:rPr>
        <w:fldChar w:fldCharType="end"/>
      </w:r>
    </w:p>
    <w:p>
      <w:pPr>
        <w:pStyle w:val="19"/>
        <w:widowControl/>
        <w:numPr>
          <w:ilvl w:val="0"/>
          <w:numId w:val="1"/>
        </w:numPr>
        <w:spacing w:line="360" w:lineRule="auto"/>
        <w:ind w:left="0" w:firstLine="402" w:firstLineChars="200"/>
        <w:textAlignment w:val="center"/>
        <w:rPr>
          <w:color w:val="auto"/>
          <w:highlight w:val="none"/>
          <w:lang w:val="en-US"/>
        </w:rPr>
      </w:pPr>
      <w:r>
        <w:rPr>
          <w:rFonts w:hAnsi="宋体"/>
          <w:b/>
          <w:bCs w:val="0"/>
          <w:color w:val="auto"/>
          <w:highlight w:val="none"/>
          <w:lang w:eastAsia="zh-CN"/>
        </w:rPr>
        <w:t>（</w:t>
      </w:r>
      <w:r>
        <w:rPr>
          <w:rFonts w:hAnsi="宋体"/>
          <w:b/>
          <w:bCs w:val="0"/>
          <w:color w:val="auto"/>
          <w:highlight w:val="none"/>
          <w:lang w:val="en-US"/>
        </w:rPr>
        <w:t>2</w:t>
      </w:r>
      <w:r>
        <w:rPr>
          <w:rFonts w:hAnsi="宋体"/>
          <w:b/>
          <w:bCs w:val="0"/>
          <w:color w:val="auto"/>
          <w:highlight w:val="none"/>
          <w:lang w:eastAsia="zh-CN"/>
        </w:rPr>
        <w:t>）线上渠道：登录中征营应收账款融资服务平台（网址：</w:t>
      </w:r>
      <w:r>
        <w:rPr>
          <w:rFonts w:hAnsi="宋体"/>
          <w:b/>
          <w:bCs w:val="0"/>
          <w:color w:val="auto"/>
          <w:highlight w:val="none"/>
          <w:lang w:val="en-US"/>
        </w:rPr>
        <w:t>https://www.crcrfsp.com</w:t>
      </w:r>
      <w:r>
        <w:rPr>
          <w:rFonts w:hAnsi="宋体"/>
          <w:b/>
          <w:bCs w:val="0"/>
          <w:color w:val="auto"/>
          <w:highlight w:val="none"/>
          <w:lang w:eastAsia="zh-CN"/>
        </w:rPr>
        <w:t>，客服电话：</w:t>
      </w:r>
      <w:r>
        <w:rPr>
          <w:rFonts w:hAnsi="宋体"/>
          <w:b/>
          <w:bCs w:val="0"/>
          <w:color w:val="auto"/>
          <w:highlight w:val="none"/>
          <w:lang w:val="en-US"/>
        </w:rPr>
        <w:t>400-009-0001</w:t>
      </w:r>
      <w:r>
        <w:rPr>
          <w:rFonts w:hAnsi="宋体"/>
          <w:b/>
          <w:bCs w:val="0"/>
          <w:color w:val="auto"/>
          <w:highlight w:val="none"/>
          <w:lang w:eastAsia="zh-CN"/>
        </w:rPr>
        <w:t>），选择相关金融产品和银行业金融机构金融融资贷款。具体操作方式见《中国人民银行南宁中心支行广西壮族自治区财政厅关于推广线上“政采贷”融资模式的通知》（南宁银发〔</w:t>
      </w:r>
      <w:r>
        <w:rPr>
          <w:rFonts w:hAnsi="宋体"/>
          <w:b/>
          <w:bCs w:val="0"/>
          <w:color w:val="auto"/>
          <w:highlight w:val="none"/>
          <w:lang w:val="en-US"/>
        </w:rPr>
        <w:t>2021</w:t>
      </w:r>
      <w:r>
        <w:rPr>
          <w:rFonts w:hAnsi="宋体"/>
          <w:b/>
          <w:bCs w:val="0"/>
          <w:color w:val="auto"/>
          <w:highlight w:val="none"/>
          <w:lang w:eastAsia="zh-CN"/>
        </w:rPr>
        <w:t>〕</w:t>
      </w:r>
      <w:r>
        <w:rPr>
          <w:rFonts w:hAnsi="宋体"/>
          <w:b/>
          <w:bCs w:val="0"/>
          <w:color w:val="auto"/>
          <w:highlight w:val="none"/>
          <w:lang w:val="en-US"/>
        </w:rPr>
        <w:t>258</w:t>
      </w:r>
      <w:r>
        <w:rPr>
          <w:rFonts w:hAnsi="宋体"/>
          <w:b/>
          <w:bCs w:val="0"/>
          <w:color w:val="auto"/>
          <w:highlight w:val="none"/>
          <w:lang w:eastAsia="zh-CN"/>
        </w:rPr>
        <w:t>号）文（文件公开网址详情见：“广西政府采购网”——</w:t>
      </w:r>
      <w:r>
        <w:rPr>
          <w:rFonts w:hAnsi="宋体"/>
          <w:b/>
          <w:bCs w:val="0"/>
          <w:color w:val="auto"/>
          <w:highlight w:val="none"/>
          <w:lang w:val="en-US"/>
        </w:rPr>
        <w:t>http://www.ccgp-guangxi.gov.cn/AdministrativeRegulations/AutonomousRegion/9830442.html</w:t>
      </w:r>
      <w:r>
        <w:rPr>
          <w:rFonts w:hAnsi="宋体"/>
          <w:b/>
          <w:bCs w:val="0"/>
          <w:color w:val="auto"/>
          <w:highlight w:val="none"/>
          <w:lang w:eastAsia="zh-CN"/>
        </w:rPr>
        <w:t>）</w:t>
      </w:r>
      <w:r>
        <w:rPr>
          <w:rFonts w:hAnsi="宋体"/>
          <w:b/>
          <w:bCs w:val="0"/>
          <w:color w:val="auto"/>
          <w:highlight w:val="none"/>
          <w:lang w:val="en-US"/>
        </w:rPr>
        <w:br w:type="page"/>
      </w:r>
    </w:p>
    <w:p>
      <w:pPr>
        <w:pStyle w:val="4"/>
        <w:widowControl/>
        <w:jc w:val="center"/>
        <w:rPr>
          <w:color w:val="auto"/>
          <w:highlight w:val="none"/>
          <w:lang w:val="en-US"/>
        </w:rPr>
      </w:pPr>
      <w:bookmarkStart w:id="53" w:name="_Toc3776"/>
      <w:r>
        <w:rPr>
          <w:rFonts w:hint="eastAsia" w:ascii="Times New Roman" w:hAnsi="Times New Roman" w:eastAsia="宋体" w:cs="宋体"/>
          <w:color w:val="auto"/>
          <w:highlight w:val="none"/>
          <w:lang w:eastAsia="zh-CN"/>
        </w:rPr>
        <w:t>第四章</w:t>
      </w:r>
      <w:r>
        <w:rPr>
          <w:color w:val="auto"/>
          <w:highlight w:val="none"/>
          <w:lang w:val="en-US"/>
        </w:rPr>
        <w:t xml:space="preserve">  </w:t>
      </w:r>
      <w:r>
        <w:rPr>
          <w:rFonts w:hint="eastAsia" w:ascii="Times New Roman" w:hAnsi="Times New Roman" w:eastAsia="宋体" w:cs="宋体"/>
          <w:color w:val="auto"/>
          <w:highlight w:val="none"/>
          <w:lang w:eastAsia="zh-CN"/>
        </w:rPr>
        <w:t>评审程序、评审方法和评审标准</w:t>
      </w:r>
      <w:bookmarkEnd w:id="53"/>
    </w:p>
    <w:p>
      <w:pPr>
        <w:pStyle w:val="5"/>
        <w:widowControl/>
        <w:jc w:val="center"/>
        <w:rPr>
          <w:rFonts w:hint="eastAsia" w:ascii="宋体" w:hAnsi="宋体" w:eastAsia="宋体" w:cs="宋体"/>
          <w:b w:val="0"/>
          <w:bCs/>
          <w:color w:val="auto"/>
          <w:highlight w:val="none"/>
          <w:lang w:val="en-US"/>
        </w:rPr>
      </w:pPr>
      <w:bookmarkStart w:id="54" w:name="_Toc29606"/>
      <w:r>
        <w:rPr>
          <w:rFonts w:hint="eastAsia" w:ascii="宋体" w:hAnsi="宋体" w:eastAsia="宋体" w:cs="宋体"/>
          <w:b w:val="0"/>
          <w:bCs/>
          <w:color w:val="auto"/>
          <w:highlight w:val="none"/>
          <w:lang w:eastAsia="zh-CN"/>
        </w:rPr>
        <w:t>第一节 评审程序和评审方法</w:t>
      </w:r>
      <w:bookmarkEnd w:id="54"/>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1.确认磋商文件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由磋商小组确认磋商文件。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2.资格审查</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2.1响应文件开启后，磋商小组依法对供应商的资格证明文件进行审查。</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注：采购人代表或者采购代理机构在资格审查结束前，对供应商进行信用查询。</w:t>
      </w:r>
    </w:p>
    <w:p>
      <w:pPr>
        <w:keepNext w:val="0"/>
        <w:keepLines w:val="0"/>
        <w:widowControl w:val="0"/>
        <w:suppressLineNumbers w:val="0"/>
        <w:snapToGrid w:val="0"/>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（1）查询渠道：“广西政府采购云”平台“信用中国”网站(</w:t>
      </w: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HYPERLINK "http://www.creditchina.gov.cn" </w:instrText>
      </w:r>
      <w:r>
        <w:rPr>
          <w:rFonts w:hint="eastAsia" w:ascii="宋体" w:hAnsi="宋体" w:eastAsia="宋体" w:cs="宋体"/>
          <w:color w:val="auto"/>
          <w:kern w:val="2"/>
          <w:sz w:val="21"/>
          <w:szCs w:val="21"/>
          <w:highlight w:val="none"/>
          <w:lang w:val="en-US" w:eastAsia="zh-CN" w:bidi="ar"/>
        </w:rPr>
        <w:fldChar w:fldCharType="separate"/>
      </w:r>
      <w:r>
        <w:rPr>
          <w:rStyle w:val="36"/>
          <w:rFonts w:hint="default" w:ascii="Times New Roman" w:hAnsi="宋体" w:eastAsia="宋体" w:cs="宋体"/>
          <w:color w:val="auto"/>
          <w:szCs w:val="24"/>
          <w:highlight w:val="none"/>
          <w:u w:val="single"/>
          <w:lang w:val="en-US"/>
        </w:rPr>
        <w:t>www.creditchina.gov.cn</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)、中国政府采购网(</w:t>
      </w:r>
      <w:r>
        <w:rPr>
          <w:rFonts w:hint="eastAsia" w:ascii="宋体" w:hAnsi="宋体" w:eastAsia="宋体" w:cs="宋体"/>
          <w:color w:val="auto"/>
          <w:kern w:val="2"/>
          <w:sz w:val="21"/>
          <w:szCs w:val="21"/>
          <w:highlight w:val="none"/>
          <w:lang w:val="en-US" w:eastAsia="zh-CN" w:bidi="ar"/>
        </w:rPr>
        <w:fldChar w:fldCharType="begin"/>
      </w:r>
      <w:r>
        <w:rPr>
          <w:rFonts w:hint="eastAsia" w:ascii="宋体" w:hAnsi="宋体" w:eastAsia="宋体" w:cs="宋体"/>
          <w:color w:val="auto"/>
          <w:kern w:val="2"/>
          <w:sz w:val="21"/>
          <w:szCs w:val="21"/>
          <w:highlight w:val="none"/>
          <w:lang w:val="en-US" w:eastAsia="zh-CN" w:bidi="ar"/>
        </w:rPr>
        <w:instrText xml:space="preserve"> HYPERLINK "http://www.ccgp.gov.cn" </w:instrText>
      </w:r>
      <w:r>
        <w:rPr>
          <w:rFonts w:hint="eastAsia" w:ascii="宋体" w:hAnsi="宋体" w:eastAsia="宋体" w:cs="宋体"/>
          <w:color w:val="auto"/>
          <w:kern w:val="2"/>
          <w:sz w:val="21"/>
          <w:szCs w:val="21"/>
          <w:highlight w:val="none"/>
          <w:lang w:val="en-US" w:eastAsia="zh-CN" w:bidi="ar"/>
        </w:rPr>
        <w:fldChar w:fldCharType="separate"/>
      </w:r>
      <w:r>
        <w:rPr>
          <w:rStyle w:val="36"/>
          <w:rFonts w:hint="default" w:ascii="Times New Roman" w:hAnsi="宋体" w:eastAsia="宋体" w:cs="宋体"/>
          <w:color w:val="auto"/>
          <w:szCs w:val="24"/>
          <w:highlight w:val="none"/>
          <w:u w:val="single"/>
          <w:lang w:val="en-US"/>
        </w:rPr>
        <w:t>www.ccgp.gov.cn</w:t>
      </w:r>
      <w:r>
        <w:rPr>
          <w:rFonts w:hint="eastAsia" w:ascii="宋体" w:hAnsi="宋体" w:eastAsia="宋体" w:cs="宋体"/>
          <w:color w:val="auto"/>
          <w:kern w:val="2"/>
          <w:sz w:val="21"/>
          <w:szCs w:val="21"/>
          <w:highlight w:val="none"/>
          <w:lang w:val="en-US" w:eastAsia="zh-CN" w:bidi="ar"/>
        </w:rPr>
        <w:fldChar w:fldCharType="end"/>
      </w:r>
      <w:r>
        <w:rPr>
          <w:rFonts w:hint="eastAsia" w:ascii="宋体" w:hAnsi="宋体" w:eastAsia="宋体" w:cs="宋体"/>
          <w:color w:val="auto"/>
          <w:kern w:val="2"/>
          <w:sz w:val="21"/>
          <w:szCs w:val="21"/>
          <w:highlight w:val="none"/>
          <w:lang w:val="en-US" w:eastAsia="zh-CN" w:bidi="ar"/>
        </w:rPr>
        <w:t>)链接入口。</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（2）信用查询截止时点：资格审查结束前。</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查询记录和证据留存方式：在查询网站中直接打印查询记录，截图另存为电子文档作为评审资料保存。</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2.2资格审查标准为本磋商文件中载明对供应商资格要求的条件。资格审查采用合格制，凡符合磋商文件规定的供应商资格要求的响应文件均通过资格审查。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2.3供应商有下列情形之一的，资格审查不通过，其响应文件按无效响应处理：</w:t>
      </w:r>
    </w:p>
    <w:p>
      <w:pPr>
        <w:keepNext w:val="0"/>
        <w:keepLines w:val="0"/>
        <w:widowControl w:val="0"/>
        <w:suppressLineNumbers w:val="0"/>
        <w:snapToGrid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（1）不具备磋商文件中规定的资格要求的；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（2）响应文件未提供任一项“供应商须知前附表”资格证明文件规定的“必须提供”的文件资料的；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（3）响应文件提供的资格证明文件出现任一项不符合“供应商须知前附表”资格证明文件规定的“必须提供”的文件资料要求或者无效的。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bookmarkStart w:id="55" w:name="_Hlk68601553"/>
      <w:r>
        <w:rPr>
          <w:rFonts w:hint="eastAsia" w:ascii="宋体" w:hAnsi="宋体" w:eastAsia="宋体" w:cs="宋体"/>
          <w:color w:val="auto"/>
          <w:kern w:val="2"/>
          <w:sz w:val="21"/>
          <w:szCs w:val="21"/>
          <w:highlight w:val="none"/>
          <w:lang w:val="en-US" w:eastAsia="zh-CN" w:bidi="ar"/>
        </w:rPr>
        <w:t>（4）同一合同项下的不同供应商，单位负责人为同一人或者存在直接控股、管理关系的；为本项目提供过整体设计、规范编制或者项目管理、监理、检测等服务的。</w:t>
      </w:r>
      <w:bookmarkEnd w:id="55"/>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2.4通过资格审查的合格供应商不足3家的，不得进入符合性审查环节，采购人或者采购代理机构应当重新开展采购活动。</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3.符合性审查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3.1由磋商小组对通过资格审查的合格供应商的响应文件的响应报价、商务、技术等实质性要求进行符合性审查，以确定其是否满足磋商文件的实质性要求。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pacing w:val="-6"/>
          <w:szCs w:val="21"/>
          <w:highlight w:val="none"/>
          <w:lang w:val="en-US"/>
        </w:rPr>
      </w:pPr>
      <w:r>
        <w:rPr>
          <w:rFonts w:hint="eastAsia" w:ascii="宋体" w:hAnsi="宋体" w:eastAsia="宋体" w:cs="宋体"/>
          <w:color w:val="auto"/>
          <w:kern w:val="2"/>
          <w:sz w:val="21"/>
          <w:szCs w:val="21"/>
          <w:highlight w:val="none"/>
          <w:lang w:val="en-US" w:eastAsia="zh-CN" w:bidi="ar"/>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kern w:val="2"/>
          <w:sz w:val="21"/>
          <w:szCs w:val="21"/>
          <w:highlight w:val="none"/>
          <w:lang w:val="en-US" w:eastAsia="zh-CN" w:bidi="ar"/>
        </w:rPr>
        <w:t>。供应商为自然人的，必须由本人签字并附身份证明。</w:t>
      </w:r>
    </w:p>
    <w:p>
      <w:pPr>
        <w:keepNext w:val="0"/>
        <w:keepLines w:val="0"/>
        <w:widowControl w:val="0"/>
        <w:suppressLineNumbers w:val="0"/>
        <w:spacing w:before="0" w:beforeAutospacing="0" w:after="0" w:afterAutospacing="0" w:line="360" w:lineRule="auto"/>
        <w:ind w:left="0" w:right="0" w:firstLine="396"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spacing w:val="-6"/>
          <w:kern w:val="2"/>
          <w:sz w:val="21"/>
          <w:szCs w:val="21"/>
          <w:highlight w:val="none"/>
          <w:lang w:val="en-US" w:eastAsia="zh-CN" w:bidi="ar"/>
        </w:rPr>
        <w:t>3.4</w:t>
      </w:r>
      <w:r>
        <w:rPr>
          <w:rFonts w:hint="eastAsia" w:ascii="宋体" w:hAnsi="宋体" w:eastAsia="宋体" w:cs="宋体"/>
          <w:color w:val="auto"/>
          <w:kern w:val="2"/>
          <w:sz w:val="21"/>
          <w:szCs w:val="21"/>
          <w:highlight w:val="none"/>
          <w:lang w:val="en-US" w:eastAsia="zh-CN" w:bidi="ar"/>
        </w:rPr>
        <w:t xml:space="preserve">首次响应文件报价出现前后不一致的，按照下列规定修正：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（1）响应文件中报价表内容与响应文件中相应内容不一致的，以报价表为准；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（2）大写金额和小写金额不一致的，以大写金额为准；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（3）单价金额小数点或者百分比有明显错位的，以报价表的总价为准，并修改单价；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（4）总价金额与按单价汇总金额不一致的，以单价金额计算结果为准。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同时出现两种以上不一致的，按照以上（1）-（4）规定的顺序逐条进行修正。修正后的报价经供应商确认后产生约束力，供应商不确认的，其响应文件按无效响应处理。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3.5商务技术、报价评审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在评审时，如发现下列情形之一的，将被视为响应文件无效处理：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（1）商务技术评审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1）响应文件未按磋商文件要求签署、盖章；</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2）委托代理人未能出具有效身份证明或者出具的身份证明与授权委托书中的信息不符；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4）商务条款中标“▲”的条款发生负偏离的或者允许负偏离的条款数超过“供应商须知前附表”规定项数的或者标明实质性的要求发生负偏离；</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5）未对竞标有效期作出响应或者响应文件承诺的竞标有效期不满足磋商文件要求；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6）响应文件的实质性内容未使用中文表述、使用计量单位不符合磋商文件要求；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7）响应文件中的文件资料因填写不齐全或者内容虚假或者出现其他情形而导致被磋商小组认定无效；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8）响应文件含有采购人不能接受的附加条件；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9）属于“供应商须知正文”第7.5条情形；</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10）技术需求允许负偏离的条款数超过“供应商须知前附表”规定项数；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11）虚假竞标，或者出现其他情形而导致被磋商小组认定无效；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12）竞标技术方案不明确，磋商文件未允许但响应文件中存在一个或者一个以上备选（替代）竞标方案；</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13）响应文件标注的项目名称或者项目编号与竞争性磋商文件标注的项目名称或者项目编号不一致的；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14）未响应磋商文件实质性要求；</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15）法律、法规和磋商文件规定的其他无效情形。</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（2）报价评审</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响应文件未提供“供应商须知前附表” 报价文件中规定的“响应报价表”；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2）未采用人民币报价或者未按照磋商文件标明的币种报价；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6）响应文件响应的标的数量及单位与竞争性磋商采购文件要求实质性不一致的。</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keepNext w:val="0"/>
        <w:keepLines w:val="0"/>
        <w:widowControl w:val="0"/>
        <w:suppressLineNumbers w:val="0"/>
        <w:spacing w:before="0" w:beforeAutospacing="0" w:after="0" w:afterAutospacing="0"/>
        <w:ind w:left="0" w:right="0" w:firstLine="482" w:firstLineChars="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4.磋商程序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4.1磋商小组按照“供应商须知前附表”</w:t>
      </w: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color w:val="auto"/>
          <w:kern w:val="0"/>
          <w:sz w:val="21"/>
          <w:szCs w:val="21"/>
          <w:highlight w:val="none"/>
          <w:lang w:val="en-US" w:eastAsia="zh-CN" w:bidi="ar"/>
        </w:rPr>
        <w:t>确定的</w:t>
      </w:r>
      <w:r>
        <w:rPr>
          <w:rFonts w:hint="eastAsia" w:ascii="宋体" w:hAnsi="宋体" w:eastAsia="宋体" w:cs="宋体"/>
          <w:color w:val="auto"/>
          <w:kern w:val="2"/>
          <w:sz w:val="21"/>
          <w:szCs w:val="21"/>
          <w:highlight w:val="none"/>
          <w:lang w:val="en-US" w:eastAsia="zh-CN" w:bidi="ar"/>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4.3对磋商文件作出的实质性变动是磋商文件的有效组成部分，由磋商小组及时以电子澄清函形式同时通知所有参加磋商的供应商。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4.5磋商中，</w:t>
      </w:r>
      <w:r>
        <w:rPr>
          <w:rFonts w:hint="eastAsia" w:ascii="宋体" w:hAnsi="宋体" w:eastAsia="宋体" w:cs="宋体"/>
          <w:color w:val="auto"/>
          <w:spacing w:val="-6"/>
          <w:kern w:val="2"/>
          <w:sz w:val="21"/>
          <w:szCs w:val="21"/>
          <w:highlight w:val="none"/>
          <w:lang w:val="en-US" w:eastAsia="zh-CN" w:bidi="ar"/>
        </w:rPr>
        <w:t>磋商的任何一方不得透露与磋商有关的其他供应商的技术资料、价格和其他信息。</w:t>
      </w:r>
    </w:p>
    <w:p>
      <w:pPr>
        <w:keepNext w:val="0"/>
        <w:keepLines w:val="0"/>
        <w:widowControl/>
        <w:suppressLineNumbers w:val="0"/>
        <w:tabs>
          <w:tab w:val="left" w:pos="540"/>
        </w:tabs>
        <w:spacing w:before="0" w:beforeAutospacing="0" w:after="0" w:afterAutospacing="0" w:line="360" w:lineRule="auto"/>
        <w:ind w:left="0" w:right="0" w:firstLine="420" w:firstLineChars="200"/>
        <w:jc w:val="left"/>
        <w:rPr>
          <w:rFonts w:hint="eastAsia" w:ascii="仿宋" w:hAnsi="仿宋" w:eastAsia="仿宋" w:cs="仿宋_GB2312"/>
          <w:b/>
          <w:bCs w:val="0"/>
          <w:color w:val="auto"/>
          <w:highlight w:val="none"/>
          <w:lang w:val="en-US"/>
        </w:rPr>
      </w:pPr>
      <w:r>
        <w:rPr>
          <w:rFonts w:hint="eastAsia" w:ascii="宋体" w:hAnsi="宋体" w:eastAsia="宋体" w:cs="宋体"/>
          <w:color w:val="auto"/>
          <w:kern w:val="2"/>
          <w:sz w:val="21"/>
          <w:szCs w:val="21"/>
          <w:highlight w:val="none"/>
          <w:lang w:val="en-US" w:eastAsia="zh-CN" w:bidi="ar"/>
        </w:rPr>
        <w:t>4.6磋商小组应对磋商过程和重要磋商内容进行记录，作为评标报告一部分，磋商小组在记录上签字确认。</w:t>
      </w:r>
      <w:r>
        <w:rPr>
          <w:rFonts w:hint="eastAsia" w:ascii="仿宋" w:hAnsi="仿宋" w:eastAsia="仿宋" w:cs="仿宋_GB2312"/>
          <w:b/>
          <w:bCs w:val="0"/>
          <w:color w:val="auto"/>
          <w:kern w:val="2"/>
          <w:sz w:val="21"/>
          <w:szCs w:val="24"/>
          <w:highlight w:val="none"/>
          <w:lang w:val="en-US" w:eastAsia="zh-CN" w:bidi="ar"/>
        </w:rPr>
        <w:t>主要内容包括：</w:t>
      </w:r>
    </w:p>
    <w:p>
      <w:pPr>
        <w:pStyle w:val="79"/>
        <w:widowControl/>
        <w:spacing w:before="0" w:beforeAutospacing="0"/>
        <w:ind w:left="0" w:firstLine="396"/>
        <w:rPr>
          <w:rFonts w:hint="eastAsia" w:ascii="宋体" w:hAnsi="宋体" w:eastAsia="宋体" w:cs="宋体"/>
          <w:color w:val="auto"/>
          <w:spacing w:val="-6"/>
          <w:kern w:val="2"/>
          <w:sz w:val="21"/>
          <w:szCs w:val="21"/>
          <w:highlight w:val="none"/>
          <w:lang w:val="en-US"/>
        </w:rPr>
      </w:pPr>
      <w:r>
        <w:rPr>
          <w:rFonts w:hint="eastAsia" w:ascii="宋体" w:hAnsi="宋体" w:eastAsia="宋体" w:cs="宋体"/>
          <w:color w:val="auto"/>
          <w:spacing w:val="-6"/>
          <w:kern w:val="2"/>
          <w:sz w:val="21"/>
          <w:szCs w:val="21"/>
          <w:highlight w:val="none"/>
          <w:lang w:eastAsia="zh-CN"/>
        </w:rPr>
        <w:t>（</w:t>
      </w:r>
      <w:r>
        <w:rPr>
          <w:rFonts w:hint="eastAsia" w:ascii="宋体" w:hAnsi="宋体" w:eastAsia="宋体" w:cs="宋体"/>
          <w:color w:val="auto"/>
          <w:spacing w:val="-6"/>
          <w:kern w:val="2"/>
          <w:sz w:val="21"/>
          <w:szCs w:val="21"/>
          <w:highlight w:val="none"/>
          <w:lang w:val="en-US"/>
        </w:rPr>
        <w:t>1</w:t>
      </w:r>
      <w:r>
        <w:rPr>
          <w:rFonts w:hint="eastAsia" w:ascii="宋体" w:hAnsi="宋体" w:eastAsia="宋体" w:cs="宋体"/>
          <w:color w:val="auto"/>
          <w:spacing w:val="-6"/>
          <w:kern w:val="2"/>
          <w:sz w:val="21"/>
          <w:szCs w:val="21"/>
          <w:highlight w:val="none"/>
          <w:lang w:eastAsia="zh-CN"/>
        </w:rPr>
        <w:t>）按照相关规定进行公示的，公示情况说明；</w:t>
      </w:r>
    </w:p>
    <w:p>
      <w:pPr>
        <w:pStyle w:val="79"/>
        <w:widowControl/>
        <w:spacing w:before="0" w:beforeAutospacing="0"/>
        <w:ind w:left="0" w:firstLine="396"/>
        <w:rPr>
          <w:rFonts w:hint="eastAsia" w:ascii="宋体" w:hAnsi="宋体" w:eastAsia="宋体" w:cs="宋体"/>
          <w:color w:val="auto"/>
          <w:spacing w:val="-6"/>
          <w:kern w:val="2"/>
          <w:sz w:val="21"/>
          <w:szCs w:val="21"/>
          <w:highlight w:val="none"/>
          <w:lang w:val="en-US"/>
        </w:rPr>
      </w:pPr>
      <w:r>
        <w:rPr>
          <w:rFonts w:hint="eastAsia" w:ascii="宋体" w:hAnsi="宋体" w:eastAsia="宋体" w:cs="宋体"/>
          <w:color w:val="auto"/>
          <w:spacing w:val="-6"/>
          <w:kern w:val="2"/>
          <w:sz w:val="21"/>
          <w:szCs w:val="21"/>
          <w:highlight w:val="none"/>
          <w:lang w:eastAsia="zh-CN"/>
        </w:rPr>
        <w:t>（</w:t>
      </w:r>
      <w:r>
        <w:rPr>
          <w:rFonts w:hint="eastAsia" w:ascii="宋体" w:hAnsi="宋体" w:eastAsia="宋体" w:cs="宋体"/>
          <w:color w:val="auto"/>
          <w:spacing w:val="-6"/>
          <w:kern w:val="2"/>
          <w:sz w:val="21"/>
          <w:szCs w:val="21"/>
          <w:highlight w:val="none"/>
          <w:lang w:val="en-US"/>
        </w:rPr>
        <w:t>2</w:t>
      </w:r>
      <w:r>
        <w:rPr>
          <w:rFonts w:hint="eastAsia" w:ascii="宋体" w:hAnsi="宋体" w:eastAsia="宋体" w:cs="宋体"/>
          <w:color w:val="auto"/>
          <w:spacing w:val="-6"/>
          <w:kern w:val="2"/>
          <w:sz w:val="21"/>
          <w:szCs w:val="21"/>
          <w:highlight w:val="none"/>
          <w:lang w:eastAsia="zh-CN"/>
        </w:rPr>
        <w:t>）磋商日期和地点，磋商人员名单；</w:t>
      </w:r>
    </w:p>
    <w:p>
      <w:pPr>
        <w:pStyle w:val="79"/>
        <w:widowControl/>
        <w:spacing w:before="0" w:beforeAutospacing="0"/>
        <w:ind w:left="0" w:firstLine="396"/>
        <w:rPr>
          <w:rFonts w:hint="eastAsia" w:ascii="宋体" w:hAnsi="宋体" w:eastAsia="宋体" w:cs="宋体"/>
          <w:color w:val="auto"/>
          <w:spacing w:val="-6"/>
          <w:kern w:val="2"/>
          <w:sz w:val="21"/>
          <w:szCs w:val="21"/>
          <w:highlight w:val="none"/>
          <w:lang w:val="en-US"/>
        </w:rPr>
      </w:pPr>
      <w:r>
        <w:rPr>
          <w:rFonts w:hint="eastAsia" w:ascii="宋体" w:hAnsi="宋体" w:eastAsia="宋体" w:cs="宋体"/>
          <w:color w:val="auto"/>
          <w:spacing w:val="-6"/>
          <w:kern w:val="2"/>
          <w:sz w:val="21"/>
          <w:szCs w:val="21"/>
          <w:highlight w:val="none"/>
          <w:lang w:eastAsia="zh-CN"/>
        </w:rPr>
        <w:t>（</w:t>
      </w:r>
      <w:r>
        <w:rPr>
          <w:rFonts w:hint="eastAsia" w:ascii="宋体" w:hAnsi="宋体" w:eastAsia="宋体" w:cs="宋体"/>
          <w:color w:val="auto"/>
          <w:spacing w:val="-6"/>
          <w:kern w:val="2"/>
          <w:sz w:val="21"/>
          <w:szCs w:val="21"/>
          <w:highlight w:val="none"/>
          <w:lang w:val="en-US"/>
        </w:rPr>
        <w:t>3</w:t>
      </w:r>
      <w:r>
        <w:rPr>
          <w:rFonts w:hint="eastAsia" w:ascii="宋体" w:hAnsi="宋体" w:eastAsia="宋体" w:cs="宋体"/>
          <w:color w:val="auto"/>
          <w:spacing w:val="-6"/>
          <w:kern w:val="2"/>
          <w:sz w:val="21"/>
          <w:szCs w:val="21"/>
          <w:highlight w:val="none"/>
          <w:lang w:eastAsia="zh-CN"/>
        </w:rPr>
        <w:t>）合同主要条款及价格商定情况。</w:t>
      </w:r>
    </w:p>
    <w:p>
      <w:pPr>
        <w:keepNext w:val="0"/>
        <w:keepLines w:val="0"/>
        <w:widowControl/>
        <w:suppressLineNumbers w:val="0"/>
        <w:tabs>
          <w:tab w:val="left" w:pos="540"/>
        </w:tabs>
        <w:spacing w:before="0" w:beforeAutospacing="0" w:after="0" w:afterAutospacing="0" w:line="360" w:lineRule="auto"/>
        <w:ind w:left="0" w:right="0" w:firstLine="420" w:firstLineChars="20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4.7磋商过程中重新提交的响应文件，供应商可以在开启前补充、修改。</w:t>
      </w:r>
    </w:p>
    <w:p>
      <w:pPr>
        <w:keepNext w:val="0"/>
        <w:keepLines w:val="0"/>
        <w:widowControl w:val="0"/>
        <w:suppressLineNumbers w:val="0"/>
        <w:tabs>
          <w:tab w:val="left" w:pos="2837"/>
        </w:tabs>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4.8对磋商过程提交的响应文件进行有效性、完整性和响应程度审查，通过审查的合格供应商不足3家的，采购人或者采购代理机构应当重新开展采购活动。</w:t>
      </w:r>
    </w:p>
    <w:p>
      <w:pPr>
        <w:keepNext w:val="0"/>
        <w:keepLines w:val="0"/>
        <w:widowControl w:val="0"/>
        <w:suppressLineNumbers w:val="0"/>
        <w:spacing w:before="0" w:beforeAutospacing="0" w:after="0" w:afterAutospacing="0"/>
        <w:ind w:left="0" w:right="0" w:firstLine="200"/>
        <w:jc w:val="both"/>
        <w:rPr>
          <w:rFonts w:hint="eastAsia" w:ascii="宋体" w:hAnsi="宋体" w:eastAsia="宋体" w:cs="宋体"/>
          <w:color w:val="auto"/>
          <w:szCs w:val="21"/>
          <w:highlight w:val="none"/>
          <w:lang w:val="en-US"/>
        </w:rPr>
      </w:pPr>
      <w:r>
        <w:rPr>
          <w:rFonts w:hint="eastAsia" w:ascii="黑体" w:hAnsi="宋体" w:eastAsia="黑体" w:cs="宋体"/>
          <w:b/>
          <w:bCs/>
          <w:color w:val="auto"/>
          <w:kern w:val="2"/>
          <w:sz w:val="24"/>
          <w:szCs w:val="24"/>
          <w:highlight w:val="none"/>
          <w:lang w:val="en-US" w:eastAsia="zh-CN" w:bidi="ar"/>
        </w:rPr>
        <w:t>5. 最后报价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5.4已经提交响应文件的供应商，在提交最后报价之前，可以根据磋商情况退出磋商，退出磋商的供应商的响应文件按无效响应处理。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5.5供应商未在规定时间内提交最后报价的，视同退出磋商。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5.6磋商小组收齐某一分标最后报价后统一开启，磋商小组对最后报价进行有效性、完整性和响应程度的审查。</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5.7最终响应文件的报价出现前后不一致的，按照本章第3.4条的规定修正。 </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5.8修正后的最终报价出现下列情形的，按无效响应处理：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（1）供应商不确认的（全流程电子化评标采取在线确认）；</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（2）经供应商确认修正后的响应报价（包含首次报价、最后报价）超过所竞标分标规定的采购预算金额或者最高限价的（如本项目公布了最高限价）；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（3）经供应商确认修正后的响应报价（包含首次报价、最后报价）超过分项采购预算金额或者最高限价的（如本项目公布了最高限价）。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5.9经供应商确认修正后的最后报价作为评审及签订合同的依据。</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5.10供应商出现最后报价按无效响应处理或者响应文件按无效处理时</w:t>
      </w:r>
      <w:r>
        <w:rPr>
          <w:rFonts w:hint="eastAsia" w:ascii="宋体" w:hAnsi="宋体" w:eastAsia="宋体" w:cs="宋体"/>
          <w:color w:val="auto"/>
          <w:kern w:val="2"/>
          <w:sz w:val="22"/>
          <w:szCs w:val="22"/>
          <w:highlight w:val="none"/>
          <w:lang w:val="en-US" w:eastAsia="zh-CN" w:bidi="ar"/>
        </w:rPr>
        <w:t>，磋商小组应当告知有关供应商</w:t>
      </w:r>
      <w:r>
        <w:rPr>
          <w:rFonts w:hint="eastAsia" w:ascii="宋体" w:hAnsi="宋体" w:eastAsia="宋体" w:cs="宋体"/>
          <w:color w:val="auto"/>
          <w:kern w:val="2"/>
          <w:sz w:val="21"/>
          <w:szCs w:val="21"/>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5.11最后报价结束后，磋商小组不得再与供应商进行任何形式的商谈。</w:t>
      </w:r>
    </w:p>
    <w:p>
      <w:pPr>
        <w:keepNext w:val="0"/>
        <w:keepLines w:val="0"/>
        <w:widowControl w:val="0"/>
        <w:suppressLineNumbers w:val="0"/>
        <w:spacing w:before="0" w:beforeAutospacing="0" w:after="0" w:afterAutospacing="0"/>
        <w:ind w:left="0" w:right="0" w:firstLine="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6.比较与评价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6.1评审方法：综合评分法。</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6.2经磋商确定最终采购需求和提交最后报价的供应商后，由磋商小组采用综合评分法对提交最后报价的供应商的响应文件和最后报价进行综合评分。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6.3评审时，磋商小组各成员应当独立对每个有效响应的文件进行评价、打分，然后汇总每个供应商每项评分因素的得分。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（2）磋商小组按照磋商文件中规定的评审标准计算各供应商的报价得分。项目评审过程中，不得去掉最后报价中的最高报价和最低报价。</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（3）各供应商的得分为磋商小组所有成员的有效评分的算术平均数。</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6.4评审价为供应商的最后报价进行政策性扣除后的价格，评审价只是作为评审时使用。最终成交供应商的成交金额等于最后报价（如有修正，以确认修正后的最后报价为准）。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2"/>
          <w:sz w:val="21"/>
          <w:szCs w:val="21"/>
          <w:highlight w:val="none"/>
          <w:lang w:val="en-US" w:eastAsia="zh-CN" w:bidi="ar"/>
        </w:rPr>
        <w:t>6.5由磋商小组根据综合评分情况，按照评审得分由高到低顺序推荐3名以上成交候选供应商，并编写评</w:t>
      </w:r>
      <w:r>
        <w:rPr>
          <w:rFonts w:hint="eastAsia" w:ascii="宋体" w:hAnsi="宋体" w:eastAsia="宋体" w:cs="宋体"/>
          <w:color w:val="auto"/>
          <w:kern w:val="0"/>
          <w:sz w:val="21"/>
          <w:szCs w:val="21"/>
          <w:highlight w:val="none"/>
          <w:lang w:val="en-US" w:eastAsia="zh-CN" w:bidi="ar"/>
        </w:rPr>
        <w:t>审报告。符合本章第4.3条情形的，可以推荐2家成交候选供应商。评审得分相同的，按照最后报价由低到高的顺序推荐。评审得分且最后报价相同的，按照技术指标优劣顺序推荐。</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keepNext w:val="0"/>
        <w:keepLines w:val="0"/>
        <w:widowControl w:val="0"/>
        <w:suppressLineNumbers w:val="0"/>
        <w:spacing w:before="0" w:beforeAutospacing="0" w:after="0" w:afterAutospacing="0" w:line="360" w:lineRule="auto"/>
        <w:ind w:left="0" w:right="0" w:firstLine="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7.评审复核</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7.1评审报告签署前，评审委员会要对评审结果进行复核，复核意见要体现在评审报告中。</w:t>
      </w:r>
    </w:p>
    <w:p>
      <w:pPr>
        <w:keepNext w:val="0"/>
        <w:keepLines w:val="0"/>
        <w:widowControl/>
        <w:suppressLineNumbers w:val="0"/>
        <w:spacing w:before="0" w:beforeAutospacing="0" w:after="0" w:afterAutospacing="0" w:line="360" w:lineRule="auto"/>
        <w:ind w:left="0" w:right="0" w:firstLine="420" w:firstLineChars="200"/>
        <w:jc w:val="left"/>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keepNext w:val="0"/>
        <w:keepLines w:val="0"/>
        <w:widowControl w:val="0"/>
        <w:suppressLineNumbers w:val="0"/>
        <w:spacing w:before="0" w:beforeAutospacing="0" w:after="0" w:afterAutospacing="0"/>
        <w:ind w:left="0" w:right="0" w:firstLine="200"/>
        <w:jc w:val="both"/>
        <w:rPr>
          <w:rFonts w:hint="eastAsia" w:ascii="黑体" w:hAnsi="宋体" w:eastAsia="黑体" w:cs="宋体"/>
          <w:b/>
          <w:bCs/>
          <w:color w:val="auto"/>
          <w:sz w:val="24"/>
          <w:szCs w:val="24"/>
          <w:highlight w:val="none"/>
          <w:lang w:val="en-US"/>
        </w:rPr>
      </w:pPr>
      <w:r>
        <w:rPr>
          <w:rFonts w:hint="eastAsia" w:ascii="黑体" w:hAnsi="宋体" w:eastAsia="黑体" w:cs="宋体"/>
          <w:b/>
          <w:bCs/>
          <w:color w:val="auto"/>
          <w:kern w:val="2"/>
          <w:sz w:val="24"/>
          <w:szCs w:val="24"/>
          <w:highlight w:val="none"/>
          <w:lang w:val="en-US" w:eastAsia="zh-CN" w:bidi="ar"/>
        </w:rPr>
        <w:t>8.评审标准</w:t>
      </w:r>
    </w:p>
    <w:p>
      <w:pPr>
        <w:keepNext w:val="0"/>
        <w:keepLines w:val="0"/>
        <w:widowControl w:val="0"/>
        <w:suppressLineNumbers w:val="0"/>
        <w:spacing w:before="0" w:beforeAutospacing="0" w:after="0" w:afterAutospacing="0" w:line="360" w:lineRule="auto"/>
        <w:ind w:left="0" w:right="0" w:firstLine="422" w:firstLineChars="200"/>
        <w:jc w:val="both"/>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
          <w:bCs w:val="0"/>
          <w:color w:val="auto"/>
          <w:kern w:val="2"/>
          <w:sz w:val="21"/>
          <w:szCs w:val="24"/>
          <w:highlight w:val="none"/>
          <w:lang w:val="en-US" w:eastAsia="zh-CN" w:bidi="ar"/>
        </w:rPr>
        <w:t>8.</w:t>
      </w:r>
      <w:r>
        <w:rPr>
          <w:rFonts w:hint="eastAsia" w:ascii="宋体" w:hAnsi="宋体" w:eastAsia="宋体" w:cs="宋体"/>
          <w:bCs/>
          <w:color w:val="auto"/>
          <w:kern w:val="2"/>
          <w:sz w:val="21"/>
          <w:szCs w:val="21"/>
          <w:highlight w:val="none"/>
          <w:lang w:val="en-US" w:eastAsia="zh-CN" w:bidi="ar"/>
        </w:rPr>
        <w:t>1评审依据：磋商小组将以磋商响应文件为评审依据，对供应商的报价、技术、商务等方面内容按百分制打分。（计分方法按四舍五入取至百分位）</w:t>
      </w: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tabs>
          <w:tab w:val="clear" w:pos="4153"/>
        </w:tabs>
        <w:jc w:val="center"/>
        <w:rPr>
          <w:rFonts w:hint="eastAsia" w:ascii="宋体" w:hAnsi="宋体" w:eastAsia="宋体" w:cs="宋体"/>
          <w:bCs/>
          <w:color w:val="auto"/>
          <w:kern w:val="2"/>
          <w:sz w:val="21"/>
          <w:szCs w:val="21"/>
          <w:highlight w:val="none"/>
          <w:lang w:val="en-US" w:eastAsia="zh-CN" w:bidi="ar"/>
        </w:rPr>
      </w:pPr>
    </w:p>
    <w:p>
      <w:pPr>
        <w:pStyle w:val="22"/>
        <w:tabs>
          <w:tab w:val="clear" w:pos="4153"/>
        </w:tabs>
        <w:jc w:val="center"/>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pStyle w:val="22"/>
        <w:rPr>
          <w:rFonts w:hint="eastAsia" w:ascii="宋体" w:hAnsi="宋体" w:eastAsia="宋体" w:cs="宋体"/>
          <w:bCs/>
          <w:color w:val="auto"/>
          <w:kern w:val="2"/>
          <w:sz w:val="21"/>
          <w:szCs w:val="21"/>
          <w:highlight w:val="none"/>
          <w:lang w:val="en-US" w:eastAsia="zh-CN" w:bidi="ar"/>
        </w:rPr>
      </w:pP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Cs w:val="21"/>
          <w:highlight w:val="none"/>
        </w:rPr>
        <w:sectPr>
          <w:pgSz w:w="11910" w:h="16840"/>
          <w:pgMar w:top="1340" w:right="1500" w:bottom="280" w:left="1680" w:header="720" w:footer="720" w:gutter="0"/>
          <w:cols w:space="425" w:num="1"/>
          <w:docGrid w:type="lines" w:linePitch="312" w:charSpace="0"/>
        </w:sectPr>
      </w:pPr>
      <w:bookmarkStart w:id="56" w:name="PO_TDCUS_ITEM_SM_TABLE_1"/>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191"/>
        <w:gridCol w:w="6156"/>
        <w:gridCol w:w="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666"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3442"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465"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6" w:hRule="atLeast"/>
          <w:tblHeader/>
          <w:jc w:val="center"/>
        </w:trPr>
        <w:tc>
          <w:tcPr>
            <w:tcW w:w="426"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666"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20</w:t>
            </w:r>
            <w:r>
              <w:rPr>
                <w:rFonts w:hint="eastAsia" w:ascii="宋体" w:hAnsi="宋体" w:cs="宋体"/>
                <w:bCs/>
                <w:color w:val="auto"/>
                <w:kern w:val="0"/>
                <w:szCs w:val="21"/>
                <w:highlight w:val="none"/>
              </w:rPr>
              <w:t>分）</w:t>
            </w:r>
          </w:p>
        </w:tc>
        <w:tc>
          <w:tcPr>
            <w:tcW w:w="3442" w:type="pct"/>
            <w:noWrap w:val="0"/>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1.评标报价为投标人的投标报价进行政策性扣除后的价格，评标报价只是作为评标时使用。最终中标人的中标金额等于投标报价。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2.政府采购政策性扣除计算方法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1）按照《政府采购促进中小企业发展管理办法》（财库〔2020〕46号）第九条及《广西壮族自治区财政厅关于进一步发挥政府采购政策功能促进企业发展的通知》（桂财采〔2022〕30号）、《广西壮族自治区财政厅关于贯彻落实政府采购支持中小企业发展政策的通知》（桂财采〔2022〕31号）规定的规定，供应商在其响应文件中提供《中小企业声明函》，且其服务为小型和微型企业承接的，对其最后报价给予20%的扣除。</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（4）政策性扣除计算方法。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cs="宋体"/>
                <w:color w:val="auto"/>
                <w:szCs w:val="21"/>
                <w:highlight w:val="none"/>
              </w:rPr>
            </w:pPr>
            <w:r>
              <w:rPr>
                <w:rFonts w:hint="eastAsia" w:ascii="宋体" w:hAnsi="宋体" w:cs="宋体"/>
                <w:color w:val="auto"/>
                <w:szCs w:val="21"/>
                <w:highlight w:val="none"/>
              </w:rPr>
              <w:t>在服务采购项目中，服务由小微企业承接；对符合上述要求的供应商的竞标报价给予10%的扣除，扣除后的价格为评审报价，即评审报价=竞标报价×（1-20%）。除上述情况外，评审报价=竞标报价。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rPr>
            </w:pPr>
            <w:r>
              <w:rPr>
                <w:rFonts w:hint="eastAsia" w:ascii="宋体" w:hAnsi="宋体"/>
                <w:bCs/>
                <w:color w:val="auto"/>
                <w:szCs w:val="21"/>
                <w:highlight w:val="none"/>
              </w:rPr>
              <w:t>（5）除上述情况外，评审报价＝最后报价。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rPr>
            </w:pPr>
            <w:r>
              <w:rPr>
                <w:rFonts w:hint="eastAsia" w:ascii="宋体" w:hAnsi="宋体"/>
                <w:bCs/>
                <w:color w:val="auto"/>
                <w:szCs w:val="21"/>
                <w:highlight w:val="none"/>
              </w:rPr>
              <w:t>（6）以进入比较与评价环节的最低的评审报价为基准价，基准价得分为</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rPr>
            </w:pPr>
            <w:r>
              <w:rPr>
                <w:rFonts w:hint="eastAsia" w:ascii="宋体" w:hAnsi="宋体"/>
                <w:bCs/>
                <w:color w:val="auto"/>
                <w:szCs w:val="21"/>
                <w:highlight w:val="none"/>
              </w:rPr>
              <w:t>（7）价格分计算公式：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hAnsi="宋体" w:cs="宋体"/>
                <w:bCs/>
                <w:color w:val="auto"/>
                <w:highlight w:val="none"/>
              </w:rPr>
            </w:pPr>
            <w:r>
              <w:rPr>
                <w:rFonts w:hint="eastAsia" w:ascii="宋体" w:hAnsi="宋体"/>
                <w:bCs/>
                <w:color w:val="auto"/>
                <w:szCs w:val="21"/>
                <w:highlight w:val="none"/>
              </w:rPr>
              <w:t>报价得分=（基准价/最后报价）×</w:t>
            </w:r>
            <w:r>
              <w:rPr>
                <w:rFonts w:hint="eastAsia" w:ascii="宋体" w:hAnsi="宋体"/>
                <w:bCs/>
                <w:color w:val="auto"/>
                <w:szCs w:val="21"/>
                <w:highlight w:val="none"/>
                <w:lang w:val="en-US" w:eastAsia="zh-CN"/>
              </w:rPr>
              <w:t>20</w:t>
            </w:r>
            <w:r>
              <w:rPr>
                <w:rFonts w:hint="eastAsia" w:ascii="宋体" w:hAnsi="宋体"/>
                <w:bCs/>
                <w:color w:val="auto"/>
                <w:szCs w:val="21"/>
                <w:highlight w:val="none"/>
              </w:rPr>
              <w:t>分</w:t>
            </w:r>
          </w:p>
        </w:tc>
        <w:tc>
          <w:tcPr>
            <w:tcW w:w="465"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20</w:t>
            </w:r>
            <w:r>
              <w:rPr>
                <w:rFonts w:hint="eastAsia" w:ascii="宋体" w:hAnsi="宋体" w:cs="宋体"/>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bCs/>
                <w:color w:val="auto"/>
                <w:kern w:val="0"/>
                <w:szCs w:val="21"/>
                <w:highlight w:val="none"/>
              </w:rPr>
              <w:t>2</w:t>
            </w:r>
          </w:p>
        </w:tc>
        <w:tc>
          <w:tcPr>
            <w:tcW w:w="666"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技术分</w:t>
            </w:r>
            <w:r>
              <w:rPr>
                <w:rFonts w:hint="eastAsia" w:ascii="宋体" w:hAnsi="宋体" w:cs="宋体"/>
                <w:bCs/>
                <w:color w:val="auto"/>
                <w:szCs w:val="21"/>
                <w:highlight w:val="none"/>
              </w:rPr>
              <w:t>（主观分）</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Cs w:val="21"/>
                <w:highlight w:val="none"/>
              </w:rPr>
            </w:pP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74</w:t>
            </w:r>
            <w:r>
              <w:rPr>
                <w:rFonts w:hint="eastAsia" w:ascii="宋体" w:hAnsi="宋体" w:cs="宋体"/>
                <w:bCs/>
                <w:color w:val="auto"/>
                <w:kern w:val="0"/>
                <w:szCs w:val="21"/>
                <w:highlight w:val="none"/>
              </w:rPr>
              <w:t>分）</w:t>
            </w:r>
          </w:p>
        </w:tc>
        <w:tc>
          <w:tcPr>
            <w:tcW w:w="3907" w:type="pct"/>
            <w:gridSpan w:val="2"/>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pct"/>
            <w:noWrap w:val="0"/>
            <w:vAlign w:val="center"/>
          </w:tcPr>
          <w:p>
            <w:pPr>
              <w:keepNext w:val="0"/>
              <w:keepLines w:val="0"/>
              <w:suppressLineNumbers w:val="0"/>
              <w:adjustRightInd w:val="0"/>
              <w:spacing w:before="0" w:beforeAutospacing="0" w:after="0" w:afterAutospacing="0"/>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rPr>
              <w:t>2.1</w:t>
            </w:r>
          </w:p>
        </w:tc>
        <w:tc>
          <w:tcPr>
            <w:tcW w:w="666" w:type="pct"/>
            <w:noWrap w:val="0"/>
            <w:vAlign w:val="center"/>
          </w:tcPr>
          <w:p>
            <w:pPr>
              <w:keepNext w:val="0"/>
              <w:keepLines w:val="0"/>
              <w:suppressLineNumbers w:val="0"/>
              <w:spacing w:before="0" w:beforeAutospacing="0" w:after="0" w:afterAutospacing="0" w:line="360" w:lineRule="auto"/>
              <w:ind w:left="0" w:right="0"/>
              <w:rPr>
                <w:rFonts w:hint="eastAsia" w:ascii="宋体" w:hAnsi="宋体" w:cs="宋体" w:eastAsiaTheme="minorEastAsia"/>
                <w:bCs/>
                <w:color w:val="auto"/>
                <w:kern w:val="0"/>
                <w:szCs w:val="21"/>
                <w:highlight w:val="none"/>
                <w:lang w:eastAsia="zh-CN"/>
              </w:rPr>
            </w:pPr>
            <w:r>
              <w:rPr>
                <w:rFonts w:hint="eastAsia" w:ascii="宋体" w:hAnsi="宋体"/>
                <w:bCs/>
                <w:color w:val="auto"/>
                <w:szCs w:val="21"/>
                <w:highlight w:val="none"/>
              </w:rPr>
              <w:t>项目需求理解</w:t>
            </w:r>
            <w:r>
              <w:rPr>
                <w:rFonts w:hint="eastAsia" w:ascii="宋体" w:hAnsi="宋体"/>
                <w:bCs/>
                <w:color w:val="auto"/>
                <w:szCs w:val="21"/>
                <w:highlight w:val="none"/>
                <w:lang w:eastAsia="zh-CN"/>
              </w:rPr>
              <w:t>分</w:t>
            </w:r>
          </w:p>
        </w:tc>
        <w:tc>
          <w:tcPr>
            <w:tcW w:w="34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rPr>
            </w:pPr>
            <w:r>
              <w:rPr>
                <w:rFonts w:hint="eastAsia" w:ascii="宋体" w:hAnsi="宋体"/>
                <w:bCs/>
                <w:color w:val="auto"/>
                <w:szCs w:val="21"/>
                <w:highlight w:val="none"/>
              </w:rPr>
              <w:t>根据各供应商对本项目的项目需求理解的优劣，根据提供的方案情况进行评价打分。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rPr>
            </w:pPr>
            <w:r>
              <w:rPr>
                <w:rFonts w:hint="eastAsia" w:ascii="宋体" w:hAnsi="宋体"/>
                <w:bCs/>
                <w:color w:val="auto"/>
                <w:szCs w:val="21"/>
                <w:highlight w:val="none"/>
              </w:rPr>
              <w:t>一档（</w:t>
            </w:r>
            <w:r>
              <w:rPr>
                <w:rFonts w:hint="eastAsia" w:ascii="宋体" w:hAnsi="宋体"/>
                <w:bCs/>
                <w:color w:val="auto"/>
                <w:szCs w:val="21"/>
                <w:highlight w:val="none"/>
                <w:lang w:val="en-US" w:eastAsia="zh-CN"/>
              </w:rPr>
              <w:t>3</w:t>
            </w:r>
            <w:r>
              <w:rPr>
                <w:rFonts w:hint="eastAsia" w:ascii="宋体" w:hAnsi="宋体"/>
                <w:bCs/>
                <w:color w:val="auto"/>
                <w:szCs w:val="21"/>
                <w:highlight w:val="none"/>
              </w:rPr>
              <w:t>分）：项目需求理解有偏差、方案不够合理、不大可行或不可行。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rPr>
            </w:pPr>
            <w:r>
              <w:rPr>
                <w:rFonts w:hint="eastAsia" w:ascii="宋体" w:hAnsi="宋体"/>
                <w:bCs/>
                <w:color w:val="auto"/>
                <w:szCs w:val="21"/>
                <w:highlight w:val="none"/>
              </w:rPr>
              <w:t>二档（</w:t>
            </w:r>
            <w:r>
              <w:rPr>
                <w:rFonts w:hint="eastAsia" w:ascii="宋体" w:hAnsi="宋体"/>
                <w:bCs/>
                <w:color w:val="auto"/>
                <w:szCs w:val="21"/>
                <w:highlight w:val="none"/>
                <w:lang w:val="en-US" w:eastAsia="zh-CN"/>
              </w:rPr>
              <w:t>6</w:t>
            </w:r>
            <w:r>
              <w:rPr>
                <w:rFonts w:hint="eastAsia" w:ascii="宋体" w:hAnsi="宋体"/>
                <w:bCs/>
                <w:color w:val="auto"/>
                <w:szCs w:val="21"/>
                <w:highlight w:val="none"/>
              </w:rPr>
              <w:t>分）：项目需求理解一般、方案较完整、基本合理、可行。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bCs/>
                <w:color w:val="auto"/>
                <w:kern w:val="2"/>
                <w:sz w:val="21"/>
                <w:szCs w:val="24"/>
                <w:highlight w:val="none"/>
              </w:rPr>
            </w:pPr>
            <w:r>
              <w:rPr>
                <w:rFonts w:hint="eastAsia" w:ascii="宋体" w:hAnsi="宋体"/>
                <w:bCs/>
                <w:color w:val="auto"/>
                <w:szCs w:val="21"/>
                <w:highlight w:val="none"/>
              </w:rPr>
              <w:t>三档（</w:t>
            </w:r>
            <w:r>
              <w:rPr>
                <w:rFonts w:hint="eastAsia" w:ascii="宋体" w:hAnsi="宋体"/>
                <w:bCs/>
                <w:color w:val="auto"/>
                <w:szCs w:val="21"/>
                <w:highlight w:val="none"/>
                <w:lang w:val="en-US" w:eastAsia="zh-CN"/>
              </w:rPr>
              <w:t>9</w:t>
            </w:r>
            <w:r>
              <w:rPr>
                <w:rFonts w:hint="eastAsia" w:ascii="宋体" w:hAnsi="宋体"/>
                <w:bCs/>
                <w:color w:val="auto"/>
                <w:szCs w:val="21"/>
                <w:highlight w:val="none"/>
              </w:rPr>
              <w:t>分）：项目需求理解分析到位、方案详细全面、先进科学、可操作性强。</w:t>
            </w:r>
          </w:p>
        </w:tc>
        <w:tc>
          <w:tcPr>
            <w:tcW w:w="465" w:type="pct"/>
            <w:noWrap w:val="0"/>
            <w:vAlign w:val="center"/>
          </w:tcPr>
          <w:p>
            <w:pPr>
              <w:keepNext w:val="0"/>
              <w:keepLines w:val="0"/>
              <w:suppressLineNumbers w:val="0"/>
              <w:spacing w:before="0" w:beforeAutospacing="0" w:after="0" w:afterAutospacing="0"/>
              <w:ind w:left="0" w:right="0"/>
              <w:jc w:val="center"/>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pct"/>
            <w:noWrap w:val="0"/>
            <w:vAlign w:val="center"/>
          </w:tcPr>
          <w:p>
            <w:pPr>
              <w:keepNext w:val="0"/>
              <w:keepLines w:val="0"/>
              <w:suppressLineNumbers w:val="0"/>
              <w:adjustRightInd w:val="0"/>
              <w:spacing w:before="0" w:beforeAutospacing="0" w:after="0" w:afterAutospacing="0"/>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rPr>
              <w:t>2.2</w:t>
            </w:r>
          </w:p>
        </w:tc>
        <w:tc>
          <w:tcPr>
            <w:tcW w:w="6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rPr>
            </w:pPr>
            <w:r>
              <w:rPr>
                <w:rFonts w:hint="eastAsia" w:ascii="宋体" w:hAnsi="宋体"/>
                <w:bCs/>
                <w:color w:val="auto"/>
                <w:szCs w:val="21"/>
                <w:highlight w:val="none"/>
                <w:lang w:val="en-US" w:eastAsia="zh-CN"/>
              </w:rPr>
              <w:t>项目实施方案分</w:t>
            </w:r>
          </w:p>
        </w:tc>
        <w:tc>
          <w:tcPr>
            <w:tcW w:w="34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一档（6分）：项目实施方案简单，内容、结构不完整、方案不合理，针对性措施不可行或无措施。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二档（12分）：项目实施方案基本符合采购要求，内容、结构基本完整合理，有针对性分析，基本可行。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eastAsia="zh-CN"/>
              </w:rPr>
            </w:pPr>
            <w:r>
              <w:rPr>
                <w:rFonts w:hint="eastAsia" w:ascii="宋体" w:hAnsi="宋体"/>
                <w:bCs/>
                <w:color w:val="auto"/>
                <w:szCs w:val="21"/>
                <w:highlight w:val="none"/>
                <w:lang w:val="en-US" w:eastAsia="zh-CN"/>
              </w:rPr>
              <w:t>三档（20分）：项目实施方案完全符合采购要求，思路清晰、结构合理、提纲完整，内容针对性强，针对性措施明确、科学、合理、可行。对投入人员的管理、服务过程管理、服务质量管理等方面综合考虑，对项目实施方案进行详细说明，对各项服务内容有详细的描述，以及能在其他人员投入、办公场所等保障方面提供项目支撑。</w:t>
            </w:r>
          </w:p>
        </w:tc>
        <w:tc>
          <w:tcPr>
            <w:tcW w:w="4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default" w:ascii="宋体" w:hAnsi="宋体"/>
                <w:bCs/>
                <w:color w:val="auto"/>
                <w:szCs w:val="21"/>
                <w:highlight w:val="none"/>
                <w:lang w:val="en-US" w:eastAsia="zh-CN"/>
              </w:rPr>
            </w:pPr>
            <w:r>
              <w:rPr>
                <w:rFonts w:hint="eastAsia" w:ascii="宋体" w:hAnsi="宋体"/>
                <w:bCs/>
                <w:color w:val="auto"/>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pct"/>
            <w:noWrap w:val="0"/>
            <w:vAlign w:val="center"/>
          </w:tcPr>
          <w:p>
            <w:pPr>
              <w:keepNext w:val="0"/>
              <w:keepLines w:val="0"/>
              <w:suppressLineNumbers w:val="0"/>
              <w:adjustRightInd w:val="0"/>
              <w:spacing w:before="0" w:beforeAutospacing="0" w:after="0" w:afterAutospacing="0"/>
              <w:ind w:left="-105" w:leftChars="-50" w:right="-105" w:rightChars="-50"/>
              <w:jc w:val="center"/>
              <w:textAlignment w:val="baseline"/>
              <w:rPr>
                <w:rFonts w:hint="default" w:ascii="宋体" w:hAnsi="宋体" w:cs="宋体" w:eastAsiaTheme="minorEastAsia"/>
                <w:bCs/>
                <w:color w:val="auto"/>
                <w:kern w:val="0"/>
                <w:szCs w:val="21"/>
                <w:highlight w:val="none"/>
                <w:lang w:val="en-US" w:eastAsia="zh-CN"/>
              </w:rPr>
            </w:pPr>
            <w:r>
              <w:rPr>
                <w:rFonts w:hint="eastAsia" w:ascii="宋体" w:hAnsi="宋体" w:cs="宋体"/>
                <w:bCs/>
                <w:color w:val="auto"/>
                <w:kern w:val="0"/>
                <w:szCs w:val="21"/>
              </w:rPr>
              <w:t>2.3</w:t>
            </w:r>
          </w:p>
        </w:tc>
        <w:tc>
          <w:tcPr>
            <w:tcW w:w="6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应急预案分</w:t>
            </w:r>
          </w:p>
        </w:tc>
        <w:tc>
          <w:tcPr>
            <w:tcW w:w="34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 xml:space="preserve">一档（5分）：供应商提供的应急预案内容简单，处理方式简单。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 xml:space="preserve">二档（10分）：供应商提供的应急预案内容完善，处理方式合理得当。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三档（15分）：供应商提供的应急预案内容全面，处理方式合理得当客观严谨。</w:t>
            </w:r>
          </w:p>
        </w:tc>
        <w:tc>
          <w:tcPr>
            <w:tcW w:w="465" w:type="pct"/>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90" w:lineRule="exact"/>
              <w:ind w:left="0" w:right="0"/>
              <w:jc w:val="center"/>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pct"/>
            <w:noWrap w:val="0"/>
            <w:vAlign w:val="center"/>
          </w:tcPr>
          <w:p>
            <w:pPr>
              <w:keepNext w:val="0"/>
              <w:keepLines w:val="0"/>
              <w:suppressLineNumbers w:val="0"/>
              <w:adjustRightInd w:val="0"/>
              <w:spacing w:before="0" w:beforeAutospacing="0" w:after="0" w:afterAutospacing="0"/>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rPr>
              <w:t>2.4</w:t>
            </w:r>
          </w:p>
        </w:tc>
        <w:tc>
          <w:tcPr>
            <w:tcW w:w="6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管理制度分</w:t>
            </w:r>
          </w:p>
        </w:tc>
        <w:tc>
          <w:tcPr>
            <w:tcW w:w="34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 xml:space="preserve">一档（5 分）：供应商的内部管理制度及管理流程简单。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二档（10 分）：供应商的内部管理制度及管理流程较为完善。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三档（15 分）：供应商的内部管理制度及管理流程详实且全面。</w:t>
            </w:r>
          </w:p>
        </w:tc>
        <w:tc>
          <w:tcPr>
            <w:tcW w:w="465" w:type="pct"/>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90" w:lineRule="exact"/>
              <w:ind w:left="0" w:right="0"/>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pct"/>
            <w:noWrap w:val="0"/>
            <w:vAlign w:val="center"/>
          </w:tcPr>
          <w:p>
            <w:pPr>
              <w:keepNext w:val="0"/>
              <w:keepLines w:val="0"/>
              <w:suppressLineNumbers w:val="0"/>
              <w:adjustRightInd w:val="0"/>
              <w:spacing w:before="0" w:beforeAutospacing="0" w:after="0" w:afterAutospacing="0"/>
              <w:ind w:left="-105" w:leftChars="-50" w:right="-105" w:rightChars="-50"/>
              <w:jc w:val="center"/>
              <w:textAlignment w:val="baseline"/>
              <w:rPr>
                <w:rFonts w:hint="eastAsia" w:ascii="宋体" w:hAnsi="宋体" w:cs="宋体"/>
                <w:bCs/>
                <w:color w:val="auto"/>
                <w:kern w:val="0"/>
                <w:szCs w:val="21"/>
                <w:highlight w:val="none"/>
              </w:rPr>
            </w:pPr>
            <w:r>
              <w:rPr>
                <w:rFonts w:hint="eastAsia" w:ascii="宋体" w:hAnsi="宋体" w:cs="宋体"/>
                <w:bCs/>
                <w:color w:val="auto"/>
                <w:kern w:val="0"/>
                <w:szCs w:val="21"/>
              </w:rPr>
              <w:t>2.5</w:t>
            </w:r>
          </w:p>
        </w:tc>
        <w:tc>
          <w:tcPr>
            <w:tcW w:w="6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人员配置方案分</w:t>
            </w:r>
          </w:p>
        </w:tc>
        <w:tc>
          <w:tcPr>
            <w:tcW w:w="34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一档（5分）：投入本项目的专职人员的数量基本满足服务要求。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二档（10分）：投入本项目的专职人员的数量能与服务需求中的各项内容相对应，并能提供人员安排的依据。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三档（15分）：投入本项目的专职人员的数量能与服务需求中的各项内容相对应，并能提供人员安排的依据，对需要专业技能的服务需求提供拥有相对专业能力的人员，人员岗位清晰，工作内容明确，工作计划合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（注：未提供的得0分。）</w:t>
            </w:r>
          </w:p>
        </w:tc>
        <w:tc>
          <w:tcPr>
            <w:tcW w:w="465" w:type="pct"/>
            <w:noWrap w:val="0"/>
            <w:vAlign w:val="center"/>
          </w:tcPr>
          <w:p>
            <w:pPr>
              <w:keepNext w:val="0"/>
              <w:keepLines w:val="0"/>
              <w:pageBreakBefore w:val="0"/>
              <w:suppressLineNumbers w:val="0"/>
              <w:kinsoku/>
              <w:wordWrap/>
              <w:overflowPunct/>
              <w:topLinePunct w:val="0"/>
              <w:autoSpaceDE/>
              <w:autoSpaceDN/>
              <w:bidi w:val="0"/>
              <w:snapToGrid/>
              <w:spacing w:before="0" w:beforeAutospacing="0" w:after="0" w:afterAutospacing="0" w:line="390" w:lineRule="exact"/>
              <w:ind w:left="0" w:right="0"/>
              <w:jc w:val="center"/>
              <w:rPr>
                <w:rFonts w:hint="default"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666" w:type="pct"/>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Cs w:val="21"/>
                <w:highlight w:val="none"/>
              </w:rPr>
            </w:pPr>
            <w:r>
              <w:rPr>
                <w:rFonts w:hint="eastAsia" w:ascii="宋体" w:hAnsi="宋体" w:cs="宋体"/>
                <w:bCs/>
                <w:color w:val="auto"/>
                <w:szCs w:val="21"/>
                <w:highlight w:val="none"/>
              </w:rPr>
              <w:t>商务分（客观分）</w:t>
            </w:r>
            <w:r>
              <w:rPr>
                <w:rFonts w:hint="eastAsia" w:ascii="宋体" w:hAnsi="宋体" w:cs="宋体"/>
                <w:bCs/>
                <w:color w:val="auto"/>
                <w:kern w:val="0"/>
                <w:szCs w:val="21"/>
                <w:highlight w:val="none"/>
              </w:rPr>
              <w:t>（满分</w:t>
            </w:r>
            <w:r>
              <w:rPr>
                <w:rFonts w:hint="eastAsia" w:ascii="宋体" w:hAnsi="宋体" w:cs="宋体"/>
                <w:bCs/>
                <w:color w:val="auto"/>
                <w:kern w:val="0"/>
                <w:szCs w:val="21"/>
                <w:highlight w:val="none"/>
                <w:lang w:val="en-US" w:eastAsia="zh-CN"/>
              </w:rPr>
              <w:t>6</w:t>
            </w:r>
            <w:r>
              <w:rPr>
                <w:rFonts w:hint="eastAsia" w:ascii="宋体" w:hAnsi="宋体" w:cs="宋体"/>
                <w:bCs/>
                <w:color w:val="auto"/>
                <w:kern w:val="0"/>
                <w:szCs w:val="21"/>
                <w:highlight w:val="none"/>
              </w:rPr>
              <w:t>分）</w:t>
            </w:r>
          </w:p>
        </w:tc>
        <w:tc>
          <w:tcPr>
            <w:tcW w:w="3907" w:type="pct"/>
            <w:gridSpan w:val="2"/>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26" w:type="pct"/>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66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业绩分</w:t>
            </w:r>
          </w:p>
        </w:tc>
        <w:tc>
          <w:tcPr>
            <w:tcW w:w="34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jc w:val="both"/>
              <w:textAlignment w:val="auto"/>
              <w:rPr>
                <w:rFonts w:hint="eastAsia" w:ascii="宋体" w:hAnsi="宋体"/>
                <w:bCs/>
                <w:color w:val="auto"/>
                <w:szCs w:val="21"/>
                <w:highlight w:val="none"/>
                <w:lang w:val="en-US" w:eastAsia="zh-CN"/>
              </w:rPr>
            </w:pPr>
            <w:r>
              <w:rPr>
                <w:rFonts w:hint="eastAsia" w:ascii="宋体" w:hAnsi="宋体"/>
                <w:bCs/>
                <w:color w:val="auto"/>
                <w:szCs w:val="21"/>
                <w:highlight w:val="none"/>
                <w:lang w:val="en-US" w:eastAsia="zh-CN"/>
              </w:rPr>
              <w:t>供应商自2019年1月1日以来类似项目（核查/考评/服务/评估服务等）成功案例的，每项得2分，满分6分。（注：须在响应文件中提供项目委托书（合同协议书）复印件等证明材料复印件并加盖供应商单位公章，否则不予计分。）</w:t>
            </w:r>
          </w:p>
        </w:tc>
        <w:tc>
          <w:tcPr>
            <w:tcW w:w="465" w:type="pct"/>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cs="宋体" w:eastAsiaTheme="minorEastAsia"/>
                <w:color w:val="auto"/>
                <w:kern w:val="0"/>
                <w:szCs w:val="21"/>
                <w:highlight w:val="none"/>
                <w:lang w:val="en-US" w:eastAsia="zh-CN"/>
              </w:rPr>
            </w:pPr>
            <w:r>
              <w:rPr>
                <w:rFonts w:hint="eastAsia" w:ascii="宋体" w:hAnsi="宋体" w:cs="宋体"/>
                <w:color w:val="auto"/>
                <w:kern w:val="0"/>
                <w:szCs w:val="21"/>
                <w:highlight w:val="none"/>
                <w:lang w:val="en-US" w:eastAsia="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534" w:type="pct"/>
            <w:gridSpan w:val="3"/>
            <w:noWrap w:val="0"/>
            <w:vAlign w:val="center"/>
          </w:tcPr>
          <w:p>
            <w:pPr>
              <w:pStyle w:val="19"/>
              <w:jc w:val="left"/>
              <w:rPr>
                <w:rFonts w:hint="eastAsia" w:hAnsi="宋体" w:cs="宋体"/>
                <w:bCs/>
                <w:color w:val="auto"/>
                <w:kern w:val="2"/>
                <w:sz w:val="21"/>
                <w:highlight w:val="none"/>
              </w:rPr>
            </w:pPr>
            <w:r>
              <w:rPr>
                <w:rFonts w:hint="eastAsia" w:hAnsi="宋体" w:cs="宋体"/>
                <w:bCs/>
                <w:color w:val="auto"/>
                <w:kern w:val="2"/>
                <w:sz w:val="21"/>
                <w:highlight w:val="none"/>
              </w:rPr>
              <w:t>总得分＝1＋2＋3</w:t>
            </w:r>
          </w:p>
        </w:tc>
        <w:tc>
          <w:tcPr>
            <w:tcW w:w="465" w:type="pct"/>
            <w:noWrap w:val="0"/>
            <w:vAlign w:val="center"/>
          </w:tcPr>
          <w:p>
            <w:pPr>
              <w:keepNext w:val="0"/>
              <w:keepLines w:val="0"/>
              <w:widowControl/>
              <w:suppressLineNumbers w:val="0"/>
              <w:spacing w:before="0" w:beforeAutospacing="0" w:after="0" w:afterAutospacing="0"/>
              <w:ind w:left="0" w:right="0"/>
              <w:jc w:val="left"/>
              <w:rPr>
                <w:rFonts w:hint="eastAsia" w:ascii="宋体" w:hAnsi="宋体" w:cs="宋体"/>
                <w:color w:val="auto"/>
                <w:kern w:val="0"/>
                <w:szCs w:val="21"/>
                <w:highlight w:val="none"/>
              </w:rPr>
            </w:pPr>
          </w:p>
        </w:tc>
      </w:tr>
      <w:bookmarkEnd w:id="56"/>
    </w:tbl>
    <w:p>
      <w:pPr>
        <w:pStyle w:val="19"/>
        <w:widowControl/>
        <w:spacing w:line="360" w:lineRule="auto"/>
        <w:ind w:left="0" w:firstLine="420" w:firstLineChars="200"/>
        <w:rPr>
          <w:rFonts w:hAnsi="宋体"/>
          <w:bCs/>
          <w:color w:val="auto"/>
          <w:highlight w:val="none"/>
          <w:lang w:val="en-US"/>
        </w:rPr>
      </w:pPr>
      <w:r>
        <w:rPr>
          <w:rFonts w:hint="eastAsia" w:ascii="宋体" w:hAnsi="宋体" w:eastAsia="宋体" w:cs="宋体"/>
          <w:color w:val="auto"/>
          <w:kern w:val="2"/>
          <w:sz w:val="21"/>
          <w:szCs w:val="24"/>
          <w:highlight w:val="none"/>
          <w:lang w:val="en-US" w:eastAsia="zh-CN" w:bidi="ar"/>
        </w:rPr>
        <w:t>8.2商务技术评审因素为客观评分项的，应在评分项目或评分标准中予以标注为“客观分”。对</w:t>
      </w:r>
      <w:r>
        <w:rPr>
          <w:rFonts w:hAnsi="宋体"/>
          <w:bCs/>
          <w:color w:val="auto"/>
          <w:highlight w:val="none"/>
          <w:lang w:eastAsia="zh-CN"/>
        </w:rPr>
        <w:t>供应商的客观评分项目，各评审专家评分应当一致。</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bookmarkStart w:id="57" w:name="_Toc80205935"/>
      <w:r>
        <w:rPr>
          <w:rFonts w:hint="eastAsia" w:ascii="宋体" w:hAnsi="宋体" w:eastAsia="宋体" w:cs="宋体"/>
          <w:color w:val="auto"/>
          <w:kern w:val="2"/>
          <w:sz w:val="21"/>
          <w:szCs w:val="24"/>
          <w:highlight w:val="none"/>
          <w:lang w:val="en-US" w:eastAsia="zh-CN" w:bidi="ar"/>
        </w:rPr>
        <w:t>8.3.终止竞争性磋商采购活动</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5"/>
        <w:widowControl/>
        <w:spacing w:before="0" w:beforeAutospacing="0" w:after="0" w:afterAutospacing="0" w:line="360" w:lineRule="auto"/>
        <w:ind w:left="0" w:right="0" w:firstLine="640" w:firstLineChars="200"/>
        <w:jc w:val="center"/>
        <w:rPr>
          <w:rFonts w:hint="eastAsia" w:ascii="宋体" w:hAnsi="宋体" w:eastAsia="宋体" w:cs="宋体"/>
          <w:b w:val="0"/>
          <w:bCs/>
          <w:color w:val="auto"/>
          <w:highlight w:val="none"/>
          <w:lang w:val="en-US"/>
        </w:rPr>
      </w:pPr>
    </w:p>
    <w:p>
      <w:pPr>
        <w:pStyle w:val="5"/>
        <w:widowControl/>
        <w:spacing w:before="0" w:beforeAutospacing="0" w:after="0" w:afterAutospacing="0" w:line="360" w:lineRule="auto"/>
        <w:ind w:left="0" w:right="0" w:firstLine="640" w:firstLineChars="200"/>
        <w:jc w:val="center"/>
        <w:rPr>
          <w:rFonts w:hint="eastAsia" w:ascii="宋体" w:hAnsi="宋体" w:eastAsia="宋体" w:cs="宋体"/>
          <w:b w:val="0"/>
          <w:bCs/>
          <w:color w:val="auto"/>
          <w:highlight w:val="none"/>
          <w:lang w:val="en-US"/>
        </w:rPr>
      </w:pPr>
      <w:bookmarkStart w:id="58" w:name="_Toc31076"/>
      <w:r>
        <w:rPr>
          <w:rFonts w:hint="eastAsia" w:ascii="宋体" w:hAnsi="宋体" w:eastAsia="宋体" w:cs="宋体"/>
          <w:b w:val="0"/>
          <w:bCs/>
          <w:color w:val="auto"/>
          <w:highlight w:val="none"/>
          <w:lang w:eastAsia="zh-CN"/>
        </w:rPr>
        <w:t>第二节 评标报告</w:t>
      </w:r>
      <w:bookmarkEnd w:id="57"/>
      <w:bookmarkEnd w:id="5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color w:val="auto"/>
          <w:sz w:val="24"/>
          <w:szCs w:val="32"/>
          <w:highlight w:val="none"/>
          <w:lang w:val="en-US"/>
        </w:rPr>
      </w:pPr>
      <w:r>
        <w:rPr>
          <w:rFonts w:hint="eastAsia" w:ascii="黑体" w:hAnsi="宋体" w:eastAsia="黑体" w:cs="宋体"/>
          <w:color w:val="auto"/>
          <w:kern w:val="2"/>
          <w:sz w:val="24"/>
          <w:szCs w:val="32"/>
          <w:highlight w:val="none"/>
          <w:lang w:val="en-US" w:eastAsia="zh-CN" w:bidi="ar"/>
        </w:rPr>
        <w:t>1.成交标准</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sz w:val="24"/>
          <w:szCs w:val="24"/>
          <w:highlight w:val="none"/>
          <w:lang w:val="en-US"/>
        </w:rPr>
      </w:pPr>
      <w:r>
        <w:rPr>
          <w:rFonts w:hint="eastAsia" w:ascii="宋体" w:hAnsi="宋体" w:eastAsia="宋体" w:cs="宋体"/>
          <w:bCs/>
          <w:color w:val="auto"/>
          <w:kern w:val="2"/>
          <w:sz w:val="21"/>
          <w:szCs w:val="21"/>
          <w:highlight w:val="none"/>
          <w:lang w:val="en-US" w:eastAsia="zh-CN" w:bidi="ar"/>
        </w:rPr>
        <w:t>由磋商小组根据综合评分情况，按照评审得分由高到低顺序推荐3名以上成交候选供应商</w:t>
      </w:r>
      <w:r>
        <w:rPr>
          <w:rFonts w:hint="eastAsia" w:ascii="宋体" w:hAnsi="宋体" w:eastAsia="宋体" w:cs="宋体"/>
          <w:color w:val="auto"/>
          <w:kern w:val="2"/>
          <w:sz w:val="21"/>
          <w:szCs w:val="24"/>
          <w:highlight w:val="none"/>
          <w:lang w:val="en-US" w:eastAsia="zh-CN" w:bidi="ar"/>
        </w:rPr>
        <w:t>,并在线编写电子评审报告</w:t>
      </w:r>
      <w:r>
        <w:rPr>
          <w:rFonts w:hint="eastAsia" w:ascii="宋体" w:hAnsi="宋体" w:eastAsia="宋体" w:cs="宋体"/>
          <w:bCs/>
          <w:color w:val="auto"/>
          <w:kern w:val="2"/>
          <w:sz w:val="21"/>
          <w:szCs w:val="21"/>
          <w:highlight w:val="none"/>
          <w:lang w:val="en-US" w:eastAsia="zh-CN" w:bidi="ar"/>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color w:val="auto"/>
          <w:sz w:val="24"/>
          <w:szCs w:val="32"/>
          <w:highlight w:val="none"/>
          <w:lang w:val="en-US"/>
        </w:rPr>
      </w:pPr>
      <w:r>
        <w:rPr>
          <w:rFonts w:hint="eastAsia" w:ascii="黑体" w:hAnsi="宋体" w:eastAsia="黑体" w:cs="宋体"/>
          <w:color w:val="auto"/>
          <w:kern w:val="2"/>
          <w:sz w:val="24"/>
          <w:szCs w:val="32"/>
          <w:highlight w:val="none"/>
          <w:lang w:val="en-US" w:eastAsia="zh-CN" w:bidi="ar"/>
        </w:rPr>
        <w:t>2.评标争议事项处理</w:t>
      </w:r>
    </w:p>
    <w:p>
      <w:pPr>
        <w:pStyle w:val="79"/>
        <w:widowControl/>
        <w:spacing w:before="0" w:beforeAutospacing="0"/>
        <w:ind w:left="0" w:firstLine="420"/>
        <w:rPr>
          <w:rFonts w:hint="eastAsia" w:ascii="宋体" w:hAnsi="宋体" w:eastAsia="宋体" w:cs="宋体"/>
          <w:color w:val="auto"/>
          <w:kern w:val="2"/>
          <w:sz w:val="21"/>
          <w:szCs w:val="24"/>
          <w:highlight w:val="none"/>
          <w:lang w:val="en-US"/>
        </w:rPr>
      </w:pPr>
      <w:r>
        <w:rPr>
          <w:rFonts w:hint="eastAsia" w:ascii="宋体" w:hAnsi="宋体" w:eastAsia="宋体" w:cs="宋体"/>
          <w:color w:val="auto"/>
          <w:kern w:val="2"/>
          <w:sz w:val="21"/>
          <w:szCs w:val="24"/>
          <w:highlight w:val="none"/>
          <w:lang w:eastAsia="zh-CN"/>
        </w:rPr>
        <w:t>磋商小组成员对需要共同认定的事项存在争议的，应当按照少数服从多数的原则作出结论。持不同意见的磋商小组成员应当在评标报告上签署不同意见及理由，否则视为同意评标报告。</w:t>
      </w:r>
    </w:p>
    <w:p>
      <w:pPr>
        <w:pStyle w:val="5"/>
        <w:widowControl/>
        <w:spacing w:before="0" w:beforeAutospacing="0" w:after="0" w:afterAutospacing="0" w:line="360" w:lineRule="auto"/>
        <w:ind w:left="0" w:right="0" w:firstLine="640" w:firstLineChars="200"/>
        <w:jc w:val="center"/>
        <w:rPr>
          <w:rFonts w:hint="eastAsia" w:ascii="宋体" w:hAnsi="宋体" w:eastAsia="宋体" w:cs="宋体"/>
          <w:b w:val="0"/>
          <w:bCs/>
          <w:color w:val="auto"/>
          <w:highlight w:val="none"/>
          <w:lang w:val="en-US"/>
        </w:rPr>
      </w:pPr>
      <w:bookmarkStart w:id="59" w:name="_Toc80205936"/>
      <w:bookmarkStart w:id="60" w:name="_Toc24842"/>
      <w:r>
        <w:rPr>
          <w:rFonts w:hint="eastAsia" w:ascii="宋体" w:hAnsi="宋体" w:eastAsia="宋体" w:cs="宋体"/>
          <w:b w:val="0"/>
          <w:bCs/>
          <w:color w:val="auto"/>
          <w:highlight w:val="none"/>
          <w:lang w:eastAsia="zh-CN"/>
        </w:rPr>
        <w:t>第三节 评审过程的保密与录像</w:t>
      </w:r>
      <w:bookmarkEnd w:id="59"/>
      <w:bookmarkEnd w:id="6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黑体" w:hAnsi="宋体" w:eastAsia="黑体" w:cs="宋体"/>
          <w:color w:val="auto"/>
          <w:sz w:val="24"/>
          <w:szCs w:val="32"/>
          <w:highlight w:val="none"/>
          <w:lang w:val="en-US"/>
        </w:rPr>
      </w:pPr>
      <w:r>
        <w:rPr>
          <w:rFonts w:hint="eastAsia" w:ascii="黑体" w:hAnsi="宋体" w:eastAsia="黑体" w:cs="宋体"/>
          <w:color w:val="auto"/>
          <w:kern w:val="2"/>
          <w:sz w:val="24"/>
          <w:szCs w:val="32"/>
          <w:highlight w:val="none"/>
          <w:lang w:val="en-US" w:eastAsia="zh-CN" w:bidi="ar"/>
        </w:rPr>
        <w:t>1.保密。</w:t>
      </w:r>
    </w:p>
    <w:p>
      <w:pPr>
        <w:keepNext w:val="0"/>
        <w:keepLines w:val="0"/>
        <w:widowControl/>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keepNext w:val="0"/>
        <w:keepLines w:val="0"/>
        <w:widowControl/>
        <w:suppressLineNumbers w:val="0"/>
        <w:spacing w:before="0" w:beforeAutospacing="0" w:after="0" w:afterAutospacing="0" w:line="360" w:lineRule="auto"/>
        <w:ind w:left="0" w:right="0" w:firstLine="480" w:firstLineChars="200"/>
        <w:jc w:val="both"/>
        <w:rPr>
          <w:rFonts w:hint="eastAsia" w:ascii="黑体" w:hAnsi="宋体" w:eastAsia="黑体" w:cs="宋体"/>
          <w:color w:val="auto"/>
          <w:sz w:val="24"/>
          <w:szCs w:val="32"/>
          <w:highlight w:val="none"/>
          <w:lang w:val="en-US"/>
        </w:rPr>
      </w:pPr>
      <w:r>
        <w:rPr>
          <w:rFonts w:hint="eastAsia" w:ascii="黑体" w:hAnsi="宋体" w:eastAsia="黑体" w:cs="宋体"/>
          <w:color w:val="auto"/>
          <w:kern w:val="2"/>
          <w:sz w:val="24"/>
          <w:szCs w:val="32"/>
          <w:highlight w:val="none"/>
          <w:lang w:val="en-US" w:eastAsia="zh-CN" w:bidi="ar"/>
        </w:rPr>
        <w:t>2.录音录像。</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采购代理机构对评审工作现场及操作屏幕进行全过程录音录像，录音录像资料作为采购项目文件随其他文件一并存档。</w:t>
      </w: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p>
    <w:p>
      <w:pPr>
        <w:keepNext w:val="0"/>
        <w:keepLines w:val="0"/>
        <w:widowControl w:val="0"/>
        <w:suppressLineNumbers w:val="0"/>
        <w:spacing w:before="0" w:beforeAutospacing="0" w:after="0" w:afterAutospacing="0" w:line="400" w:lineRule="exact"/>
        <w:ind w:left="0" w:right="0" w:firstLine="420" w:firstLineChars="200"/>
        <w:jc w:val="both"/>
        <w:rPr>
          <w:rFonts w:hint="eastAsia" w:ascii="宋体" w:hAnsi="宋体" w:eastAsia="宋体" w:cs="宋体"/>
          <w:color w:val="auto"/>
          <w:highlight w:val="none"/>
          <w:lang w:val="en-US"/>
        </w:rPr>
      </w:pPr>
    </w:p>
    <w:p>
      <w:pPr>
        <w:pStyle w:val="5"/>
        <w:widowControl/>
        <w:rPr>
          <w:rFonts w:cs="宋体"/>
          <w:color w:val="auto"/>
          <w:highlight w:val="none"/>
          <w:lang w:val="en-US"/>
        </w:rPr>
      </w:pPr>
    </w:p>
    <w:p>
      <w:pPr>
        <w:pStyle w:val="5"/>
        <w:widowControl/>
        <w:jc w:val="center"/>
        <w:rPr>
          <w:color w:val="auto"/>
          <w:highlight w:val="none"/>
          <w:lang w:val="en-US"/>
        </w:rPr>
      </w:pPr>
      <w:r>
        <w:rPr>
          <w:rFonts w:hint="default" w:ascii="Cambria" w:hAnsi="Cambria" w:eastAsia="宋体" w:cs="Times New Roman"/>
          <w:color w:val="auto"/>
          <w:kern w:val="2"/>
          <w:sz w:val="32"/>
          <w:szCs w:val="32"/>
          <w:highlight w:val="none"/>
          <w:lang w:val="en-US" w:eastAsia="zh-CN" w:bidi="ar"/>
        </w:rPr>
        <w:br w:type="page"/>
      </w:r>
    </w:p>
    <w:p>
      <w:pPr>
        <w:pStyle w:val="5"/>
        <w:widowControl/>
        <w:jc w:val="center"/>
        <w:rPr>
          <w:color w:val="auto"/>
          <w:highlight w:val="none"/>
          <w:lang w:val="en-US"/>
        </w:rPr>
      </w:pPr>
    </w:p>
    <w:p>
      <w:pPr>
        <w:pStyle w:val="5"/>
        <w:widowControl/>
        <w:jc w:val="center"/>
        <w:rPr>
          <w:color w:val="auto"/>
          <w:highlight w:val="none"/>
          <w:lang w:val="en-US"/>
        </w:rPr>
      </w:pPr>
    </w:p>
    <w:p>
      <w:pPr>
        <w:pStyle w:val="5"/>
        <w:widowControl/>
        <w:jc w:val="center"/>
        <w:rPr>
          <w:color w:val="auto"/>
          <w:highlight w:val="none"/>
          <w:lang w:val="en-US"/>
        </w:rPr>
      </w:pPr>
    </w:p>
    <w:p>
      <w:pPr>
        <w:pStyle w:val="5"/>
        <w:widowControl/>
        <w:jc w:val="center"/>
        <w:rPr>
          <w:color w:val="auto"/>
          <w:highlight w:val="none"/>
          <w:lang w:val="en-US"/>
        </w:rPr>
      </w:pPr>
    </w:p>
    <w:p>
      <w:pPr>
        <w:pStyle w:val="5"/>
        <w:widowControl/>
        <w:jc w:val="center"/>
        <w:rPr>
          <w:color w:val="auto"/>
          <w:highlight w:val="none"/>
          <w:lang w:val="en-US"/>
        </w:rPr>
      </w:pPr>
    </w:p>
    <w:p>
      <w:pPr>
        <w:pStyle w:val="4"/>
        <w:widowControl/>
        <w:jc w:val="center"/>
        <w:rPr>
          <w:color w:val="auto"/>
          <w:highlight w:val="none"/>
          <w:lang w:val="en-US"/>
        </w:rPr>
      </w:pPr>
      <w:bookmarkStart w:id="61" w:name="_Toc15590"/>
      <w:r>
        <w:rPr>
          <w:rFonts w:hint="eastAsia" w:ascii="Times New Roman" w:hAnsi="Times New Roman" w:eastAsia="宋体" w:cs="宋体"/>
          <w:color w:val="auto"/>
          <w:highlight w:val="none"/>
          <w:lang w:eastAsia="zh-CN"/>
        </w:rPr>
        <w:t>第五章</w:t>
      </w:r>
      <w:r>
        <w:rPr>
          <w:color w:val="auto"/>
          <w:highlight w:val="none"/>
          <w:lang w:eastAsia="zh-CN"/>
        </w:rPr>
        <w:t xml:space="preserve"> </w:t>
      </w:r>
      <w:r>
        <w:rPr>
          <w:rFonts w:hint="eastAsia" w:ascii="Times New Roman" w:hAnsi="Times New Roman" w:eastAsia="宋体" w:cs="宋体"/>
          <w:color w:val="auto"/>
          <w:highlight w:val="none"/>
          <w:lang w:eastAsia="zh-CN"/>
        </w:rPr>
        <w:t>响应文件格式</w:t>
      </w:r>
      <w:bookmarkEnd w:id="61"/>
    </w:p>
    <w:p>
      <w:pPr>
        <w:spacing w:line="576" w:lineRule="auto"/>
        <w:rPr>
          <w:rFonts w:hint="default" w:ascii="Times New Roman" w:hAnsi="Times New Roman" w:eastAsia="宋体" w:cs="Times New Roman"/>
          <w:b/>
          <w:bCs/>
          <w:color w:val="auto"/>
          <w:kern w:val="44"/>
          <w:sz w:val="44"/>
          <w:szCs w:val="44"/>
          <w:highlight w:val="none"/>
          <w:lang w:val="en-US" w:eastAsia="zh-CN" w:bidi="ar"/>
        </w:rPr>
        <w:sectPr>
          <w:pgSz w:w="11910" w:h="16840"/>
          <w:pgMar w:top="1340" w:right="1500" w:bottom="280" w:left="1680" w:header="720" w:footer="720" w:gutter="0"/>
          <w:cols w:space="425" w:num="1"/>
          <w:docGrid w:type="lines" w:linePitch="312" w:charSpace="0"/>
        </w:sectPr>
      </w:pPr>
    </w:p>
    <w:p>
      <w:pPr>
        <w:pStyle w:val="5"/>
        <w:widowControl/>
        <w:jc w:val="center"/>
        <w:rPr>
          <w:rFonts w:hint="eastAsia" w:ascii="宋体" w:hAnsi="宋体" w:eastAsia="宋体" w:cs="宋体"/>
          <w:b w:val="0"/>
          <w:bCs/>
          <w:color w:val="auto"/>
          <w:highlight w:val="none"/>
          <w:lang w:val="en-US"/>
        </w:rPr>
      </w:pPr>
      <w:bookmarkStart w:id="62" w:name="_Toc80205938"/>
      <w:bookmarkStart w:id="63" w:name="_Toc14488"/>
      <w:r>
        <w:rPr>
          <w:rFonts w:hint="eastAsia" w:ascii="宋体" w:hAnsi="宋体" w:eastAsia="宋体" w:cs="宋体"/>
          <w:b w:val="0"/>
          <w:bCs/>
          <w:color w:val="auto"/>
          <w:highlight w:val="none"/>
          <w:lang w:eastAsia="zh-CN"/>
        </w:rPr>
        <w:t>第一节 封面格式</w:t>
      </w:r>
      <w:bookmarkEnd w:id="62"/>
      <w:bookmarkEnd w:id="63"/>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kern w:val="2"/>
          <w:sz w:val="44"/>
          <w:szCs w:val="44"/>
          <w:highlight w:val="none"/>
          <w:lang w:val="en-US" w:eastAsia="zh-CN" w:bidi="ar"/>
        </w:rPr>
        <w:t>响  应  文  件</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snapToGrid w:val="0"/>
        <w:spacing w:before="120" w:beforeLines="50" w:after="50"/>
        <w:rPr>
          <w:rFonts w:hint="eastAsia" w:ascii="仿宋_GB2312" w:hAnsi="仿宋_GB2312" w:eastAsia="仿宋_GB2312"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2024年度南宁市武鸣区民政局购买社会工作服务项目</w:t>
      </w:r>
    </w:p>
    <w:p>
      <w:pPr>
        <w:snapToGrid w:val="0"/>
        <w:spacing w:before="120" w:beforeLines="50" w:after="50"/>
        <w:ind w:firstLine="480" w:firstLineChars="150"/>
        <w:rPr>
          <w:rFonts w:hint="eastAsia" w:ascii="宋体" w:hAnsi="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NNZC2024-C3-100165-GXXZ</w:t>
      </w:r>
    </w:p>
    <w:p>
      <w:pPr>
        <w:snapToGrid w:val="0"/>
        <w:spacing w:before="120" w:beforeLines="50" w:after="50"/>
        <w:ind w:firstLine="480" w:firstLineChars="150"/>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snapToGrid w:val="0"/>
        <w:spacing w:before="120" w:beforeLines="50" w:after="50"/>
        <w:rPr>
          <w:rFonts w:hint="eastAsia" w:ascii="宋体" w:hAnsi="宋体" w:cs="仿宋_GB2312"/>
          <w:bCs/>
          <w:color w:val="auto"/>
          <w:sz w:val="32"/>
          <w:szCs w:val="32"/>
          <w:highlight w:val="none"/>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仿宋_GB2312"/>
          <w:bCs/>
          <w:color w:val="auto"/>
          <w:sz w:val="32"/>
          <w:szCs w:val="32"/>
          <w:highlight w:val="none"/>
          <w:lang w:val="en-US"/>
        </w:rPr>
      </w:pPr>
    </w:p>
    <w:p>
      <w:pPr>
        <w:keepNext w:val="0"/>
        <w:keepLines w:val="0"/>
        <w:widowControl w:val="0"/>
        <w:suppressLineNumbers w:val="0"/>
        <w:snapToGrid w:val="0"/>
        <w:spacing w:before="120" w:beforeLines="50" w:beforeAutospacing="0" w:after="50" w:afterAutospacing="0"/>
        <w:ind w:left="0" w:right="0" w:firstLine="480" w:firstLineChars="150"/>
        <w:jc w:val="center"/>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kern w:val="2"/>
          <w:sz w:val="32"/>
          <w:szCs w:val="32"/>
          <w:highlight w:val="none"/>
          <w:lang w:val="en-US" w:eastAsia="zh-CN" w:bidi="ar"/>
        </w:rPr>
        <w:t>首次响应文件提交截止时间前不得解密</w:t>
      </w:r>
    </w:p>
    <w:p>
      <w:pPr>
        <w:keepNext w:val="0"/>
        <w:keepLines w:val="0"/>
        <w:widowControl w:val="0"/>
        <w:suppressLineNumbers w:val="0"/>
        <w:snapToGrid w:val="0"/>
        <w:spacing w:before="120" w:beforeLines="50" w:beforeAutospacing="0" w:after="50" w:afterAutospacing="0"/>
        <w:ind w:left="0" w:right="0" w:firstLine="5440" w:firstLineChars="1700"/>
        <w:jc w:val="center"/>
        <w:rPr>
          <w:rFonts w:hint="eastAsia" w:ascii="宋体" w:hAnsi="宋体" w:eastAsia="宋体" w:cs="仿宋_GB2312"/>
          <w:bCs/>
          <w:color w:val="auto"/>
          <w:sz w:val="32"/>
          <w:szCs w:val="32"/>
          <w:highlight w:val="none"/>
          <w:lang w:val="en-US"/>
        </w:rPr>
      </w:pPr>
    </w:p>
    <w:p>
      <w:pPr>
        <w:keepNext w:val="0"/>
        <w:keepLines w:val="0"/>
        <w:widowControl w:val="0"/>
        <w:suppressLineNumbers w:val="0"/>
        <w:snapToGrid w:val="0"/>
        <w:spacing w:before="120" w:beforeLines="50" w:beforeAutospacing="0" w:after="50" w:afterAutospacing="0"/>
        <w:ind w:left="0" w:right="0" w:firstLine="645"/>
        <w:jc w:val="center"/>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kern w:val="2"/>
          <w:sz w:val="32"/>
          <w:szCs w:val="32"/>
          <w:highlight w:val="none"/>
          <w:lang w:val="en-US" w:eastAsia="zh-CN" w:bidi="ar"/>
        </w:rPr>
        <w:t>年    月    日</w:t>
      </w:r>
    </w:p>
    <w:p>
      <w:pPr>
        <w:rPr>
          <w:rFonts w:hint="default" w:ascii="Times New Roman" w:hAnsi="Times New Roman" w:eastAsia="宋体" w:cs="Times New Roman"/>
          <w:color w:val="auto"/>
          <w:kern w:val="2"/>
          <w:sz w:val="21"/>
          <w:szCs w:val="24"/>
          <w:highlight w:val="none"/>
          <w:lang w:val="en-US" w:eastAsia="zh-CN" w:bidi="ar"/>
        </w:rPr>
        <w:sectPr>
          <w:pgSz w:w="11910" w:h="16840"/>
          <w:pgMar w:top="1340" w:right="1500" w:bottom="280" w:left="1680" w:header="720" w:footer="720" w:gutter="0"/>
          <w:cols w:space="425" w:num="1"/>
          <w:docGrid w:type="lines" w:linePitch="312" w:charSpace="0"/>
        </w:sectPr>
      </w:pPr>
    </w:p>
    <w:p>
      <w:pPr>
        <w:pStyle w:val="5"/>
        <w:widowControl/>
        <w:jc w:val="center"/>
        <w:rPr>
          <w:rFonts w:hint="eastAsia" w:ascii="宋体" w:hAnsi="宋体" w:eastAsia="宋体" w:cs="宋体"/>
          <w:bCs w:val="0"/>
          <w:color w:val="auto"/>
          <w:highlight w:val="none"/>
          <w:lang w:val="en-US"/>
        </w:rPr>
      </w:pPr>
      <w:bookmarkStart w:id="64" w:name="_Toc80205939"/>
      <w:bookmarkStart w:id="65" w:name="_Toc161"/>
      <w:r>
        <w:rPr>
          <w:rFonts w:hint="eastAsia" w:ascii="宋体" w:hAnsi="宋体" w:eastAsia="宋体" w:cs="宋体"/>
          <w:bCs w:val="0"/>
          <w:color w:val="auto"/>
          <w:highlight w:val="none"/>
          <w:lang w:eastAsia="zh-CN"/>
        </w:rPr>
        <w:t>第二节 资格证明文件格式</w:t>
      </w:r>
      <w:bookmarkEnd w:id="64"/>
      <w:bookmarkEnd w:id="65"/>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32"/>
          <w:szCs w:val="20"/>
          <w:highlight w:val="none"/>
          <w:lang w:val="en-US"/>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bCs/>
          <w:color w:val="auto"/>
          <w:kern w:val="2"/>
          <w:sz w:val="21"/>
          <w:szCs w:val="24"/>
          <w:highlight w:val="none"/>
          <w:lang w:val="en-US" w:eastAsia="zh-CN" w:bidi="ar"/>
        </w:rPr>
        <w:t>全流程电子文件</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kern w:val="2"/>
          <w:sz w:val="44"/>
          <w:szCs w:val="44"/>
          <w:highlight w:val="none"/>
          <w:lang w:val="en-US" w:eastAsia="zh-CN" w:bidi="ar"/>
        </w:rPr>
        <w:t>资  格  证  明  文  件（封面）</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snapToGrid w:val="0"/>
        <w:spacing w:before="120" w:beforeLines="50" w:after="50"/>
        <w:rPr>
          <w:rFonts w:hint="eastAsia" w:ascii="仿宋_GB2312" w:hAnsi="仿宋_GB2312" w:eastAsia="仿宋_GB2312" w:cs="仿宋_GB2312"/>
          <w:bCs/>
          <w:color w:val="auto"/>
          <w:sz w:val="32"/>
          <w:szCs w:val="32"/>
          <w:highlight w:val="none"/>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2024年度南宁市武鸣区民政局购买社会工作服务项目</w:t>
      </w:r>
    </w:p>
    <w:p>
      <w:pPr>
        <w:snapToGrid w:val="0"/>
        <w:spacing w:before="120" w:beforeLines="50" w:after="50"/>
        <w:ind w:firstLine="480" w:firstLineChars="150"/>
        <w:rPr>
          <w:rFonts w:hint="eastAsia" w:ascii="宋体" w:hAnsi="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NNZC2024-C3-100165-GXXZ</w:t>
      </w:r>
    </w:p>
    <w:p>
      <w:pPr>
        <w:snapToGrid w:val="0"/>
        <w:spacing w:before="120" w:beforeLines="50" w:after="50"/>
        <w:ind w:firstLine="480" w:firstLineChars="150"/>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所竞分标（如有则填写，无分标时填写“无”或者留空）：</w:t>
      </w:r>
    </w:p>
    <w:p>
      <w:pPr>
        <w:snapToGrid w:val="0"/>
        <w:spacing w:before="120" w:beforeLines="50" w:after="50"/>
        <w:rPr>
          <w:rFonts w:hint="eastAsia" w:ascii="宋体" w:hAnsi="宋体" w:cs="仿宋_GB2312"/>
          <w:bCs/>
          <w:color w:val="auto"/>
          <w:sz w:val="32"/>
          <w:szCs w:val="32"/>
          <w:highlight w:val="none"/>
        </w:rPr>
      </w:pPr>
    </w:p>
    <w:p>
      <w:pPr>
        <w:snapToGrid w:val="0"/>
        <w:spacing w:before="120" w:beforeLines="50" w:after="50"/>
        <w:ind w:firstLine="640" w:firstLineChars="200"/>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供应商名称：</w:t>
      </w:r>
    </w:p>
    <w:p>
      <w:pPr>
        <w:snapToGrid w:val="0"/>
        <w:spacing w:before="120" w:beforeLines="50" w:after="50"/>
        <w:rPr>
          <w:rFonts w:hint="eastAsia" w:ascii="宋体" w:hAnsi="宋体" w:cs="仿宋_GB2312"/>
          <w:bCs/>
          <w:color w:val="auto"/>
          <w:sz w:val="32"/>
          <w:szCs w:val="32"/>
          <w:highlight w:val="none"/>
        </w:rPr>
      </w:pPr>
    </w:p>
    <w:p>
      <w:pPr>
        <w:pStyle w:val="12"/>
        <w:widowControl/>
        <w:snapToGrid w:val="0"/>
        <w:spacing w:before="50" w:beforeAutospacing="0" w:after="50" w:afterAutospacing="0"/>
        <w:ind w:left="0" w:right="0" w:firstLine="720" w:firstLineChars="225"/>
        <w:rPr>
          <w:rFonts w:hint="eastAsia" w:ascii="宋体" w:hAnsi="宋体" w:eastAsia="宋体" w:cs="仿宋_GB2312"/>
          <w:bCs/>
          <w:color w:val="auto"/>
          <w:sz w:val="32"/>
          <w:szCs w:val="32"/>
          <w:highlight w:val="none"/>
          <w:lang w:val="en-US"/>
        </w:rPr>
      </w:pPr>
    </w:p>
    <w:p>
      <w:pPr>
        <w:pStyle w:val="12"/>
        <w:widowControl/>
        <w:snapToGrid w:val="0"/>
        <w:spacing w:before="50" w:beforeAutospacing="0" w:after="50" w:afterAutospacing="0"/>
        <w:ind w:left="0" w:right="0" w:firstLine="720" w:firstLineChars="225"/>
        <w:rPr>
          <w:rFonts w:hint="eastAsia" w:ascii="宋体" w:hAnsi="宋体" w:eastAsia="宋体" w:cs="仿宋_GB2312"/>
          <w:bCs/>
          <w:color w:val="auto"/>
          <w:sz w:val="32"/>
          <w:szCs w:val="32"/>
          <w:highlight w:val="none"/>
          <w:lang w:val="en-US"/>
        </w:rPr>
      </w:pPr>
    </w:p>
    <w:p>
      <w:pPr>
        <w:pStyle w:val="12"/>
        <w:widowControl/>
        <w:snapToGrid w:val="0"/>
        <w:spacing w:before="50" w:beforeAutospacing="0" w:after="50" w:afterAutospacing="0"/>
        <w:ind w:left="0" w:right="0" w:firstLine="720" w:firstLineChars="225"/>
        <w:rPr>
          <w:rFonts w:hint="eastAsia" w:ascii="宋体" w:hAnsi="宋体" w:eastAsia="宋体" w:cs="仿宋_GB2312"/>
          <w:bCs/>
          <w:color w:val="auto"/>
          <w:sz w:val="32"/>
          <w:szCs w:val="32"/>
          <w:highlight w:val="none"/>
          <w:lang w:val="en-US"/>
        </w:rPr>
      </w:pPr>
    </w:p>
    <w:p>
      <w:pPr>
        <w:pStyle w:val="12"/>
        <w:widowControl/>
        <w:snapToGrid w:val="0"/>
        <w:spacing w:before="50" w:beforeAutospacing="0" w:after="50" w:afterAutospacing="0"/>
        <w:ind w:left="0" w:right="0" w:firstLine="1280" w:firstLineChars="400"/>
        <w:rPr>
          <w:rFonts w:hint="eastAsia" w:ascii="宋体" w:hAnsi="宋体" w:eastAsia="宋体" w:cs="仿宋_GB2312"/>
          <w:bCs/>
          <w:color w:val="auto"/>
          <w:sz w:val="32"/>
          <w:szCs w:val="32"/>
          <w:highlight w:val="none"/>
          <w:lang w:val="en-US"/>
        </w:rPr>
      </w:pP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仿宋_GB2312"/>
          <w:color w:val="auto"/>
          <w:sz w:val="32"/>
          <w:szCs w:val="32"/>
          <w:highlight w:val="none"/>
          <w:lang w:val="en-US"/>
        </w:rPr>
      </w:pPr>
      <w:r>
        <w:rPr>
          <w:rFonts w:hint="eastAsia" w:ascii="宋体" w:hAnsi="宋体" w:eastAsia="宋体" w:cs="仿宋_GB2312"/>
          <w:color w:val="auto"/>
          <w:kern w:val="2"/>
          <w:sz w:val="32"/>
          <w:szCs w:val="32"/>
          <w:highlight w:val="none"/>
          <w:lang w:val="en-US" w:eastAsia="zh-CN" w:bidi="ar"/>
        </w:rPr>
        <w:t>年    月    日</w:t>
      </w:r>
    </w:p>
    <w:p>
      <w:pPr>
        <w:keepNext w:val="0"/>
        <w:keepLines w:val="0"/>
        <w:widowControl w:val="0"/>
        <w:suppressLineNumbers w:val="0"/>
        <w:snapToGrid w:val="0"/>
        <w:spacing w:before="120" w:beforeLines="50" w:beforeAutospacing="0" w:after="50" w:afterAutospacing="0" w:line="360" w:lineRule="auto"/>
        <w:ind w:left="0" w:right="0"/>
        <w:jc w:val="left"/>
        <w:rPr>
          <w:rFonts w:hint="eastAsia" w:ascii="宋体" w:hAnsi="宋体" w:eastAsia="宋体" w:cs="宋体"/>
          <w:b/>
          <w:bCs/>
          <w:color w:val="auto"/>
          <w:sz w:val="32"/>
          <w:szCs w:val="32"/>
          <w:highlight w:val="none"/>
          <w:lang w:val="en-US"/>
        </w:rPr>
      </w:pPr>
      <w:r>
        <w:rPr>
          <w:rFonts w:hint="eastAsia" w:ascii="宋体" w:hAnsi="宋体" w:eastAsia="宋体" w:cs="Times New Roman"/>
          <w:color w:val="auto"/>
          <w:kern w:val="2"/>
          <w:sz w:val="24"/>
          <w:szCs w:val="24"/>
          <w:highlight w:val="none"/>
          <w:lang w:val="en-US" w:eastAsia="zh-CN" w:bidi="ar"/>
        </w:rPr>
        <w:br w:type="page"/>
      </w:r>
      <w:r>
        <w:rPr>
          <w:rFonts w:hint="eastAsia" w:ascii="宋体" w:hAnsi="宋体" w:eastAsia="宋体" w:cs="宋体"/>
          <w:b/>
          <w:bCs/>
          <w:color w:val="auto"/>
          <w:kern w:val="2"/>
          <w:sz w:val="32"/>
          <w:szCs w:val="32"/>
          <w:highlight w:val="none"/>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hAnsi="仿宋" w:eastAsia="仿宋_GB2312" w:cs="仿宋_GB2312"/>
          <w:b/>
          <w:bCs w:val="0"/>
          <w:color w:val="auto"/>
          <w:kern w:val="0"/>
          <w:sz w:val="36"/>
          <w:szCs w:val="36"/>
          <w:highlight w:val="none"/>
          <w:lang w:val="en-US"/>
        </w:rPr>
      </w:pPr>
      <w:r>
        <w:rPr>
          <w:rFonts w:hint="eastAsia" w:ascii="仿宋_GB2312" w:hAnsi="仿宋" w:eastAsia="仿宋_GB2312" w:cs="仿宋_GB2312"/>
          <w:b/>
          <w:bCs w:val="0"/>
          <w:color w:val="auto"/>
          <w:kern w:val="0"/>
          <w:sz w:val="36"/>
          <w:szCs w:val="36"/>
          <w:highlight w:val="none"/>
          <w:lang w:val="en-US" w:eastAsia="zh-CN" w:bidi="ar"/>
        </w:rPr>
        <w:t>资格证明文件目录</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一、</w:t>
      </w:r>
      <w:r>
        <w:rPr>
          <w:rFonts w:hint="eastAsia" w:ascii="仿宋_GB2312" w:hAnsi="仿宋" w:eastAsia="仿宋_GB2312" w:cs="仿宋_GB2312"/>
          <w:color w:val="auto"/>
          <w:kern w:val="2"/>
          <w:sz w:val="24"/>
          <w:szCs w:val="24"/>
          <w:highlight w:val="none"/>
          <w:lang w:val="en-US" w:eastAsia="zh-CN" w:bidi="ar"/>
        </w:rPr>
        <w:t>营业执照(或事业法人登记证或其他工商等登记证明材料)复印件（供应商为自然人的，须提供</w:t>
      </w:r>
      <w:r>
        <w:rPr>
          <w:rFonts w:hint="eastAsia" w:ascii="仿宋_GB2312" w:hAnsi="仿宋" w:eastAsia="仿宋_GB2312" w:cs="Helvetica"/>
          <w:color w:val="auto"/>
          <w:kern w:val="0"/>
          <w:sz w:val="24"/>
          <w:szCs w:val="24"/>
          <w:highlight w:val="none"/>
          <w:lang w:val="en-US" w:eastAsia="zh-CN" w:bidi="ar"/>
        </w:rPr>
        <w:t>自然人的身份证明</w:t>
      </w:r>
      <w:r>
        <w:rPr>
          <w:rFonts w:hint="eastAsia" w:ascii="仿宋_GB2312" w:hAnsi="仿宋" w:eastAsia="仿宋_GB2312" w:cs="仿宋_GB2312"/>
          <w:color w:val="auto"/>
          <w:kern w:val="2"/>
          <w:sz w:val="24"/>
          <w:szCs w:val="24"/>
          <w:highlight w:val="none"/>
          <w:lang w:val="en-US" w:eastAsia="zh-CN" w:bidi="ar"/>
        </w:rPr>
        <w:t>）</w:t>
      </w:r>
      <w:r>
        <w:rPr>
          <w:rFonts w:hint="eastAsia" w:ascii="仿宋_GB2312" w:hAnsi="仿宋" w:eastAsia="仿宋_GB2312" w:cs="仿宋_GB2312"/>
          <w:color w:val="auto"/>
          <w:kern w:val="0"/>
          <w:sz w:val="24"/>
          <w:szCs w:val="24"/>
          <w:highlight w:val="none"/>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二、符合参与政府采购活动的资格条件依法缴纳税收、社会保障资金等方面的材料…………………………………………………………………………………（页码）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三、财务状况报告方面的材料…………………………………………………（页码）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四、供应商直接控股股东信息</w:t>
      </w:r>
      <w:r>
        <w:rPr>
          <w:rFonts w:hint="eastAsia" w:ascii="仿宋_GB2312" w:hAnsi="仿宋" w:eastAsia="仿宋_GB2312" w:cs="仿宋_GB2312"/>
          <w:color w:val="auto"/>
          <w:kern w:val="0"/>
          <w:sz w:val="24"/>
          <w:szCs w:val="24"/>
          <w:highlight w:val="none"/>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五、供应商直接关联关系信息表</w:t>
      </w:r>
      <w:r>
        <w:rPr>
          <w:rFonts w:hint="eastAsia" w:ascii="仿宋_GB2312" w:hAnsi="仿宋" w:eastAsia="仿宋_GB2312" w:cs="仿宋_GB2312"/>
          <w:color w:val="auto"/>
          <w:kern w:val="0"/>
          <w:sz w:val="24"/>
          <w:szCs w:val="24"/>
          <w:highlight w:val="none"/>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六、资格声明函…………………………………………………………………（页码）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七、联合体协议书（</w:t>
      </w:r>
      <w:r>
        <w:rPr>
          <w:rFonts w:hint="eastAsia" w:ascii="仿宋_GB2312" w:hAnsi="仿宋" w:eastAsia="仿宋_GB2312" w:cs="仿宋_GB2312"/>
          <w:color w:val="auto"/>
          <w:kern w:val="2"/>
          <w:sz w:val="24"/>
          <w:szCs w:val="24"/>
          <w:highlight w:val="none"/>
          <w:lang w:val="en-US" w:eastAsia="zh-CN" w:bidi="ar"/>
        </w:rPr>
        <w:t>以联合体形式响应的，提供联合体协议；本项目不接受联合体响应或者供应商不以联合体形式响应的，则不需要提供</w:t>
      </w:r>
      <w:r>
        <w:rPr>
          <w:rFonts w:hint="eastAsia" w:ascii="仿宋_GB2312" w:hAnsi="仿宋" w:eastAsia="仿宋_GB2312" w:cs="仿宋_GB2312"/>
          <w:color w:val="auto"/>
          <w:kern w:val="0"/>
          <w:sz w:val="24"/>
          <w:szCs w:val="24"/>
          <w:highlight w:val="none"/>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八、符合特定资格条件（如有）的有关证明材料（复印件）</w:t>
      </w:r>
      <w:r>
        <w:rPr>
          <w:rFonts w:hint="eastAsia" w:ascii="仿宋_GB2312" w:hAnsi="仿宋" w:eastAsia="仿宋_GB2312" w:cs="仿宋_GB2312"/>
          <w:color w:val="auto"/>
          <w:kern w:val="0"/>
          <w:sz w:val="24"/>
          <w:szCs w:val="24"/>
          <w:highlight w:val="none"/>
          <w:lang w:val="en-US" w:eastAsia="zh-CN" w:bidi="ar"/>
        </w:rPr>
        <w:t>………………（页码）</w:t>
      </w: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bCs/>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仿宋_GB2312" w:hAnsi="仿宋_GB2312" w:eastAsia="仿宋_GB2312" w:cs="仿宋_GB2312"/>
          <w:b/>
          <w:bCs/>
          <w:color w:val="auto"/>
          <w:sz w:val="24"/>
          <w:szCs w:val="24"/>
          <w:highlight w:val="none"/>
          <w:lang w:val="en-US"/>
        </w:rPr>
      </w:pPr>
      <w:r>
        <w:rPr>
          <w:rFonts w:hint="eastAsia" w:ascii="仿宋_GB2312" w:hAnsi="仿宋_GB2312" w:eastAsia="仿宋_GB2312" w:cs="仿宋_GB2312"/>
          <w:b/>
          <w:bCs/>
          <w:color w:val="auto"/>
          <w:kern w:val="2"/>
          <w:sz w:val="24"/>
          <w:szCs w:val="24"/>
          <w:highlight w:val="none"/>
          <w:lang w:val="en-US" w:eastAsia="zh-CN" w:bidi="ar"/>
        </w:rPr>
        <w:t>注：以上目录是编制供应商响应文件的基本格式要求，各供应商可根据自身情况进一步细化。</w:t>
      </w:r>
    </w:p>
    <w:p>
      <w:pPr>
        <w:keepNext w:val="0"/>
        <w:keepLines w:val="0"/>
        <w:widowControl w:val="0"/>
        <w:suppressLineNumbers w:val="0"/>
        <w:snapToGrid w:val="0"/>
        <w:spacing w:before="120" w:beforeLines="50" w:beforeAutospacing="0" w:after="50" w:afterAutospacing="0" w:line="360" w:lineRule="auto"/>
        <w:ind w:left="142" w:right="0" w:firstLine="420" w:firstLineChars="200"/>
        <w:jc w:val="left"/>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pStyle w:val="19"/>
        <w:widowControl/>
        <w:spacing w:line="360" w:lineRule="auto"/>
        <w:ind w:left="0" w:firstLine="400" w:firstLineChars="200"/>
        <w:rPr>
          <w:rFonts w:hint="eastAsia" w:ascii="仿宋" w:hAnsi="仿宋" w:eastAsia="仿宋" w:cs="仿宋_GB2312"/>
          <w:b/>
          <w:bCs w:val="0"/>
          <w:color w:val="auto"/>
          <w:sz w:val="30"/>
          <w:szCs w:val="30"/>
          <w:highlight w:val="none"/>
          <w:lang w:val="en-US"/>
        </w:rPr>
      </w:pPr>
      <w:r>
        <w:rPr>
          <w:rFonts w:hint="eastAsia" w:ascii="宋体" w:hAnsi="宋体" w:eastAsia="宋体" w:cs="Times New Roman"/>
          <w:color w:val="auto"/>
          <w:sz w:val="20"/>
          <w:szCs w:val="21"/>
          <w:highlight w:val="none"/>
          <w:lang w:val="en-US" w:eastAsia="zh-CN" w:bidi="ar"/>
        </w:rPr>
        <w:br w:type="page"/>
      </w:r>
      <w:r>
        <w:rPr>
          <w:rFonts w:hAnsi="宋体"/>
          <w:color w:val="auto"/>
          <w:highlight w:val="none"/>
          <w:lang w:val="en-US"/>
        </w:rPr>
        <w:t xml:space="preserve">   </w:t>
      </w:r>
      <w:r>
        <w:rPr>
          <w:rFonts w:hint="eastAsia" w:ascii="仿宋" w:hAnsi="仿宋" w:eastAsia="仿宋" w:cs="仿宋_GB2312"/>
          <w:b/>
          <w:bCs w:val="0"/>
          <w:color w:val="auto"/>
          <w:sz w:val="30"/>
          <w:szCs w:val="30"/>
          <w:highlight w:val="none"/>
          <w:lang w:eastAsia="zh-CN"/>
        </w:rPr>
        <w:t>一、营业执照</w:t>
      </w:r>
      <w:r>
        <w:rPr>
          <w:rFonts w:hint="eastAsia" w:ascii="仿宋" w:hAnsi="仿宋" w:eastAsia="仿宋" w:cs="仿宋_GB2312"/>
          <w:b/>
          <w:bCs w:val="0"/>
          <w:color w:val="auto"/>
          <w:sz w:val="30"/>
          <w:szCs w:val="30"/>
          <w:highlight w:val="none"/>
          <w:lang w:val="en-US"/>
        </w:rPr>
        <w:t>(</w:t>
      </w:r>
      <w:r>
        <w:rPr>
          <w:rFonts w:hint="eastAsia" w:ascii="仿宋" w:hAnsi="仿宋" w:eastAsia="仿宋" w:cs="仿宋_GB2312"/>
          <w:b/>
          <w:bCs w:val="0"/>
          <w:color w:val="auto"/>
          <w:sz w:val="30"/>
          <w:szCs w:val="30"/>
          <w:highlight w:val="none"/>
          <w:lang w:eastAsia="zh-CN"/>
        </w:rPr>
        <w:t>或事业法人登记证或其他工商等登记证明材料</w:t>
      </w:r>
      <w:r>
        <w:rPr>
          <w:rFonts w:hint="eastAsia" w:ascii="仿宋" w:hAnsi="仿宋" w:eastAsia="仿宋" w:cs="仿宋_GB2312"/>
          <w:b/>
          <w:bCs w:val="0"/>
          <w:color w:val="auto"/>
          <w:sz w:val="30"/>
          <w:szCs w:val="30"/>
          <w:highlight w:val="none"/>
          <w:lang w:val="en-US"/>
        </w:rPr>
        <w:t>)</w:t>
      </w:r>
      <w:r>
        <w:rPr>
          <w:rFonts w:hint="eastAsia" w:ascii="仿宋" w:hAnsi="仿宋" w:eastAsia="仿宋" w:cs="仿宋_GB2312"/>
          <w:b/>
          <w:bCs w:val="0"/>
          <w:color w:val="auto"/>
          <w:sz w:val="30"/>
          <w:szCs w:val="30"/>
          <w:highlight w:val="none"/>
          <w:lang w:eastAsia="zh-CN"/>
        </w:rPr>
        <w:t>复印件（供应商为自然人的，提供自然人的身份证明）</w:t>
      </w:r>
    </w:p>
    <w:p>
      <w:pPr>
        <w:pStyle w:val="19"/>
        <w:widowControl/>
        <w:spacing w:line="360" w:lineRule="auto"/>
        <w:ind w:left="0" w:firstLine="602" w:firstLineChars="200"/>
        <w:rPr>
          <w:rFonts w:hint="eastAsia" w:ascii="仿宋" w:hAnsi="仿宋" w:eastAsia="仿宋" w:cs="仿宋_GB2312"/>
          <w:b/>
          <w:bCs w:val="0"/>
          <w:color w:val="auto"/>
          <w:sz w:val="30"/>
          <w:szCs w:val="30"/>
          <w:highlight w:val="none"/>
          <w:lang w:val="en-US"/>
        </w:rPr>
      </w:pPr>
    </w:p>
    <w:p>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pStyle w:val="19"/>
        <w:widowControl/>
        <w:spacing w:line="360" w:lineRule="auto"/>
        <w:ind w:left="0" w:firstLine="602" w:firstLineChars="200"/>
        <w:rPr>
          <w:rFonts w:hint="eastAsia" w:ascii="仿宋" w:hAnsi="仿宋" w:eastAsia="仿宋" w:cs="仿宋_GB2312"/>
          <w:b/>
          <w:bCs w:val="0"/>
          <w:color w:val="auto"/>
          <w:sz w:val="30"/>
          <w:szCs w:val="30"/>
          <w:highlight w:val="none"/>
          <w:lang w:val="en-US"/>
        </w:rPr>
      </w:pPr>
      <w:r>
        <w:rPr>
          <w:rFonts w:hint="eastAsia" w:ascii="仿宋" w:hAnsi="仿宋" w:eastAsia="仿宋" w:cs="仿宋_GB2312"/>
          <w:b/>
          <w:bCs w:val="0"/>
          <w:color w:val="auto"/>
          <w:sz w:val="30"/>
          <w:szCs w:val="30"/>
          <w:highlight w:val="none"/>
          <w:lang w:eastAsia="zh-CN"/>
        </w:rPr>
        <w:t>二、符合参与政府采购活动的资格条件依法缴纳税收、社会保障资金等方面的材料</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00" w:lineRule="auto"/>
        <w:ind w:left="0" w:right="0" w:firstLine="596" w:firstLineChars="198"/>
        <w:jc w:val="both"/>
        <w:rPr>
          <w:rFonts w:hint="eastAsia" w:ascii="仿宋" w:hAnsi="仿宋" w:eastAsia="仿宋" w:cs="仿宋_GB2312"/>
          <w:b/>
          <w:bCs w:val="0"/>
          <w:color w:val="auto"/>
          <w:kern w:val="0"/>
          <w:sz w:val="30"/>
          <w:szCs w:val="30"/>
          <w:highlight w:val="none"/>
          <w:lang w:val="en-US"/>
        </w:rPr>
      </w:pPr>
      <w:r>
        <w:rPr>
          <w:rFonts w:hint="eastAsia" w:ascii="仿宋" w:hAnsi="仿宋" w:eastAsia="仿宋" w:cs="仿宋_GB2312"/>
          <w:b/>
          <w:bCs w:val="0"/>
          <w:color w:val="auto"/>
          <w:kern w:val="0"/>
          <w:sz w:val="30"/>
          <w:szCs w:val="30"/>
          <w:highlight w:val="none"/>
          <w:lang w:val="en-US" w:eastAsia="zh-CN" w:bidi="ar"/>
        </w:rPr>
        <w:t>三、财务状况报告方面的材料</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spacing w:before="0" w:beforeAutospacing="0" w:after="0" w:afterAutospacing="0" w:line="320" w:lineRule="exact"/>
        <w:ind w:left="0" w:right="0"/>
        <w:jc w:val="left"/>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napToGrid w:val="0"/>
        <w:spacing w:before="120" w:beforeLines="50" w:beforeAutospacing="0" w:after="50" w:afterAutospacing="0" w:line="360" w:lineRule="auto"/>
        <w:ind w:left="0" w:right="0"/>
        <w:jc w:val="center"/>
        <w:rPr>
          <w:rFonts w:hint="eastAsia" w:ascii="宋体" w:hAnsi="宋体" w:eastAsia="宋体" w:cs="宋体"/>
          <w:b/>
          <w:bCs w:val="0"/>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596" w:firstLineChars="198"/>
        <w:jc w:val="both"/>
        <w:rPr>
          <w:rFonts w:hint="eastAsia" w:ascii="仿宋" w:hAnsi="仿宋" w:eastAsia="仿宋" w:cs="仿宋_GB2312"/>
          <w:b/>
          <w:bCs w:val="0"/>
          <w:color w:val="auto"/>
          <w:kern w:val="0"/>
          <w:sz w:val="30"/>
          <w:szCs w:val="30"/>
          <w:highlight w:val="none"/>
          <w:lang w:val="en-US"/>
        </w:rPr>
      </w:pPr>
      <w:r>
        <w:rPr>
          <w:rFonts w:hint="eastAsia" w:ascii="仿宋" w:hAnsi="仿宋" w:eastAsia="仿宋" w:cs="仿宋_GB2312"/>
          <w:b/>
          <w:bCs w:val="0"/>
          <w:color w:val="auto"/>
          <w:kern w:val="0"/>
          <w:sz w:val="30"/>
          <w:szCs w:val="30"/>
          <w:highlight w:val="none"/>
          <w:lang w:val="en-US" w:eastAsia="zh-CN" w:bidi="ar"/>
        </w:rPr>
        <w:t>四、供应商直接控股股东信息</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序号</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1</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2</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3</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w:t>
            </w:r>
          </w:p>
        </w:tc>
        <w:tc>
          <w:tcPr>
            <w:tcW w:w="26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14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4287"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87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r>
    </w:tbl>
    <w:p>
      <w:pPr>
        <w:keepNext w:val="0"/>
        <w:keepLines w:val="0"/>
        <w:widowControl w:val="0"/>
        <w:suppressLineNumbers w:val="0"/>
        <w:spacing w:before="0" w:beforeAutospacing="0" w:after="0" w:afterAutospacing="0" w:line="360" w:lineRule="auto"/>
        <w:ind w:left="0" w:right="0"/>
        <w:jc w:val="left"/>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注：</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2.本表所指的控股关系仅限于直接控股关系，不包括间接的控股关系。公司实际控制人与公司之间的关系不属于本表所指的直接控股关系。</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3.供应商不存在直接控股股东的，则填“无”。</w:t>
      </w: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p>
    <w:p>
      <w:pPr>
        <w:keepNext w:val="0"/>
        <w:keepLines w:val="0"/>
        <w:widowControl w:val="0"/>
        <w:suppressLineNumbers w:val="0"/>
        <w:snapToGrid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snapToGrid w:val="0"/>
        <w:spacing w:before="0" w:beforeAutospacing="0" w:after="0" w:afterAutospacing="0"/>
        <w:ind w:left="0" w:right="0"/>
        <w:jc w:val="both"/>
        <w:rPr>
          <w:rFonts w:hint="eastAsia" w:ascii="仿宋" w:hAnsi="仿宋" w:eastAsia="仿宋" w:cs="仿宋_GB2312"/>
          <w:b/>
          <w:bCs w:val="0"/>
          <w:color w:val="auto"/>
          <w:kern w:val="0"/>
          <w:sz w:val="30"/>
          <w:szCs w:val="30"/>
          <w:highlight w:val="none"/>
          <w:lang w:val="en-US"/>
        </w:rPr>
      </w:pPr>
    </w:p>
    <w:p>
      <w:pPr>
        <w:keepNext w:val="0"/>
        <w:keepLines w:val="0"/>
        <w:widowControl w:val="0"/>
        <w:suppressLineNumbers w:val="0"/>
        <w:snapToGrid w:val="0"/>
        <w:spacing w:before="0" w:beforeAutospacing="0" w:after="0" w:afterAutospacing="0"/>
        <w:ind w:left="0" w:right="0" w:firstLine="596" w:firstLineChars="198"/>
        <w:jc w:val="both"/>
        <w:rPr>
          <w:rFonts w:hint="eastAsia" w:ascii="仿宋" w:hAnsi="仿宋" w:eastAsia="仿宋" w:cs="仿宋_GB2312"/>
          <w:b/>
          <w:bCs w:val="0"/>
          <w:color w:val="auto"/>
          <w:kern w:val="0"/>
          <w:sz w:val="30"/>
          <w:szCs w:val="30"/>
          <w:highlight w:val="none"/>
          <w:lang w:val="en-US"/>
        </w:rPr>
      </w:pPr>
      <w:r>
        <w:rPr>
          <w:rFonts w:hint="eastAsia" w:ascii="仿宋" w:hAnsi="仿宋" w:eastAsia="仿宋" w:cs="仿宋_GB2312"/>
          <w:b/>
          <w:bCs w:val="0"/>
          <w:color w:val="auto"/>
          <w:kern w:val="0"/>
          <w:sz w:val="30"/>
          <w:szCs w:val="30"/>
          <w:highlight w:val="none"/>
          <w:lang w:val="en-US" w:eastAsia="zh-CN" w:bidi="ar"/>
        </w:rPr>
        <w:t>五、供应商直接管理关系信息表</w:t>
      </w:r>
    </w:p>
    <w:p>
      <w:pPr>
        <w:keepNext w:val="0"/>
        <w:keepLines w:val="0"/>
        <w:widowControl w:val="0"/>
        <w:suppressLineNumbers w:val="0"/>
        <w:snapToGrid w:val="0"/>
        <w:spacing w:before="0" w:beforeAutospacing="0" w:after="0" w:afterAutospacing="0" w:line="360" w:lineRule="auto"/>
        <w:ind w:left="0" w:right="0"/>
        <w:jc w:val="center"/>
        <w:rPr>
          <w:rFonts w:hint="eastAsia" w:ascii="宋体" w:hAnsi="宋体" w:eastAsia="宋体" w:cs="宋体"/>
          <w:b/>
          <w:bCs w:val="0"/>
          <w:color w:val="auto"/>
          <w:sz w:val="24"/>
          <w:szCs w:val="24"/>
          <w:highlight w:val="none"/>
          <w:lang w:val="en-US"/>
        </w:rPr>
      </w:pP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Layout w:type="fixed"/>
        <w:tblCellMar>
          <w:top w:w="0" w:type="dxa"/>
          <w:left w:w="0" w:type="dxa"/>
          <w:bottom w:w="0" w:type="dxa"/>
          <w:right w:w="0" w:type="dxa"/>
        </w:tblCellMar>
      </w:tblPr>
      <w:tblGrid>
        <w:gridCol w:w="808"/>
        <w:gridCol w:w="3600"/>
        <w:gridCol w:w="3555"/>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序号</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bCs/>
                <w:color w:val="auto"/>
                <w:kern w:val="0"/>
                <w:sz w:val="24"/>
                <w:szCs w:val="24"/>
                <w:highlight w:val="none"/>
                <w:lang w:val="en-US"/>
              </w:rPr>
            </w:pPr>
            <w:r>
              <w:rPr>
                <w:rFonts w:hint="eastAsia" w:ascii="宋体" w:hAnsi="宋体" w:eastAsia="宋体" w:cs="宋体"/>
                <w:b/>
                <w:bCs/>
                <w:color w:val="auto"/>
                <w:kern w:val="0"/>
                <w:sz w:val="24"/>
                <w:szCs w:val="24"/>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1</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2</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3</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val="en-US" w:eastAsia="zh-CN" w:bidi="ar"/>
              </w:rPr>
              <w:t>……</w:t>
            </w:r>
          </w:p>
        </w:tc>
        <w:tc>
          <w:tcPr>
            <w:tcW w:w="3600"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3555"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c>
          <w:tcPr>
            <w:tcW w:w="1689" w:type="dxa"/>
            <w:tcBorders>
              <w:top w:val="single" w:color="auto" w:sz="4" w:space="0"/>
              <w:left w:val="single" w:color="auto" w:sz="4" w:space="0"/>
              <w:bottom w:val="single" w:color="auto" w:sz="4" w:space="0"/>
              <w:right w:val="single" w:color="auto" w:sz="4" w:space="0"/>
            </w:tcBorders>
            <w:shd w:val="clear" w:color="auto" w:fill="FBFBFB"/>
            <w:tcMar>
              <w:top w:w="120" w:type="dxa"/>
              <w:left w:w="120" w:type="dxa"/>
              <w:bottom w:w="120" w:type="dxa"/>
              <w:right w:w="120" w:type="dxa"/>
            </w:tcMar>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lang w:val="en-US"/>
              </w:rPr>
            </w:pPr>
          </w:p>
        </w:tc>
      </w:tr>
    </w:tbl>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注：</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1.管理关系：是指不具有出资持股关系的其他单位之间存在的管理与被管理关系，如一些上下级关系的事业单位和团体组织。</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2.本表所指的管理关系仅限于直接管理关系，不包括间接的管理关系。</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3.供应商不存在直接管理关系的，则填“无”。</w:t>
      </w:r>
    </w:p>
    <w:p>
      <w:pPr>
        <w:keepNext w:val="0"/>
        <w:keepLines w:val="0"/>
        <w:widowControl w:val="0"/>
        <w:suppressLineNumbers w:val="0"/>
        <w:spacing w:before="0" w:beforeAutospacing="0" w:after="0" w:afterAutospacing="0" w:line="360" w:lineRule="auto"/>
        <w:ind w:left="0" w:right="0"/>
        <w:jc w:val="left"/>
        <w:rPr>
          <w:color w:val="auto"/>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日期：  年  月   日</w:t>
      </w:r>
    </w:p>
    <w:p>
      <w:pPr>
        <w:pStyle w:val="29"/>
        <w:keepNext w:val="0"/>
        <w:keepLines w:val="0"/>
        <w:widowControl w:val="0"/>
        <w:suppressLineNumbers w:val="0"/>
        <w:spacing w:before="0" w:beforeAutospacing="0" w:after="0" w:afterAutospacing="0" w:line="360" w:lineRule="auto"/>
        <w:ind w:left="0" w:right="480" w:firstLine="240" w:firstLineChars="100"/>
        <w:contextualSpacing/>
        <w:jc w:val="center"/>
        <w:rPr>
          <w:rFonts w:hint="eastAsia" w:ascii="宋体" w:hAnsi="宋体" w:eastAsia="宋体" w:cs="宋体"/>
          <w:color w:val="auto"/>
          <w:sz w:val="28"/>
          <w:szCs w:val="28"/>
          <w:highlight w:val="none"/>
          <w:lang w:val="en-US"/>
        </w:rPr>
      </w:pPr>
      <w:r>
        <w:rPr>
          <w:rFonts w:hint="eastAsia" w:ascii="宋体" w:hAnsi="宋体" w:eastAsia="宋体" w:cs="宋体"/>
          <w:color w:val="auto"/>
          <w:sz w:val="24"/>
          <w:szCs w:val="24"/>
          <w:highlight w:val="none"/>
          <w:lang w:val="en-US"/>
        </w:rPr>
        <w:t xml:space="preserve">                                  </w:t>
      </w:r>
    </w:p>
    <w:p>
      <w:pPr>
        <w:keepNext w:val="0"/>
        <w:keepLines w:val="0"/>
        <w:widowControl w:val="0"/>
        <w:suppressLineNumbers w:val="0"/>
        <w:spacing w:before="0" w:beforeAutospacing="0" w:after="0" w:afterAutospacing="0" w:line="320" w:lineRule="exact"/>
        <w:ind w:left="0" w:right="0" w:firstLine="560" w:firstLineChars="200"/>
        <w:jc w:val="left"/>
        <w:rPr>
          <w:rFonts w:hint="eastAsia" w:ascii="宋体" w:hAnsi="宋体" w:eastAsia="宋体" w:cs="宋体"/>
          <w:color w:val="auto"/>
          <w:sz w:val="28"/>
          <w:szCs w:val="28"/>
          <w:highlight w:val="none"/>
          <w:lang w:val="en-US"/>
        </w:rPr>
      </w:pPr>
      <w:r>
        <w:rPr>
          <w:rFonts w:hint="eastAsia" w:ascii="宋体" w:hAnsi="宋体" w:eastAsia="宋体" w:cs="Times New Roman"/>
          <w:color w:val="auto"/>
          <w:kern w:val="2"/>
          <w:sz w:val="28"/>
          <w:szCs w:val="28"/>
          <w:highlight w:val="none"/>
          <w:lang w:val="en-US" w:eastAsia="zh-CN" w:bidi="ar"/>
        </w:rPr>
        <w:br w:type="page"/>
      </w:r>
      <w:r>
        <w:rPr>
          <w:rFonts w:hint="eastAsia" w:ascii="仿宋" w:hAnsi="仿宋" w:eastAsia="仿宋" w:cs="仿宋_GB2312"/>
          <w:b/>
          <w:bCs w:val="0"/>
          <w:color w:val="auto"/>
          <w:kern w:val="0"/>
          <w:sz w:val="30"/>
          <w:szCs w:val="30"/>
          <w:highlight w:val="none"/>
          <w:lang w:val="en-US" w:eastAsia="zh-CN" w:bidi="ar"/>
        </w:rPr>
        <w:t>六、资格声明函</w:t>
      </w:r>
    </w:p>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32"/>
          <w:szCs w:val="32"/>
          <w:highlight w:val="none"/>
          <w:lang w:val="en-US"/>
        </w:rPr>
      </w:pPr>
    </w:p>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资格声明函</w:t>
      </w:r>
    </w:p>
    <w:p>
      <w:pPr>
        <w:keepNext w:val="0"/>
        <w:keepLines w:val="0"/>
        <w:widowControl w:val="0"/>
        <w:suppressLineNumbers w:val="0"/>
        <w:spacing w:before="0" w:beforeAutospacing="0" w:after="0" w:afterAutospacing="0" w:line="320" w:lineRule="exact"/>
        <w:ind w:left="0" w:right="0"/>
        <w:jc w:val="center"/>
        <w:rPr>
          <w:rFonts w:hint="eastAsia" w:ascii="宋体" w:hAnsi="宋体" w:eastAsia="宋体" w:cs="宋体"/>
          <w:color w:val="auto"/>
          <w:sz w:val="24"/>
          <w:szCs w:val="20"/>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致：</w:t>
      </w:r>
      <w:bookmarkStart w:id="66" w:name="PO_3000001868_PM031_6"/>
      <w:r>
        <w:rPr>
          <w:rFonts w:hint="eastAsia" w:ascii="仿宋_GB2312" w:hAnsi="宋体" w:eastAsia="仿宋_GB2312" w:cs="宋体"/>
          <w:color w:val="auto"/>
          <w:kern w:val="2"/>
          <w:sz w:val="24"/>
          <w:szCs w:val="24"/>
          <w:highlight w:val="none"/>
          <w:u w:val="single"/>
          <w:lang w:val="en-US" w:eastAsia="zh-CN" w:bidi="ar"/>
        </w:rPr>
        <w:t>[项目采购-采购组织机构_6]</w:t>
      </w:r>
      <w:bookmarkEnd w:id="66"/>
      <w:r>
        <w:rPr>
          <w:rFonts w:hint="eastAsia" w:ascii="仿宋_GB2312" w:hAnsi="宋体" w:eastAsia="仿宋_GB2312" w:cs="宋体"/>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u w:val="single"/>
          <w:lang w:val="en-US" w:eastAsia="zh-CN" w:bidi="ar"/>
        </w:rPr>
        <w:t>（供应商名称）</w:t>
      </w:r>
      <w:r>
        <w:rPr>
          <w:rFonts w:hint="eastAsia" w:ascii="仿宋_GB2312" w:hAnsi="宋体" w:eastAsia="仿宋_GB2312" w:cs="宋体"/>
          <w:color w:val="auto"/>
          <w:kern w:val="2"/>
          <w:sz w:val="24"/>
          <w:szCs w:val="24"/>
          <w:highlight w:val="none"/>
          <w:lang w:val="en-US" w:eastAsia="zh-CN" w:bidi="ar"/>
        </w:rPr>
        <w:t>系中华人民共和国合法供应商，经营地址</w:t>
      </w:r>
      <w:r>
        <w:rPr>
          <w:rFonts w:hint="eastAsia" w:ascii="仿宋_GB2312" w:hAnsi="宋体" w:eastAsia="仿宋_GB2312" w:cs="宋体"/>
          <w:color w:val="auto"/>
          <w:kern w:val="2"/>
          <w:sz w:val="24"/>
          <w:szCs w:val="24"/>
          <w:highlight w:val="none"/>
          <w:u w:val="single"/>
          <w:lang w:val="en-US" w:eastAsia="zh-CN" w:bidi="ar"/>
        </w:rPr>
        <w:t xml:space="preserve">                              </w:t>
      </w:r>
      <w:r>
        <w:rPr>
          <w:rFonts w:hint="eastAsia" w:ascii="仿宋_GB2312" w:hAnsi="宋体" w:eastAsia="仿宋_GB2312" w:cs="宋体"/>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我方愿意参加贵方组织的</w:t>
      </w:r>
      <w:bookmarkStart w:id="67" w:name="PO_3000001868_PM002_4"/>
      <w:r>
        <w:rPr>
          <w:rFonts w:hint="eastAsia" w:ascii="仿宋_GB2312" w:hAnsi="宋体" w:eastAsia="仿宋_GB2312" w:cs="宋体"/>
          <w:color w:val="auto"/>
          <w:kern w:val="2"/>
          <w:sz w:val="24"/>
          <w:szCs w:val="24"/>
          <w:highlight w:val="none"/>
          <w:u w:val="single"/>
          <w:lang w:val="en-US" w:eastAsia="zh-CN" w:bidi="ar"/>
        </w:rPr>
        <w:t>[项目采购-项目名称_4]</w:t>
      </w:r>
      <w:bookmarkEnd w:id="67"/>
      <w:r>
        <w:rPr>
          <w:rFonts w:hint="eastAsia" w:ascii="仿宋_GB2312" w:hAnsi="宋体" w:eastAsia="仿宋_GB2312" w:cs="宋体"/>
          <w:color w:val="auto"/>
          <w:kern w:val="2"/>
          <w:sz w:val="24"/>
          <w:szCs w:val="24"/>
          <w:highlight w:val="none"/>
          <w:u w:val="single"/>
          <w:lang w:val="en-US" w:eastAsia="zh-CN" w:bidi="ar"/>
        </w:rPr>
        <w:t>）</w:t>
      </w:r>
      <w:r>
        <w:rPr>
          <w:rFonts w:hint="eastAsia" w:ascii="仿宋_GB2312" w:hAnsi="宋体" w:eastAsia="仿宋_GB2312" w:cs="宋体"/>
          <w:color w:val="auto"/>
          <w:kern w:val="2"/>
          <w:sz w:val="24"/>
          <w:szCs w:val="24"/>
          <w:highlight w:val="none"/>
          <w:lang w:val="en-US" w:eastAsia="zh-CN" w:bidi="ar"/>
        </w:rPr>
        <w:t>项目的竞标，为便于贵方公正、择优地确定成交供应商及其竞标产品和服务，我方就本次竞标有关事项郑重声明如下：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1.我方向贵方提交的所有响应文件、资料都是准确的和真实的。</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3.在此，我方宣布同意如下：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（1）将按磋商文件的约定履行合同责任和义务；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（2）已详细审查全部磋商文件，包括澄清或者更正公告（如有）；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（3）同意提供按照贵方可能要求的与谈判有关的一切数据或者资料；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（4）响应磋商文件规定的竞标有效期。</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□我方本次响应文件</w:t>
      </w:r>
      <w:r>
        <w:rPr>
          <w:rFonts w:hint="eastAsia" w:ascii="仿宋_GB2312" w:hAnsi="宋体" w:eastAsia="仿宋_GB2312" w:cs="宋体"/>
          <w:color w:val="auto"/>
          <w:kern w:val="0"/>
          <w:sz w:val="24"/>
          <w:szCs w:val="24"/>
          <w:highlight w:val="none"/>
          <w:lang w:val="en-US" w:eastAsia="zh-CN" w:bidi="ar"/>
        </w:rPr>
        <w:t>内容中</w:t>
      </w:r>
      <w:r>
        <w:rPr>
          <w:rFonts w:hint="eastAsia" w:ascii="仿宋_GB2312" w:hAnsi="宋体" w:eastAsia="仿宋_GB2312" w:cs="宋体"/>
          <w:color w:val="auto"/>
          <w:kern w:val="2"/>
          <w:sz w:val="24"/>
          <w:szCs w:val="24"/>
          <w:highlight w:val="none"/>
          <w:lang w:val="en-US" w:eastAsia="zh-CN" w:bidi="ar"/>
        </w:rPr>
        <w:t>未</w:t>
      </w:r>
      <w:r>
        <w:rPr>
          <w:rFonts w:hint="eastAsia" w:ascii="仿宋_GB2312" w:hAnsi="宋体" w:eastAsia="仿宋_GB2312" w:cs="宋体"/>
          <w:color w:val="auto"/>
          <w:kern w:val="0"/>
          <w:sz w:val="24"/>
          <w:szCs w:val="24"/>
          <w:highlight w:val="none"/>
          <w:lang w:val="en-US" w:eastAsia="zh-CN" w:bidi="ar"/>
        </w:rPr>
        <w:t>涉及商业秘密；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kern w:val="2"/>
          <w:sz w:val="24"/>
          <w:szCs w:val="24"/>
          <w:highlight w:val="none"/>
          <w:lang w:val="en-US" w:eastAsia="zh-CN" w:bidi="ar"/>
        </w:rPr>
        <w:t>□我方本次响应文件</w:t>
      </w:r>
      <w:r>
        <w:rPr>
          <w:rFonts w:hint="eastAsia" w:ascii="仿宋_GB2312" w:hAnsi="宋体" w:eastAsia="仿宋_GB2312" w:cs="宋体"/>
          <w:color w:val="auto"/>
          <w:kern w:val="0"/>
          <w:sz w:val="24"/>
          <w:szCs w:val="24"/>
          <w:highlight w:val="none"/>
          <w:lang w:val="en-US" w:eastAsia="zh-CN" w:bidi="ar"/>
        </w:rPr>
        <w:t>涉及商业秘密的内容有：</w:t>
      </w:r>
      <w:r>
        <w:rPr>
          <w:rFonts w:hint="eastAsia" w:ascii="仿宋_GB2312" w:hAnsi="宋体" w:eastAsia="仿宋_GB2312" w:cs="宋体"/>
          <w:color w:val="auto"/>
          <w:kern w:val="0"/>
          <w:sz w:val="24"/>
          <w:szCs w:val="24"/>
          <w:highlight w:val="none"/>
          <w:u w:val="single"/>
          <w:lang w:val="en-US" w:eastAsia="zh-CN" w:bidi="ar"/>
        </w:rPr>
        <w:t xml:space="preserve">                         </w:t>
      </w:r>
      <w:r>
        <w:rPr>
          <w:rFonts w:hint="eastAsia" w:ascii="仿宋_GB2312" w:hAnsi="宋体" w:eastAsia="仿宋_GB2312" w:cs="宋体"/>
          <w:color w:val="auto"/>
          <w:kern w:val="0"/>
          <w:sz w:val="24"/>
          <w:szCs w:val="24"/>
          <w:highlight w:val="none"/>
          <w:lang w:val="en-US" w:eastAsia="zh-CN" w:bidi="ar"/>
        </w:rPr>
        <w:t>；</w:t>
      </w:r>
    </w:p>
    <w:p>
      <w:pPr>
        <w:pStyle w:val="19"/>
        <w:widowControl/>
        <w:spacing w:line="360" w:lineRule="auto"/>
        <w:ind w:left="0" w:firstLine="480" w:firstLineChars="200"/>
        <w:rPr>
          <w:rFonts w:hint="eastAsia" w:ascii="仿宋_GB2312" w:hAnsi="宋体" w:eastAsia="仿宋_GB2312" w:cs="宋体"/>
          <w:color w:val="auto"/>
          <w:sz w:val="24"/>
          <w:szCs w:val="24"/>
          <w:highlight w:val="none"/>
          <w:u w:val="single"/>
          <w:lang w:val="en-US"/>
        </w:rPr>
      </w:pPr>
      <w:r>
        <w:rPr>
          <w:rFonts w:hint="eastAsia" w:ascii="仿宋_GB2312" w:hAnsi="宋体" w:eastAsia="仿宋_GB2312" w:cs="宋体"/>
          <w:color w:val="auto"/>
          <w:sz w:val="24"/>
          <w:szCs w:val="24"/>
          <w:highlight w:val="none"/>
          <w:lang w:val="en-US"/>
        </w:rPr>
        <w:t>7.</w:t>
      </w:r>
      <w:r>
        <w:rPr>
          <w:rFonts w:hint="eastAsia" w:ascii="仿宋_GB2312" w:hAnsi="宋体" w:eastAsia="仿宋_GB2312" w:cs="宋体"/>
          <w:color w:val="auto"/>
          <w:sz w:val="24"/>
          <w:szCs w:val="24"/>
          <w:highlight w:val="none"/>
          <w:lang w:eastAsia="zh-CN"/>
        </w:rPr>
        <w:t>与本磋商有关的一切正式往来信函请寄：</w:t>
      </w:r>
      <w:r>
        <w:rPr>
          <w:rFonts w:hint="eastAsia" w:ascii="仿宋_GB2312" w:hAnsi="宋体" w:eastAsia="仿宋_GB2312" w:cs="宋体"/>
          <w:color w:val="auto"/>
          <w:sz w:val="24"/>
          <w:szCs w:val="24"/>
          <w:highlight w:val="none"/>
          <w:u w:val="single"/>
          <w:lang w:val="en-US"/>
        </w:rPr>
        <w:t xml:space="preserve">                  </w:t>
      </w:r>
      <w:r>
        <w:rPr>
          <w:rFonts w:hint="eastAsia" w:ascii="仿宋_GB2312" w:hAnsi="宋体" w:eastAsia="仿宋_GB2312" w:cs="宋体"/>
          <w:color w:val="auto"/>
          <w:sz w:val="24"/>
          <w:szCs w:val="24"/>
          <w:highlight w:val="none"/>
          <w:lang w:eastAsia="zh-CN"/>
        </w:rPr>
        <w:t>邮政编号：</w:t>
      </w:r>
      <w:r>
        <w:rPr>
          <w:rFonts w:hint="eastAsia" w:ascii="仿宋_GB2312" w:hAnsi="宋体" w:eastAsia="仿宋_GB2312" w:cs="宋体"/>
          <w:color w:val="auto"/>
          <w:sz w:val="24"/>
          <w:szCs w:val="24"/>
          <w:highlight w:val="none"/>
          <w:u w:val="single"/>
          <w:lang w:val="en-US"/>
        </w:rPr>
        <w:t xml:space="preserve">        </w:t>
      </w:r>
    </w:p>
    <w:p>
      <w:pPr>
        <w:pStyle w:val="19"/>
        <w:widowControl/>
        <w:spacing w:line="360" w:lineRule="auto"/>
        <w:ind w:left="0" w:firstLine="480" w:firstLineChars="200"/>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sz w:val="24"/>
          <w:szCs w:val="24"/>
          <w:highlight w:val="none"/>
          <w:lang w:eastAsia="zh-CN"/>
        </w:rPr>
        <w:t>电话</w:t>
      </w:r>
      <w:r>
        <w:rPr>
          <w:rFonts w:hint="eastAsia" w:ascii="仿宋_GB2312" w:hAnsi="宋体" w:eastAsia="仿宋_GB2312" w:cs="宋体"/>
          <w:color w:val="auto"/>
          <w:sz w:val="24"/>
          <w:szCs w:val="24"/>
          <w:highlight w:val="none"/>
          <w:lang w:val="en-US"/>
        </w:rPr>
        <w:t>/</w:t>
      </w:r>
      <w:r>
        <w:rPr>
          <w:rFonts w:hint="eastAsia" w:ascii="仿宋_GB2312" w:hAnsi="宋体" w:eastAsia="仿宋_GB2312" w:cs="宋体"/>
          <w:color w:val="auto"/>
          <w:sz w:val="24"/>
          <w:szCs w:val="24"/>
          <w:highlight w:val="none"/>
          <w:lang w:eastAsia="zh-CN"/>
        </w:rPr>
        <w:t>传真：</w:t>
      </w:r>
      <w:r>
        <w:rPr>
          <w:rFonts w:hint="eastAsia" w:ascii="仿宋_GB2312" w:hAnsi="宋体" w:eastAsia="仿宋_GB2312" w:cs="宋体"/>
          <w:color w:val="auto"/>
          <w:sz w:val="24"/>
          <w:szCs w:val="24"/>
          <w:highlight w:val="none"/>
          <w:u w:val="single"/>
          <w:lang w:val="en-US"/>
        </w:rPr>
        <w:t xml:space="preserve">                        </w:t>
      </w:r>
      <w:r>
        <w:rPr>
          <w:rFonts w:hint="eastAsia" w:ascii="仿宋_GB2312" w:hAnsi="宋体" w:eastAsia="仿宋_GB2312" w:cs="宋体"/>
          <w:color w:val="auto"/>
          <w:sz w:val="24"/>
          <w:szCs w:val="24"/>
          <w:highlight w:val="none"/>
          <w:lang w:val="en-US"/>
        </w:rPr>
        <w:t xml:space="preserve"> </w:t>
      </w:r>
      <w:r>
        <w:rPr>
          <w:rFonts w:hint="eastAsia" w:ascii="仿宋_GB2312" w:hAnsi="宋体" w:eastAsia="仿宋_GB2312" w:cs="宋体"/>
          <w:color w:val="auto"/>
          <w:sz w:val="24"/>
          <w:szCs w:val="24"/>
          <w:highlight w:val="none"/>
          <w:lang w:eastAsia="zh-CN"/>
        </w:rPr>
        <w:t>电子函件：</w:t>
      </w:r>
      <w:r>
        <w:rPr>
          <w:rFonts w:hint="eastAsia" w:ascii="仿宋_GB2312" w:hAnsi="宋体" w:eastAsia="仿宋_GB2312" w:cs="宋体"/>
          <w:color w:val="auto"/>
          <w:sz w:val="24"/>
          <w:szCs w:val="24"/>
          <w:highlight w:val="none"/>
          <w:u w:val="single"/>
          <w:lang w:val="en-US"/>
        </w:rPr>
        <w:t xml:space="preserve">                            </w:t>
      </w:r>
      <w:r>
        <w:rPr>
          <w:rFonts w:hint="eastAsia" w:ascii="仿宋_GB2312" w:hAnsi="宋体" w:eastAsia="仿宋_GB2312" w:cs="宋体"/>
          <w:color w:val="auto"/>
          <w:sz w:val="24"/>
          <w:szCs w:val="24"/>
          <w:highlight w:val="none"/>
          <w:lang w:val="en-US"/>
        </w:rPr>
        <w:t xml:space="preserve">    </w:t>
      </w:r>
    </w:p>
    <w:p>
      <w:pPr>
        <w:pStyle w:val="29"/>
        <w:widowControl/>
        <w:tabs>
          <w:tab w:val="left" w:pos="939"/>
        </w:tabs>
        <w:spacing w:before="0" w:beforeAutospacing="0" w:after="0" w:afterAutospacing="0" w:line="360" w:lineRule="auto"/>
        <w:ind w:left="141" w:leftChars="67" w:right="0" w:firstLine="360" w:firstLineChars="150"/>
        <w:contextualSpacing/>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sz w:val="24"/>
          <w:szCs w:val="24"/>
          <w:highlight w:val="none"/>
          <w:lang w:eastAsia="zh-CN"/>
        </w:rPr>
        <w:t>开户银行：</w:t>
      </w:r>
      <w:r>
        <w:rPr>
          <w:rFonts w:hint="eastAsia" w:ascii="仿宋_GB2312" w:hAnsi="宋体" w:eastAsia="仿宋_GB2312" w:cs="宋体"/>
          <w:color w:val="auto"/>
          <w:sz w:val="24"/>
          <w:szCs w:val="24"/>
          <w:highlight w:val="none"/>
          <w:u w:val="single"/>
          <w:lang w:val="en-US"/>
        </w:rPr>
        <w:t xml:space="preserve">                         </w:t>
      </w:r>
      <w:r>
        <w:rPr>
          <w:rFonts w:hint="eastAsia" w:ascii="仿宋_GB2312" w:hAnsi="宋体" w:eastAsia="仿宋_GB2312" w:cs="宋体"/>
          <w:color w:val="auto"/>
          <w:sz w:val="24"/>
          <w:szCs w:val="24"/>
          <w:highlight w:val="none"/>
          <w:lang w:val="en-US"/>
        </w:rPr>
        <w:t xml:space="preserve">  </w:t>
      </w:r>
      <w:r>
        <w:rPr>
          <w:rFonts w:hint="eastAsia" w:ascii="仿宋_GB2312" w:hAnsi="宋体" w:eastAsia="仿宋_GB2312" w:cs="宋体"/>
          <w:color w:val="auto"/>
          <w:sz w:val="24"/>
          <w:szCs w:val="24"/>
          <w:highlight w:val="none"/>
          <w:lang w:eastAsia="zh-CN"/>
        </w:rPr>
        <w:t>帐号：</w:t>
      </w:r>
      <w:r>
        <w:rPr>
          <w:rFonts w:hint="eastAsia" w:ascii="仿宋_GB2312" w:hAnsi="宋体" w:eastAsia="仿宋_GB2312" w:cs="宋体"/>
          <w:color w:val="auto"/>
          <w:sz w:val="24"/>
          <w:szCs w:val="24"/>
          <w:highlight w:val="none"/>
          <w:u w:val="single"/>
          <w:lang w:val="en-US"/>
        </w:rPr>
        <w:t xml:space="preserve">                               </w:t>
      </w:r>
    </w:p>
    <w:p>
      <w:pPr>
        <w:pStyle w:val="29"/>
        <w:widowControl/>
        <w:tabs>
          <w:tab w:val="left" w:pos="939"/>
        </w:tabs>
        <w:spacing w:before="0" w:beforeAutospacing="0" w:after="0" w:afterAutospacing="0" w:line="360" w:lineRule="auto"/>
        <w:ind w:left="0" w:leftChars="0" w:right="0" w:firstLine="480" w:firstLineChars="200"/>
        <w:contextualSpacing/>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sz w:val="24"/>
          <w:szCs w:val="24"/>
          <w:highlight w:val="none"/>
          <w:lang w:val="en-US"/>
        </w:rPr>
        <w:t>8.</w:t>
      </w:r>
      <w:r>
        <w:rPr>
          <w:rFonts w:hint="eastAsia" w:ascii="仿宋_GB2312" w:hAnsi="宋体" w:eastAsia="仿宋_GB2312" w:cs="宋体"/>
          <w:color w:val="auto"/>
          <w:sz w:val="24"/>
          <w:szCs w:val="24"/>
          <w:highlight w:val="none"/>
          <w:lang w:eastAsia="zh-CN"/>
        </w:rPr>
        <w:t>以上事项如有虚假或者隐瞒，我方愿意承担一切后果，并不再寻求任何旨在减轻或者免除法律责任的辩解。</w:t>
      </w:r>
    </w:p>
    <w:p>
      <w:pPr>
        <w:pStyle w:val="29"/>
        <w:widowControl/>
        <w:tabs>
          <w:tab w:val="left" w:pos="939"/>
        </w:tabs>
        <w:spacing w:before="0" w:beforeAutospacing="0" w:after="0" w:afterAutospacing="0" w:line="360" w:lineRule="auto"/>
        <w:ind w:left="141" w:leftChars="67" w:right="0" w:firstLine="360" w:firstLineChars="150"/>
        <w:contextualSpacing/>
        <w:rPr>
          <w:rFonts w:hint="eastAsia" w:ascii="仿宋_GB2312" w:hAnsi="宋体" w:eastAsia="仿宋_GB2312" w:cs="宋体"/>
          <w:color w:val="auto"/>
          <w:sz w:val="24"/>
          <w:szCs w:val="24"/>
          <w:highlight w:val="none"/>
          <w:lang w:val="en-US"/>
        </w:rPr>
      </w:pPr>
      <w:r>
        <w:rPr>
          <w:rFonts w:hint="eastAsia" w:ascii="仿宋_GB2312" w:hAnsi="宋体" w:eastAsia="仿宋_GB2312" w:cs="宋体"/>
          <w:color w:val="auto"/>
          <w:sz w:val="24"/>
          <w:szCs w:val="24"/>
          <w:highlight w:val="none"/>
          <w:lang w:eastAsia="zh-CN"/>
        </w:rPr>
        <w:t>特此承诺。</w:t>
      </w:r>
    </w:p>
    <w:p>
      <w:pPr>
        <w:pStyle w:val="29"/>
        <w:widowControl/>
        <w:tabs>
          <w:tab w:val="left" w:pos="939"/>
        </w:tabs>
        <w:spacing w:before="0" w:beforeAutospacing="0" w:after="0" w:afterAutospacing="0" w:line="360" w:lineRule="auto"/>
        <w:ind w:left="0" w:leftChars="0" w:right="0" w:firstLine="480" w:firstLineChars="200"/>
        <w:contextualSpacing/>
        <w:rPr>
          <w:rFonts w:hint="eastAsia" w:ascii="宋体" w:hAnsi="宋体" w:eastAsia="宋体" w:cs="宋体"/>
          <w:color w:val="auto"/>
          <w:sz w:val="24"/>
          <w:szCs w:val="24"/>
          <w:highlight w:val="none"/>
          <w:lang w:val="en-US"/>
        </w:rPr>
      </w:pPr>
      <w:r>
        <w:rPr>
          <w:rFonts w:hint="eastAsia" w:ascii="仿宋_GB2312" w:hAnsi="宋体" w:eastAsia="仿宋_GB2312" w:cs="宋体"/>
          <w:color w:val="auto"/>
          <w:sz w:val="24"/>
          <w:szCs w:val="24"/>
          <w:highlight w:val="none"/>
          <w:lang w:eastAsia="zh-CN"/>
        </w:rPr>
        <w:t>注：如为联合体竞标，盖章处须加盖联合体各方公章并由联合体各方法定代表人签署，否则其响应文件按无效响应处理。</w:t>
      </w:r>
    </w:p>
    <w:p>
      <w:pPr>
        <w:pStyle w:val="29"/>
        <w:widowControl/>
        <w:tabs>
          <w:tab w:val="left" w:pos="939"/>
        </w:tabs>
        <w:spacing w:before="0" w:beforeAutospacing="0" w:after="0" w:afterAutospacing="0" w:line="360" w:lineRule="auto"/>
        <w:ind w:left="0" w:leftChars="0" w:right="0" w:firstLine="480" w:firstLineChars="200"/>
        <w:contextualSpacing/>
        <w:rPr>
          <w:rFonts w:hint="eastAsia" w:ascii="宋体" w:hAnsi="宋体" w:eastAsia="宋体" w:cs="宋体"/>
          <w:color w:val="auto"/>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日期：  年  月   日</w:t>
      </w:r>
    </w:p>
    <w:p>
      <w:pPr>
        <w:spacing w:line="360" w:lineRule="auto"/>
        <w:rPr>
          <w:rFonts w:hint="eastAsia" w:ascii="仿宋_GB2312" w:hAnsi="仿宋" w:eastAsia="仿宋_GB2312" w:cs="仿宋_GB2312"/>
          <w:color w:val="auto"/>
          <w:sz w:val="24"/>
          <w:szCs w:val="24"/>
          <w:highlight w:val="none"/>
          <w:lang w:val="zh-CN" w:eastAsia="zh-CN" w:bidi="ar"/>
        </w:rPr>
        <w:sectPr>
          <w:pgSz w:w="11910" w:h="16840"/>
          <w:pgMar w:top="1340" w:right="1500" w:bottom="280" w:left="1680" w:header="720" w:footer="720" w:gutter="0"/>
          <w:cols w:space="425" w:num="1"/>
          <w:docGrid w:type="lines" w:linePitch="312" w:charSpace="0"/>
        </w:sectPr>
      </w:pPr>
    </w:p>
    <w:p>
      <w:pPr>
        <w:pStyle w:val="12"/>
        <w:widowControl/>
        <w:overflowPunct w:val="0"/>
        <w:spacing w:line="520" w:lineRule="exact"/>
        <w:ind w:left="0" w:firstLine="0"/>
        <w:rPr>
          <w:rFonts w:hint="eastAsia" w:ascii="宋体" w:hAnsi="宋体" w:eastAsia="宋体" w:cs="宋体"/>
          <w:b/>
          <w:bCs/>
          <w:color w:val="auto"/>
          <w:sz w:val="32"/>
          <w:szCs w:val="32"/>
          <w:highlight w:val="none"/>
          <w:lang w:val="en-US"/>
        </w:rPr>
      </w:pPr>
      <w:r>
        <w:rPr>
          <w:rFonts w:hint="eastAsia" w:ascii="仿宋" w:hAnsi="仿宋" w:eastAsia="仿宋" w:cs="仿宋_GB2312"/>
          <w:b/>
          <w:bCs w:val="0"/>
          <w:color w:val="auto"/>
          <w:kern w:val="0"/>
          <w:sz w:val="30"/>
          <w:szCs w:val="30"/>
          <w:highlight w:val="none"/>
          <w:lang w:eastAsia="zh-CN"/>
        </w:rPr>
        <w:t>七、联合体协议书（如有）</w:t>
      </w:r>
    </w:p>
    <w:p>
      <w:pPr>
        <w:pStyle w:val="19"/>
        <w:widowControl/>
        <w:spacing w:line="600" w:lineRule="exact"/>
        <w:jc w:val="center"/>
        <w:rPr>
          <w:rFonts w:hint="eastAsia" w:ascii="方正小标宋简体" w:hAnsi="方正小标宋简体" w:eastAsia="方正小标宋简体" w:cs="方正小标宋简体"/>
          <w:color w:val="auto"/>
          <w:kern w:val="2"/>
          <w:sz w:val="44"/>
          <w:szCs w:val="44"/>
          <w:highlight w:val="none"/>
          <w:lang w:val="en-US"/>
        </w:rPr>
      </w:pPr>
    </w:p>
    <w:p>
      <w:pPr>
        <w:pStyle w:val="19"/>
        <w:widowControl/>
        <w:spacing w:line="600" w:lineRule="exact"/>
        <w:jc w:val="center"/>
        <w:rPr>
          <w:rFonts w:hint="eastAsia" w:ascii="方正小标宋简体" w:hAnsi="方正小标宋简体" w:eastAsia="方正小标宋简体" w:cs="方正小标宋简体"/>
          <w:color w:val="auto"/>
          <w:kern w:val="2"/>
          <w:sz w:val="44"/>
          <w:szCs w:val="44"/>
          <w:highlight w:val="none"/>
          <w:lang w:val="en-US"/>
        </w:rPr>
      </w:pPr>
      <w:r>
        <w:rPr>
          <w:rFonts w:hint="eastAsia" w:ascii="方正小标宋简体" w:hAnsi="方正小标宋简体" w:eastAsia="方正小标宋简体" w:cs="方正小标宋简体"/>
          <w:color w:val="auto"/>
          <w:kern w:val="2"/>
          <w:sz w:val="44"/>
          <w:szCs w:val="44"/>
          <w:highlight w:val="none"/>
          <w:lang w:eastAsia="zh-CN"/>
        </w:rPr>
        <w:t>联合体竞标协议书（格式）</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宋体"/>
          <w:color w:val="auto"/>
          <w:kern w:val="0"/>
          <w:szCs w:val="21"/>
          <w:highlight w:val="none"/>
          <w:u w:val="single"/>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r>
        <w:rPr>
          <w:rFonts w:hint="eastAsia" w:ascii="仿宋_GB2312" w:hAnsi="仿宋_GB2312" w:eastAsia="仿宋_GB2312" w:cs="宋体"/>
          <w:color w:val="auto"/>
          <w:kern w:val="0"/>
          <w:sz w:val="24"/>
          <w:szCs w:val="24"/>
          <w:highlight w:val="none"/>
          <w:u w:val="single"/>
          <w:lang w:val="en-US" w:eastAsia="zh-CN" w:bidi="ar"/>
        </w:rPr>
        <w:t xml:space="preserve">                                                  </w:t>
      </w:r>
      <w:r>
        <w:rPr>
          <w:rFonts w:hint="eastAsia" w:ascii="仿宋_GB2312" w:hAnsi="仿宋_GB2312" w:eastAsia="仿宋_GB2312" w:cs="宋体"/>
          <w:color w:val="auto"/>
          <w:kern w:val="0"/>
          <w:sz w:val="24"/>
          <w:szCs w:val="24"/>
          <w:highlight w:val="none"/>
          <w:lang w:val="en-US" w:eastAsia="zh-CN" w:bidi="ar"/>
        </w:rPr>
        <w:t>（所有成员单位名称）自愿组成联合体，共同参加</w:t>
      </w:r>
      <w:r>
        <w:rPr>
          <w:rFonts w:hint="eastAsia" w:ascii="仿宋_GB2312" w:hAnsi="仿宋_GB2312" w:eastAsia="仿宋_GB2312" w:cs="宋体"/>
          <w:color w:val="auto"/>
          <w:kern w:val="0"/>
          <w:sz w:val="24"/>
          <w:szCs w:val="24"/>
          <w:highlight w:val="none"/>
          <w:u w:val="single"/>
          <w:lang w:val="en-US" w:eastAsia="zh-CN" w:bidi="ar"/>
        </w:rPr>
        <w:t xml:space="preserve">    </w:t>
      </w:r>
      <w:bookmarkStart w:id="68" w:name="PO_3000001868_PM031"/>
      <w:r>
        <w:rPr>
          <w:rFonts w:hint="eastAsia" w:ascii="仿宋_GB2312" w:hAnsi="仿宋_GB2312" w:eastAsia="仿宋_GB2312" w:cs="宋体"/>
          <w:color w:val="auto"/>
          <w:kern w:val="0"/>
          <w:sz w:val="24"/>
          <w:szCs w:val="24"/>
          <w:highlight w:val="none"/>
          <w:u w:val="single"/>
          <w:lang w:val="en-US" w:eastAsia="zh-CN" w:bidi="ar"/>
        </w:rPr>
        <w:t>[项目采购-采购组织机构]</w:t>
      </w:r>
      <w:bookmarkEnd w:id="68"/>
      <w:r>
        <w:rPr>
          <w:rFonts w:hint="eastAsia" w:ascii="仿宋_GB2312" w:hAnsi="仿宋_GB2312" w:eastAsia="仿宋_GB2312" w:cs="宋体"/>
          <w:color w:val="auto"/>
          <w:kern w:val="0"/>
          <w:sz w:val="24"/>
          <w:szCs w:val="24"/>
          <w:highlight w:val="none"/>
          <w:u w:val="single"/>
          <w:lang w:val="en-US" w:eastAsia="zh-CN" w:bidi="ar"/>
        </w:rPr>
        <w:t xml:space="preserve">   </w:t>
      </w:r>
      <w:r>
        <w:rPr>
          <w:rFonts w:hint="eastAsia" w:ascii="仿宋_GB2312" w:hAnsi="仿宋_GB2312" w:eastAsia="仿宋_GB2312" w:cs="宋体"/>
          <w:color w:val="auto"/>
          <w:kern w:val="0"/>
          <w:sz w:val="24"/>
          <w:szCs w:val="24"/>
          <w:highlight w:val="none"/>
          <w:lang w:val="en-US" w:eastAsia="zh-CN" w:bidi="ar"/>
        </w:rPr>
        <w:t>组织的</w:t>
      </w:r>
      <w:r>
        <w:rPr>
          <w:rFonts w:hint="eastAsia" w:ascii="仿宋_GB2312" w:hAnsi="仿宋_GB2312" w:eastAsia="仿宋_GB2312" w:cs="宋体"/>
          <w:color w:val="auto"/>
          <w:kern w:val="0"/>
          <w:sz w:val="24"/>
          <w:szCs w:val="24"/>
          <w:highlight w:val="none"/>
          <w:u w:val="single"/>
          <w:lang w:val="en-US" w:eastAsia="zh-CN" w:bidi="ar"/>
        </w:rPr>
        <w:t xml:space="preserve">       </w:t>
      </w:r>
      <w:bookmarkStart w:id="69" w:name="PO_3000001868_PM002_5"/>
      <w:r>
        <w:rPr>
          <w:rFonts w:hint="eastAsia" w:ascii="仿宋_GB2312" w:hAnsi="仿宋_GB2312" w:eastAsia="仿宋_GB2312" w:cs="宋体"/>
          <w:color w:val="auto"/>
          <w:kern w:val="0"/>
          <w:sz w:val="24"/>
          <w:szCs w:val="24"/>
          <w:highlight w:val="none"/>
          <w:u w:val="single"/>
          <w:lang w:val="en-US" w:eastAsia="zh-CN" w:bidi="ar"/>
        </w:rPr>
        <w:t>[项目采购-项目名称_5]</w:t>
      </w:r>
      <w:bookmarkEnd w:id="69"/>
      <w:r>
        <w:rPr>
          <w:rFonts w:hint="eastAsia" w:ascii="仿宋_GB2312" w:hAnsi="仿宋_GB2312" w:eastAsia="仿宋_GB2312" w:cs="宋体"/>
          <w:color w:val="auto"/>
          <w:kern w:val="0"/>
          <w:sz w:val="24"/>
          <w:szCs w:val="24"/>
          <w:highlight w:val="none"/>
          <w:u w:val="single"/>
          <w:lang w:val="en-US" w:eastAsia="zh-CN" w:bidi="ar"/>
        </w:rPr>
        <w:t xml:space="preserve">  </w:t>
      </w:r>
      <w:r>
        <w:rPr>
          <w:rFonts w:hint="eastAsia" w:ascii="仿宋_GB2312" w:hAnsi="仿宋_GB2312" w:eastAsia="仿宋_GB2312" w:cs="宋体"/>
          <w:color w:val="auto"/>
          <w:kern w:val="0"/>
          <w:sz w:val="24"/>
          <w:szCs w:val="24"/>
          <w:highlight w:val="none"/>
          <w:lang w:val="en-US" w:eastAsia="zh-CN" w:bidi="ar"/>
        </w:rPr>
        <w:t>（项目编号：</w:t>
      </w:r>
      <w:r>
        <w:rPr>
          <w:rFonts w:hint="eastAsia" w:ascii="仿宋_GB2312" w:hAnsi="仿宋_GB2312" w:eastAsia="仿宋_GB2312" w:cs="宋体"/>
          <w:color w:val="auto"/>
          <w:kern w:val="0"/>
          <w:sz w:val="24"/>
          <w:szCs w:val="24"/>
          <w:highlight w:val="none"/>
          <w:u w:val="single"/>
          <w:lang w:val="en-US" w:eastAsia="zh-CN" w:bidi="ar"/>
        </w:rPr>
        <w:t xml:space="preserve">  </w:t>
      </w:r>
      <w:bookmarkStart w:id="70" w:name="PO_3000001868_PM001_6"/>
      <w:r>
        <w:rPr>
          <w:rFonts w:hint="eastAsia" w:ascii="仿宋_GB2312" w:hAnsi="仿宋_GB2312" w:eastAsia="仿宋_GB2312" w:cs="宋体"/>
          <w:color w:val="auto"/>
          <w:kern w:val="0"/>
          <w:sz w:val="24"/>
          <w:szCs w:val="24"/>
          <w:highlight w:val="none"/>
          <w:u w:val="single"/>
          <w:lang w:val="en-US" w:eastAsia="zh-CN" w:bidi="ar"/>
        </w:rPr>
        <w:t>[项目采购-项目编号_6]</w:t>
      </w:r>
      <w:bookmarkEnd w:id="70"/>
      <w:r>
        <w:rPr>
          <w:rFonts w:hint="eastAsia" w:ascii="仿宋_GB2312" w:hAnsi="仿宋_GB2312" w:eastAsia="仿宋_GB2312" w:cs="宋体"/>
          <w:color w:val="auto"/>
          <w:kern w:val="0"/>
          <w:sz w:val="24"/>
          <w:szCs w:val="24"/>
          <w:highlight w:val="none"/>
          <w:u w:val="single"/>
          <w:lang w:val="en-US" w:eastAsia="zh-CN" w:bidi="ar"/>
        </w:rPr>
        <w:t xml:space="preserve"> </w:t>
      </w:r>
      <w:r>
        <w:rPr>
          <w:rFonts w:hint="eastAsia" w:ascii="仿宋_GB2312" w:hAnsi="仿宋_GB2312" w:eastAsia="仿宋_GB2312" w:cs="宋体"/>
          <w:color w:val="auto"/>
          <w:kern w:val="0"/>
          <w:sz w:val="24"/>
          <w:szCs w:val="24"/>
          <w:highlight w:val="none"/>
          <w:lang w:val="en-US" w:eastAsia="zh-CN" w:bidi="ar"/>
        </w:rPr>
        <w:t>）竞争性磋商采购。现就联合体竞标事宜订立如下协议：</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color w:val="auto"/>
          <w:kern w:val="0"/>
          <w:sz w:val="24"/>
          <w:szCs w:val="24"/>
          <w:highlight w:val="none"/>
          <w:lang w:val="en-US"/>
        </w:rPr>
      </w:pPr>
      <w:r>
        <w:rPr>
          <w:rFonts w:hint="eastAsia" w:ascii="仿宋_GB2312" w:hAnsi="宋体" w:eastAsia="仿宋_GB2312" w:cs="TimesNewRomanPSMT"/>
          <w:color w:val="auto"/>
          <w:kern w:val="0"/>
          <w:sz w:val="24"/>
          <w:szCs w:val="24"/>
          <w:highlight w:val="none"/>
          <w:lang w:val="en-US" w:eastAsia="zh-CN" w:bidi="ar"/>
        </w:rPr>
        <w:t>1</w:t>
      </w:r>
      <w:r>
        <w:rPr>
          <w:rFonts w:hint="eastAsia" w:ascii="仿宋_GB2312" w:hAnsi="宋体" w:eastAsia="仿宋_GB2312" w:cs="宋体"/>
          <w:color w:val="auto"/>
          <w:kern w:val="0"/>
          <w:sz w:val="24"/>
          <w:szCs w:val="24"/>
          <w:highlight w:val="none"/>
          <w:lang w:val="en-US" w:eastAsia="zh-CN" w:bidi="ar"/>
        </w:rPr>
        <w:t>、</w:t>
      </w:r>
      <w:r>
        <w:rPr>
          <w:rFonts w:hint="eastAsia" w:ascii="仿宋_GB2312" w:hAnsi="仿宋_GB2312" w:eastAsia="仿宋_GB2312" w:cs="仿宋_GB2312"/>
          <w:color w:val="auto"/>
          <w:kern w:val="2"/>
          <w:sz w:val="24"/>
          <w:szCs w:val="24"/>
          <w:highlight w:val="none"/>
          <w:lang w:val="en-US" w:eastAsia="zh-CN" w:bidi="ar"/>
        </w:rPr>
        <w:t>________________________</w:t>
      </w:r>
      <w:r>
        <w:rPr>
          <w:rFonts w:hint="eastAsia" w:ascii="仿宋_GB2312" w:hAnsi="宋体" w:eastAsia="仿宋_GB2312" w:cs="宋体"/>
          <w:color w:val="auto"/>
          <w:kern w:val="0"/>
          <w:sz w:val="24"/>
          <w:szCs w:val="24"/>
          <w:highlight w:val="none"/>
          <w:lang w:val="en-US" w:eastAsia="zh-CN" w:bidi="ar"/>
        </w:rPr>
        <w:t>（某成员单位名称）为联合体名称牵头人。</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color w:val="auto"/>
          <w:kern w:val="0"/>
          <w:sz w:val="24"/>
          <w:szCs w:val="24"/>
          <w:highlight w:val="none"/>
          <w:lang w:val="en-US"/>
        </w:rPr>
      </w:pPr>
      <w:r>
        <w:rPr>
          <w:rFonts w:hint="eastAsia" w:ascii="仿宋_GB2312" w:hAnsi="宋体" w:eastAsia="仿宋_GB2312" w:cs="TimesNewRomanPSMT"/>
          <w:color w:val="auto"/>
          <w:kern w:val="0"/>
          <w:sz w:val="24"/>
          <w:szCs w:val="24"/>
          <w:highlight w:val="none"/>
          <w:lang w:val="en-US" w:eastAsia="zh-CN" w:bidi="ar"/>
        </w:rPr>
        <w:t>2</w:t>
      </w:r>
      <w:r>
        <w:rPr>
          <w:rFonts w:hint="eastAsia" w:ascii="仿宋_GB2312" w:hAnsi="宋体" w:eastAsia="仿宋_GB2312" w:cs="宋体"/>
          <w:color w:val="auto"/>
          <w:kern w:val="0"/>
          <w:sz w:val="24"/>
          <w:szCs w:val="24"/>
          <w:highlight w:val="none"/>
          <w:lang w:val="en-US" w:eastAsia="zh-CN" w:bidi="ar"/>
        </w:rPr>
        <w:t>、联合体牵头人合法代表联合体各成员负责本磋商项目响应文件编制和合同谈判活动，并代表联合体提交和接收相关的资料、信息及指示，并处理与之有关的一切事务，负责合同实施阶段的主办、组织和协调工作。</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color w:val="auto"/>
          <w:kern w:val="0"/>
          <w:sz w:val="24"/>
          <w:szCs w:val="24"/>
          <w:highlight w:val="none"/>
          <w:lang w:val="en-US"/>
        </w:rPr>
      </w:pPr>
      <w:r>
        <w:rPr>
          <w:rFonts w:hint="eastAsia" w:ascii="仿宋_GB2312" w:hAnsi="宋体" w:eastAsia="仿宋_GB2312" w:cs="宋体"/>
          <w:color w:val="auto"/>
          <w:kern w:val="0"/>
          <w:sz w:val="24"/>
          <w:szCs w:val="24"/>
          <w:highlight w:val="none"/>
          <w:lang w:val="en-US" w:eastAsia="zh-CN" w:bidi="ar"/>
        </w:rPr>
        <w:t>3、联合体牵头人在本项目中签署和盖章的一切文件和处理的一切事宜，联合体各成员均予以承认。 联合体各成员将严格按照磋商文件、响应文件和合同的要求全面履行义务，并向采购人承担连带责任。</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color w:val="auto"/>
          <w:kern w:val="0"/>
          <w:sz w:val="24"/>
          <w:szCs w:val="24"/>
          <w:highlight w:val="none"/>
          <w:lang w:val="en-US"/>
        </w:rPr>
      </w:pPr>
      <w:r>
        <w:rPr>
          <w:rFonts w:hint="eastAsia" w:ascii="仿宋_GB2312" w:hAnsi="宋体" w:eastAsia="仿宋_GB2312" w:cs="TimesNewRomanPSMT"/>
          <w:color w:val="auto"/>
          <w:kern w:val="0"/>
          <w:sz w:val="24"/>
          <w:szCs w:val="24"/>
          <w:highlight w:val="none"/>
          <w:lang w:val="en-US" w:eastAsia="zh-CN" w:bidi="ar"/>
        </w:rPr>
        <w:t>4</w:t>
      </w:r>
      <w:r>
        <w:rPr>
          <w:rFonts w:hint="eastAsia" w:ascii="仿宋_GB2312" w:hAnsi="宋体" w:eastAsia="仿宋_GB2312" w:cs="宋体"/>
          <w:color w:val="auto"/>
          <w:kern w:val="0"/>
          <w:sz w:val="24"/>
          <w:szCs w:val="24"/>
          <w:highlight w:val="none"/>
          <w:lang w:val="en-US" w:eastAsia="zh-CN" w:bidi="ar"/>
        </w:rPr>
        <w:t>、联合体各成员单位内部的职责分工如下</w:t>
      </w:r>
      <w:r>
        <w:rPr>
          <w:rFonts w:hint="eastAsia" w:ascii="仿宋_GB2312" w:hAnsi="宋体" w:eastAsia="仿宋_GB2312" w:cs="宋体"/>
          <w:color w:val="auto"/>
          <w:kern w:val="0"/>
          <w:sz w:val="24"/>
          <w:szCs w:val="24"/>
          <w:highlight w:val="none"/>
          <w:u w:val="single"/>
          <w:lang w:val="en-US" w:eastAsia="zh-CN" w:bidi="ar"/>
        </w:rPr>
        <w:t>：</w:t>
      </w:r>
      <w:r>
        <w:rPr>
          <w:rFonts w:hint="eastAsia" w:ascii="仿宋_GB2312" w:hAnsi="仿宋_GB2312" w:eastAsia="仿宋_GB2312" w:cs="仿宋_GB2312"/>
          <w:color w:val="auto"/>
          <w:kern w:val="2"/>
          <w:sz w:val="24"/>
          <w:szCs w:val="24"/>
          <w:highlight w:val="none"/>
          <w:u w:val="single"/>
          <w:lang w:val="en-US" w:eastAsia="zh-CN" w:bidi="ar"/>
        </w:rPr>
        <w:t>________________________________________________</w:t>
      </w:r>
      <w:r>
        <w:rPr>
          <w:rFonts w:hint="eastAsia" w:ascii="仿宋_GB2312" w:hAnsi="宋体" w:eastAsia="仿宋_GB2312" w:cs="宋体"/>
          <w:color w:val="auto"/>
          <w:kern w:val="0"/>
          <w:sz w:val="24"/>
          <w:szCs w:val="24"/>
          <w:highlight w:val="none"/>
          <w:lang w:val="en-US" w:eastAsia="zh-CN" w:bidi="ar"/>
        </w:rPr>
        <w:t>。</w:t>
      </w:r>
    </w:p>
    <w:p>
      <w:pPr>
        <w:pStyle w:val="19"/>
        <w:widowControl/>
        <w:spacing w:line="360" w:lineRule="auto"/>
        <w:ind w:left="0" w:firstLine="480" w:firstLineChars="200"/>
        <w:rPr>
          <w:rFonts w:hint="eastAsia" w:ascii="仿宋_GB2312" w:hAnsi="Times New Roman" w:eastAsia="仿宋_GB2312" w:cs="仿宋_GB2312"/>
          <w:color w:val="auto"/>
          <w:sz w:val="24"/>
          <w:szCs w:val="24"/>
          <w:highlight w:val="none"/>
          <w:lang w:val="en-US"/>
        </w:rPr>
      </w:pPr>
      <w:r>
        <w:rPr>
          <w:rFonts w:hint="eastAsia" w:ascii="仿宋_GB2312" w:hAnsi="宋体" w:eastAsia="仿宋_GB2312" w:cs="宋体"/>
          <w:color w:val="auto"/>
          <w:sz w:val="24"/>
          <w:szCs w:val="24"/>
          <w:highlight w:val="none"/>
          <w:lang w:val="en-US"/>
        </w:rPr>
        <w:t>5</w:t>
      </w:r>
      <w:r>
        <w:rPr>
          <w:rFonts w:hint="eastAsia" w:ascii="仿宋_GB2312" w:hAnsi="宋体" w:eastAsia="仿宋_GB2312" w:cs="宋体"/>
          <w:color w:val="auto"/>
          <w:sz w:val="24"/>
          <w:szCs w:val="24"/>
          <w:highlight w:val="none"/>
          <w:lang w:eastAsia="zh-CN"/>
        </w:rPr>
        <w:t>、本联合体中</w:t>
      </w:r>
      <w:r>
        <w:rPr>
          <w:rFonts w:hint="eastAsia" w:ascii="仿宋_GB2312" w:hAnsi="宋体" w:eastAsia="仿宋_GB2312" w:cs="宋体"/>
          <w:color w:val="auto"/>
          <w:sz w:val="24"/>
          <w:szCs w:val="24"/>
          <w:highlight w:val="none"/>
          <w:u w:val="single"/>
          <w:lang w:eastAsia="zh-CN"/>
        </w:rPr>
        <w:t>，</w:t>
      </w:r>
      <w:r>
        <w:rPr>
          <w:rFonts w:hint="eastAsia" w:ascii="仿宋_GB2312" w:hAnsi="仿宋_GB2312" w:eastAsia="仿宋_GB2312" w:cs="仿宋_GB2312"/>
          <w:color w:val="auto"/>
          <w:sz w:val="24"/>
          <w:szCs w:val="24"/>
          <w:highlight w:val="none"/>
          <w:u w:val="single"/>
          <w:lang w:val="en-US"/>
        </w:rPr>
        <w:t>________________________</w:t>
      </w:r>
      <w:r>
        <w:rPr>
          <w:rFonts w:hint="eastAsia" w:ascii="仿宋_GB2312" w:hAnsi="宋体" w:eastAsia="仿宋_GB2312" w:cs="宋体"/>
          <w:color w:val="auto"/>
          <w:sz w:val="24"/>
          <w:szCs w:val="24"/>
          <w:highlight w:val="none"/>
          <w:u w:val="single"/>
          <w:lang w:eastAsia="zh-CN"/>
        </w:rPr>
        <w:t>（某成员单位名称）为</w:t>
      </w:r>
      <w:r>
        <w:rPr>
          <w:rFonts w:hint="eastAsia" w:ascii="仿宋_GB2312" w:hAnsi="仿宋_GB2312" w:eastAsia="仿宋_GB2312" w:cs="仿宋_GB2312"/>
          <w:color w:val="auto"/>
          <w:sz w:val="24"/>
          <w:szCs w:val="24"/>
          <w:highlight w:val="none"/>
          <w:u w:val="single"/>
          <w:lang w:val="en-US"/>
        </w:rPr>
        <w:t>______</w:t>
      </w:r>
      <w:r>
        <w:rPr>
          <w:rFonts w:hint="eastAsia" w:ascii="仿宋_GB2312" w:hAnsi="仿宋_GB2312" w:eastAsia="仿宋_GB2312" w:cs="仿宋_GB2312"/>
          <w:color w:val="auto"/>
          <w:sz w:val="24"/>
          <w:szCs w:val="24"/>
          <w:highlight w:val="none"/>
          <w:lang w:eastAsia="zh-CN"/>
        </w:rPr>
        <w:t>（请填写：中型、小型、微型）企业，其协议合同金额占联合体协议合同总金额的</w:t>
      </w:r>
      <w:r>
        <w:rPr>
          <w:rFonts w:hint="eastAsia" w:ascii="仿宋_GB2312" w:hAnsi="仿宋_GB2312" w:eastAsia="仿宋_GB2312" w:cs="仿宋_GB2312"/>
          <w:color w:val="auto"/>
          <w:sz w:val="24"/>
          <w:szCs w:val="24"/>
          <w:highlight w:val="none"/>
          <w:u w:val="single"/>
          <w:lang w:val="en-US"/>
        </w:rPr>
        <w:t>______</w:t>
      </w:r>
      <w:r>
        <w:rPr>
          <w:rFonts w:hint="eastAsia" w:ascii="仿宋_GB2312" w:hAnsi="仿宋_GB2312" w:eastAsia="仿宋_GB2312" w:cs="仿宋_GB2312"/>
          <w:color w:val="auto"/>
          <w:sz w:val="24"/>
          <w:szCs w:val="24"/>
          <w:highlight w:val="none"/>
          <w:lang w:val="en-US"/>
        </w:rPr>
        <w:t>%</w:t>
      </w:r>
      <w:r>
        <w:rPr>
          <w:rFonts w:hint="eastAsia" w:ascii="仿宋_GB2312" w:hAnsi="仿宋_GB2312" w:eastAsia="仿宋_GB2312" w:cs="仿宋_GB2312"/>
          <w:color w:val="auto"/>
          <w:sz w:val="24"/>
          <w:szCs w:val="24"/>
          <w:highlight w:val="none"/>
          <w:lang w:eastAsia="zh-CN"/>
        </w:rPr>
        <w:t>。【如联合体成员中有小型、微型企业的，请填写此条，否则无需填写；如联合体成员中有多个小型、微型企业的，请逐一列出。】</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color w:val="auto"/>
          <w:kern w:val="0"/>
          <w:sz w:val="24"/>
          <w:szCs w:val="24"/>
          <w:highlight w:val="none"/>
          <w:lang w:val="en-US"/>
        </w:rPr>
      </w:pPr>
      <w:r>
        <w:rPr>
          <w:rFonts w:hint="eastAsia" w:ascii="仿宋_GB2312" w:hAnsi="宋体" w:eastAsia="仿宋_GB2312" w:cs="TimesNewRomanPSMT"/>
          <w:color w:val="auto"/>
          <w:kern w:val="0"/>
          <w:sz w:val="24"/>
          <w:szCs w:val="24"/>
          <w:highlight w:val="none"/>
          <w:lang w:val="en-US" w:eastAsia="zh-CN" w:bidi="ar"/>
        </w:rPr>
        <w:t>6</w:t>
      </w:r>
      <w:r>
        <w:rPr>
          <w:rFonts w:hint="eastAsia" w:ascii="仿宋_GB2312" w:hAnsi="宋体" w:eastAsia="仿宋_GB2312" w:cs="宋体"/>
          <w:color w:val="auto"/>
          <w:kern w:val="0"/>
          <w:sz w:val="24"/>
          <w:szCs w:val="24"/>
          <w:highlight w:val="none"/>
          <w:lang w:val="en-US" w:eastAsia="zh-CN" w:bidi="ar"/>
        </w:rPr>
        <w:t>、本协议书自签署之日起生效，合同履行完毕后自动失效。</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宋体" w:eastAsia="仿宋_GB2312" w:cs="宋体"/>
          <w:color w:val="auto"/>
          <w:kern w:val="0"/>
          <w:sz w:val="24"/>
          <w:szCs w:val="24"/>
          <w:highlight w:val="none"/>
          <w:lang w:val="en-US"/>
        </w:rPr>
      </w:pPr>
      <w:r>
        <w:rPr>
          <w:rFonts w:hint="eastAsia" w:ascii="仿宋_GB2312" w:hAnsi="宋体" w:eastAsia="仿宋_GB2312" w:cs="TimesNewRomanPSMT"/>
          <w:color w:val="auto"/>
          <w:kern w:val="0"/>
          <w:sz w:val="24"/>
          <w:szCs w:val="24"/>
          <w:highlight w:val="none"/>
          <w:lang w:val="en-US" w:eastAsia="zh-CN" w:bidi="ar"/>
        </w:rPr>
        <w:t>7</w:t>
      </w:r>
      <w:r>
        <w:rPr>
          <w:rFonts w:hint="eastAsia" w:ascii="仿宋_GB2312" w:hAnsi="宋体" w:eastAsia="仿宋_GB2312" w:cs="宋体"/>
          <w:color w:val="auto"/>
          <w:kern w:val="0"/>
          <w:sz w:val="24"/>
          <w:szCs w:val="24"/>
          <w:highlight w:val="none"/>
          <w:lang w:val="en-US" w:eastAsia="zh-CN" w:bidi="ar"/>
        </w:rPr>
        <w:t>、本协议书一式</w:t>
      </w:r>
      <w:r>
        <w:rPr>
          <w:rFonts w:hint="eastAsia" w:ascii="仿宋_GB2312" w:hAnsi="宋体" w:eastAsia="仿宋_GB2312" w:cs="宋体"/>
          <w:color w:val="auto"/>
          <w:kern w:val="0"/>
          <w:sz w:val="24"/>
          <w:szCs w:val="24"/>
          <w:highlight w:val="none"/>
          <w:u w:val="single"/>
          <w:lang w:val="en-US" w:eastAsia="zh-CN" w:bidi="ar"/>
        </w:rPr>
        <w:t xml:space="preserve">    </w:t>
      </w:r>
      <w:r>
        <w:rPr>
          <w:rFonts w:hint="eastAsia" w:ascii="仿宋_GB2312" w:hAnsi="宋体" w:eastAsia="仿宋_GB2312" w:cs="宋体"/>
          <w:color w:val="auto"/>
          <w:kern w:val="0"/>
          <w:sz w:val="24"/>
          <w:szCs w:val="24"/>
          <w:highlight w:val="none"/>
          <w:lang w:val="en-US" w:eastAsia="zh-CN" w:bidi="ar"/>
        </w:rPr>
        <w:t>份，联合体成员和采购代理机构各执一份。</w:t>
      </w:r>
    </w:p>
    <w:p>
      <w:pPr>
        <w:keepNext w:val="0"/>
        <w:keepLines w:val="0"/>
        <w:widowControl w:val="0"/>
        <w:suppressLineNumbers w:val="0"/>
        <w:autoSpaceDE w:val="0"/>
        <w:autoSpaceDN w:val="0"/>
        <w:adjustRightInd w:val="0"/>
        <w:spacing w:before="0" w:beforeAutospacing="0" w:after="0" w:afterAutospacing="0" w:line="360" w:lineRule="auto"/>
        <w:ind w:left="0" w:right="0" w:firstLine="420"/>
        <w:jc w:val="left"/>
        <w:rPr>
          <w:rFonts w:hint="eastAsia" w:ascii="仿宋_GB2312" w:hAnsi="仿宋_GB2312" w:eastAsia="仿宋_GB2312" w:cs="宋体"/>
          <w:color w:val="auto"/>
          <w:kern w:val="0"/>
          <w:sz w:val="24"/>
          <w:szCs w:val="24"/>
          <w:highlight w:val="none"/>
          <w:lang w:val="en-US"/>
        </w:rPr>
      </w:pPr>
      <w:r>
        <w:rPr>
          <w:rFonts w:hint="eastAsia" w:ascii="仿宋_GB2312" w:hAnsi="仿宋_GB2312" w:eastAsia="仿宋_GB2312" w:cs="宋体"/>
          <w:color w:val="auto"/>
          <w:kern w:val="0"/>
          <w:sz w:val="24"/>
          <w:szCs w:val="24"/>
          <w:highlight w:val="none"/>
          <w:lang w:val="en-US" w:eastAsia="zh-CN" w:bidi="ar"/>
        </w:rPr>
        <w:t>注：本协议书由法定代表人签字的，应附法定代表人身份证明；本协议书由委托代理人签字的，应附法定代表人授权委托书。</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r>
        <w:rPr>
          <w:rFonts w:hint="eastAsia" w:ascii="仿宋_GB2312" w:hAnsi="仿宋_GB2312" w:eastAsia="仿宋_GB2312" w:cs="宋体"/>
          <w:color w:val="auto"/>
          <w:kern w:val="0"/>
          <w:sz w:val="24"/>
          <w:szCs w:val="24"/>
          <w:highlight w:val="none"/>
          <w:lang w:val="en-US" w:eastAsia="zh-CN" w:bidi="ar"/>
        </w:rPr>
        <w:t>牵头人名称：</w:t>
      </w:r>
      <w:r>
        <w:rPr>
          <w:rFonts w:hint="eastAsia" w:ascii="仿宋_GB2312" w:hAnsi="仿宋_GB2312" w:eastAsia="仿宋_GB2312" w:cs="宋体"/>
          <w:color w:val="auto"/>
          <w:kern w:val="0"/>
          <w:sz w:val="24"/>
          <w:szCs w:val="24"/>
          <w:highlight w:val="none"/>
          <w:u w:val="single"/>
          <w:lang w:val="en-US" w:eastAsia="zh-CN" w:bidi="ar"/>
        </w:rPr>
        <w:t xml:space="preserve">                                       </w:t>
      </w:r>
      <w:r>
        <w:rPr>
          <w:rFonts w:hint="eastAsia" w:ascii="仿宋_GB2312" w:hAnsi="仿宋_GB2312" w:eastAsia="仿宋_GB2312" w:cs="宋体"/>
          <w:color w:val="auto"/>
          <w:kern w:val="0"/>
          <w:sz w:val="24"/>
          <w:szCs w:val="24"/>
          <w:highlight w:val="none"/>
          <w:lang w:val="en-US" w:eastAsia="zh-CN" w:bidi="ar"/>
        </w:rPr>
        <w:t>（盖单位公章）</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r>
        <w:rPr>
          <w:rFonts w:hint="eastAsia" w:ascii="仿宋_GB2312" w:hAnsi="仿宋_GB2312" w:eastAsia="仿宋_GB2312" w:cs="宋体"/>
          <w:color w:val="auto"/>
          <w:kern w:val="0"/>
          <w:sz w:val="24"/>
          <w:szCs w:val="24"/>
          <w:highlight w:val="none"/>
          <w:lang w:val="en-US" w:eastAsia="zh-CN" w:bidi="ar"/>
        </w:rPr>
        <w:t>法定代表人或其委托代理人：</w:t>
      </w:r>
      <w:r>
        <w:rPr>
          <w:rFonts w:hint="eastAsia" w:ascii="仿宋_GB2312" w:hAnsi="仿宋_GB2312" w:eastAsia="仿宋_GB2312" w:cs="宋体"/>
          <w:color w:val="auto"/>
          <w:kern w:val="0"/>
          <w:sz w:val="24"/>
          <w:szCs w:val="24"/>
          <w:highlight w:val="none"/>
          <w:u w:val="single"/>
          <w:lang w:val="en-US" w:eastAsia="zh-CN" w:bidi="ar"/>
        </w:rPr>
        <w:t xml:space="preserve">                         </w:t>
      </w:r>
      <w:r>
        <w:rPr>
          <w:rFonts w:hint="eastAsia" w:ascii="仿宋_GB2312" w:hAnsi="仿宋_GB2312" w:eastAsia="仿宋_GB2312" w:cs="宋体"/>
          <w:color w:val="auto"/>
          <w:kern w:val="0"/>
          <w:sz w:val="24"/>
          <w:szCs w:val="24"/>
          <w:highlight w:val="none"/>
          <w:lang w:val="en-US" w:eastAsia="zh-CN" w:bidi="ar"/>
        </w:rPr>
        <w:t>（签字或盖章）</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r>
        <w:rPr>
          <w:rFonts w:hint="eastAsia" w:ascii="仿宋_GB2312" w:hAnsi="仿宋_GB2312" w:eastAsia="仿宋_GB2312" w:cs="宋体"/>
          <w:color w:val="auto"/>
          <w:kern w:val="0"/>
          <w:sz w:val="24"/>
          <w:szCs w:val="24"/>
          <w:highlight w:val="none"/>
          <w:lang w:val="en-US" w:eastAsia="zh-CN" w:bidi="ar"/>
        </w:rPr>
        <w:t>成员一名称：</w:t>
      </w:r>
      <w:r>
        <w:rPr>
          <w:rFonts w:hint="eastAsia" w:ascii="仿宋_GB2312" w:hAnsi="仿宋_GB2312" w:eastAsia="仿宋_GB2312" w:cs="宋体"/>
          <w:color w:val="auto"/>
          <w:kern w:val="0"/>
          <w:sz w:val="24"/>
          <w:szCs w:val="24"/>
          <w:highlight w:val="none"/>
          <w:u w:val="single"/>
          <w:lang w:val="en-US" w:eastAsia="zh-CN" w:bidi="ar"/>
        </w:rPr>
        <w:t xml:space="preserve">                                       </w:t>
      </w:r>
      <w:r>
        <w:rPr>
          <w:rFonts w:hint="eastAsia" w:ascii="仿宋_GB2312" w:hAnsi="仿宋_GB2312" w:eastAsia="仿宋_GB2312" w:cs="宋体"/>
          <w:color w:val="auto"/>
          <w:kern w:val="0"/>
          <w:sz w:val="24"/>
          <w:szCs w:val="24"/>
          <w:highlight w:val="none"/>
          <w:lang w:val="en-US" w:eastAsia="zh-CN" w:bidi="ar"/>
        </w:rPr>
        <w:t>（盖单位公章）</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r>
        <w:rPr>
          <w:rFonts w:hint="eastAsia" w:ascii="仿宋_GB2312" w:hAnsi="仿宋_GB2312" w:eastAsia="仿宋_GB2312" w:cs="宋体"/>
          <w:color w:val="auto"/>
          <w:kern w:val="0"/>
          <w:sz w:val="24"/>
          <w:szCs w:val="24"/>
          <w:highlight w:val="none"/>
          <w:lang w:val="en-US" w:eastAsia="zh-CN" w:bidi="ar"/>
        </w:rPr>
        <w:t>法定代表人或其委托代理人：</w:t>
      </w:r>
      <w:r>
        <w:rPr>
          <w:rFonts w:hint="eastAsia" w:ascii="仿宋_GB2312" w:hAnsi="仿宋_GB2312" w:eastAsia="仿宋_GB2312" w:cs="宋体"/>
          <w:color w:val="auto"/>
          <w:kern w:val="0"/>
          <w:sz w:val="24"/>
          <w:szCs w:val="24"/>
          <w:highlight w:val="none"/>
          <w:u w:val="single"/>
          <w:lang w:val="en-US" w:eastAsia="zh-CN" w:bidi="ar"/>
        </w:rPr>
        <w:t xml:space="preserve">                         </w:t>
      </w:r>
      <w:r>
        <w:rPr>
          <w:rFonts w:hint="eastAsia" w:ascii="仿宋_GB2312" w:hAnsi="仿宋_GB2312" w:eastAsia="仿宋_GB2312" w:cs="宋体"/>
          <w:color w:val="auto"/>
          <w:kern w:val="0"/>
          <w:sz w:val="24"/>
          <w:szCs w:val="24"/>
          <w:highlight w:val="none"/>
          <w:lang w:val="en-US" w:eastAsia="zh-CN" w:bidi="ar"/>
        </w:rPr>
        <w:t>（签字或盖章）</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宋体" w:hAnsi="Times New Roman" w:eastAsia="宋体" w:cs="宋体"/>
          <w:color w:val="auto"/>
          <w:kern w:val="0"/>
          <w:szCs w:val="21"/>
          <w:highlight w:val="none"/>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r>
        <w:rPr>
          <w:rFonts w:hint="eastAsia" w:ascii="仿宋_GB2312" w:hAnsi="仿宋_GB2312" w:eastAsia="仿宋_GB2312" w:cs="宋体"/>
          <w:color w:val="auto"/>
          <w:kern w:val="0"/>
          <w:sz w:val="24"/>
          <w:szCs w:val="24"/>
          <w:highlight w:val="none"/>
          <w:lang w:val="en-US" w:eastAsia="zh-CN" w:bidi="ar"/>
        </w:rPr>
        <w:t>成员二名称：</w:t>
      </w:r>
      <w:r>
        <w:rPr>
          <w:rFonts w:hint="eastAsia" w:ascii="仿宋_GB2312" w:hAnsi="仿宋_GB2312" w:eastAsia="仿宋_GB2312" w:cs="宋体"/>
          <w:color w:val="auto"/>
          <w:kern w:val="0"/>
          <w:sz w:val="24"/>
          <w:szCs w:val="24"/>
          <w:highlight w:val="none"/>
          <w:u w:val="single"/>
          <w:lang w:val="en-US" w:eastAsia="zh-CN" w:bidi="ar"/>
        </w:rPr>
        <w:t xml:space="preserve">                                       </w:t>
      </w:r>
      <w:r>
        <w:rPr>
          <w:rFonts w:hint="eastAsia" w:ascii="仿宋_GB2312" w:hAnsi="仿宋_GB2312" w:eastAsia="仿宋_GB2312" w:cs="宋体"/>
          <w:color w:val="auto"/>
          <w:kern w:val="0"/>
          <w:sz w:val="24"/>
          <w:szCs w:val="24"/>
          <w:highlight w:val="none"/>
          <w:lang w:val="en-US" w:eastAsia="zh-CN" w:bidi="ar"/>
        </w:rPr>
        <w:t>（盖单位公章）</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r>
        <w:rPr>
          <w:rFonts w:hint="eastAsia" w:ascii="仿宋_GB2312" w:hAnsi="仿宋_GB2312" w:eastAsia="仿宋_GB2312" w:cs="宋体"/>
          <w:color w:val="auto"/>
          <w:kern w:val="0"/>
          <w:sz w:val="24"/>
          <w:szCs w:val="24"/>
          <w:highlight w:val="none"/>
          <w:lang w:val="en-US" w:eastAsia="zh-CN" w:bidi="ar"/>
        </w:rPr>
        <w:t>法定代表人或其委托代理人：                         （签字或盖章）</w:t>
      </w: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p>
    <w:p>
      <w:pPr>
        <w:keepNext w:val="0"/>
        <w:keepLines w:val="0"/>
        <w:widowControl w:val="0"/>
        <w:suppressLineNumbers w:val="0"/>
        <w:autoSpaceDE w:val="0"/>
        <w:autoSpaceDN w:val="0"/>
        <w:adjustRightInd w:val="0"/>
        <w:spacing w:before="0" w:beforeAutospacing="0" w:after="0" w:afterAutospacing="0" w:line="360" w:lineRule="auto"/>
        <w:ind w:left="0" w:right="0"/>
        <w:jc w:val="left"/>
        <w:rPr>
          <w:rFonts w:hint="eastAsia" w:ascii="仿宋_GB2312" w:hAnsi="仿宋_GB2312" w:eastAsia="仿宋_GB2312" w:cs="宋体"/>
          <w:color w:val="auto"/>
          <w:kern w:val="0"/>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4365" w:leftChars="1850" w:right="0" w:hanging="480" w:hangingChars="2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color w:val="auto"/>
          <w:kern w:val="0"/>
          <w:sz w:val="24"/>
          <w:szCs w:val="24"/>
          <w:highlight w:val="none"/>
          <w:lang w:val="zh-CN" w:eastAsia="zh-CN"/>
        </w:rPr>
      </w:pP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color w:val="auto"/>
          <w:kern w:val="0"/>
          <w:sz w:val="24"/>
          <w:szCs w:val="24"/>
          <w:highlight w:val="none"/>
          <w:lang w:val="zh-CN" w:eastAsia="zh-CN"/>
        </w:rPr>
      </w:pPr>
    </w:p>
    <w:p>
      <w:pPr>
        <w:keepNext w:val="0"/>
        <w:keepLines w:val="0"/>
        <w:widowControl w:val="0"/>
        <w:suppressLineNumbers w:val="0"/>
        <w:autoSpaceDE w:val="0"/>
        <w:autoSpaceDN w:val="0"/>
        <w:spacing w:before="0" w:beforeAutospacing="0" w:after="0" w:afterAutospacing="0" w:line="360" w:lineRule="auto"/>
        <w:ind w:left="0" w:right="0" w:firstLine="6120" w:firstLineChars="2550"/>
        <w:jc w:val="both"/>
        <w:rPr>
          <w:rFonts w:hint="eastAsia" w:ascii="仿宋_GB2312" w:hAnsi="仿宋" w:eastAsia="仿宋_GB2312" w:cs="仿宋_GB2312"/>
          <w:color w:val="auto"/>
          <w:kern w:val="0"/>
          <w:sz w:val="24"/>
          <w:szCs w:val="24"/>
          <w:highlight w:val="none"/>
          <w:lang w:val="zh-CN" w:eastAsia="zh-CN"/>
        </w:rPr>
      </w:pP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sz w:val="30"/>
          <w:szCs w:val="30"/>
          <w:highlight w:val="none"/>
          <w:lang w:val="en-US"/>
        </w:rPr>
      </w:pPr>
      <w:r>
        <w:rPr>
          <w:rFonts w:hint="eastAsia" w:ascii="仿宋" w:hAnsi="仿宋" w:eastAsia="仿宋" w:cs="仿宋_GB2312"/>
          <w:b/>
          <w:bCs w:val="0"/>
          <w:color w:val="auto"/>
          <w:kern w:val="2"/>
          <w:sz w:val="30"/>
          <w:szCs w:val="30"/>
          <w:highlight w:val="none"/>
          <w:lang w:val="en-US" w:eastAsia="zh-CN" w:bidi="ar"/>
        </w:rPr>
        <w:t>八、符合特定资格条件（如果项目要求）的有关证明材料（复印件）</w:t>
      </w: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sz w:val="30"/>
          <w:szCs w:val="30"/>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日期：  年  月   日</w:t>
      </w:r>
    </w:p>
    <w:p>
      <w:pPr>
        <w:spacing w:line="360" w:lineRule="auto"/>
        <w:rPr>
          <w:rFonts w:hint="eastAsia" w:ascii="仿宋_GB2312" w:hAnsi="仿宋" w:eastAsia="仿宋_GB2312" w:cs="仿宋_GB2312"/>
          <w:color w:val="auto"/>
          <w:sz w:val="24"/>
          <w:szCs w:val="24"/>
          <w:highlight w:val="none"/>
          <w:lang w:val="zh-CN" w:eastAsia="zh-CN" w:bidi="ar"/>
        </w:rPr>
        <w:sectPr>
          <w:pgSz w:w="11910" w:h="16840"/>
          <w:pgMar w:top="1340" w:right="1500" w:bottom="280" w:left="1680" w:header="720" w:footer="720" w:gutter="0"/>
          <w:cols w:space="425" w:num="1"/>
          <w:docGrid w:type="lines" w:linePitch="312" w:charSpace="0"/>
        </w:sectPr>
      </w:pPr>
    </w:p>
    <w:p>
      <w:pPr>
        <w:pStyle w:val="5"/>
        <w:widowControl/>
        <w:jc w:val="center"/>
        <w:rPr>
          <w:rFonts w:hint="eastAsia" w:ascii="宋体" w:hAnsi="宋体" w:eastAsia="宋体" w:cs="宋体"/>
          <w:b w:val="0"/>
          <w:bCs/>
          <w:color w:val="auto"/>
          <w:highlight w:val="none"/>
          <w:lang w:val="en-US"/>
        </w:rPr>
      </w:pPr>
      <w:bookmarkStart w:id="71" w:name="_Toc31832"/>
      <w:bookmarkStart w:id="72" w:name="_Toc80205940"/>
      <w:r>
        <w:rPr>
          <w:rFonts w:hint="eastAsia" w:ascii="宋体" w:hAnsi="宋体" w:eastAsia="宋体" w:cs="宋体"/>
          <w:b w:val="0"/>
          <w:bCs w:val="0"/>
          <w:color w:val="auto"/>
          <w:highlight w:val="none"/>
          <w:lang w:eastAsia="zh-CN"/>
        </w:rPr>
        <w:t xml:space="preserve">第三节 </w:t>
      </w:r>
      <w:r>
        <w:rPr>
          <w:rFonts w:hint="eastAsia" w:ascii="宋体" w:hAnsi="宋体" w:eastAsia="宋体" w:cs="宋体"/>
          <w:b w:val="0"/>
          <w:bCs/>
          <w:color w:val="auto"/>
          <w:highlight w:val="none"/>
          <w:lang w:eastAsia="zh-CN"/>
        </w:rPr>
        <w:t>商务技术文件格式</w:t>
      </w:r>
      <w:bookmarkEnd w:id="71"/>
      <w:bookmarkEnd w:id="72"/>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32"/>
          <w:szCs w:val="20"/>
          <w:highlight w:val="none"/>
          <w:lang w:val="en-US"/>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bCs/>
          <w:color w:val="auto"/>
          <w:kern w:val="2"/>
          <w:sz w:val="21"/>
          <w:szCs w:val="24"/>
          <w:highlight w:val="none"/>
          <w:lang w:val="en-US" w:eastAsia="zh-CN" w:bidi="ar"/>
        </w:rPr>
        <w:t>全流程电子文件</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kern w:val="2"/>
          <w:sz w:val="44"/>
          <w:szCs w:val="44"/>
          <w:highlight w:val="none"/>
          <w:lang w:val="en-US" w:eastAsia="zh-CN" w:bidi="ar"/>
        </w:rPr>
        <w:t>商  务  技  术  文  件（封面）</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kern w:val="2"/>
          <w:sz w:val="32"/>
          <w:szCs w:val="32"/>
          <w:highlight w:val="none"/>
          <w:lang w:val="en-US" w:eastAsia="zh-CN" w:bidi="ar"/>
        </w:rPr>
        <w:t>项目名称：2024年度南宁市武鸣区民政局购买社会工作服务项目</w:t>
      </w:r>
    </w:p>
    <w:p>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color w:val="auto"/>
          <w:sz w:val="32"/>
          <w:szCs w:val="32"/>
          <w:highlight w:val="none"/>
          <w:lang w:val="en-US"/>
        </w:rPr>
      </w:pPr>
    </w:p>
    <w:p>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kern w:val="2"/>
          <w:sz w:val="32"/>
          <w:szCs w:val="32"/>
          <w:highlight w:val="none"/>
          <w:lang w:val="en-US" w:eastAsia="zh-CN" w:bidi="ar"/>
        </w:rPr>
        <w:t>项目编号：</w:t>
      </w:r>
      <w:bookmarkStart w:id="73" w:name="PO_3000001868_PM001_7"/>
      <w:r>
        <w:rPr>
          <w:rFonts w:hint="eastAsia" w:ascii="宋体" w:hAnsi="宋体" w:eastAsia="宋体" w:cs="仿宋_GB2312"/>
          <w:bCs/>
          <w:color w:val="auto"/>
          <w:kern w:val="2"/>
          <w:sz w:val="32"/>
          <w:szCs w:val="32"/>
          <w:highlight w:val="none"/>
          <w:lang w:val="en-US" w:eastAsia="zh-CN" w:bidi="ar"/>
        </w:rPr>
        <w:t>[项目采购-项目编号_7]</w:t>
      </w:r>
      <w:bookmarkEnd w:id="73"/>
    </w:p>
    <w:p>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kern w:val="2"/>
          <w:sz w:val="32"/>
          <w:szCs w:val="32"/>
          <w:highlight w:val="none"/>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kern w:val="2"/>
          <w:sz w:val="32"/>
          <w:szCs w:val="32"/>
          <w:highlight w:val="none"/>
          <w:lang w:val="en-US" w:eastAsia="zh-CN" w:bidi="ar"/>
        </w:rPr>
        <w:t>所竞分标（如有则填写，无分标时填写“无”或者留空）：</w:t>
      </w:r>
    </w:p>
    <w:p>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color w:val="auto"/>
          <w:sz w:val="32"/>
          <w:szCs w:val="32"/>
          <w:highlight w:val="none"/>
          <w:lang w:val="en-US"/>
        </w:rPr>
      </w:pPr>
    </w:p>
    <w:p>
      <w:pPr>
        <w:pStyle w:val="12"/>
        <w:widowControl/>
        <w:snapToGrid w:val="0"/>
        <w:spacing w:before="50" w:beforeAutospacing="0" w:after="50" w:afterAutospacing="0"/>
        <w:ind w:left="0" w:right="0" w:firstLine="640" w:firstLineChars="200"/>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sz w:val="32"/>
          <w:szCs w:val="32"/>
          <w:highlight w:val="none"/>
          <w:lang w:eastAsia="zh-CN"/>
        </w:rPr>
        <w:t>供应商名称：</w:t>
      </w:r>
    </w:p>
    <w:p>
      <w:pPr>
        <w:pStyle w:val="12"/>
        <w:widowControl/>
        <w:snapToGrid w:val="0"/>
        <w:spacing w:before="50" w:beforeAutospacing="0" w:after="50" w:afterAutospacing="0"/>
        <w:ind w:left="0" w:right="0" w:firstLine="720" w:firstLineChars="225"/>
        <w:rPr>
          <w:rFonts w:hint="eastAsia" w:ascii="宋体" w:hAnsi="宋体" w:eastAsia="宋体" w:cs="仿宋_GB2312"/>
          <w:bCs/>
          <w:color w:val="auto"/>
          <w:sz w:val="32"/>
          <w:szCs w:val="32"/>
          <w:highlight w:val="none"/>
          <w:lang w:val="en-US"/>
        </w:rPr>
      </w:pPr>
    </w:p>
    <w:p>
      <w:pPr>
        <w:pStyle w:val="12"/>
        <w:widowControl/>
        <w:snapToGrid w:val="0"/>
        <w:spacing w:before="50" w:beforeAutospacing="0" w:after="50" w:afterAutospacing="0"/>
        <w:ind w:left="0" w:right="0" w:firstLine="720" w:firstLineChars="225"/>
        <w:rPr>
          <w:rFonts w:hint="eastAsia" w:ascii="宋体" w:hAnsi="宋体" w:eastAsia="宋体" w:cs="仿宋_GB2312"/>
          <w:bCs/>
          <w:color w:val="auto"/>
          <w:sz w:val="32"/>
          <w:szCs w:val="32"/>
          <w:highlight w:val="none"/>
          <w:lang w:val="en-US"/>
        </w:rPr>
      </w:pPr>
    </w:p>
    <w:p>
      <w:pPr>
        <w:pStyle w:val="12"/>
        <w:widowControl/>
        <w:snapToGrid w:val="0"/>
        <w:spacing w:before="50" w:beforeAutospacing="0" w:after="50" w:afterAutospacing="0"/>
        <w:ind w:left="0" w:right="0" w:firstLine="1280" w:firstLineChars="400"/>
        <w:rPr>
          <w:rFonts w:hint="eastAsia" w:ascii="宋体" w:hAnsi="宋体" w:eastAsia="宋体" w:cs="仿宋_GB2312"/>
          <w:bCs/>
          <w:color w:val="auto"/>
          <w:sz w:val="32"/>
          <w:szCs w:val="32"/>
          <w:highlight w:val="none"/>
          <w:lang w:val="en-US"/>
        </w:rPr>
      </w:pP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仿宋_GB2312"/>
          <w:color w:val="auto"/>
          <w:sz w:val="32"/>
          <w:szCs w:val="32"/>
          <w:highlight w:val="none"/>
          <w:lang w:val="en-US"/>
        </w:rPr>
      </w:pPr>
      <w:r>
        <w:rPr>
          <w:rFonts w:hint="eastAsia" w:ascii="宋体" w:hAnsi="宋体" w:eastAsia="宋体" w:cs="仿宋_GB2312"/>
          <w:color w:val="auto"/>
          <w:kern w:val="2"/>
          <w:sz w:val="32"/>
          <w:szCs w:val="32"/>
          <w:highlight w:val="none"/>
          <w:lang w:val="en-US" w:eastAsia="zh-CN" w:bidi="ar"/>
        </w:rPr>
        <w:t>年    月    日</w:t>
      </w:r>
    </w:p>
    <w:p>
      <w:pPr>
        <w:spacing w:line="360" w:lineRule="auto"/>
        <w:rPr>
          <w:rFonts w:hint="eastAsia" w:ascii="宋体" w:hAnsi="宋体" w:eastAsia="宋体" w:cs="Times New Roman"/>
          <w:b/>
          <w:bCs/>
          <w:color w:val="auto"/>
          <w:kern w:val="2"/>
          <w:sz w:val="32"/>
          <w:szCs w:val="32"/>
          <w:highlight w:val="none"/>
          <w:lang w:val="en-US" w:eastAsia="zh-CN" w:bidi="ar"/>
        </w:rPr>
        <w:sectPr>
          <w:pgSz w:w="11910" w:h="16840"/>
          <w:pgMar w:top="1340" w:right="1500" w:bottom="280" w:left="1680" w:header="720" w:footer="720" w:gutter="0"/>
          <w:cols w:space="425" w:num="1"/>
          <w:docGrid w:type="lines" w:linePitch="312" w:charSpace="0"/>
        </w:sectPr>
      </w:pPr>
    </w:p>
    <w:p>
      <w:pPr>
        <w:keepNext w:val="0"/>
        <w:keepLines w:val="0"/>
        <w:widowControl w:val="0"/>
        <w:suppressLineNumbers w:val="0"/>
        <w:spacing w:before="0" w:beforeAutospacing="0" w:after="0" w:afterAutospacing="0"/>
        <w:ind w:left="0" w:right="0"/>
        <w:jc w:val="center"/>
        <w:rPr>
          <w:rFonts w:hint="eastAsia" w:ascii="仿宋_GB2312" w:hAnsi="仿宋" w:eastAsia="仿宋_GB2312" w:cs="仿宋_GB2312"/>
          <w:b/>
          <w:bCs w:val="0"/>
          <w:color w:val="auto"/>
          <w:kern w:val="0"/>
          <w:sz w:val="28"/>
          <w:szCs w:val="28"/>
          <w:highlight w:val="none"/>
          <w:lang w:val="en-US"/>
        </w:rPr>
      </w:pPr>
      <w:r>
        <w:rPr>
          <w:rFonts w:hint="eastAsia" w:ascii="仿宋_GB2312" w:hAnsi="仿宋" w:eastAsia="仿宋_GB2312" w:cs="仿宋_GB2312"/>
          <w:b/>
          <w:bCs w:val="0"/>
          <w:color w:val="auto"/>
          <w:kern w:val="0"/>
          <w:sz w:val="28"/>
          <w:szCs w:val="28"/>
          <w:highlight w:val="none"/>
          <w:lang w:val="en-US" w:eastAsia="zh-CN" w:bidi="ar"/>
        </w:rPr>
        <w:t>商务技术文件目录</w:t>
      </w:r>
    </w:p>
    <w:p>
      <w:pPr>
        <w:keepNext w:val="0"/>
        <w:keepLines w:val="0"/>
        <w:widowControl w:val="0"/>
        <w:suppressLineNumbers w:val="0"/>
        <w:spacing w:before="0" w:beforeAutospacing="0" w:after="0" w:afterAutospacing="0"/>
        <w:ind w:left="0" w:right="0"/>
        <w:jc w:val="center"/>
        <w:rPr>
          <w:rFonts w:hint="eastAsia" w:ascii="仿宋_GB2312" w:hAnsi="仿宋" w:eastAsia="仿宋_GB2312" w:cs="仿宋_GB2312"/>
          <w:b/>
          <w:bCs w:val="0"/>
          <w:color w:val="auto"/>
          <w:kern w:val="0"/>
          <w:sz w:val="28"/>
          <w:szCs w:val="28"/>
          <w:highlight w:val="none"/>
          <w:lang w:val="en-US"/>
        </w:rPr>
      </w:pPr>
    </w:p>
    <w:p>
      <w:pPr>
        <w:pStyle w:val="81"/>
        <w:widowControl/>
        <w:spacing w:line="360" w:lineRule="auto"/>
        <w:rPr>
          <w:rFonts w:cs="仿宋_GB2312"/>
          <w:color w:val="auto"/>
          <w:highlight w:val="none"/>
          <w:lang w:val="en-US"/>
        </w:rPr>
      </w:pPr>
      <w:r>
        <w:rPr>
          <w:rFonts w:cs="仿宋_GB2312"/>
          <w:color w:val="auto"/>
          <w:highlight w:val="none"/>
          <w:lang w:eastAsia="zh-CN"/>
        </w:rPr>
        <w:t>一、无串标行为承诺函………………………………………………………（页码）</w:t>
      </w:r>
    </w:p>
    <w:p>
      <w:pPr>
        <w:pStyle w:val="81"/>
        <w:widowControl/>
        <w:spacing w:line="360" w:lineRule="auto"/>
        <w:rPr>
          <w:rFonts w:cs="仿宋_GB2312"/>
          <w:color w:val="auto"/>
          <w:highlight w:val="none"/>
          <w:lang w:val="en-US"/>
        </w:rPr>
      </w:pPr>
      <w:r>
        <w:rPr>
          <w:rFonts w:cs="仿宋_GB2312"/>
          <w:color w:val="auto"/>
          <w:highlight w:val="none"/>
          <w:lang w:eastAsia="zh-CN"/>
        </w:rPr>
        <w:t>二、法定代表人身份证明及法定代表人有效身份证正反面复印件………（页码）</w:t>
      </w:r>
    </w:p>
    <w:p>
      <w:pPr>
        <w:pStyle w:val="81"/>
        <w:widowControl/>
        <w:spacing w:line="360" w:lineRule="auto"/>
        <w:rPr>
          <w:rFonts w:cs="仿宋_GB2312"/>
          <w:color w:val="auto"/>
          <w:highlight w:val="none"/>
          <w:lang w:val="en-US"/>
        </w:rPr>
      </w:pPr>
      <w:r>
        <w:rPr>
          <w:rFonts w:cs="仿宋_GB2312"/>
          <w:color w:val="auto"/>
          <w:highlight w:val="none"/>
          <w:lang w:eastAsia="zh-CN"/>
        </w:rPr>
        <w:t>三、法定代表人授权委托书（如有委托时）………………………………（页码）</w:t>
      </w:r>
    </w:p>
    <w:p>
      <w:pPr>
        <w:pStyle w:val="81"/>
        <w:widowControl/>
        <w:spacing w:line="360" w:lineRule="auto"/>
        <w:rPr>
          <w:rFonts w:cs="仿宋_GB2312"/>
          <w:color w:val="auto"/>
          <w:highlight w:val="none"/>
          <w:lang w:val="en-US"/>
        </w:rPr>
      </w:pPr>
      <w:r>
        <w:rPr>
          <w:rFonts w:cs="仿宋_GB2312"/>
          <w:color w:val="auto"/>
          <w:highlight w:val="none"/>
          <w:lang w:eastAsia="zh-CN"/>
        </w:rPr>
        <w:t>四、</w:t>
      </w:r>
      <w:r>
        <w:rPr>
          <w:rFonts w:cs="仿宋_GB2312"/>
          <w:color w:val="auto"/>
          <w:highlight w:val="none"/>
          <w:lang w:val="zh-CN" w:eastAsia="zh-CN"/>
        </w:rPr>
        <w:t>商务条款偏离表………………………………</w:t>
      </w:r>
      <w:r>
        <w:rPr>
          <w:rFonts w:cs="仿宋_GB2312"/>
          <w:color w:val="auto"/>
          <w:highlight w:val="none"/>
          <w:lang w:eastAsia="zh-CN"/>
        </w:rPr>
        <w:t>…………………………（页码）</w:t>
      </w:r>
    </w:p>
    <w:p>
      <w:pPr>
        <w:pStyle w:val="81"/>
        <w:widowControl/>
        <w:spacing w:line="360" w:lineRule="auto"/>
        <w:rPr>
          <w:rFonts w:cs="仿宋_GB2312"/>
          <w:color w:val="auto"/>
          <w:highlight w:val="none"/>
          <w:lang w:val="en-US"/>
        </w:rPr>
      </w:pPr>
      <w:bookmarkStart w:id="74" w:name="OLE_LINK6"/>
      <w:bookmarkStart w:id="75" w:name="OLE_LINK7"/>
      <w:bookmarkStart w:id="76" w:name="OLE_LINK5"/>
      <w:r>
        <w:rPr>
          <w:rFonts w:cs="仿宋_GB2312"/>
          <w:color w:val="auto"/>
          <w:highlight w:val="none"/>
          <w:lang w:eastAsia="zh-CN"/>
        </w:rPr>
        <w:t>五、竞标人情况介绍</w:t>
      </w:r>
      <w:r>
        <w:rPr>
          <w:rFonts w:cs="仿宋_GB2312"/>
          <w:color w:val="auto"/>
          <w:highlight w:val="none"/>
          <w:lang w:val="zh-CN" w:eastAsia="zh-CN"/>
        </w:rPr>
        <w:t>………………………………</w:t>
      </w:r>
      <w:r>
        <w:rPr>
          <w:rFonts w:cs="仿宋_GB2312"/>
          <w:color w:val="auto"/>
          <w:highlight w:val="none"/>
          <w:lang w:eastAsia="zh-CN"/>
        </w:rPr>
        <w:t>…………………………（页码）</w:t>
      </w:r>
    </w:p>
    <w:p>
      <w:pPr>
        <w:pStyle w:val="81"/>
        <w:widowControl/>
        <w:spacing w:line="360" w:lineRule="auto"/>
        <w:rPr>
          <w:rFonts w:cs="仿宋_GB2312"/>
          <w:color w:val="auto"/>
          <w:highlight w:val="none"/>
          <w:lang w:val="en-US"/>
        </w:rPr>
      </w:pPr>
      <w:r>
        <w:rPr>
          <w:rFonts w:cs="仿宋_GB2312"/>
          <w:color w:val="auto"/>
          <w:highlight w:val="none"/>
          <w:lang w:eastAsia="zh-CN"/>
        </w:rPr>
        <w:t>六、供应商类似业绩的证明文件（如有要求）</w:t>
      </w:r>
      <w:r>
        <w:rPr>
          <w:rFonts w:cs="仿宋_GB2312"/>
          <w:color w:val="auto"/>
          <w:highlight w:val="none"/>
          <w:lang w:val="zh-CN" w:eastAsia="zh-CN"/>
        </w:rPr>
        <w:t>……………………………</w:t>
      </w:r>
      <w:r>
        <w:rPr>
          <w:rFonts w:cs="仿宋_GB2312"/>
          <w:color w:val="auto"/>
          <w:highlight w:val="none"/>
          <w:lang w:eastAsia="zh-CN"/>
        </w:rPr>
        <w:t>（页码）</w:t>
      </w:r>
      <w:bookmarkEnd w:id="74"/>
      <w:bookmarkEnd w:id="75"/>
    </w:p>
    <w:bookmarkEnd w:id="76"/>
    <w:p>
      <w:pPr>
        <w:pStyle w:val="81"/>
        <w:widowControl/>
        <w:spacing w:line="360" w:lineRule="auto"/>
        <w:rPr>
          <w:rFonts w:cs="仿宋_GB2312"/>
          <w:color w:val="auto"/>
          <w:highlight w:val="none"/>
          <w:lang w:val="en-US"/>
        </w:rPr>
      </w:pPr>
      <w:r>
        <w:rPr>
          <w:rFonts w:cs="仿宋_GB2312"/>
          <w:color w:val="auto"/>
          <w:highlight w:val="none"/>
          <w:lang w:eastAsia="zh-CN"/>
        </w:rPr>
        <w:t>七、服务需求偏离表…………………………………………………………（页码）</w:t>
      </w:r>
    </w:p>
    <w:p>
      <w:pPr>
        <w:pStyle w:val="81"/>
        <w:widowControl/>
        <w:spacing w:line="360" w:lineRule="auto"/>
        <w:rPr>
          <w:rFonts w:cs="仿宋_GB2312"/>
          <w:color w:val="auto"/>
          <w:highlight w:val="none"/>
          <w:lang w:val="en-US"/>
        </w:rPr>
      </w:pPr>
      <w:r>
        <w:rPr>
          <w:rFonts w:cs="仿宋_GB2312"/>
          <w:color w:val="auto"/>
          <w:highlight w:val="none"/>
          <w:lang w:eastAsia="zh-CN"/>
        </w:rPr>
        <w:t>八、组织服务方案……………………………………………………………（页码）</w:t>
      </w:r>
    </w:p>
    <w:p>
      <w:pPr>
        <w:pStyle w:val="81"/>
        <w:widowControl/>
        <w:spacing w:line="360" w:lineRule="auto"/>
        <w:rPr>
          <w:rFonts w:cs="仿宋_GB2312"/>
          <w:color w:val="auto"/>
          <w:highlight w:val="none"/>
          <w:lang w:val="en-US"/>
        </w:rPr>
      </w:pPr>
      <w:r>
        <w:rPr>
          <w:rFonts w:cs="仿宋_GB2312"/>
          <w:color w:val="auto"/>
          <w:highlight w:val="none"/>
          <w:lang w:eastAsia="zh-CN"/>
        </w:rPr>
        <w:t>九、售后服务方案………………………………</w:t>
      </w:r>
      <w:r>
        <w:rPr>
          <w:rFonts w:cs="仿宋_GB2312"/>
          <w:color w:val="auto"/>
          <w:highlight w:val="none"/>
          <w:lang w:val="zh-CN" w:eastAsia="zh-CN"/>
        </w:rPr>
        <w:t>………</w:t>
      </w:r>
      <w:r>
        <w:rPr>
          <w:rFonts w:cs="仿宋_GB2312"/>
          <w:color w:val="auto"/>
          <w:highlight w:val="none"/>
          <w:lang w:eastAsia="zh-CN"/>
        </w:rPr>
        <w:t>……………………（页码）</w:t>
      </w:r>
    </w:p>
    <w:p>
      <w:pPr>
        <w:pStyle w:val="81"/>
        <w:widowControl/>
        <w:spacing w:line="360" w:lineRule="auto"/>
        <w:rPr>
          <w:rFonts w:cs="仿宋_GB2312"/>
          <w:color w:val="auto"/>
          <w:highlight w:val="none"/>
          <w:lang w:val="en-US"/>
        </w:rPr>
      </w:pPr>
      <w:r>
        <w:rPr>
          <w:rFonts w:cs="仿宋_GB2312"/>
          <w:color w:val="auto"/>
          <w:highlight w:val="none"/>
          <w:lang w:eastAsia="zh-CN"/>
        </w:rPr>
        <w:t>十、</w:t>
      </w:r>
      <w:r>
        <w:rPr>
          <w:rFonts w:cs="仿宋_GB2312"/>
          <w:color w:val="auto"/>
          <w:highlight w:val="none"/>
          <w:lang w:val="zh-CN" w:eastAsia="zh-CN"/>
        </w:rPr>
        <w:t>项目实施人员一览表………………………………</w:t>
      </w:r>
      <w:r>
        <w:rPr>
          <w:rFonts w:cs="仿宋_GB2312"/>
          <w:color w:val="auto"/>
          <w:highlight w:val="none"/>
          <w:lang w:eastAsia="zh-CN"/>
        </w:rPr>
        <w:t>……………………（页码）</w:t>
      </w:r>
    </w:p>
    <w:p>
      <w:pPr>
        <w:pStyle w:val="81"/>
        <w:widowControl/>
        <w:spacing w:line="360" w:lineRule="auto"/>
        <w:rPr>
          <w:rFonts w:cs="仿宋_GB2312"/>
          <w:color w:val="auto"/>
          <w:highlight w:val="none"/>
          <w:lang w:val="en-US"/>
        </w:rPr>
      </w:pPr>
      <w:r>
        <w:rPr>
          <w:rFonts w:cs="仿宋_GB2312"/>
          <w:color w:val="auto"/>
          <w:highlight w:val="none"/>
          <w:lang w:eastAsia="zh-CN"/>
        </w:rPr>
        <w:t>十一、服务需求、商务条款要求提供的其他材料</w:t>
      </w:r>
      <w:r>
        <w:rPr>
          <w:rFonts w:cs="仿宋_GB2312"/>
          <w:color w:val="auto"/>
          <w:highlight w:val="none"/>
          <w:lang w:val="zh-CN" w:eastAsia="zh-CN"/>
        </w:rPr>
        <w:t>…………………</w:t>
      </w:r>
      <w:r>
        <w:rPr>
          <w:rFonts w:cs="仿宋_GB2312"/>
          <w:color w:val="auto"/>
          <w:highlight w:val="none"/>
          <w:lang w:eastAsia="zh-CN"/>
        </w:rPr>
        <w:t>………（页码）</w:t>
      </w:r>
    </w:p>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b/>
          <w:bCs/>
          <w:color w:val="auto"/>
          <w:kern w:val="2"/>
          <w:sz w:val="24"/>
          <w:szCs w:val="24"/>
          <w:highlight w:val="none"/>
          <w:lang w:val="en-US" w:eastAsia="zh-CN" w:bidi="ar"/>
        </w:rPr>
        <w:t>注：以上目录是基本格式要求，各供应商可根据自身情况进一步向下增加内容或细化。</w:t>
      </w:r>
    </w:p>
    <w:p>
      <w:pPr>
        <w:keepNext w:val="0"/>
        <w:keepLines w:val="0"/>
        <w:widowControl w:val="0"/>
        <w:suppressLineNumbers w:val="0"/>
        <w:spacing w:before="0" w:beforeAutospacing="0" w:after="0" w:afterAutospacing="0" w:line="400" w:lineRule="exact"/>
        <w:ind w:left="0" w:right="0"/>
        <w:jc w:val="both"/>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spacing w:before="0" w:beforeAutospacing="0" w:after="0" w:afterAutospacing="0" w:line="520" w:lineRule="exact"/>
        <w:ind w:left="0" w:right="0" w:firstLine="880" w:firstLineChars="200"/>
        <w:jc w:val="both"/>
        <w:rPr>
          <w:rFonts w:hint="eastAsia"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kern w:val="2"/>
          <w:sz w:val="44"/>
          <w:szCs w:val="44"/>
          <w:highlight w:val="none"/>
          <w:lang w:val="en-US" w:eastAsia="zh-CN" w:bidi="ar"/>
        </w:rPr>
        <w:br w:type="page"/>
      </w:r>
      <w:r>
        <w:rPr>
          <w:rFonts w:hint="eastAsia" w:ascii="仿宋" w:hAnsi="仿宋" w:eastAsia="仿宋" w:cs="仿宋_GB2312"/>
          <w:b/>
          <w:bCs w:val="0"/>
          <w:color w:val="auto"/>
          <w:kern w:val="2"/>
          <w:sz w:val="30"/>
          <w:szCs w:val="30"/>
          <w:highlight w:val="none"/>
          <w:lang w:val="en-US" w:eastAsia="zh-CN" w:bidi="ar"/>
        </w:rPr>
        <w:t>一、无串标行为承诺函</w:t>
      </w:r>
    </w:p>
    <w:p>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color w:val="auto"/>
          <w:sz w:val="44"/>
          <w:szCs w:val="4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color w:val="auto"/>
          <w:sz w:val="32"/>
          <w:szCs w:val="32"/>
          <w:highlight w:val="none"/>
          <w:lang w:val="en-US"/>
        </w:rPr>
      </w:pPr>
      <w:r>
        <w:rPr>
          <w:rFonts w:hint="eastAsia" w:ascii="方正小标宋简体" w:hAnsi="方正小标宋简体" w:eastAsia="方正小标宋简体" w:cs="方正小标宋简体"/>
          <w:color w:val="auto"/>
          <w:kern w:val="2"/>
          <w:sz w:val="44"/>
          <w:szCs w:val="44"/>
          <w:highlight w:val="none"/>
          <w:lang w:val="en-US" w:eastAsia="zh-CN" w:bidi="ar"/>
        </w:rPr>
        <w:t>无串通竞标行为的承诺函</w:t>
      </w:r>
    </w:p>
    <w:p>
      <w:pPr>
        <w:keepNext w:val="0"/>
        <w:keepLines w:val="0"/>
        <w:widowControl w:val="0"/>
        <w:suppressLineNumbers w:val="0"/>
        <w:spacing w:before="0" w:beforeAutospacing="0" w:after="0" w:afterAutospacing="0" w:line="520" w:lineRule="exact"/>
        <w:ind w:left="0" w:right="0" w:firstLine="640" w:firstLineChars="200"/>
        <w:jc w:val="both"/>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color w:val="auto"/>
          <w:sz w:val="24"/>
          <w:szCs w:val="24"/>
          <w:highlight w:val="none"/>
          <w:lang w:val="en-US"/>
        </w:rPr>
      </w:pPr>
      <w:r>
        <w:rPr>
          <w:rFonts w:hint="eastAsia" w:ascii="宋体" w:hAnsi="宋体" w:eastAsia="宋体" w:cs="仿宋_GB2312"/>
          <w:b/>
          <w:bCs/>
          <w:color w:val="auto"/>
          <w:kern w:val="2"/>
          <w:sz w:val="24"/>
          <w:szCs w:val="24"/>
          <w:highlight w:val="none"/>
          <w:lang w:val="en-US" w:eastAsia="zh-CN" w:bidi="ar"/>
        </w:rPr>
        <w:t>一、我方承诺无下列相互串通竞标的情形：</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1.不同供应商的响应文件由同一单位或者个人编制；</w:t>
      </w:r>
      <w:r>
        <w:rPr>
          <w:rFonts w:hint="eastAsia" w:ascii="宋体" w:hAnsi="宋体" w:eastAsia="宋体" w:cs="宋体"/>
          <w:color w:val="auto"/>
          <w:kern w:val="2"/>
          <w:sz w:val="24"/>
          <w:szCs w:val="24"/>
          <w:highlight w:val="none"/>
          <w:lang w:val="en-US" w:eastAsia="zh-CN" w:bidi="ar"/>
        </w:rPr>
        <w:t>或者不同供应商报名的IP地址一致的；或者编制响应文件硬件设备CPU编号、硬盘编号、网卡地址一致的情况。</w:t>
      </w:r>
      <w:r>
        <w:rPr>
          <w:rFonts w:hint="eastAsia" w:ascii="宋体" w:hAnsi="宋体" w:eastAsia="宋体" w:cs="仿宋_GB2312"/>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2.不同供应商委托同一单位或者个人办理竞标事宜；</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3.不同供应商的响应文件载明的项目管理员为同一个人；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4.不</w:t>
      </w:r>
      <w:r>
        <w:rPr>
          <w:rFonts w:hint="eastAsia" w:ascii="宋体" w:hAnsi="宋体" w:eastAsia="宋体" w:cs="仿宋_GB2312"/>
          <w:color w:val="auto"/>
          <w:spacing w:val="-6"/>
          <w:kern w:val="2"/>
          <w:sz w:val="24"/>
          <w:szCs w:val="24"/>
          <w:highlight w:val="none"/>
          <w:lang w:val="en-US" w:eastAsia="zh-CN" w:bidi="ar"/>
        </w:rPr>
        <w:t>同供应商的响应文件异常一致或者响应报价呈规律性差异；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5.不同供应商的响应文件相互混装；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6.不同供应商的磋商保证金从同一单位或者个人账户转出。</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color w:val="auto"/>
          <w:sz w:val="24"/>
          <w:szCs w:val="24"/>
          <w:highlight w:val="none"/>
          <w:lang w:val="en-US"/>
        </w:rPr>
      </w:pPr>
      <w:r>
        <w:rPr>
          <w:rFonts w:hint="eastAsia" w:ascii="宋体" w:hAnsi="宋体" w:eastAsia="宋体" w:cs="仿宋_GB2312"/>
          <w:b/>
          <w:bCs/>
          <w:color w:val="auto"/>
          <w:kern w:val="2"/>
          <w:sz w:val="24"/>
          <w:szCs w:val="24"/>
          <w:highlight w:val="none"/>
          <w:lang w:val="en-US" w:eastAsia="zh-CN" w:bidi="ar"/>
        </w:rPr>
        <w:t>二、我方承诺无下列恶意串通的情形：</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1.供应商直接或者间接从采购人或者采购代理机构处获得其他供应商的相关信息并修改其响应文件；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2.供应商按照采购人或者采购代理机构的授意撤换、修改响应文件；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3.供</w:t>
      </w:r>
      <w:r>
        <w:rPr>
          <w:rFonts w:hint="eastAsia" w:ascii="宋体" w:hAnsi="宋体" w:eastAsia="宋体" w:cs="仿宋_GB2312"/>
          <w:color w:val="auto"/>
          <w:spacing w:val="-6"/>
          <w:kern w:val="2"/>
          <w:sz w:val="24"/>
          <w:szCs w:val="24"/>
          <w:highlight w:val="none"/>
          <w:lang w:val="en-US" w:eastAsia="zh-CN" w:bidi="ar"/>
        </w:rPr>
        <w:t>应商之间协商报价、技术方案等响应文件的实质性内容；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4.属于同一集团、协会、商会等组织成员的供应商按照该组织要求协同参加政府采购活动；</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5.供应商之间事先约定一致抬高或者压低响应报价，或者在竞争性磋商项目中事先约定轮流以高价位或者低价位成交，或者事先约定由某一特定供应商成交，然后再参加竞标；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6.供应商之间商定部分供应商放弃参加政府采购活动或者放弃成交；</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7.供应商与采购人或者采购代理机构之间、供应商相互之间，为</w:t>
      </w:r>
      <w:r>
        <w:rPr>
          <w:rFonts w:hint="eastAsia" w:ascii="宋体" w:hAnsi="宋体" w:eastAsia="宋体" w:cs="仿宋_GB2312"/>
          <w:color w:val="auto"/>
          <w:spacing w:val="-6"/>
          <w:kern w:val="2"/>
          <w:sz w:val="24"/>
          <w:szCs w:val="24"/>
          <w:highlight w:val="none"/>
          <w:lang w:val="en-US" w:eastAsia="zh-CN" w:bidi="ar"/>
        </w:rPr>
        <w:t>谋求特定供应商成交或者排斥其他供应商的其他串通行为。</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仿宋_GB2312"/>
          <w:b/>
          <w:bCs/>
          <w:color w:val="auto"/>
          <w:sz w:val="24"/>
          <w:szCs w:val="24"/>
          <w:highlight w:val="none"/>
          <w:lang w:val="en-US"/>
        </w:rPr>
      </w:pPr>
      <w:r>
        <w:rPr>
          <w:rFonts w:hint="eastAsia" w:ascii="宋体" w:hAnsi="宋体" w:eastAsia="宋体" w:cs="仿宋_GB2312"/>
          <w:b/>
          <w:bCs/>
          <w:color w:val="auto"/>
          <w:kern w:val="2"/>
          <w:sz w:val="24"/>
          <w:szCs w:val="24"/>
          <w:highlight w:val="none"/>
          <w:lang w:val="en-US" w:eastAsia="zh-CN" w:bidi="ar"/>
        </w:rPr>
        <w:t>以上情形一经核查属实，接受政府采购监管部门对我方认定存在围标串标行为，我方愿意承担一切后果，并不再寻求任何旨在减轻或者免除法律责任的辩解。</w:t>
      </w: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spacing w:before="0" w:beforeAutospacing="0" w:after="0" w:afterAutospacing="0" w:line="520" w:lineRule="exact"/>
        <w:ind w:left="237" w:leftChars="113" w:right="0" w:firstLine="6120" w:firstLineChars="2550"/>
        <w:jc w:val="left"/>
        <w:rPr>
          <w:rFonts w:hint="eastAsia" w:ascii="方正小标宋简体" w:hAnsi="方正小标宋简体" w:eastAsia="方正小标宋简体" w:cs="方正小标宋简体"/>
          <w:bCs/>
          <w:color w:val="auto"/>
          <w:sz w:val="44"/>
          <w:szCs w:val="44"/>
          <w:highlight w:val="none"/>
          <w:lang w:val="en-US"/>
        </w:rPr>
      </w:pPr>
      <w:r>
        <w:rPr>
          <w:rFonts w:hint="eastAsia" w:ascii="仿宋_GB2312" w:hAnsi="仿宋" w:eastAsia="仿宋_GB2312" w:cs="仿宋_GB2312"/>
          <w:color w:val="auto"/>
          <w:kern w:val="0"/>
          <w:sz w:val="24"/>
          <w:szCs w:val="24"/>
          <w:highlight w:val="none"/>
          <w:lang w:val="zh-CN" w:eastAsia="zh-CN" w:bidi="ar"/>
        </w:rPr>
        <w:t xml:space="preserve">日期：  年  月   日   </w:t>
      </w:r>
      <w:r>
        <w:rPr>
          <w:rFonts w:hint="eastAsia" w:ascii="宋体" w:hAnsi="宋体" w:eastAsia="宋体" w:cs="宋体"/>
          <w:b/>
          <w:bCs/>
          <w:color w:val="auto"/>
          <w:kern w:val="2"/>
          <w:sz w:val="32"/>
          <w:szCs w:val="32"/>
          <w:highlight w:val="none"/>
          <w:lang w:val="en-US" w:eastAsia="zh-CN" w:bidi="ar"/>
        </w:rPr>
        <w:br w:type="page"/>
      </w:r>
      <w:r>
        <w:rPr>
          <w:rFonts w:hint="eastAsia" w:ascii="仿宋" w:hAnsi="仿宋" w:eastAsia="仿宋" w:cs="仿宋_GB2312"/>
          <w:b/>
          <w:bCs w:val="0"/>
          <w:color w:val="auto"/>
          <w:kern w:val="2"/>
          <w:sz w:val="30"/>
          <w:szCs w:val="30"/>
          <w:highlight w:val="none"/>
          <w:lang w:val="en-US" w:eastAsia="zh-CN" w:bidi="ar"/>
        </w:rPr>
        <w:t>二、法定代表人身份证明及法定代表人有效身份证正反面复印件</w:t>
      </w:r>
    </w:p>
    <w:p>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color w:val="auto"/>
          <w:sz w:val="32"/>
          <w:szCs w:val="32"/>
          <w:highlight w:val="none"/>
          <w:lang w:val="en-US"/>
        </w:rPr>
      </w:pPr>
      <w:r>
        <w:rPr>
          <w:rFonts w:hint="eastAsia" w:ascii="方正小标宋简体" w:hAnsi="方正小标宋简体" w:eastAsia="方正小标宋简体" w:cs="方正小标宋简体"/>
          <w:bCs/>
          <w:color w:val="auto"/>
          <w:kern w:val="2"/>
          <w:sz w:val="44"/>
          <w:szCs w:val="44"/>
          <w:highlight w:val="none"/>
          <w:lang w:val="en-US" w:eastAsia="zh-CN" w:bidi="ar"/>
        </w:rPr>
        <w:t>法定代表人证明书</w:t>
      </w: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仿宋_GB2312" w:hAnsi="仿宋_GB2312" w:eastAsia="仿宋_GB2312" w:cs="仿宋_GB2312"/>
          <w:color w:val="auto"/>
          <w:sz w:val="32"/>
          <w:szCs w:val="32"/>
          <w:highlight w:val="none"/>
          <w:lang w:val="en-US"/>
        </w:rPr>
      </w:pP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sz w:val="24"/>
          <w:szCs w:val="24"/>
          <w:highlight w:val="none"/>
          <w:lang w:eastAsia="zh-CN"/>
        </w:rPr>
        <w:t>供应商名称：</w:t>
      </w:r>
      <w:r>
        <w:rPr>
          <w:rFonts w:hint="eastAsia" w:ascii="宋体" w:hAnsi="宋体" w:eastAsia="宋体" w:cs="仿宋_GB2312"/>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sz w:val="24"/>
          <w:szCs w:val="24"/>
          <w:highlight w:val="none"/>
          <w:lang w:eastAsia="zh-CN"/>
        </w:rPr>
        <w:t>地</w:t>
      </w:r>
      <w:r>
        <w:rPr>
          <w:rFonts w:hint="eastAsia" w:ascii="宋体" w:hAnsi="宋体" w:eastAsia="宋体" w:cs="仿宋_GB2312"/>
          <w:color w:val="auto"/>
          <w:sz w:val="24"/>
          <w:szCs w:val="24"/>
          <w:highlight w:val="none"/>
          <w:lang w:val="en-US"/>
        </w:rPr>
        <w:t xml:space="preserve">    </w:t>
      </w:r>
      <w:r>
        <w:rPr>
          <w:rFonts w:hint="eastAsia" w:ascii="宋体" w:hAnsi="宋体" w:eastAsia="宋体" w:cs="仿宋_GB2312"/>
          <w:color w:val="auto"/>
          <w:sz w:val="24"/>
          <w:szCs w:val="24"/>
          <w:highlight w:val="none"/>
          <w:lang w:eastAsia="zh-CN"/>
        </w:rPr>
        <w:t>址：</w:t>
      </w:r>
      <w:r>
        <w:rPr>
          <w:rFonts w:hint="eastAsia" w:ascii="宋体" w:hAnsi="宋体" w:eastAsia="宋体" w:cs="仿宋_GB2312"/>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sz w:val="24"/>
          <w:szCs w:val="24"/>
          <w:highlight w:val="none"/>
          <w:lang w:eastAsia="zh-CN"/>
        </w:rPr>
        <w:t>姓</w:t>
      </w:r>
      <w:r>
        <w:rPr>
          <w:rFonts w:hint="eastAsia" w:ascii="宋体" w:hAnsi="宋体" w:eastAsia="宋体" w:cs="仿宋_GB2312"/>
          <w:color w:val="auto"/>
          <w:sz w:val="24"/>
          <w:szCs w:val="24"/>
          <w:highlight w:val="none"/>
          <w:lang w:val="en-US"/>
        </w:rPr>
        <w:t xml:space="preserve">    </w:t>
      </w:r>
      <w:r>
        <w:rPr>
          <w:rFonts w:hint="eastAsia" w:ascii="宋体" w:hAnsi="宋体" w:eastAsia="宋体" w:cs="仿宋_GB2312"/>
          <w:color w:val="auto"/>
          <w:sz w:val="24"/>
          <w:szCs w:val="24"/>
          <w:highlight w:val="none"/>
          <w:lang w:eastAsia="zh-CN"/>
        </w:rPr>
        <w:t>名：</w:t>
      </w:r>
      <w:r>
        <w:rPr>
          <w:rFonts w:hint="eastAsia" w:ascii="宋体" w:hAnsi="宋体" w:eastAsia="宋体" w:cs="仿宋_GB2312"/>
          <w:color w:val="auto"/>
          <w:sz w:val="24"/>
          <w:szCs w:val="24"/>
          <w:highlight w:val="none"/>
          <w:u w:val="single"/>
          <w:lang w:val="en-US"/>
        </w:rPr>
        <w:t xml:space="preserve">                </w:t>
      </w:r>
      <w:r>
        <w:rPr>
          <w:rFonts w:hint="eastAsia" w:ascii="宋体" w:hAnsi="宋体" w:eastAsia="宋体" w:cs="仿宋_GB2312"/>
          <w:color w:val="auto"/>
          <w:sz w:val="24"/>
          <w:szCs w:val="24"/>
          <w:highlight w:val="none"/>
          <w:lang w:eastAsia="zh-CN"/>
        </w:rPr>
        <w:t>性</w:t>
      </w:r>
      <w:r>
        <w:rPr>
          <w:rFonts w:hint="eastAsia" w:ascii="宋体" w:hAnsi="宋体" w:eastAsia="宋体" w:cs="仿宋_GB2312"/>
          <w:color w:val="auto"/>
          <w:sz w:val="24"/>
          <w:szCs w:val="24"/>
          <w:highlight w:val="none"/>
          <w:lang w:val="en-US"/>
        </w:rPr>
        <w:t xml:space="preserve">     </w:t>
      </w:r>
      <w:r>
        <w:rPr>
          <w:rFonts w:hint="eastAsia" w:ascii="宋体" w:hAnsi="宋体" w:eastAsia="宋体" w:cs="仿宋_GB2312"/>
          <w:color w:val="auto"/>
          <w:sz w:val="24"/>
          <w:szCs w:val="24"/>
          <w:highlight w:val="none"/>
          <w:lang w:eastAsia="zh-CN"/>
        </w:rPr>
        <w:t>别：</w:t>
      </w:r>
      <w:r>
        <w:rPr>
          <w:rFonts w:hint="eastAsia" w:ascii="宋体" w:hAnsi="宋体" w:eastAsia="宋体" w:cs="仿宋_GB2312"/>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u w:val="single"/>
          <w:lang w:val="en-US"/>
        </w:rPr>
      </w:pPr>
      <w:r>
        <w:rPr>
          <w:rFonts w:hint="eastAsia" w:ascii="宋体" w:hAnsi="宋体" w:eastAsia="宋体" w:cs="仿宋_GB2312"/>
          <w:color w:val="auto"/>
          <w:sz w:val="24"/>
          <w:szCs w:val="24"/>
          <w:highlight w:val="none"/>
          <w:lang w:eastAsia="zh-CN"/>
        </w:rPr>
        <w:t>年</w:t>
      </w:r>
      <w:r>
        <w:rPr>
          <w:rFonts w:hint="eastAsia" w:ascii="宋体" w:hAnsi="宋体" w:eastAsia="宋体" w:cs="仿宋_GB2312"/>
          <w:color w:val="auto"/>
          <w:sz w:val="24"/>
          <w:szCs w:val="24"/>
          <w:highlight w:val="none"/>
          <w:lang w:val="en-US"/>
        </w:rPr>
        <w:t xml:space="preserve">    </w:t>
      </w:r>
      <w:r>
        <w:rPr>
          <w:rFonts w:hint="eastAsia" w:ascii="宋体" w:hAnsi="宋体" w:eastAsia="宋体" w:cs="仿宋_GB2312"/>
          <w:color w:val="auto"/>
          <w:sz w:val="24"/>
          <w:szCs w:val="24"/>
          <w:highlight w:val="none"/>
          <w:lang w:eastAsia="zh-CN"/>
        </w:rPr>
        <w:t>龄：</w:t>
      </w:r>
      <w:r>
        <w:rPr>
          <w:rFonts w:hint="eastAsia" w:ascii="宋体" w:hAnsi="宋体" w:eastAsia="宋体" w:cs="仿宋_GB2312"/>
          <w:color w:val="auto"/>
          <w:sz w:val="24"/>
          <w:szCs w:val="24"/>
          <w:highlight w:val="none"/>
          <w:u w:val="single"/>
          <w:lang w:val="en-US"/>
        </w:rPr>
        <w:t xml:space="preserve">                </w:t>
      </w:r>
      <w:r>
        <w:rPr>
          <w:rFonts w:hint="eastAsia" w:ascii="宋体" w:hAnsi="宋体" w:eastAsia="宋体" w:cs="仿宋_GB2312"/>
          <w:color w:val="auto"/>
          <w:sz w:val="24"/>
          <w:szCs w:val="24"/>
          <w:highlight w:val="none"/>
          <w:lang w:eastAsia="zh-CN"/>
        </w:rPr>
        <w:t>职</w:t>
      </w:r>
      <w:r>
        <w:rPr>
          <w:rFonts w:hint="eastAsia" w:ascii="宋体" w:hAnsi="宋体" w:eastAsia="宋体" w:cs="仿宋_GB2312"/>
          <w:color w:val="auto"/>
          <w:sz w:val="24"/>
          <w:szCs w:val="24"/>
          <w:highlight w:val="none"/>
          <w:lang w:val="en-US"/>
        </w:rPr>
        <w:t xml:space="preserve">     </w:t>
      </w:r>
      <w:r>
        <w:rPr>
          <w:rFonts w:hint="eastAsia" w:ascii="宋体" w:hAnsi="宋体" w:eastAsia="宋体" w:cs="仿宋_GB2312"/>
          <w:color w:val="auto"/>
          <w:sz w:val="24"/>
          <w:szCs w:val="24"/>
          <w:highlight w:val="none"/>
          <w:lang w:eastAsia="zh-CN"/>
        </w:rPr>
        <w:t>务：</w:t>
      </w:r>
      <w:r>
        <w:rPr>
          <w:rFonts w:hint="eastAsia" w:ascii="宋体" w:hAnsi="宋体" w:eastAsia="宋体" w:cs="仿宋_GB2312"/>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sz w:val="24"/>
          <w:szCs w:val="24"/>
          <w:highlight w:val="none"/>
          <w:lang w:eastAsia="zh-CN"/>
        </w:rPr>
        <w:t>身份证号码：</w:t>
      </w:r>
      <w:r>
        <w:rPr>
          <w:rFonts w:hint="eastAsia" w:ascii="宋体" w:hAnsi="宋体" w:eastAsia="宋体" w:cs="仿宋_GB2312"/>
          <w:color w:val="auto"/>
          <w:sz w:val="24"/>
          <w:szCs w:val="24"/>
          <w:highlight w:val="none"/>
          <w:u w:val="single"/>
          <w:lang w:val="en-US"/>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系</w:t>
      </w:r>
      <w:r>
        <w:rPr>
          <w:rFonts w:hint="eastAsia" w:ascii="宋体" w:hAnsi="宋体" w:eastAsia="宋体" w:cs="仿宋_GB2312"/>
          <w:color w:val="auto"/>
          <w:kern w:val="2"/>
          <w:sz w:val="24"/>
          <w:szCs w:val="24"/>
          <w:highlight w:val="none"/>
          <w:u w:val="single"/>
          <w:lang w:val="en-US" w:eastAsia="zh-CN" w:bidi="ar"/>
        </w:rPr>
        <w:t>（供应商名称）</w:t>
      </w:r>
      <w:r>
        <w:rPr>
          <w:rFonts w:hint="eastAsia" w:ascii="宋体" w:hAnsi="宋体" w:eastAsia="宋体" w:cs="仿宋_GB2312"/>
          <w:color w:val="auto"/>
          <w:kern w:val="2"/>
          <w:sz w:val="24"/>
          <w:szCs w:val="24"/>
          <w:highlight w:val="none"/>
          <w:lang w:val="en-US" w:eastAsia="zh-CN" w:bidi="ar"/>
        </w:rPr>
        <w:t>的法定代表人。</w:t>
      </w: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sz w:val="24"/>
          <w:szCs w:val="24"/>
          <w:highlight w:val="none"/>
          <w:lang w:eastAsia="zh-CN"/>
        </w:rPr>
        <w:t>特此证明。</w:t>
      </w: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sz w:val="24"/>
          <w:szCs w:val="24"/>
          <w:highlight w:val="none"/>
          <w:lang w:eastAsia="zh-CN"/>
        </w:rPr>
        <w:t>附件：法定代表人有效身份证正反面复印件</w:t>
      </w:r>
    </w:p>
    <w:p>
      <w:pPr>
        <w:pStyle w:val="29"/>
        <w:keepNext w:val="0"/>
        <w:keepLines w:val="0"/>
        <w:widowControl w:val="0"/>
        <w:suppressLineNumbers w:val="0"/>
        <w:spacing w:before="0" w:beforeAutospacing="0" w:after="0" w:afterAutospacing="0" w:line="360" w:lineRule="auto"/>
        <w:ind w:left="540" w:right="0"/>
        <w:contextualSpacing/>
        <w:jc w:val="both"/>
        <w:rPr>
          <w:rFonts w:hint="eastAsia" w:ascii="宋体" w:hAnsi="宋体" w:eastAsia="宋体" w:cs="仿宋_GB2312"/>
          <w:color w:val="auto"/>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 xml:space="preserve">                                                   日期：  年  月   日</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注：1.自然人竞标的无需提供，联合体竞标的只需牵头人出具。</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rPr>
          <w:rFonts w:hint="eastAsia" w:ascii="宋体" w:hAnsi="宋体" w:eastAsia="宋体" w:cs="仿宋_GB2312"/>
          <w:color w:val="auto"/>
          <w:kern w:val="2"/>
          <w:sz w:val="24"/>
          <w:szCs w:val="24"/>
          <w:highlight w:val="none"/>
          <w:lang w:val="en-US" w:eastAsia="zh-CN" w:bidi="ar"/>
        </w:rPr>
        <w:sectPr>
          <w:pgSz w:w="11910" w:h="16840"/>
          <w:pgMar w:top="1340" w:right="1500" w:bottom="280" w:left="1680" w:header="720" w:footer="720" w:gutter="0"/>
          <w:cols w:space="425" w:num="1"/>
          <w:docGrid w:type="lines" w:linePitch="312" w:charSpace="0"/>
        </w:sectPr>
      </w:pPr>
    </w:p>
    <w:tbl>
      <w:tblPr>
        <w:tblStyle w:val="31"/>
        <w:tblpPr w:leftFromText="180" w:rightFromText="180" w:vertAnchor="text" w:horzAnchor="margin" w:tblpXSpec="left"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05" w:hRule="atLeast"/>
        </w:trPr>
        <w:tc>
          <w:tcPr>
            <w:tcW w:w="846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b/>
                <w:bCs w:val="0"/>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Times New Roman" w:eastAsia="宋体" w:cs="宋体"/>
                <w:b/>
                <w:bCs w:val="0"/>
                <w:color w:val="auto"/>
                <w:sz w:val="24"/>
                <w:szCs w:val="24"/>
                <w:highlight w:val="none"/>
                <w:lang w:val="en-US"/>
              </w:rPr>
            </w:pPr>
            <w:r>
              <w:rPr>
                <w:rFonts w:hint="eastAsia" w:ascii="宋体" w:hAnsi="Times New Roman" w:eastAsia="宋体" w:cs="宋体"/>
                <w:b/>
                <w:bCs w:val="0"/>
                <w:color w:val="auto"/>
                <w:kern w:val="2"/>
                <w:sz w:val="24"/>
                <w:szCs w:val="24"/>
                <w:highlight w:val="none"/>
                <w:lang w:val="en-US" w:eastAsia="zh-CN" w:bidi="ar"/>
              </w:rPr>
              <w:t>法定代表身份证复印件粘帖处（正、反面）</w:t>
            </w:r>
          </w:p>
        </w:tc>
      </w:tr>
    </w:tbl>
    <w:p>
      <w:pPr>
        <w:keepNext w:val="0"/>
        <w:keepLines w:val="0"/>
        <w:widowControl w:val="0"/>
        <w:suppressLineNumbers w:val="0"/>
        <w:spacing w:before="0" w:beforeAutospacing="0" w:after="0" w:afterAutospacing="0" w:line="360" w:lineRule="auto"/>
        <w:ind w:left="0" w:right="0" w:firstLine="482" w:firstLineChars="200"/>
        <w:jc w:val="left"/>
        <w:rPr>
          <w:rFonts w:hint="eastAsia" w:ascii="仿宋_GB2312" w:hAnsi="仿宋_GB2312" w:eastAsia="仿宋_GB2312" w:cs="仿宋_GB2312"/>
          <w:b/>
          <w:bCs w:val="0"/>
          <w:color w:val="auto"/>
          <w:sz w:val="32"/>
          <w:szCs w:val="32"/>
          <w:highlight w:val="none"/>
          <w:lang w:val="en-US"/>
        </w:rPr>
      </w:pPr>
      <w:r>
        <w:rPr>
          <w:rFonts w:hint="eastAsia" w:ascii="Times New Roman" w:hAnsi="宋体" w:eastAsia="宋体" w:cs="宋体"/>
          <w:b/>
          <w:bCs w:val="0"/>
          <w:color w:val="auto"/>
          <w:kern w:val="2"/>
          <w:sz w:val="24"/>
          <w:szCs w:val="24"/>
          <w:highlight w:val="none"/>
          <w:lang w:val="en-US" w:eastAsia="zh-CN" w:bidi="ar"/>
        </w:rPr>
        <w:t>附件：</w:t>
      </w:r>
    </w:p>
    <w:p>
      <w:pPr>
        <w:keepNext w:val="0"/>
        <w:keepLines w:val="0"/>
        <w:widowControl w:val="0"/>
        <w:suppressLineNumbers w:val="0"/>
        <w:adjustRightInd w:val="0"/>
        <w:snapToGrid w:val="0"/>
        <w:spacing w:before="0" w:beforeAutospacing="0" w:after="0" w:afterAutospacing="0" w:line="300" w:lineRule="auto"/>
        <w:ind w:left="0" w:right="0"/>
        <w:jc w:val="left"/>
        <w:rPr>
          <w:rFonts w:hint="eastAsia" w:ascii="宋体" w:hAnsi="宋体" w:eastAsia="宋体" w:cs="宋体"/>
          <w:b/>
          <w:bCs w:val="0"/>
          <w:color w:val="auto"/>
          <w:szCs w:val="21"/>
          <w:highlight w:val="none"/>
          <w:lang w:val="en-US"/>
        </w:rPr>
      </w:pPr>
    </w:p>
    <w:p>
      <w:pPr>
        <w:keepNext w:val="0"/>
        <w:keepLines w:val="0"/>
        <w:widowControl w:val="0"/>
        <w:suppressLineNumbers w:val="0"/>
        <w:spacing w:before="0" w:beforeAutospacing="0" w:after="0" w:afterAutospacing="0" w:line="520" w:lineRule="exact"/>
        <w:ind w:left="0" w:right="0" w:firstLine="880"/>
        <w:jc w:val="left"/>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color w:val="auto"/>
          <w:kern w:val="2"/>
          <w:sz w:val="44"/>
          <w:szCs w:val="44"/>
          <w:highlight w:val="none"/>
          <w:lang w:val="en-US" w:eastAsia="zh-CN" w:bidi="ar"/>
        </w:rPr>
        <w:br w:type="page"/>
      </w:r>
      <w:r>
        <w:rPr>
          <w:rFonts w:hint="eastAsia" w:ascii="仿宋" w:hAnsi="仿宋" w:eastAsia="仿宋" w:cs="仿宋_GB2312"/>
          <w:b/>
          <w:bCs w:val="0"/>
          <w:color w:val="auto"/>
          <w:kern w:val="2"/>
          <w:sz w:val="30"/>
          <w:szCs w:val="30"/>
          <w:highlight w:val="none"/>
          <w:lang w:val="en-US" w:eastAsia="zh-CN" w:bidi="ar"/>
        </w:rPr>
        <w:t>三、法定代表人授权委托书</w:t>
      </w:r>
    </w:p>
    <w:p>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color w:val="auto"/>
          <w:sz w:val="44"/>
          <w:szCs w:val="4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kern w:val="2"/>
          <w:sz w:val="44"/>
          <w:szCs w:val="44"/>
          <w:highlight w:val="none"/>
          <w:lang w:val="en-US" w:eastAsia="zh-CN" w:bidi="ar"/>
        </w:rPr>
        <w:t>授权委托书（非联合体竞标格式）</w:t>
      </w:r>
    </w:p>
    <w:p>
      <w:pPr>
        <w:keepNext w:val="0"/>
        <w:keepLines w:val="0"/>
        <w:widowControl w:val="0"/>
        <w:suppressLineNumbers w:val="0"/>
        <w:spacing w:before="0" w:beforeAutospacing="0" w:after="0" w:afterAutospacing="0" w:line="520" w:lineRule="exact"/>
        <w:ind w:left="0" w:right="0"/>
        <w:jc w:val="center"/>
        <w:rPr>
          <w:rFonts w:hint="eastAsia"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kern w:val="2"/>
          <w:sz w:val="44"/>
          <w:szCs w:val="44"/>
          <w:highlight w:val="none"/>
          <w:lang w:val="en-US" w:eastAsia="zh-CN" w:bidi="ar"/>
        </w:rPr>
        <w:t>（如有委托时）</w:t>
      </w:r>
    </w:p>
    <w:p>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致：</w:t>
      </w:r>
      <w:r>
        <w:rPr>
          <w:rFonts w:hint="eastAsia" w:ascii="宋体" w:hAnsi="宋体" w:cs="仿宋_GB2312"/>
          <w:color w:val="auto"/>
          <w:sz w:val="24"/>
          <w:highlight w:val="none"/>
          <w:u w:val="single"/>
          <w:lang w:eastAsia="zh-CN"/>
        </w:rPr>
        <w:t>广西翔正项目管理有限公司</w:t>
      </w:r>
      <w:r>
        <w:rPr>
          <w:rFonts w:hint="eastAsia" w:ascii="宋体" w:hAnsi="宋体" w:eastAsia="宋体"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我</w:t>
      </w:r>
      <w:r>
        <w:rPr>
          <w:rFonts w:hint="eastAsia" w:ascii="宋体" w:hAnsi="宋体" w:eastAsia="宋体" w:cs="仿宋_GB2312"/>
          <w:color w:val="auto"/>
          <w:kern w:val="2"/>
          <w:sz w:val="24"/>
          <w:szCs w:val="24"/>
          <w:highlight w:val="none"/>
          <w:u w:val="single"/>
          <w:lang w:val="en-US" w:eastAsia="zh-CN" w:bidi="ar"/>
        </w:rPr>
        <w:t xml:space="preserve">  （姓名）  </w:t>
      </w:r>
      <w:r>
        <w:rPr>
          <w:rFonts w:hint="eastAsia" w:ascii="宋体" w:hAnsi="宋体" w:eastAsia="宋体" w:cs="仿宋_GB2312"/>
          <w:color w:val="auto"/>
          <w:kern w:val="2"/>
          <w:sz w:val="24"/>
          <w:szCs w:val="24"/>
          <w:highlight w:val="none"/>
          <w:lang w:val="en-US" w:eastAsia="zh-CN" w:bidi="ar"/>
        </w:rPr>
        <w:t>系</w:t>
      </w:r>
      <w:r>
        <w:rPr>
          <w:rFonts w:hint="eastAsia" w:ascii="宋体" w:hAnsi="宋体" w:eastAsia="宋体" w:cs="仿宋_GB2312"/>
          <w:color w:val="auto"/>
          <w:kern w:val="2"/>
          <w:sz w:val="24"/>
          <w:szCs w:val="24"/>
          <w:highlight w:val="none"/>
          <w:u w:val="single"/>
          <w:lang w:val="en-US" w:eastAsia="zh-CN" w:bidi="ar"/>
        </w:rPr>
        <w:t xml:space="preserve">  （供应商名称）  </w:t>
      </w:r>
      <w:r>
        <w:rPr>
          <w:rFonts w:hint="eastAsia" w:ascii="宋体" w:hAnsi="宋体" w:eastAsia="宋体" w:cs="仿宋_GB2312"/>
          <w:color w:val="auto"/>
          <w:kern w:val="2"/>
          <w:sz w:val="24"/>
          <w:szCs w:val="24"/>
          <w:highlight w:val="none"/>
          <w:lang w:val="en-US" w:eastAsia="zh-CN" w:bidi="ar"/>
        </w:rPr>
        <w:t>的（</w:t>
      </w:r>
      <w:r>
        <w:rPr>
          <w:rFonts w:hint="eastAsia" w:ascii="宋体" w:hAnsi="宋体" w:eastAsia="宋体" w:cs="仿宋_GB2312"/>
          <w:color w:val="auto"/>
          <w:kern w:val="2"/>
          <w:sz w:val="24"/>
          <w:szCs w:val="24"/>
          <w:highlight w:val="none"/>
          <w:u w:val="single"/>
          <w:lang w:val="en-US" w:eastAsia="zh-CN" w:bidi="ar"/>
        </w:rPr>
        <w:t>□法定代表人/□负责人/□自然人本人</w:t>
      </w:r>
      <w:r>
        <w:rPr>
          <w:rFonts w:hint="eastAsia" w:ascii="宋体" w:hAnsi="宋体" w:eastAsia="宋体" w:cs="仿宋_GB2312"/>
          <w:color w:val="auto"/>
          <w:kern w:val="2"/>
          <w:sz w:val="24"/>
          <w:szCs w:val="24"/>
          <w:highlight w:val="none"/>
          <w:lang w:val="en-US" w:eastAsia="zh-CN" w:bidi="ar"/>
        </w:rPr>
        <w:t>），现授权</w:t>
      </w:r>
      <w:r>
        <w:rPr>
          <w:rFonts w:hint="eastAsia" w:ascii="宋体" w:hAnsi="宋体" w:eastAsia="宋体" w:cs="仿宋_GB2312"/>
          <w:color w:val="auto"/>
          <w:kern w:val="2"/>
          <w:sz w:val="24"/>
          <w:szCs w:val="24"/>
          <w:highlight w:val="none"/>
          <w:u w:val="single"/>
          <w:lang w:val="en-US" w:eastAsia="zh-CN" w:bidi="ar"/>
        </w:rPr>
        <w:t xml:space="preserve"> （姓名） </w:t>
      </w:r>
      <w:r>
        <w:rPr>
          <w:rFonts w:hint="eastAsia" w:ascii="宋体" w:hAnsi="宋体" w:eastAsia="宋体" w:cs="仿宋_GB2312"/>
          <w:color w:val="auto"/>
          <w:kern w:val="2"/>
          <w:sz w:val="24"/>
          <w:szCs w:val="24"/>
          <w:highlight w:val="none"/>
          <w:lang w:val="en-US" w:eastAsia="zh-CN" w:bidi="ar"/>
        </w:rPr>
        <w:t>以我方的名义参加</w:t>
      </w:r>
      <w:r>
        <w:rPr>
          <w:rFonts w:hint="eastAsia" w:ascii="宋体" w:hAnsi="宋体" w:cs="仿宋_GB2312"/>
          <w:color w:val="auto"/>
          <w:sz w:val="24"/>
          <w:highlight w:val="none"/>
          <w:u w:val="single"/>
          <w:lang w:eastAsia="zh-CN"/>
        </w:rPr>
        <w:t>2024年度南宁市武鸣区民政局购买社会工作服务项目</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仿宋_GB2312"/>
          <w:color w:val="auto"/>
          <w:kern w:val="2"/>
          <w:sz w:val="24"/>
          <w:szCs w:val="24"/>
          <w:highlight w:val="none"/>
          <w:lang w:val="en-US" w:eastAsia="zh-CN" w:bidi="ar"/>
        </w:rPr>
        <w:t>项目的竞标活动，并代表我方全权办理针对上述项目的所有采购程序和环节的具体事务和签署相关文件。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    我方对委托代理人的签字事项负全部责任。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本授权书自签署之日起生效，在撤销授权的书面通知以前，本授权书一直有效。委托代理人在授权书有效期内签署的所有文件不因授权的撤销而失效。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委托代理人无转委托权，特此委托。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附：法定代表人身份证明书及委托代理人有效身份证正反面复印件</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委托代理人（签字）：         法定代表人（签字或盖章）：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委托代理人身份证号码：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                         </w:t>
      </w: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 xml:space="preserve">                                                   日期：  年  月   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注：1. 法定代表人必须在授权委托书上亲笔签字或盖章，委托代理人必须在授权委托书上亲笔签字，</w:t>
      </w:r>
      <w:r>
        <w:rPr>
          <w:rFonts w:hint="eastAsia" w:ascii="宋体" w:hAnsi="宋体" w:eastAsia="宋体" w:cs="仿宋_GB2312"/>
          <w:b/>
          <w:bCs w:val="0"/>
          <w:color w:val="auto"/>
          <w:kern w:val="2"/>
          <w:sz w:val="24"/>
          <w:szCs w:val="24"/>
          <w:highlight w:val="none"/>
          <w:lang w:val="en-US" w:eastAsia="zh-CN" w:bidi="ar"/>
        </w:rPr>
        <w:t>否则其响应文件按无效响应处理。</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仿宋_GB2312" w:hAnsi="仿宋_GB2312" w:eastAsia="仿宋_GB2312" w:cs="仿宋_GB2312"/>
          <w:color w:val="auto"/>
          <w:szCs w:val="21"/>
          <w:highlight w:val="none"/>
          <w:lang w:val="en-US"/>
        </w:rPr>
      </w:pPr>
      <w:r>
        <w:rPr>
          <w:rFonts w:hint="eastAsia" w:ascii="宋体" w:hAnsi="宋体" w:eastAsia="宋体" w:cs="仿宋_GB2312"/>
          <w:color w:val="auto"/>
          <w:kern w:val="2"/>
          <w:sz w:val="24"/>
          <w:szCs w:val="24"/>
          <w:highlight w:val="none"/>
          <w:lang w:val="en-US" w:eastAsia="zh-CN" w:bidi="ar"/>
        </w:rPr>
        <w:t>3. 法人、其他组织竞标时“我方”是指“我单位”，自然人竞标时“我方”是指“本人”。</w:t>
      </w:r>
    </w:p>
    <w:p>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color w:val="auto"/>
          <w:sz w:val="44"/>
          <w:szCs w:val="44"/>
          <w:highlight w:val="none"/>
          <w:lang w:val="en-US"/>
        </w:rPr>
      </w:pPr>
      <w:r>
        <w:rPr>
          <w:rFonts w:hint="eastAsia" w:ascii="仿宋_GB2312" w:hAnsi="仿宋_GB2312" w:eastAsia="仿宋_GB2312" w:cs="仿宋_GB2312"/>
          <w:color w:val="auto"/>
          <w:kern w:val="2"/>
          <w:sz w:val="21"/>
          <w:szCs w:val="21"/>
          <w:highlight w:val="none"/>
          <w:lang w:val="en-US" w:eastAsia="zh-CN" w:bidi="ar"/>
        </w:rPr>
        <w:br w:type="page"/>
      </w:r>
      <w:r>
        <w:rPr>
          <w:rFonts w:hint="eastAsia" w:ascii="方正小标宋简体" w:hAnsi="方正小标宋简体" w:eastAsia="方正小标宋简体" w:cs="方正小标宋简体"/>
          <w:color w:val="auto"/>
          <w:kern w:val="2"/>
          <w:sz w:val="44"/>
          <w:szCs w:val="44"/>
          <w:highlight w:val="none"/>
          <w:lang w:val="en-US" w:eastAsia="zh-CN" w:bidi="ar"/>
        </w:rPr>
        <w:t>授权委托书（联合体竞标格式）</w:t>
      </w:r>
    </w:p>
    <w:p>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kern w:val="2"/>
          <w:sz w:val="44"/>
          <w:szCs w:val="44"/>
          <w:highlight w:val="none"/>
          <w:lang w:val="en-US" w:eastAsia="zh-CN" w:bidi="ar"/>
        </w:rPr>
        <w:t>（如有委托时）</w:t>
      </w:r>
    </w:p>
    <w:p>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color w:val="auto"/>
          <w:sz w:val="44"/>
          <w:szCs w:val="44"/>
          <w:highlight w:val="none"/>
          <w:lang w:val="en-US"/>
        </w:rPr>
      </w:pPr>
    </w:p>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本授权委托书声明：根据</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仿宋_GB2312"/>
          <w:color w:val="auto"/>
          <w:kern w:val="2"/>
          <w:sz w:val="24"/>
          <w:szCs w:val="24"/>
          <w:highlight w:val="none"/>
          <w:lang w:val="en-US" w:eastAsia="zh-CN" w:bidi="ar"/>
        </w:rPr>
        <w:t>（牵头人名称）与</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仿宋_GB2312"/>
          <w:color w:val="auto"/>
          <w:kern w:val="2"/>
          <w:sz w:val="24"/>
          <w:szCs w:val="24"/>
          <w:highlight w:val="none"/>
          <w:lang w:val="en-US" w:eastAsia="zh-CN" w:bidi="ar"/>
        </w:rPr>
        <w:t>（联合体其他成员名称）签订的《联合体竞标协议书》的内容，</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仿宋_GB2312"/>
          <w:color w:val="auto"/>
          <w:kern w:val="2"/>
          <w:sz w:val="24"/>
          <w:szCs w:val="24"/>
          <w:highlight w:val="none"/>
          <w:lang w:val="en-US" w:eastAsia="zh-CN" w:bidi="ar"/>
        </w:rPr>
        <w:t>（牵头人名称）的法定代表人</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仿宋_GB2312"/>
          <w:color w:val="auto"/>
          <w:kern w:val="2"/>
          <w:sz w:val="24"/>
          <w:szCs w:val="24"/>
          <w:highlight w:val="none"/>
          <w:lang w:val="en-US" w:eastAsia="zh-CN" w:bidi="ar"/>
        </w:rPr>
        <w:t>（姓名）现授权</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eastAsia="宋体" w:cs="仿宋_GB2312"/>
          <w:color w:val="auto"/>
          <w:kern w:val="2"/>
          <w:sz w:val="24"/>
          <w:szCs w:val="24"/>
          <w:highlight w:val="none"/>
          <w:lang w:val="en-US" w:eastAsia="zh-CN" w:bidi="ar"/>
        </w:rPr>
        <w:t>（姓名）为联合委托代理人，并代表我方全权办理针对上述项目的所有采购程序和环节的具体事务和签署相关文件。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我方对委托代理人的签字事项负全部责任。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本授权书自签署之日起生效，在撤销授权的书面通知以前，本授权书一直有效。委托代理人在授权书有效期内签署的所有文件不因授权的撤销而失效。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委托代理人无转委托权，特此委托。</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1560" w:firstLineChars="65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牵头人法定代表人（签字或盖章）：</w:t>
      </w:r>
    </w:p>
    <w:p>
      <w:pPr>
        <w:keepNext w:val="0"/>
        <w:keepLines w:val="0"/>
        <w:widowControl w:val="0"/>
        <w:suppressLineNumbers w:val="0"/>
        <w:spacing w:before="0" w:beforeAutospacing="0" w:after="0" w:afterAutospacing="0" w:line="360" w:lineRule="auto"/>
        <w:ind w:left="0" w:right="0" w:firstLine="3120" w:firstLineChars="13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牵头人（电子签章）：</w:t>
      </w:r>
    </w:p>
    <w:p>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日期：    年   月   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3120" w:firstLineChars="13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被授权人（签字）：</w:t>
      </w:r>
    </w:p>
    <w:p>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日期：    年   月   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注：1. 法定代表人必须在授权委托书上亲笔签字或盖章，委托代理人必须在授权委托书上亲笔签字，</w:t>
      </w:r>
      <w:r>
        <w:rPr>
          <w:rFonts w:hint="eastAsia" w:ascii="宋体" w:hAnsi="宋体" w:eastAsia="宋体" w:cs="仿宋_GB2312"/>
          <w:b/>
          <w:bCs w:val="0"/>
          <w:color w:val="auto"/>
          <w:kern w:val="2"/>
          <w:sz w:val="24"/>
          <w:szCs w:val="24"/>
          <w:highlight w:val="none"/>
          <w:lang w:val="en-US" w:eastAsia="zh-CN" w:bidi="ar"/>
        </w:rPr>
        <w:t>否则其响应文件按无效响应处理。</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2.本授权委托书应由联合体牵头人的法定代表人按上述规定签署。</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keepNext w:val="0"/>
        <w:keepLines w:val="0"/>
        <w:widowControl w:val="0"/>
        <w:suppressLineNumbers w:val="0"/>
        <w:spacing w:before="0" w:beforeAutospacing="0" w:after="0" w:afterAutospacing="0" w:line="360" w:lineRule="auto"/>
        <w:ind w:left="0" w:right="0" w:firstLine="480" w:firstLineChars="200"/>
        <w:jc w:val="left"/>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4.法人、其他组织竞标时“我方”是指“我单位”，自然人竞标时“我方”是指“本人”。</w:t>
      </w:r>
    </w:p>
    <w:p>
      <w:pPr>
        <w:keepNext w:val="0"/>
        <w:keepLines w:val="0"/>
        <w:widowControl w:val="0"/>
        <w:suppressLineNumbers w:val="0"/>
        <w:spacing w:before="0" w:beforeAutospacing="0" w:after="0" w:afterAutospacing="0" w:line="360" w:lineRule="auto"/>
        <w:ind w:left="0" w:right="0" w:firstLine="420" w:firstLineChars="200"/>
        <w:jc w:val="left"/>
        <w:rPr>
          <w:rFonts w:hint="eastAsia" w:ascii="仿宋_GB2312" w:hAnsi="仿宋_GB2312" w:eastAsia="仿宋_GB2312" w:cs="仿宋_GB2312"/>
          <w:color w:val="auto"/>
          <w:szCs w:val="21"/>
          <w:highlight w:val="none"/>
          <w:lang w:val="en-US"/>
        </w:rPr>
      </w:pPr>
    </w:p>
    <w:p>
      <w:pPr>
        <w:keepNext w:val="0"/>
        <w:keepLines w:val="0"/>
        <w:widowControl w:val="0"/>
        <w:suppressLineNumbers w:val="0"/>
        <w:spacing w:before="0" w:beforeAutospacing="0" w:after="0" w:afterAutospacing="0" w:line="520" w:lineRule="exact"/>
        <w:ind w:left="0" w:right="0" w:firstLine="640" w:firstLineChars="200"/>
        <w:jc w:val="left"/>
        <w:rPr>
          <w:rFonts w:hint="eastAsia" w:ascii="仿宋" w:hAnsi="仿宋" w:eastAsia="仿宋" w:cs="仿宋_GB2312"/>
          <w:b/>
          <w:bCs w:val="0"/>
          <w:color w:val="auto"/>
          <w:sz w:val="30"/>
          <w:szCs w:val="30"/>
          <w:highlight w:val="none"/>
          <w:lang w:val="en-US"/>
        </w:rPr>
      </w:pPr>
      <w:r>
        <w:rPr>
          <w:rFonts w:hint="eastAsia" w:ascii="仿宋_GB2312" w:hAnsi="仿宋_GB2312" w:eastAsia="仿宋_GB2312" w:cs="仿宋_GB2312"/>
          <w:color w:val="auto"/>
          <w:kern w:val="2"/>
          <w:sz w:val="32"/>
          <w:szCs w:val="32"/>
          <w:highlight w:val="none"/>
          <w:lang w:val="en-US" w:eastAsia="zh-CN" w:bidi="ar"/>
        </w:rPr>
        <w:br w:type="page"/>
      </w:r>
      <w:r>
        <w:rPr>
          <w:rFonts w:hint="eastAsia" w:ascii="仿宋" w:hAnsi="仿宋" w:eastAsia="仿宋" w:cs="仿宋_GB2312"/>
          <w:b/>
          <w:bCs w:val="0"/>
          <w:color w:val="auto"/>
          <w:kern w:val="2"/>
          <w:sz w:val="30"/>
          <w:szCs w:val="30"/>
          <w:highlight w:val="none"/>
          <w:lang w:val="en-US" w:eastAsia="zh-CN" w:bidi="ar"/>
        </w:rPr>
        <w:t>四、商务条款偏离表</w:t>
      </w:r>
    </w:p>
    <w:p>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kern w:val="2"/>
          <w:sz w:val="44"/>
          <w:szCs w:val="44"/>
          <w:highlight w:val="none"/>
          <w:lang w:val="en-US" w:eastAsia="zh-CN" w:bidi="ar"/>
        </w:rPr>
        <w:t>商务条款偏离表</w:t>
      </w:r>
    </w:p>
    <w:p>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cs="仿宋_GB2312"/>
          <w:color w:val="auto"/>
          <w:sz w:val="24"/>
          <w:highlight w:val="none"/>
          <w:u w:val="single"/>
        </w:rPr>
      </w:pPr>
      <w:r>
        <w:rPr>
          <w:rFonts w:hint="eastAsia" w:ascii="宋体" w:hAnsi="宋体" w:eastAsia="宋体" w:cs="仿宋_GB2312"/>
          <w:color w:val="auto"/>
          <w:kern w:val="2"/>
          <w:sz w:val="24"/>
          <w:szCs w:val="24"/>
          <w:highlight w:val="none"/>
          <w:lang w:val="en-US" w:eastAsia="zh-CN" w:bidi="ar"/>
        </w:rPr>
        <w:t>采购项目编号：</w:t>
      </w:r>
      <w:r>
        <w:rPr>
          <w:rFonts w:hint="eastAsia" w:ascii="宋体" w:hAnsi="宋体" w:eastAsia="宋体" w:cs="仿宋_GB2312"/>
          <w:color w:val="auto"/>
          <w:kern w:val="2"/>
          <w:sz w:val="24"/>
          <w:szCs w:val="24"/>
          <w:highlight w:val="none"/>
          <w:u w:val="single"/>
          <w:lang w:val="en-US" w:eastAsia="zh-CN" w:bidi="ar"/>
        </w:rPr>
        <w:t xml:space="preserve"> NNZC2024-C3-100165-GXXZ</w:t>
      </w:r>
      <w:r>
        <w:rPr>
          <w:rFonts w:hint="eastAsia" w:ascii="宋体" w:hAnsi="宋体" w:cs="仿宋_GB2312"/>
          <w:color w:val="auto"/>
          <w:sz w:val="24"/>
          <w:highlight w:val="none"/>
          <w:u w:val="single"/>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采购项目名称：</w:t>
      </w:r>
      <w:r>
        <w:rPr>
          <w:rFonts w:hint="eastAsia" w:ascii="宋体" w:hAnsi="宋体" w:eastAsia="宋体" w:cs="仿宋_GB2312"/>
          <w:color w:val="auto"/>
          <w:kern w:val="2"/>
          <w:sz w:val="24"/>
          <w:szCs w:val="24"/>
          <w:highlight w:val="none"/>
          <w:u w:val="single"/>
          <w:lang w:val="en-US" w:eastAsia="zh-CN" w:bidi="ar"/>
        </w:rPr>
        <w:t xml:space="preserve"> </w:t>
      </w:r>
      <w:r>
        <w:rPr>
          <w:rFonts w:hint="eastAsia" w:ascii="宋体" w:hAnsi="宋体" w:cs="仿宋_GB2312"/>
          <w:color w:val="auto"/>
          <w:sz w:val="24"/>
          <w:highlight w:val="none"/>
          <w:u w:val="single"/>
          <w:lang w:eastAsia="zh-CN"/>
        </w:rPr>
        <w:t>2024年度南宁市武鸣区民政局购买社会工作服务项目</w:t>
      </w:r>
      <w:r>
        <w:rPr>
          <w:rFonts w:hint="eastAsia" w:ascii="宋体" w:hAnsi="宋体" w:eastAsia="宋体" w:cs="仿宋_GB2312"/>
          <w:color w:val="auto"/>
          <w:kern w:val="2"/>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u w:val="single"/>
          <w:lang w:val="en-US"/>
        </w:rPr>
      </w:pPr>
      <w:r>
        <w:rPr>
          <w:rFonts w:hint="eastAsia" w:ascii="宋体" w:hAnsi="宋体" w:eastAsia="宋体" w:cs="仿宋_GB2312"/>
          <w:color w:val="auto"/>
          <w:kern w:val="2"/>
          <w:sz w:val="24"/>
          <w:szCs w:val="24"/>
          <w:highlight w:val="none"/>
          <w:lang w:val="en-US" w:eastAsia="zh-CN" w:bidi="ar"/>
        </w:rPr>
        <w:t>分标号</w:t>
      </w:r>
      <w:r>
        <w:rPr>
          <w:rFonts w:hint="eastAsia" w:ascii="宋体" w:hAnsi="宋体" w:eastAsia="宋体" w:cs="宋体"/>
          <w:color w:val="auto"/>
          <w:kern w:val="2"/>
          <w:sz w:val="21"/>
          <w:szCs w:val="21"/>
          <w:highlight w:val="none"/>
          <w:lang w:val="en-US" w:eastAsia="zh-CN" w:bidi="ar"/>
        </w:rPr>
        <w:t>（此处有分标时填写具体分标号，无分标时填写“无”）</w:t>
      </w:r>
      <w:r>
        <w:rPr>
          <w:rFonts w:hint="eastAsia" w:ascii="宋体" w:hAnsi="宋体" w:eastAsia="宋体" w:cs="仿宋_GB2312"/>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u w:val="single"/>
          <w:lang w:val="en-US" w:eastAsia="zh-CN" w:bidi="ar"/>
        </w:rPr>
        <w:t xml:space="preserve">                       </w:t>
      </w:r>
    </w:p>
    <w:tbl>
      <w:tblPr>
        <w:tblStyle w:val="3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项号</w:t>
            </w:r>
          </w:p>
        </w:tc>
        <w:tc>
          <w:tcPr>
            <w:tcW w:w="392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响应文件承诺的商务条款</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40" w:lineRule="exact"/>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一</w:t>
            </w:r>
          </w:p>
        </w:tc>
        <w:tc>
          <w:tcPr>
            <w:tcW w:w="39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二</w:t>
            </w:r>
          </w:p>
        </w:tc>
        <w:tc>
          <w:tcPr>
            <w:tcW w:w="39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39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35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line="340" w:lineRule="exact"/>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27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00" w:lineRule="exact"/>
              <w:ind w:left="0" w:right="0"/>
              <w:jc w:val="both"/>
              <w:rPr>
                <w:rFonts w:hint="eastAsia" w:ascii="宋体" w:hAnsi="宋体" w:eastAsia="宋体" w:cs="宋体"/>
                <w:color w:val="auto"/>
                <w:szCs w:val="21"/>
                <w:highlight w:val="none"/>
                <w:lang w:val="en-US"/>
              </w:rPr>
            </w:pPr>
          </w:p>
        </w:tc>
      </w:tr>
    </w:tbl>
    <w:p>
      <w:pPr>
        <w:pStyle w:val="16"/>
        <w:widowControl/>
        <w:spacing w:line="400" w:lineRule="exact"/>
        <w:ind w:left="0" w:firstLine="0" w:firstLineChars="0"/>
        <w:rPr>
          <w:rFonts w:hint="eastAsia" w:ascii="宋体" w:hAnsi="宋体" w:eastAsia="宋体" w:cs="仿宋_GB2312"/>
          <w:color w:val="auto"/>
          <w:sz w:val="24"/>
          <w:szCs w:val="24"/>
          <w:highlight w:val="none"/>
          <w:lang w:val="en-US"/>
        </w:rPr>
      </w:pPr>
      <w:r>
        <w:rPr>
          <w:rFonts w:hint="eastAsia" w:ascii="宋体" w:hAnsi="宋体" w:eastAsia="宋体" w:cs="仿宋_GB2312"/>
          <w:color w:val="auto"/>
          <w:sz w:val="24"/>
          <w:szCs w:val="24"/>
          <w:highlight w:val="none"/>
          <w:lang w:eastAsia="zh-CN"/>
        </w:rPr>
        <w:t>注：</w:t>
      </w:r>
    </w:p>
    <w:p>
      <w:pPr>
        <w:pStyle w:val="16"/>
        <w:widowControl/>
        <w:spacing w:line="400" w:lineRule="exact"/>
        <w:ind w:left="0" w:firstLine="0" w:firstLineChars="0"/>
        <w:rPr>
          <w:rFonts w:hint="eastAsia" w:ascii="宋体" w:hAnsi="宋体" w:eastAsia="宋体" w:cs="仿宋_GB2312"/>
          <w:color w:val="auto"/>
          <w:sz w:val="24"/>
          <w:szCs w:val="24"/>
          <w:highlight w:val="none"/>
          <w:lang w:val="en-US"/>
        </w:rPr>
      </w:pPr>
      <w:r>
        <w:rPr>
          <w:rFonts w:hint="eastAsia" w:ascii="宋体" w:hAnsi="宋体" w:eastAsia="宋体" w:cs="仿宋_GB2312"/>
          <w:color w:val="auto"/>
          <w:sz w:val="24"/>
          <w:szCs w:val="24"/>
          <w:highlight w:val="none"/>
          <w:lang w:val="en-US"/>
        </w:rPr>
        <w:t>1.</w:t>
      </w:r>
      <w:r>
        <w:rPr>
          <w:rFonts w:hint="eastAsia" w:ascii="宋体" w:hAnsi="宋体" w:eastAsia="宋体" w:cs="仿宋_GB2312"/>
          <w:color w:val="auto"/>
          <w:sz w:val="24"/>
          <w:szCs w:val="24"/>
          <w:highlight w:val="none"/>
          <w:lang w:eastAsia="zh-CN"/>
        </w:rPr>
        <w:t>说明：应对照磋商文件“第二章 采购需求”中的商务条款逐条作出明确响应，并作出偏离说明。</w:t>
      </w:r>
    </w:p>
    <w:p>
      <w:pPr>
        <w:pStyle w:val="16"/>
        <w:widowControl/>
        <w:spacing w:line="400" w:lineRule="exact"/>
        <w:ind w:left="0" w:firstLine="0" w:firstLineChars="0"/>
        <w:rPr>
          <w:rFonts w:hint="eastAsia" w:ascii="宋体" w:hAnsi="宋体" w:eastAsia="宋体" w:cs="仿宋_GB2312"/>
          <w:color w:val="auto"/>
          <w:sz w:val="24"/>
          <w:szCs w:val="24"/>
          <w:highlight w:val="none"/>
          <w:lang w:val="en-US"/>
        </w:rPr>
      </w:pPr>
      <w:r>
        <w:rPr>
          <w:rFonts w:hint="eastAsia" w:ascii="宋体" w:hAnsi="宋体" w:eastAsia="宋体" w:cs="仿宋_GB2312"/>
          <w:color w:val="auto"/>
          <w:sz w:val="24"/>
          <w:szCs w:val="24"/>
          <w:highlight w:val="none"/>
          <w:lang w:val="en-US"/>
        </w:rPr>
        <w:t>2.</w:t>
      </w:r>
      <w:r>
        <w:rPr>
          <w:rFonts w:hint="eastAsia" w:ascii="宋体" w:hAnsi="宋体" w:eastAsia="宋体" w:cs="仿宋_GB2312"/>
          <w:color w:val="auto"/>
          <w:sz w:val="24"/>
          <w:szCs w:val="24"/>
          <w:highlight w:val="none"/>
          <w:lang w:eastAsia="zh-CN"/>
        </w:rPr>
        <w:t>供应商应根据自身的承诺，对照磋商文件要求，在“偏离说明”中注明“正偏离”、“负偏离”或者“无偏离”。既不属于“正偏离”也不属于“负偏离”即为“无偏离”。</w:t>
      </w:r>
      <w:r>
        <w:rPr>
          <w:rFonts w:hint="eastAsia" w:ascii="宋体" w:hAnsi="宋体" w:eastAsia="仿宋_GB2312" w:cs="仿宋_GB2312"/>
          <w:color w:val="auto"/>
          <w:sz w:val="24"/>
          <w:szCs w:val="24"/>
          <w:highlight w:val="none"/>
          <w:lang w:eastAsia="zh-CN"/>
        </w:rPr>
        <w:t xml:space="preserve"> </w:t>
      </w:r>
      <w:r>
        <w:rPr>
          <w:rFonts w:ascii="宋体" w:hAnsi="宋体" w:cs="仿宋_GB2312"/>
          <w:color w:val="auto"/>
          <w:sz w:val="24"/>
          <w:szCs w:val="24"/>
          <w:highlight w:val="none"/>
          <w:lang w:eastAsia="zh-CN"/>
        </w:rPr>
        <w:t>当响应文件的</w:t>
      </w:r>
      <w:r>
        <w:rPr>
          <w:rFonts w:hint="eastAsia" w:ascii="宋体" w:hAnsi="宋体" w:eastAsia="宋体" w:cs="仿宋_GB2312"/>
          <w:color w:val="auto"/>
          <w:sz w:val="24"/>
          <w:szCs w:val="24"/>
          <w:highlight w:val="none"/>
          <w:lang w:eastAsia="zh-CN"/>
        </w:rPr>
        <w:t>商务内容低于竞争性磋商采购文件要求时，竞标人应当如实写明“负偏离”，否则视为虚假应标</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仿宋_GB2312"/>
          <w:color w:val="auto"/>
          <w:kern w:val="0"/>
          <w:sz w:val="24"/>
          <w:szCs w:val="24"/>
          <w:highlight w:val="none"/>
          <w:lang w:val="en-US"/>
        </w:rPr>
      </w:pPr>
      <w:r>
        <w:rPr>
          <w:rFonts w:hint="eastAsia" w:ascii="宋体" w:hAnsi="宋体" w:eastAsia="宋体" w:cs="仿宋_GB2312"/>
          <w:color w:val="auto"/>
          <w:kern w:val="0"/>
          <w:sz w:val="24"/>
          <w:szCs w:val="24"/>
          <w:highlight w:val="none"/>
          <w:lang w:val="en-US" w:eastAsia="zh-CN" w:bidi="ar"/>
        </w:rPr>
        <w:t>3.表格内容均需按要求填写，不得留空，否则按竞标无效处理。</w:t>
      </w:r>
    </w:p>
    <w:p>
      <w:pPr>
        <w:pStyle w:val="19"/>
        <w:widowControl/>
        <w:spacing w:line="400" w:lineRule="exact"/>
        <w:rPr>
          <w:rFonts w:hAnsi="宋体" w:cs="仿宋_GB2312"/>
          <w:color w:val="auto"/>
          <w:sz w:val="24"/>
          <w:szCs w:val="21"/>
          <w:highlight w:val="none"/>
          <w:lang w:val="en-US"/>
        </w:rPr>
      </w:pPr>
      <w:r>
        <w:rPr>
          <w:rFonts w:hAnsi="宋体" w:cs="仿宋_GB2312"/>
          <w:color w:val="auto"/>
          <w:sz w:val="24"/>
          <w:szCs w:val="24"/>
          <w:highlight w:val="none"/>
          <w:lang w:val="en-US"/>
        </w:rPr>
        <w:t>4.</w:t>
      </w:r>
      <w:r>
        <w:rPr>
          <w:rFonts w:hAnsi="宋体" w:cs="仿宋_GB2312"/>
          <w:color w:val="auto"/>
          <w:sz w:val="24"/>
          <w:szCs w:val="24"/>
          <w:highlight w:val="none"/>
          <w:lang w:eastAsia="zh-CN"/>
        </w:rPr>
        <w:t>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keepNext w:val="0"/>
        <w:keepLines w:val="0"/>
        <w:widowControl w:val="0"/>
        <w:suppressLineNumbers w:val="0"/>
        <w:spacing w:before="0" w:beforeAutospacing="0" w:after="0" w:afterAutospacing="0" w:line="360" w:lineRule="auto"/>
        <w:ind w:left="0" w:right="0" w:firstLine="3840" w:firstLineChars="1600"/>
        <w:jc w:val="both"/>
        <w:rPr>
          <w:rFonts w:hint="eastAsia" w:ascii="宋体" w:hAnsi="宋体" w:eastAsia="宋体" w:cs="仿宋_GB2312"/>
          <w:color w:val="auto"/>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仿宋_GB2312"/>
          <w:b/>
          <w:bCs w:val="0"/>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 xml:space="preserve">                                                   日期：  年  月   日</w:t>
      </w: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kern w:val="2"/>
          <w:sz w:val="30"/>
          <w:szCs w:val="30"/>
          <w:highlight w:val="none"/>
          <w:lang w:val="en-US" w:eastAsia="zh-CN" w:bidi="ar"/>
        </w:rPr>
      </w:pP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sz w:val="30"/>
          <w:szCs w:val="30"/>
          <w:highlight w:val="none"/>
          <w:lang w:val="en-US"/>
        </w:rPr>
      </w:pPr>
      <w:r>
        <w:rPr>
          <w:rFonts w:hint="eastAsia" w:ascii="仿宋" w:hAnsi="仿宋" w:eastAsia="仿宋" w:cs="仿宋_GB2312"/>
          <w:b/>
          <w:bCs w:val="0"/>
          <w:color w:val="auto"/>
          <w:kern w:val="2"/>
          <w:sz w:val="30"/>
          <w:szCs w:val="30"/>
          <w:highlight w:val="none"/>
          <w:lang w:val="en-US" w:eastAsia="zh-CN" w:bidi="ar"/>
        </w:rPr>
        <w:t>五、竞标人情况介绍</w:t>
      </w: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sz w:val="30"/>
          <w:szCs w:val="30"/>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snapToGrid w:val="0"/>
        <w:spacing w:before="120" w:beforeLines="50" w:beforeAutospacing="0" w:after="50" w:afterAutospacing="0"/>
        <w:ind w:left="0" w:right="0" w:firstLine="602" w:firstLineChars="200"/>
        <w:jc w:val="both"/>
        <w:rPr>
          <w:rFonts w:hint="eastAsia" w:ascii="仿宋" w:hAnsi="仿宋" w:eastAsia="仿宋" w:cs="仿宋_GB2312"/>
          <w:b/>
          <w:bCs w:val="0"/>
          <w:color w:val="auto"/>
          <w:sz w:val="30"/>
          <w:szCs w:val="30"/>
          <w:highlight w:val="none"/>
          <w:lang w:val="en-US"/>
        </w:rPr>
      </w:pPr>
      <w:r>
        <w:rPr>
          <w:rFonts w:hint="eastAsia" w:ascii="仿宋" w:hAnsi="仿宋" w:eastAsia="仿宋" w:cs="仿宋_GB2312"/>
          <w:b/>
          <w:bCs w:val="0"/>
          <w:color w:val="auto"/>
          <w:kern w:val="2"/>
          <w:sz w:val="30"/>
          <w:szCs w:val="30"/>
          <w:highlight w:val="none"/>
          <w:lang w:val="en-US" w:eastAsia="zh-CN" w:bidi="ar"/>
        </w:rPr>
        <w:t>六、供应商类似的业绩证明文件</w:t>
      </w:r>
    </w:p>
    <w:p>
      <w:pPr>
        <w:pStyle w:val="25"/>
        <w:widowControl/>
        <w:snapToGrid w:val="0"/>
        <w:ind w:left="480" w:hanging="480"/>
        <w:contextualSpacing/>
        <w:rPr>
          <w:rFonts w:hint="eastAsia" w:ascii="宋体" w:hAnsi="宋体" w:eastAsia="宋体" w:cs="宋体"/>
          <w:color w:val="auto"/>
          <w:sz w:val="24"/>
          <w:szCs w:val="24"/>
          <w:highlight w:val="none"/>
          <w:lang w:val="en-US"/>
        </w:rPr>
      </w:pPr>
    </w:p>
    <w:tbl>
      <w:tblPr>
        <w:tblStyle w:val="31"/>
        <w:tblpPr w:leftFromText="180" w:rightFromText="180" w:vertAnchor="page" w:horzAnchor="margin" w:tblpXSpec="center" w:tblpY="4783"/>
        <w:tblW w:w="10305" w:type="dxa"/>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1382"/>
        <w:gridCol w:w="1840"/>
        <w:gridCol w:w="1133"/>
        <w:gridCol w:w="1133"/>
        <w:gridCol w:w="1700"/>
        <w:gridCol w:w="1274"/>
        <w:gridCol w:w="1839"/>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cantSplit/>
          <w:trHeight w:val="487" w:hRule="atLeast"/>
        </w:trPr>
        <w:tc>
          <w:tcPr>
            <w:tcW w:w="138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采购人名称</w:t>
            </w:r>
          </w:p>
        </w:tc>
        <w:tc>
          <w:tcPr>
            <w:tcW w:w="18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项目名称</w:t>
            </w:r>
          </w:p>
        </w:tc>
        <w:tc>
          <w:tcPr>
            <w:tcW w:w="11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合同</w:t>
            </w:r>
          </w:p>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金额</w:t>
            </w:r>
          </w:p>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（万元）</w:t>
            </w:r>
          </w:p>
        </w:tc>
        <w:tc>
          <w:tcPr>
            <w:tcW w:w="41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附件在响应文件中页码</w:t>
            </w:r>
          </w:p>
        </w:tc>
        <w:tc>
          <w:tcPr>
            <w:tcW w:w="184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采购人联系人及联系电话</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cantSplit/>
          <w:trHeight w:val="836" w:hRule="atLeast"/>
        </w:trPr>
        <w:tc>
          <w:tcPr>
            <w:tcW w:w="138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8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合同</w:t>
            </w:r>
          </w:p>
        </w:tc>
        <w:tc>
          <w:tcPr>
            <w:tcW w:w="17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验收报告</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0" w:beforeAutospacing="0" w:after="0" w:afterAutospacing="0" w:line="240" w:lineRule="exact"/>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用户评价</w:t>
            </w:r>
          </w:p>
        </w:tc>
        <w:tc>
          <w:tcPr>
            <w:tcW w:w="184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49"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auto"/>
                <w:sz w:val="24"/>
                <w:szCs w:val="24"/>
                <w:highlight w:val="none"/>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auto"/>
                <w:sz w:val="24"/>
                <w:szCs w:val="24"/>
                <w:highlight w:val="none"/>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auto"/>
                <w:sz w:val="24"/>
                <w:szCs w:val="24"/>
                <w:highlight w:val="none"/>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auto"/>
                <w:sz w:val="24"/>
                <w:szCs w:val="24"/>
                <w:highlight w:val="none"/>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0" w:beforeAutospacing="0" w:after="0" w:afterAutospacing="0" w:line="240" w:lineRule="exact"/>
              <w:ind w:left="0" w:right="0"/>
              <w:jc w:val="left"/>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0" w:hRule="atLeast"/>
        </w:trPr>
        <w:tc>
          <w:tcPr>
            <w:tcW w:w="13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84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13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70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120" w:afterLines="50" w:afterAutospacing="0" w:line="400" w:lineRule="exact"/>
              <w:ind w:left="0" w:right="0"/>
              <w:jc w:val="left"/>
              <w:rPr>
                <w:rFonts w:hint="eastAsia" w:ascii="宋体" w:hAnsi="宋体" w:eastAsia="宋体" w:cs="宋体"/>
                <w:color w:val="auto"/>
                <w:sz w:val="24"/>
                <w:szCs w:val="24"/>
                <w:highlight w:val="none"/>
                <w:lang w:val="en-US"/>
              </w:rPr>
            </w:pPr>
          </w:p>
        </w:tc>
      </w:tr>
    </w:tbl>
    <w:p>
      <w:pPr>
        <w:pStyle w:val="29"/>
        <w:widowControl/>
        <w:snapToGrid w:val="0"/>
        <w:ind w:left="480" w:hanging="480"/>
        <w:contextualSpacing/>
        <w:rPr>
          <w:rFonts w:hint="eastAsia" w:ascii="宋体" w:hAnsi="宋体" w:eastAsia="宋体" w:cs="宋体"/>
          <w:color w:val="auto"/>
          <w:sz w:val="24"/>
          <w:szCs w:val="24"/>
          <w:highlight w:val="none"/>
          <w:lang w:val="en-US"/>
        </w:rPr>
      </w:pPr>
    </w:p>
    <w:p>
      <w:pPr>
        <w:pStyle w:val="29"/>
        <w:widowControl/>
        <w:snapToGrid w:val="0"/>
        <w:ind w:left="480" w:hanging="480"/>
        <w:contextualSpacing/>
        <w:rPr>
          <w:rFonts w:hint="eastAsia" w:ascii="宋体" w:hAnsi="宋体" w:eastAsia="宋体" w:cs="宋体"/>
          <w:color w:val="auto"/>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0" w:right="0" w:firstLine="120"/>
        <w:jc w:val="both"/>
        <w:rPr>
          <w:rFonts w:hint="eastAsia" w:ascii="宋体" w:hAnsi="宋体" w:eastAsia="宋体" w:cs="宋体"/>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附表 :相关项目业绩一览表（供应商同类项目合同复印件、用户验收报告、用户评价意见格式自拟）</w:t>
      </w:r>
    </w:p>
    <w:p>
      <w:pPr>
        <w:pStyle w:val="19"/>
        <w:widowControl/>
        <w:spacing w:line="360" w:lineRule="auto"/>
        <w:ind w:left="72"/>
        <w:rPr>
          <w:rFonts w:hint="default" w:ascii="Times New Roman" w:hAnsi="Times New Roman" w:cs="Times New Roman"/>
          <w:color w:val="auto"/>
          <w:highlight w:val="none"/>
          <w:lang w:val="en-US"/>
        </w:rPr>
      </w:pPr>
      <w:r>
        <w:rPr>
          <w:rFonts w:ascii="Times New Roman" w:hAnsi="Times New Roman"/>
          <w:color w:val="auto"/>
          <w:highlight w:val="none"/>
          <w:lang w:eastAsia="zh-CN"/>
        </w:rPr>
        <w:t>注：供应商可按上述的格式自行编制，须随表提交相应的合同复印件和用户单位验收证明并注明所在供应商商务技术文件页码。</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Ansi="宋体"/>
          <w:color w:val="auto"/>
          <w:szCs w:val="21"/>
          <w:highlight w:val="none"/>
          <w:lang w:val="en-US"/>
        </w:rPr>
      </w:pPr>
      <w:r>
        <w:rPr>
          <w:rFonts w:hint="default" w:ascii="Times New Roman" w:hAnsi="宋体" w:eastAsia="宋体" w:cs="Times New Roman"/>
          <w:color w:val="auto"/>
          <w:kern w:val="2"/>
          <w:sz w:val="21"/>
          <w:szCs w:val="21"/>
          <w:highlight w:val="none"/>
          <w:lang w:val="en-US" w:eastAsia="zh-CN" w:bidi="ar"/>
        </w:rPr>
        <w:t xml:space="preserve"> </w:t>
      </w:r>
    </w:p>
    <w:p>
      <w:pPr>
        <w:keepNext w:val="0"/>
        <w:keepLines w:val="0"/>
        <w:widowControl w:val="0"/>
        <w:suppressLineNumbers w:val="0"/>
        <w:snapToGrid w:val="0"/>
        <w:spacing w:before="0" w:beforeAutospacing="0" w:after="0" w:afterAutospacing="0" w:line="360" w:lineRule="auto"/>
        <w:ind w:left="0" w:right="0" w:firstLine="4935" w:firstLineChars="2350"/>
        <w:jc w:val="both"/>
        <w:rPr>
          <w:rFonts w:hAnsi="宋体"/>
          <w:color w:val="auto"/>
          <w:szCs w:val="21"/>
          <w:highlight w:val="none"/>
          <w:lang w:val="en-US"/>
        </w:rPr>
      </w:pPr>
    </w:p>
    <w:p>
      <w:pPr>
        <w:keepNext w:val="0"/>
        <w:keepLines w:val="0"/>
        <w:widowControl w:val="0"/>
        <w:suppressLineNumbers w:val="0"/>
        <w:snapToGrid w:val="0"/>
        <w:spacing w:before="0" w:beforeAutospacing="0" w:after="0" w:afterAutospacing="0" w:line="360" w:lineRule="auto"/>
        <w:ind w:left="4410" w:leftChars="2100" w:right="0" w:firstLine="5670" w:firstLineChars="2700"/>
        <w:jc w:val="both"/>
        <w:rPr>
          <w:rFonts w:hint="eastAsia" w:ascii="仿宋_GB2312" w:hAnsi="仿宋" w:eastAsia="仿宋_GB2312" w:cs="仿宋_GB2312"/>
          <w:color w:val="auto"/>
          <w:kern w:val="0"/>
          <w:sz w:val="24"/>
          <w:szCs w:val="24"/>
          <w:highlight w:val="none"/>
          <w:lang w:val="en-US"/>
        </w:rPr>
      </w:pPr>
      <w:r>
        <w:rPr>
          <w:rFonts w:hint="default" w:ascii="Times New Roman" w:hAnsi="宋体" w:eastAsia="宋体" w:cs="Times New Roman"/>
          <w:color w:val="auto"/>
          <w:kern w:val="2"/>
          <w:sz w:val="21"/>
          <w:szCs w:val="21"/>
          <w:highlight w:val="none"/>
          <w:lang w:val="en-US" w:eastAsia="zh-CN" w:bidi="ar"/>
        </w:rPr>
        <w:t xml:space="preserve"> </w:t>
      </w:r>
      <w:r>
        <w:rPr>
          <w:rFonts w:hint="eastAsia" w:ascii="仿宋_GB2312" w:hAnsi="仿宋" w:eastAsia="仿宋_GB2312" w:cs="仿宋_GB2312"/>
          <w:color w:val="auto"/>
          <w:kern w:val="0"/>
          <w:sz w:val="24"/>
          <w:szCs w:val="24"/>
          <w:highlight w:val="none"/>
          <w:lang w:val="zh-CN" w:eastAsia="zh-CN" w:bidi="ar"/>
        </w:rPr>
        <w:t>供应商名称(电子签章)：</w:t>
      </w:r>
    </w:p>
    <w:p>
      <w:pPr>
        <w:keepNext w:val="0"/>
        <w:keepLines w:val="0"/>
        <w:widowControl w:val="0"/>
        <w:suppressLineNumbers w:val="0"/>
        <w:spacing w:before="0" w:beforeAutospacing="0" w:after="0" w:afterAutospacing="0" w:line="500" w:lineRule="exact"/>
        <w:ind w:left="0" w:right="0"/>
        <w:jc w:val="center"/>
        <w:rPr>
          <w:rFonts w:hint="eastAsia" w:ascii="仿宋_GB2312" w:hAnsi="仿宋_GB2312" w:eastAsia="仿宋_GB2312" w:cs="仿宋_GB2312"/>
          <w:color w:val="auto"/>
          <w:sz w:val="32"/>
          <w:szCs w:val="32"/>
          <w:highlight w:val="none"/>
          <w:lang w:val="en-US"/>
        </w:rPr>
      </w:pPr>
      <w:r>
        <w:rPr>
          <w:rFonts w:hint="eastAsia" w:ascii="仿宋_GB2312" w:hAnsi="仿宋" w:eastAsia="仿宋_GB2312" w:cs="仿宋_GB2312"/>
          <w:color w:val="auto"/>
          <w:kern w:val="0"/>
          <w:sz w:val="24"/>
          <w:szCs w:val="24"/>
          <w:highlight w:val="none"/>
          <w:lang w:val="zh-CN" w:eastAsia="zh-CN" w:bidi="ar"/>
        </w:rPr>
        <w:t xml:space="preserve">                                                     日期</w:t>
      </w:r>
      <w:r>
        <w:rPr>
          <w:rFonts w:hint="eastAsia" w:ascii="仿宋_GB2312" w:hAnsi="仿宋" w:eastAsia="仿宋_GB2312" w:cs="仿宋_GB2312"/>
          <w:color w:val="auto"/>
          <w:kern w:val="0"/>
          <w:sz w:val="24"/>
          <w:szCs w:val="24"/>
          <w:highlight w:val="none"/>
          <w:lang w:val="en-US" w:eastAsia="zh-CN" w:bidi="ar"/>
        </w:rPr>
        <w:t xml:space="preserve">：  年  </w:t>
      </w:r>
      <w:r>
        <w:rPr>
          <w:rFonts w:hint="eastAsia" w:ascii="仿宋_GB2312" w:hAnsi="仿宋" w:eastAsia="仿宋_GB2312" w:cs="仿宋_GB2312"/>
          <w:color w:val="auto"/>
          <w:kern w:val="0"/>
          <w:sz w:val="24"/>
          <w:szCs w:val="24"/>
          <w:highlight w:val="none"/>
          <w:lang w:val="zh-CN" w:eastAsia="zh-CN" w:bidi="ar"/>
        </w:rPr>
        <w:t>月</w:t>
      </w:r>
      <w:r>
        <w:rPr>
          <w:rFonts w:hint="eastAsia" w:ascii="仿宋_GB2312" w:hAnsi="仿宋" w:eastAsia="仿宋_GB2312" w:cs="仿宋_GB2312"/>
          <w:color w:val="auto"/>
          <w:kern w:val="0"/>
          <w:sz w:val="24"/>
          <w:szCs w:val="24"/>
          <w:highlight w:val="none"/>
          <w:lang w:val="en-US" w:eastAsia="zh-CN" w:bidi="ar"/>
        </w:rPr>
        <w:t xml:space="preserve">   </w:t>
      </w:r>
      <w:r>
        <w:rPr>
          <w:rFonts w:hint="eastAsia" w:ascii="仿宋_GB2312" w:hAnsi="仿宋" w:eastAsia="仿宋_GB2312" w:cs="仿宋_GB2312"/>
          <w:color w:val="auto"/>
          <w:kern w:val="0"/>
          <w:sz w:val="24"/>
          <w:szCs w:val="24"/>
          <w:highlight w:val="none"/>
          <w:lang w:val="zh-CN" w:eastAsia="zh-CN" w:bidi="ar"/>
        </w:rPr>
        <w:t>日</w:t>
      </w:r>
    </w:p>
    <w:p>
      <w:pPr>
        <w:rPr>
          <w:rFonts w:hint="eastAsia" w:ascii="仿宋_GB2312" w:hAnsi="仿宋_GB2312" w:eastAsia="仿宋_GB2312" w:cs="仿宋_GB2312"/>
          <w:color w:val="auto"/>
          <w:kern w:val="2"/>
          <w:sz w:val="32"/>
          <w:szCs w:val="32"/>
          <w:highlight w:val="none"/>
          <w:lang w:val="en-US" w:eastAsia="zh-CN" w:bidi="ar"/>
        </w:rPr>
        <w:sectPr>
          <w:pgSz w:w="11910" w:h="16840"/>
          <w:pgMar w:top="1340" w:right="1500" w:bottom="280" w:left="1680" w:header="720" w:footer="720" w:gutter="0"/>
          <w:cols w:space="425" w:num="1"/>
          <w:docGrid w:type="lines" w:linePitch="312" w:charSpace="0"/>
        </w:sectPr>
      </w:pP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_GB2312" w:hAnsi="仿宋_GB2312" w:eastAsia="仿宋_GB2312" w:cs="仿宋_GB2312"/>
          <w:color w:val="auto"/>
          <w:sz w:val="32"/>
          <w:szCs w:val="32"/>
          <w:highlight w:val="none"/>
          <w:lang w:val="en-US"/>
        </w:rPr>
      </w:pPr>
      <w:r>
        <w:rPr>
          <w:rFonts w:hint="eastAsia" w:ascii="仿宋" w:hAnsi="仿宋" w:eastAsia="仿宋" w:cs="仿宋_GB2312"/>
          <w:b/>
          <w:bCs w:val="0"/>
          <w:color w:val="auto"/>
          <w:kern w:val="2"/>
          <w:sz w:val="30"/>
          <w:szCs w:val="30"/>
          <w:highlight w:val="none"/>
          <w:lang w:val="en-US" w:eastAsia="zh-CN" w:bidi="ar"/>
        </w:rPr>
        <w:t>七、服务需求偏离表</w:t>
      </w:r>
    </w:p>
    <w:p>
      <w:pPr>
        <w:keepNext w:val="0"/>
        <w:keepLines w:val="0"/>
        <w:widowControl w:val="0"/>
        <w:suppressLineNumbers w:val="0"/>
        <w:spacing w:before="0" w:beforeAutospacing="0" w:after="0" w:afterAutospacing="0" w:line="500" w:lineRule="exact"/>
        <w:ind w:left="0" w:right="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kern w:val="2"/>
          <w:sz w:val="44"/>
          <w:szCs w:val="44"/>
          <w:highlight w:val="none"/>
          <w:lang w:val="en-US" w:eastAsia="zh-CN" w:bidi="ar"/>
        </w:rPr>
        <w:t>竞标产品服务需求偏离表</w:t>
      </w:r>
    </w:p>
    <w:p>
      <w:pPr>
        <w:keepNext w:val="0"/>
        <w:keepLines w:val="0"/>
        <w:widowControl w:val="0"/>
        <w:suppressLineNumbers w:val="0"/>
        <w:spacing w:before="0" w:beforeAutospacing="0" w:after="0" w:afterAutospacing="0" w:line="500" w:lineRule="exact"/>
        <w:ind w:left="0" w:right="0"/>
        <w:jc w:val="center"/>
        <w:rPr>
          <w:rFonts w:hint="eastAsia" w:ascii="宋体" w:hAnsi="宋体" w:eastAsia="宋体" w:cs="宋体"/>
          <w:b/>
          <w:bCs w:val="0"/>
          <w:color w:val="auto"/>
          <w:sz w:val="32"/>
          <w:szCs w:val="32"/>
          <w:highlight w:val="none"/>
          <w:lang w:val="en-US"/>
        </w:rPr>
      </w:pPr>
      <w:r>
        <w:rPr>
          <w:rFonts w:hint="eastAsia" w:ascii="方正小标宋简体" w:hAnsi="方正小标宋简体" w:eastAsia="方正小标宋简体" w:cs="方正小标宋简体"/>
          <w:bCs/>
          <w:color w:val="auto"/>
          <w:kern w:val="2"/>
          <w:sz w:val="44"/>
          <w:szCs w:val="44"/>
          <w:highlight w:val="none"/>
          <w:lang w:val="en-US" w:eastAsia="zh-CN" w:bidi="ar"/>
        </w:rPr>
        <w:t>(注：按采购需求具体条款修改)</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 w:val="24"/>
          <w:szCs w:val="24"/>
          <w:highlight w:val="none"/>
          <w:lang w:val="en-US"/>
        </w:rPr>
      </w:pPr>
    </w:p>
    <w:p>
      <w:pPr>
        <w:pStyle w:val="19"/>
        <w:widowControl/>
        <w:spacing w:line="360" w:lineRule="auto"/>
        <w:rPr>
          <w:rFonts w:hAnsi="宋体" w:cs="仿宋_GB2312"/>
          <w:color w:val="auto"/>
          <w:sz w:val="24"/>
          <w:szCs w:val="24"/>
          <w:highlight w:val="none"/>
          <w:lang w:val="en-US"/>
        </w:rPr>
      </w:pPr>
      <w:r>
        <w:rPr>
          <w:rFonts w:hAnsi="宋体" w:cs="仿宋_GB2312"/>
          <w:color w:val="auto"/>
          <w:sz w:val="24"/>
          <w:szCs w:val="24"/>
          <w:highlight w:val="none"/>
          <w:lang w:eastAsia="zh-CN"/>
        </w:rPr>
        <w:t>所竞分标：</w:t>
      </w:r>
      <w:r>
        <w:rPr>
          <w:rFonts w:hAnsi="宋体" w:cs="仿宋_GB2312"/>
          <w:color w:val="auto"/>
          <w:sz w:val="24"/>
          <w:szCs w:val="24"/>
          <w:highlight w:val="none"/>
          <w:u w:val="single"/>
          <w:lang w:val="en-US"/>
        </w:rPr>
        <w:t xml:space="preserve">              </w:t>
      </w:r>
    </w:p>
    <w:tbl>
      <w:tblPr>
        <w:tblStyle w:val="31"/>
        <w:tblW w:w="80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2"/>
        <w:gridCol w:w="1141"/>
        <w:gridCol w:w="735"/>
        <w:gridCol w:w="1575"/>
        <w:gridCol w:w="1139"/>
        <w:gridCol w:w="657"/>
        <w:gridCol w:w="1145"/>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项号</w:t>
            </w:r>
          </w:p>
        </w:tc>
        <w:tc>
          <w:tcPr>
            <w:tcW w:w="345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竞争性磋商采购文件需求</w:t>
            </w:r>
          </w:p>
        </w:tc>
        <w:tc>
          <w:tcPr>
            <w:tcW w:w="29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响应文件承诺</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服务名称</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数量</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服务参数要求</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服务名称</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数量</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服务参数</w:t>
            </w: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1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2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3  ……</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r>
              <w:rPr>
                <w:rFonts w:hint="eastAsia" w:ascii="宋体" w:hAnsi="宋体" w:eastAsia="宋体" w:cs="宋体"/>
                <w:color w:val="auto"/>
                <w:kern w:val="2"/>
                <w:sz w:val="21"/>
                <w:szCs w:val="21"/>
                <w:highlight w:val="none"/>
                <w:lang w:val="en-US" w:eastAsia="zh-CN" w:bidi="ar"/>
              </w:rPr>
              <w:t>...</w:t>
            </w:r>
          </w:p>
        </w:tc>
        <w:tc>
          <w:tcPr>
            <w:tcW w:w="11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tc>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tc>
        <w:tc>
          <w:tcPr>
            <w:tcW w:w="157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tc>
        <w:tc>
          <w:tcPr>
            <w:tcW w:w="6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tc>
        <w:tc>
          <w:tcPr>
            <w:tcW w:w="11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1"/>
                <w:highlight w:val="none"/>
                <w:lang w:val="en-US"/>
              </w:rPr>
            </w:pPr>
          </w:p>
        </w:tc>
      </w:tr>
    </w:tbl>
    <w:p>
      <w:pPr>
        <w:pStyle w:val="29"/>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宋体"/>
          <w:color w:val="auto"/>
          <w:kern w:val="0"/>
          <w:sz w:val="24"/>
          <w:szCs w:val="24"/>
          <w:highlight w:val="none"/>
          <w:lang w:val="en-US"/>
        </w:rPr>
      </w:pPr>
      <w:r>
        <w:rPr>
          <w:rFonts w:hint="eastAsia" w:ascii="宋体" w:hAnsi="宋体" w:eastAsia="宋体" w:cs="宋体"/>
          <w:color w:val="auto"/>
          <w:kern w:val="0"/>
          <w:sz w:val="24"/>
          <w:szCs w:val="24"/>
          <w:highlight w:val="none"/>
          <w:lang w:eastAsia="zh-CN"/>
        </w:rPr>
        <w:t>注：</w:t>
      </w:r>
    </w:p>
    <w:p>
      <w:pPr>
        <w:pStyle w:val="29"/>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eastAsia="zh-CN"/>
        </w:rPr>
        <w:t>注：</w:t>
      </w:r>
    </w:p>
    <w:p>
      <w:pPr>
        <w:pStyle w:val="29"/>
        <w:keepNext w:val="0"/>
        <w:keepLines w:val="0"/>
        <w:widowControl w:val="0"/>
        <w:suppressLineNumbers w:val="0"/>
        <w:spacing w:before="0" w:beforeAutospacing="0" w:after="0" w:afterAutospacing="0" w:line="360" w:lineRule="auto"/>
        <w:ind w:left="0" w:right="0"/>
        <w:contextualSpacing/>
        <w:jc w:val="both"/>
        <w:rPr>
          <w:rFonts w:hint="eastAsia" w:ascii="宋体" w:hAnsi="宋体" w:eastAsia="宋体" w:cs="仿宋_GB2312"/>
          <w:color w:val="auto"/>
          <w:kern w:val="0"/>
          <w:sz w:val="21"/>
          <w:szCs w:val="21"/>
          <w:highlight w:val="none"/>
          <w:lang w:val="en-US"/>
        </w:rPr>
      </w:pPr>
      <w:r>
        <w:rPr>
          <w:rFonts w:hint="eastAsia" w:ascii="宋体" w:hAnsi="宋体" w:eastAsia="宋体" w:cs="仿宋_GB2312"/>
          <w:color w:val="auto"/>
          <w:kern w:val="0"/>
          <w:sz w:val="21"/>
          <w:szCs w:val="21"/>
          <w:highlight w:val="none"/>
          <w:lang w:val="en-US"/>
        </w:rPr>
        <w:t>1.</w:t>
      </w:r>
      <w:r>
        <w:rPr>
          <w:rFonts w:hint="eastAsia" w:ascii="宋体" w:hAnsi="宋体" w:eastAsia="宋体" w:cs="仿宋_GB2312"/>
          <w:color w:val="auto"/>
          <w:kern w:val="0"/>
          <w:sz w:val="21"/>
          <w:szCs w:val="21"/>
          <w:highlight w:val="none"/>
          <w:lang w:eastAsia="zh-CN"/>
        </w:rPr>
        <w:t>说明：应对照磋商文件“第二章”中“服务需求一览表”的采购清单及技术参数条款逐条作出明确响应，并作出偏离说明。</w:t>
      </w:r>
    </w:p>
    <w:p>
      <w:pPr>
        <w:pStyle w:val="16"/>
        <w:widowControl/>
        <w:spacing w:line="400" w:lineRule="exact"/>
        <w:ind w:left="0" w:firstLine="0" w:firstLineChars="0"/>
        <w:rPr>
          <w:rFonts w:hint="eastAsia" w:ascii="宋体" w:hAnsi="宋体" w:eastAsia="宋体" w:cs="仿宋_GB2312"/>
          <w:color w:val="auto"/>
          <w:sz w:val="21"/>
          <w:szCs w:val="21"/>
          <w:highlight w:val="none"/>
          <w:lang w:val="en-US"/>
        </w:rPr>
      </w:pPr>
      <w:r>
        <w:rPr>
          <w:rFonts w:hint="eastAsia" w:ascii="宋体" w:hAnsi="宋体" w:eastAsia="宋体" w:cs="仿宋_GB2312"/>
          <w:color w:val="auto"/>
          <w:sz w:val="21"/>
          <w:szCs w:val="21"/>
          <w:highlight w:val="none"/>
          <w:lang w:val="en-US"/>
        </w:rPr>
        <w:t>2.</w:t>
      </w:r>
      <w:r>
        <w:rPr>
          <w:rFonts w:hint="eastAsia" w:ascii="宋体" w:hAnsi="宋体" w:eastAsia="宋体" w:cs="仿宋_GB2312"/>
          <w:color w:val="auto"/>
          <w:sz w:val="21"/>
          <w:szCs w:val="21"/>
          <w:highlight w:val="none"/>
          <w:lang w:eastAsia="zh-CN"/>
        </w:rPr>
        <w:t>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pPr>
        <w:keepNext w:val="0"/>
        <w:keepLines w:val="0"/>
        <w:widowControl w:val="0"/>
        <w:suppressLineNumbers w:val="0"/>
        <w:spacing w:before="0" w:beforeAutospacing="0" w:after="0" w:afterAutospacing="0" w:line="400" w:lineRule="exact"/>
        <w:ind w:left="0" w:right="0"/>
        <w:jc w:val="both"/>
        <w:rPr>
          <w:rFonts w:hint="eastAsia" w:ascii="宋体" w:hAnsi="宋体" w:eastAsia="宋体" w:cs="仿宋_GB2312"/>
          <w:color w:val="auto"/>
          <w:kern w:val="0"/>
          <w:szCs w:val="21"/>
          <w:highlight w:val="none"/>
          <w:lang w:val="en-US"/>
        </w:rPr>
      </w:pPr>
      <w:r>
        <w:rPr>
          <w:rFonts w:hint="eastAsia" w:ascii="宋体" w:hAnsi="宋体" w:eastAsia="宋体" w:cs="仿宋_GB2312"/>
          <w:color w:val="auto"/>
          <w:kern w:val="0"/>
          <w:sz w:val="21"/>
          <w:szCs w:val="21"/>
          <w:highlight w:val="none"/>
          <w:lang w:val="en-US" w:eastAsia="zh-CN" w:bidi="ar"/>
        </w:rPr>
        <w:t>3.表格内容均需按要求填写并盖章，不得留空，否则按竞标无效处理。</w:t>
      </w:r>
    </w:p>
    <w:p>
      <w:pPr>
        <w:pStyle w:val="19"/>
        <w:widowControl/>
        <w:spacing w:line="400" w:lineRule="exact"/>
        <w:rPr>
          <w:rFonts w:hAnsi="宋体" w:cs="仿宋_GB2312"/>
          <w:color w:val="auto"/>
          <w:sz w:val="21"/>
          <w:szCs w:val="21"/>
          <w:highlight w:val="none"/>
          <w:lang w:val="en-US"/>
        </w:rPr>
      </w:pPr>
      <w:r>
        <w:rPr>
          <w:rFonts w:hAnsi="宋体" w:cs="仿宋_GB2312"/>
          <w:color w:val="auto"/>
          <w:sz w:val="21"/>
          <w:szCs w:val="21"/>
          <w:highlight w:val="none"/>
          <w:lang w:val="en-US"/>
        </w:rPr>
        <w:t>4.</w:t>
      </w:r>
      <w:r>
        <w:rPr>
          <w:rFonts w:hAnsi="宋体" w:cs="仿宋_GB2312"/>
          <w:color w:val="auto"/>
          <w:sz w:val="21"/>
          <w:szCs w:val="21"/>
          <w:highlight w:val="none"/>
          <w:lang w:eastAsia="zh-CN"/>
        </w:rPr>
        <w:t>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Style w:val="16"/>
        <w:widowControl/>
        <w:spacing w:line="360" w:lineRule="auto"/>
        <w:ind w:left="0" w:firstLine="0" w:firstLineChars="0"/>
        <w:rPr>
          <w:rFonts w:hint="eastAsia" w:ascii="宋体" w:hAnsi="宋体" w:eastAsia="仿宋_GB2312" w:cs="仿宋_GB2312"/>
          <w:color w:val="auto"/>
          <w:sz w:val="24"/>
          <w:szCs w:val="20"/>
          <w:highlight w:val="none"/>
          <w:lang w:val="en-US"/>
        </w:rPr>
      </w:pPr>
      <w:r>
        <w:rPr>
          <w:rFonts w:hint="eastAsia" w:ascii="宋体" w:hAnsi="宋体" w:eastAsia="宋体" w:cs="仿宋_GB2312"/>
          <w:color w:val="auto"/>
          <w:sz w:val="21"/>
          <w:szCs w:val="21"/>
          <w:highlight w:val="none"/>
          <w:lang w:val="en-US"/>
        </w:rPr>
        <w:t xml:space="preserve">5. </w:t>
      </w:r>
      <w:r>
        <w:rPr>
          <w:rFonts w:hint="eastAsia" w:ascii="宋体" w:hAnsi="宋体" w:eastAsia="宋体" w:cs="仿宋_GB2312"/>
          <w:color w:val="auto"/>
          <w:sz w:val="21"/>
          <w:szCs w:val="21"/>
          <w:highlight w:val="none"/>
          <w:lang w:eastAsia="zh-CN"/>
        </w:rPr>
        <w:t>如技术偏离表中的竞标响应与佐证材料不一致的，以佐证材料为准。</w:t>
      </w: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sz w:val="30"/>
          <w:szCs w:val="30"/>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方正小标宋简体" w:hAnsi="方正小标宋简体" w:eastAsia="方正小标宋简体" w:cs="方正小标宋简体"/>
          <w:bCs/>
          <w:color w:val="auto"/>
          <w:sz w:val="44"/>
          <w:szCs w:val="44"/>
          <w:highlight w:val="none"/>
          <w:lang w:val="en-US"/>
        </w:rPr>
      </w:pPr>
    </w:p>
    <w:p>
      <w:pPr>
        <w:pStyle w:val="22"/>
        <w:rPr>
          <w:rFonts w:hint="eastAsia" w:ascii="方正小标宋简体" w:hAnsi="方正小标宋简体" w:eastAsia="方正小标宋简体" w:cs="方正小标宋简体"/>
          <w:bCs/>
          <w:color w:val="auto"/>
          <w:sz w:val="44"/>
          <w:szCs w:val="44"/>
          <w:highlight w:val="none"/>
          <w:lang w:val="en-US"/>
        </w:rPr>
      </w:pPr>
    </w:p>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方正小标宋简体" w:hAnsi="方正小标宋简体" w:eastAsia="方正小标宋简体" w:cs="方正小标宋简体"/>
          <w:bCs/>
          <w:color w:val="auto"/>
          <w:kern w:val="2"/>
          <w:sz w:val="44"/>
          <w:szCs w:val="44"/>
          <w:highlight w:val="none"/>
          <w:lang w:val="en-US" w:eastAsia="zh-CN" w:bidi="ar"/>
        </w:rPr>
      </w:pPr>
    </w:p>
    <w:p>
      <w:pPr>
        <w:keepNext w:val="0"/>
        <w:keepLines w:val="0"/>
        <w:widowControl w:val="0"/>
        <w:suppressLineNumbers w:val="0"/>
        <w:adjustRightInd w:val="0"/>
        <w:snapToGrid w:val="0"/>
        <w:spacing w:before="0" w:beforeAutospacing="0" w:after="0" w:afterAutospacing="0" w:line="520" w:lineRule="exact"/>
        <w:ind w:left="0" w:right="0"/>
        <w:jc w:val="center"/>
        <w:rPr>
          <w:rFonts w:hint="eastAsia" w:ascii="宋体" w:hAnsi="宋体" w:eastAsia="宋体" w:cs="宋体"/>
          <w:b/>
          <w:bCs w:val="0"/>
          <w:color w:val="auto"/>
          <w:sz w:val="32"/>
          <w:szCs w:val="32"/>
          <w:highlight w:val="none"/>
          <w:lang w:val="en-US"/>
        </w:rPr>
      </w:pPr>
      <w:r>
        <w:rPr>
          <w:rFonts w:hint="eastAsia" w:ascii="方正小标宋简体" w:hAnsi="方正小标宋简体" w:eastAsia="方正小标宋简体" w:cs="方正小标宋简体"/>
          <w:bCs/>
          <w:color w:val="auto"/>
          <w:kern w:val="2"/>
          <w:sz w:val="44"/>
          <w:szCs w:val="44"/>
          <w:highlight w:val="none"/>
          <w:lang w:val="en-US" w:eastAsia="zh-CN" w:bidi="ar"/>
        </w:rPr>
        <w:t>服务配置清单（如有）</w:t>
      </w:r>
    </w:p>
    <w:p>
      <w:pPr>
        <w:keepNext w:val="0"/>
        <w:keepLines w:val="0"/>
        <w:widowControl w:val="0"/>
        <w:suppressLineNumbers w:val="0"/>
        <w:spacing w:before="0" w:beforeAutospacing="0" w:after="0" w:afterAutospacing="0" w:line="300" w:lineRule="auto"/>
        <w:ind w:left="0" w:right="0"/>
        <w:jc w:val="both"/>
        <w:rPr>
          <w:rFonts w:hint="eastAsia" w:ascii="宋体" w:hAnsi="宋体" w:eastAsia="宋体" w:cs="宋体"/>
          <w:color w:val="auto"/>
          <w:szCs w:val="21"/>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u w:val="single"/>
          <w:lang w:val="en-US"/>
        </w:rPr>
      </w:pPr>
      <w:r>
        <w:rPr>
          <w:rFonts w:hint="eastAsia" w:ascii="宋体" w:hAnsi="宋体" w:eastAsia="宋体" w:cs="仿宋_GB2312"/>
          <w:color w:val="auto"/>
          <w:kern w:val="2"/>
          <w:sz w:val="24"/>
          <w:szCs w:val="24"/>
          <w:highlight w:val="none"/>
          <w:lang w:val="en-US" w:eastAsia="zh-CN" w:bidi="ar"/>
        </w:rPr>
        <w:t>所竞分标：</w:t>
      </w:r>
      <w:r>
        <w:rPr>
          <w:rFonts w:hint="eastAsia" w:ascii="宋体" w:hAnsi="宋体" w:eastAsia="宋体" w:cs="仿宋_GB2312"/>
          <w:color w:val="auto"/>
          <w:kern w:val="2"/>
          <w:sz w:val="24"/>
          <w:szCs w:val="24"/>
          <w:highlight w:val="none"/>
          <w:u w:val="single"/>
          <w:lang w:val="en-US" w:eastAsia="zh-CN" w:bidi="ar"/>
        </w:rPr>
        <w:t xml:space="preserve">                 </w:t>
      </w:r>
    </w:p>
    <w:tbl>
      <w:tblPr>
        <w:tblStyle w:val="31"/>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autofit"/>
        <w:tblCellMar>
          <w:top w:w="0" w:type="dxa"/>
          <w:left w:w="108" w:type="dxa"/>
          <w:bottom w:w="0" w:type="dxa"/>
          <w:right w:w="108" w:type="dxa"/>
        </w:tblCellMar>
      </w:tblPr>
      <w:tblGrid>
        <w:gridCol w:w="737"/>
        <w:gridCol w:w="1246"/>
        <w:gridCol w:w="804"/>
        <w:gridCol w:w="895"/>
        <w:gridCol w:w="1786"/>
        <w:gridCol w:w="1246"/>
        <w:gridCol w:w="737"/>
        <w:gridCol w:w="1495"/>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930" w:hRule="atLeas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序号</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服务名称</w:t>
            </w: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数量及单位</w:t>
            </w: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品牌</w:t>
            </w:r>
          </w:p>
        </w:tc>
        <w:tc>
          <w:tcPr>
            <w:tcW w:w="99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规格型号</w:t>
            </w: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制造商</w:t>
            </w: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原产地</w:t>
            </w: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参数性能、指标及配置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29" w:hRule="atLeas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62" w:hRule="atLeas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55" w:hRule="atLeast"/>
          <w:jc w:val="center"/>
        </w:trPr>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44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50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998" w:type="pc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6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41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c>
          <w:tcPr>
            <w:tcW w:w="8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ind w:left="0" w:right="0"/>
              <w:jc w:val="center"/>
              <w:rPr>
                <w:rFonts w:hint="eastAsia" w:ascii="宋体" w:hAnsi="宋体" w:eastAsia="宋体" w:cs="宋体"/>
                <w:color w:val="auto"/>
                <w:sz w:val="24"/>
                <w:szCs w:val="24"/>
                <w:highlight w:val="none"/>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rPr>
      </w:pPr>
      <w:r>
        <w:rPr>
          <w:rFonts w:hint="eastAsia" w:ascii="宋体" w:hAnsi="宋体" w:eastAsia="宋体" w:cs="宋体"/>
          <w:color w:val="auto"/>
          <w:kern w:val="2"/>
          <w:sz w:val="24"/>
          <w:szCs w:val="24"/>
          <w:highlight w:val="none"/>
          <w:lang w:val="en-US" w:eastAsia="zh-CN" w:bidi="ar"/>
        </w:rPr>
        <w:t>备注：</w:t>
      </w:r>
    </w:p>
    <w:p>
      <w:pPr>
        <w:keepNext w:val="0"/>
        <w:keepLines w:val="0"/>
        <w:widowControl w:val="0"/>
        <w:suppressLineNumbers w:val="0"/>
        <w:tabs>
          <w:tab w:val="left" w:pos="1065"/>
        </w:tabs>
        <w:adjustRightInd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宋体"/>
          <w:b/>
          <w:bCs/>
          <w:color w:val="auto"/>
          <w:kern w:val="2"/>
          <w:sz w:val="24"/>
          <w:szCs w:val="24"/>
          <w:highlight w:val="none"/>
          <w:lang w:val="en-US" w:eastAsia="zh-CN" w:bidi="ar"/>
        </w:rPr>
        <w:t>以上性能配置清单中“服务名称、数量及单位、品牌、规格型号、制造商、原产地、参数性能、指标及配置”必须如实填写完整，品牌、规格型号没有则填无，填写有缺漏的，响应文件作无效处理</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宋体"/>
          <w:color w:val="auto"/>
          <w:kern w:val="2"/>
          <w:sz w:val="24"/>
          <w:szCs w:val="24"/>
          <w:highlight w:val="none"/>
          <w:lang w:val="en-US" w:eastAsia="zh-CN" w:bidi="ar"/>
        </w:rPr>
        <w:t>服务名称、数量及单位、品牌必须与“服务需求一览表”一致，</w:t>
      </w:r>
      <w:r>
        <w:rPr>
          <w:rFonts w:hint="eastAsia" w:ascii="宋体" w:hAnsi="宋体" w:eastAsia="宋体" w:cs="宋体"/>
          <w:bCs/>
          <w:color w:val="auto"/>
          <w:kern w:val="2"/>
          <w:sz w:val="24"/>
          <w:szCs w:val="24"/>
          <w:highlight w:val="none"/>
          <w:lang w:val="en-US" w:eastAsia="zh-CN" w:bidi="ar"/>
        </w:rPr>
        <w:t>否则响应文件作无效处理</w:t>
      </w:r>
      <w:r>
        <w:rPr>
          <w:rFonts w:hint="eastAsia" w:ascii="宋体" w:hAnsi="宋体" w:eastAsia="宋体" w:cs="宋体"/>
          <w:b/>
          <w:bCs w:val="0"/>
          <w:color w:val="auto"/>
          <w:kern w:val="2"/>
          <w:sz w:val="24"/>
          <w:szCs w:val="24"/>
          <w:highlight w:val="none"/>
          <w:lang w:val="en-US" w:eastAsia="zh-CN" w:bidi="ar"/>
        </w:rPr>
        <w:t>。</w:t>
      </w:r>
      <w:r>
        <w:rPr>
          <w:rFonts w:hint="eastAsia" w:ascii="宋体" w:hAnsi="宋体" w:eastAsia="宋体" w:cs="仿宋_GB2312"/>
          <w:color w:val="auto"/>
          <w:kern w:val="2"/>
          <w:sz w:val="24"/>
          <w:szCs w:val="24"/>
          <w:highlight w:val="none"/>
          <w:lang w:val="en-US" w:eastAsia="zh-CN" w:bidi="ar"/>
        </w:rPr>
        <w:tab/>
      </w:r>
    </w:p>
    <w:p>
      <w:pPr>
        <w:keepNext w:val="0"/>
        <w:keepLines w:val="0"/>
        <w:widowControl w:val="0"/>
        <w:suppressLineNumbers w:val="0"/>
        <w:adjustRightInd w:val="0"/>
        <w:spacing w:before="0" w:beforeAutospacing="0" w:after="0" w:afterAutospacing="0" w:line="360" w:lineRule="auto"/>
        <w:ind w:left="0" w:right="0"/>
        <w:jc w:val="left"/>
        <w:rPr>
          <w:rFonts w:hint="eastAsia" w:ascii="宋体" w:hAnsi="宋体" w:eastAsia="宋体" w:cs="仿宋_GB2312"/>
          <w:color w:val="auto"/>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spacing w:before="0" w:beforeAutospacing="0" w:after="0" w:afterAutospacing="0" w:line="500" w:lineRule="exact"/>
        <w:ind w:left="0" w:right="0"/>
        <w:jc w:val="center"/>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sz w:val="30"/>
          <w:szCs w:val="30"/>
          <w:highlight w:val="none"/>
          <w:lang w:val="en-US"/>
        </w:rPr>
      </w:pPr>
      <w:r>
        <w:rPr>
          <w:rFonts w:hint="eastAsia" w:ascii="仿宋" w:hAnsi="仿宋" w:eastAsia="仿宋" w:cs="仿宋_GB2312"/>
          <w:b/>
          <w:bCs w:val="0"/>
          <w:color w:val="auto"/>
          <w:kern w:val="2"/>
          <w:sz w:val="30"/>
          <w:szCs w:val="30"/>
          <w:highlight w:val="none"/>
          <w:lang w:val="en-US" w:eastAsia="zh-CN" w:bidi="ar"/>
        </w:rPr>
        <w:t>八、组织服务方案</w:t>
      </w: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（由供应商根据采购需求及采购文件要求编制）</w:t>
      </w: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b/>
          <w:bCs/>
          <w:color w:val="auto"/>
          <w:kern w:val="0"/>
          <w:sz w:val="24"/>
          <w:szCs w:val="24"/>
          <w:highlight w:val="none"/>
          <w:lang w:val="zh-CN" w:eastAsia="zh-CN"/>
        </w:rPr>
      </w:pPr>
      <w:bookmarkStart w:id="77" w:name="_Toc78473822"/>
      <w:r>
        <w:rPr>
          <w:rFonts w:hint="eastAsia" w:ascii="仿宋_GB2312" w:hAnsi="仿宋" w:eastAsia="仿宋_GB2312" w:cs="仿宋_GB2312"/>
          <w:b/>
          <w:bCs/>
          <w:color w:val="auto"/>
          <w:kern w:val="0"/>
          <w:sz w:val="24"/>
          <w:szCs w:val="24"/>
          <w:highlight w:val="none"/>
          <w:lang w:val="zh-CN" w:eastAsia="zh-CN" w:bidi="ar"/>
        </w:rPr>
        <w:t>附表:项目实施进度计划表</w:t>
      </w:r>
      <w:r>
        <w:rPr>
          <w:rFonts w:hint="eastAsia" w:ascii="仿宋_GB2312" w:hAnsi="仿宋" w:eastAsia="仿宋_GB2312" w:cs="仿宋_GB2312"/>
          <w:b/>
          <w:bCs w:val="0"/>
          <w:color w:val="auto"/>
          <w:kern w:val="2"/>
          <w:sz w:val="24"/>
          <w:szCs w:val="24"/>
          <w:highlight w:val="none"/>
          <w:lang w:val="en-US" w:eastAsia="zh-CN" w:bidi="ar"/>
        </w:rPr>
        <w:t>(以生效日算起)</w:t>
      </w:r>
      <w:bookmarkEnd w:id="77"/>
      <w:r>
        <w:rPr>
          <w:rFonts w:hint="eastAsia" w:ascii="仿宋_GB2312" w:hAnsi="仿宋" w:eastAsia="仿宋_GB2312" w:cs="仿宋_GB2312"/>
          <w:b/>
          <w:bCs w:val="0"/>
          <w:color w:val="auto"/>
          <w:kern w:val="2"/>
          <w:sz w:val="24"/>
          <w:szCs w:val="24"/>
          <w:highlight w:val="none"/>
          <w:lang w:val="en-US" w:eastAsia="zh-CN" w:bidi="ar"/>
        </w:rPr>
        <w:t xml:space="preserve"> </w:t>
      </w:r>
    </w:p>
    <w:tbl>
      <w:tblPr>
        <w:tblStyle w:val="31"/>
        <w:tblW w:w="1003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239" w:hRule="atLeast"/>
        </w:trPr>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default" w:ascii="Times New Roman" w:hAnsi="Times New Roman" w:eastAsia="宋体" w:cs="Times New Roman"/>
                <w:color w:val="auto"/>
                <w:kern w:val="2"/>
                <w:sz w:val="21"/>
                <w:szCs w:val="24"/>
                <w:highlight w:val="none"/>
                <w:lang w:val="en-US" w:eastAsia="zh-CN" w:bidi="ar"/>
              </w:rPr>
              <mc:AlternateContent>
                <mc:Choice Requires="wpg">
                  <w:drawing>
                    <wp:anchor distT="0" distB="0" distL="114300" distR="114300" simplePos="0" relativeHeight="251659264"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5" name="组合 10"/>
                      <wp:cNvGraphicFramePr/>
                      <a:graphic xmlns:a="http://schemas.openxmlformats.org/drawingml/2006/main">
                        <a:graphicData uri="http://schemas.microsoft.com/office/word/2010/wordprocessingGroup">
                          <wpg:wgp>
                            <wpg:cNvGrpSpPr/>
                            <wpg:grpSpPr>
                              <a:xfrm>
                                <a:off x="0" y="0"/>
                                <a:ext cx="748030" cy="1181100"/>
                                <a:chOff x="0" y="0"/>
                                <a:chExt cx="1178" cy="1860"/>
                              </a:xfrm>
                            </wpg:grpSpPr>
                            <wps:wsp>
                              <wps:cNvPr id="1" name="__TH_L2"/>
                              <wps:cNvCnPr/>
                              <wps:spPr>
                                <a:xfrm>
                                  <a:off x="0" y="0"/>
                                  <a:ext cx="1178" cy="1860"/>
                                </a:xfrm>
                                <a:prstGeom prst="line">
                                  <a:avLst/>
                                </a:prstGeom>
                                <a:ln w="6350" cap="flat" cmpd="sng">
                                  <a:solidFill>
                                    <a:srgbClr val="000000"/>
                                  </a:solidFill>
                                  <a:prstDash val="solid"/>
                                  <a:headEnd type="none" w="med" len="med"/>
                                  <a:tailEnd type="none" w="med" len="med"/>
                                </a:ln>
                              </wps:spPr>
                              <wps:bodyPr upright="1"/>
                            </wps:wsp>
                            <wps:wsp>
                              <wps:cNvPr id="2" name="__TH_B113"/>
                              <wps:cNvSpPr txBox="1"/>
                              <wps:spPr>
                                <a:xfrm>
                                  <a:off x="455" y="122"/>
                                  <a:ext cx="253" cy="263"/>
                                </a:xfrm>
                                <a:prstGeom prst="rect">
                                  <a:avLst/>
                                </a:prstGeom>
                                <a:noFill/>
                                <a:ln>
                                  <a:noFill/>
                                </a:ln>
                              </wps:spPr>
                              <wps:txbx>
                                <w:txbxContent>
                                  <w:p>
                                    <w:pPr>
                                      <w:keepNext w:val="0"/>
                                      <w:keepLines w:val="0"/>
                                      <w:widowControl w:val="0"/>
                                      <w:suppressLineNumbers w:val="0"/>
                                      <w:snapToGrid w:val="0"/>
                                      <w:spacing w:before="0" w:beforeAutospacing="0" w:after="0" w:afterAutospacing="0"/>
                                      <w:ind w:left="0" w:right="0"/>
                                      <w:jc w:val="both"/>
                                      <w:rPr>
                                        <w:lang w:val="en-US"/>
                                      </w:rPr>
                                    </w:pPr>
                                    <w:r>
                                      <w:rPr>
                                        <w:rFonts w:hint="eastAsia" w:ascii="Times New Roman" w:hAnsi="Times New Roman" w:eastAsia="宋体" w:cs="宋体"/>
                                        <w:kern w:val="2"/>
                                        <w:sz w:val="21"/>
                                        <w:szCs w:val="24"/>
                                        <w:lang w:val="en-US" w:eastAsia="zh-CN" w:bidi="ar"/>
                                      </w:rPr>
                                      <w:t>工</w:t>
                                    </w:r>
                                  </w:p>
                                </w:txbxContent>
                              </wps:txbx>
                              <wps:bodyPr wrap="square" lIns="0" tIns="0" rIns="0" bIns="0" upright="1"/>
                            </wps:wsp>
                            <wps:wsp>
                              <wps:cNvPr id="3" name="__TH_B124"/>
                              <wps:cNvSpPr txBox="1"/>
                              <wps:spPr>
                                <a:xfrm>
                                  <a:off x="643" y="419"/>
                                  <a:ext cx="253" cy="263"/>
                                </a:xfrm>
                                <a:prstGeom prst="rect">
                                  <a:avLst/>
                                </a:prstGeom>
                                <a:noFill/>
                                <a:ln>
                                  <a:noFill/>
                                </a:ln>
                              </wps:spPr>
                              <wps:txbx>
                                <w:txbxContent>
                                  <w:p>
                                    <w:pPr>
                                      <w:keepNext w:val="0"/>
                                      <w:keepLines w:val="0"/>
                                      <w:widowControl w:val="0"/>
                                      <w:suppressLineNumbers w:val="0"/>
                                      <w:snapToGrid w:val="0"/>
                                      <w:spacing w:before="0" w:beforeAutospacing="0" w:after="0" w:afterAutospacing="0"/>
                                      <w:ind w:left="0" w:right="0"/>
                                      <w:jc w:val="both"/>
                                      <w:rPr>
                                        <w:lang w:val="en-US"/>
                                      </w:rPr>
                                    </w:pPr>
                                    <w:r>
                                      <w:rPr>
                                        <w:rFonts w:hint="eastAsia" w:ascii="Times New Roman" w:hAnsi="Times New Roman" w:eastAsia="宋体" w:cs="宋体"/>
                                        <w:kern w:val="2"/>
                                        <w:sz w:val="21"/>
                                        <w:szCs w:val="24"/>
                                        <w:lang w:val="en-US" w:eastAsia="zh-CN" w:bidi="ar"/>
                                      </w:rPr>
                                      <w:t>作</w:t>
                                    </w:r>
                                  </w:p>
                                </w:txbxContent>
                              </wps:txbx>
                              <wps:bodyPr wrap="square" lIns="0" tIns="0" rIns="0" bIns="0" upright="1"/>
                            </wps:wsp>
                            <wps:wsp>
                              <wps:cNvPr id="4" name="__TH_B135"/>
                              <wps:cNvSpPr txBox="1"/>
                              <wps:spPr>
                                <a:xfrm>
                                  <a:off x="831" y="717"/>
                                  <a:ext cx="253" cy="262"/>
                                </a:xfrm>
                                <a:prstGeom prst="rect">
                                  <a:avLst/>
                                </a:prstGeom>
                                <a:noFill/>
                                <a:ln>
                                  <a:noFill/>
                                </a:ln>
                              </wps:spPr>
                              <wps:txbx>
                                <w:txbxContent>
                                  <w:p>
                                    <w:pPr>
                                      <w:keepNext w:val="0"/>
                                      <w:keepLines w:val="0"/>
                                      <w:widowControl w:val="0"/>
                                      <w:suppressLineNumbers w:val="0"/>
                                      <w:snapToGrid w:val="0"/>
                                      <w:spacing w:before="0" w:beforeAutospacing="0" w:after="0" w:afterAutospacing="0"/>
                                      <w:ind w:left="0" w:right="0"/>
                                      <w:jc w:val="both"/>
                                      <w:rPr>
                                        <w:lang w:val="en-US"/>
                                      </w:rPr>
                                    </w:pPr>
                                    <w:r>
                                      <w:rPr>
                                        <w:rFonts w:hint="eastAsia" w:ascii="Times New Roman" w:hAnsi="Times New Roman" w:eastAsia="宋体" w:cs="宋体"/>
                                        <w:kern w:val="2"/>
                                        <w:sz w:val="21"/>
                                        <w:szCs w:val="24"/>
                                        <w:lang w:val="en-US" w:eastAsia="zh-CN" w:bidi="ar"/>
                                      </w:rPr>
                                      <w:t>日</w:t>
                                    </w:r>
                                  </w:p>
                                </w:txbxContent>
                              </wps:txbx>
                              <wps:bodyPr wrap="square" lIns="0" tIns="0" rIns="0" bIns="0" upright="1"/>
                            </wps:wsp>
                          </wpg:wgp>
                        </a:graphicData>
                      </a:graphic>
                    </wp:anchor>
                  </w:drawing>
                </mc:Choice>
                <mc:Fallback>
                  <w:pict>
                    <v:group id="组合 10" o:spid="_x0000_s1026" o:spt="203" style="position:absolute;left:0pt;margin-left:-5.15pt;margin-top:0pt;height:93pt;width:58.9pt;z-index:251659264;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PXLXJ7YAAAACAEAAA8AAAAAAAAA&#10;AQAgAAAAIgAAAGRycy9kb3ducmV2LnhtbFBLAQIUABQAAAAIAIdO4kBCP8ar9QIAANwJAAAOAAAA&#10;AAAAAAEAIAAAACcBAABkcnMvZTJvRG9jLnhtbFBLBQYAAAAABgAGAFkBAACOBgAAAAA=&#10;">
                      <o:lock v:ext="edit" aspectratio="f"/>
                      <v:line id="__TH_L2" o:spid="_x0000_s1026" o:spt="20" style="position:absolute;left:0;top:0;height:1860;width:1178;" filled="f" stroked="t" coordsize="21600,21600" o:gfxdata="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2wcIfb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kaVdCL0AAADa&#10;AAAADwAAAGRycy9kb3ducmV2LnhtbEWPT2sCMRTE7wW/Q3iCt26iB9GtUUpREARx3R56fN08d4Ob&#10;l3UT//TbN4WCx2FmfsMsVg/Xihv1wXrWMM4UCOLKG8u1hs9y8zoDESKywdYzafihAKvl4GWBufF3&#10;Luh2jLVIEA45amhi7HIpQ9WQw5D5jjh5J987jEn2tTQ93hPctXKi1FQ6tJwWGuzoo6HqfLw6De9f&#10;XKztZf99KE6FLcu54t30rPVoOFZvICI94jP8394aDRP4u5Ju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V0I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eepNext w:val="0"/>
                                <w:keepLines w:val="0"/>
                                <w:widowControl w:val="0"/>
                                <w:suppressLineNumbers w:val="0"/>
                                <w:snapToGrid w:val="0"/>
                                <w:spacing w:before="0" w:beforeAutospacing="0" w:after="0" w:afterAutospacing="0"/>
                                <w:ind w:left="0" w:right="0"/>
                                <w:jc w:val="both"/>
                                <w:rPr>
                                  <w:lang w:val="en-US"/>
                                </w:rPr>
                              </w:pPr>
                              <w:r>
                                <w:rPr>
                                  <w:rFonts w:hint="eastAsia" w:ascii="Times New Roman" w:hAnsi="Times New Roman" w:eastAsia="宋体" w:cs="宋体"/>
                                  <w:kern w:val="2"/>
                                  <w:sz w:val="21"/>
                                  <w:szCs w:val="24"/>
                                  <w:lang w:val="en-US" w:eastAsia="zh-CN" w:bidi="ar"/>
                                </w:rPr>
                                <w:t>工</w:t>
                              </w:r>
                            </w:p>
                          </w:txbxContent>
                        </v:textbox>
                      </v:shape>
                      <v:shape id="__TH_B124" o:spid="_x0000_s1026" o:spt="202" type="#_x0000_t202" style="position:absolute;left:643;top:419;height:263;width:253;"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eepNext w:val="0"/>
                                <w:keepLines w:val="0"/>
                                <w:widowControl w:val="0"/>
                                <w:suppressLineNumbers w:val="0"/>
                                <w:snapToGrid w:val="0"/>
                                <w:spacing w:before="0" w:beforeAutospacing="0" w:after="0" w:afterAutospacing="0"/>
                                <w:ind w:left="0" w:right="0"/>
                                <w:jc w:val="both"/>
                                <w:rPr>
                                  <w:lang w:val="en-US"/>
                                </w:rPr>
                              </w:pPr>
                              <w:r>
                                <w:rPr>
                                  <w:rFonts w:hint="eastAsia" w:ascii="Times New Roman" w:hAnsi="Times New Roman" w:eastAsia="宋体" w:cs="宋体"/>
                                  <w:kern w:val="2"/>
                                  <w:sz w:val="21"/>
                                  <w:szCs w:val="24"/>
                                  <w:lang w:val="en-US" w:eastAsia="zh-CN" w:bidi="ar"/>
                                </w:rPr>
                                <w:t>作</w:t>
                              </w:r>
                            </w:p>
                          </w:txbxContent>
                        </v:textbox>
                      </v:shape>
                      <v:shape id="__TH_B135" o:spid="_x0000_s1026" o:spt="202" type="#_x0000_t202" style="position:absolute;left:831;top:717;height:262;width:2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keepNext w:val="0"/>
                                <w:keepLines w:val="0"/>
                                <w:widowControl w:val="0"/>
                                <w:suppressLineNumbers w:val="0"/>
                                <w:snapToGrid w:val="0"/>
                                <w:spacing w:before="0" w:beforeAutospacing="0" w:after="0" w:afterAutospacing="0"/>
                                <w:ind w:left="0" w:right="0"/>
                                <w:jc w:val="both"/>
                                <w:rPr>
                                  <w:lang w:val="en-US"/>
                                </w:rPr>
                              </w:pPr>
                              <w:r>
                                <w:rPr>
                                  <w:rFonts w:hint="eastAsia" w:ascii="Times New Roman" w:hAnsi="Times New Roman" w:eastAsia="宋体" w:cs="宋体"/>
                                  <w:kern w:val="2"/>
                                  <w:sz w:val="21"/>
                                  <w:szCs w:val="24"/>
                                  <w:lang w:val="en-US" w:eastAsia="zh-CN" w:bidi="ar"/>
                                </w:rPr>
                                <w:t>日</w:t>
                              </w:r>
                            </w:p>
                          </w:txbxContent>
                        </v:textbox>
                      </v:shape>
                    </v:group>
                  </w:pict>
                </mc:Fallback>
              </mc:AlternateContent>
            </w:r>
          </w:p>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内容</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1</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2</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3</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4</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5</w:t>
            </w:r>
          </w:p>
        </w:tc>
        <w:tc>
          <w:tcPr>
            <w:tcW w:w="5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6</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7</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8</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9</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10</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11</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12</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13</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14</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15</w:t>
            </w:r>
          </w:p>
        </w:tc>
        <w:tc>
          <w:tcPr>
            <w:tcW w:w="5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r>
    </w:tbl>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注：供应商可按上述时间表的格式自行编制切合实际的具体时间表。</w:t>
      </w: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snapToGrid w:val="0"/>
        <w:spacing w:before="120" w:beforeLines="50" w:beforeAutospacing="0" w:after="50" w:afterAutospacing="0"/>
        <w:ind w:left="143" w:leftChars="68" w:right="0" w:firstLine="596" w:firstLineChars="198"/>
        <w:jc w:val="both"/>
        <w:rPr>
          <w:rFonts w:hint="eastAsia" w:ascii="仿宋" w:hAnsi="仿宋" w:eastAsia="仿宋" w:cs="仿宋_GB2312"/>
          <w:b/>
          <w:bCs w:val="0"/>
          <w:color w:val="auto"/>
          <w:sz w:val="30"/>
          <w:szCs w:val="30"/>
          <w:highlight w:val="none"/>
          <w:lang w:val="en-US"/>
        </w:rPr>
      </w:pPr>
      <w:r>
        <w:rPr>
          <w:rFonts w:hint="eastAsia" w:ascii="仿宋" w:hAnsi="仿宋" w:eastAsia="仿宋" w:cs="仿宋_GB2312"/>
          <w:b/>
          <w:bCs w:val="0"/>
          <w:color w:val="auto"/>
          <w:kern w:val="2"/>
          <w:sz w:val="30"/>
          <w:szCs w:val="30"/>
          <w:highlight w:val="none"/>
          <w:lang w:val="en-US" w:eastAsia="zh-CN" w:bidi="ar"/>
        </w:rPr>
        <w:t>九、售后服务方案</w:t>
      </w:r>
    </w:p>
    <w:p>
      <w:pPr>
        <w:keepNext w:val="0"/>
        <w:keepLines w:val="0"/>
        <w:widowControl w:val="0"/>
        <w:suppressLineNumbers w:val="0"/>
        <w:snapToGrid w:val="0"/>
        <w:spacing w:before="120" w:beforeLines="50" w:beforeAutospacing="0" w:after="50" w:afterAutospacing="0"/>
        <w:ind w:left="143" w:leftChars="68" w:right="0" w:firstLine="420" w:firstLineChars="200"/>
        <w:jc w:val="both"/>
        <w:rPr>
          <w:rFonts w:hAnsi="宋体"/>
          <w:color w:val="auto"/>
          <w:highlight w:val="none"/>
          <w:lang w:val="en-US"/>
        </w:rPr>
      </w:pPr>
      <w:r>
        <w:rPr>
          <w:rFonts w:hint="eastAsia" w:ascii="Times New Roman" w:hAnsi="宋体" w:eastAsia="宋体" w:cs="宋体"/>
          <w:color w:val="auto"/>
          <w:kern w:val="2"/>
          <w:sz w:val="21"/>
          <w:szCs w:val="24"/>
          <w:highlight w:val="none"/>
          <w:lang w:val="en-US" w:eastAsia="zh-CN" w:bidi="ar"/>
        </w:rPr>
        <w:t>由竞标人按本项目竞争性磋商采购文件第二章“服务需求一览表”中商务条款部分的售后服务要求自行填写，其中要包含售后服务承诺书。</w:t>
      </w:r>
    </w:p>
    <w:p>
      <w:pPr>
        <w:keepNext w:val="0"/>
        <w:keepLines w:val="0"/>
        <w:widowControl w:val="0"/>
        <w:suppressLineNumbers w:val="0"/>
        <w:snapToGrid w:val="0"/>
        <w:spacing w:before="120" w:beforeLines="50" w:beforeAutospacing="0" w:after="50" w:afterAutospacing="0"/>
        <w:ind w:left="142" w:right="0"/>
        <w:jc w:val="center"/>
        <w:rPr>
          <w:rFonts w:hint="eastAsia" w:ascii="宋体" w:hAnsi="宋体" w:eastAsia="宋体" w:cs="宋体"/>
          <w:b/>
          <w:bCs w:val="0"/>
          <w:color w:val="auto"/>
          <w:sz w:val="32"/>
          <w:szCs w:val="32"/>
          <w:highlight w:val="none"/>
          <w:lang w:val="en-US"/>
        </w:rPr>
      </w:pPr>
      <w:r>
        <w:rPr>
          <w:rFonts w:hint="eastAsia" w:ascii="宋体" w:hAnsi="宋体" w:eastAsia="宋体" w:cs="宋体"/>
          <w:b/>
          <w:bCs w:val="0"/>
          <w:color w:val="auto"/>
          <w:kern w:val="2"/>
          <w:sz w:val="32"/>
          <w:szCs w:val="32"/>
          <w:highlight w:val="none"/>
          <w:lang w:val="en-US" w:eastAsia="zh-CN" w:bidi="ar"/>
        </w:rPr>
        <w:t>1、售后服务承诺</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附表A:售后服务机构情况表</w:t>
      </w:r>
      <w:r>
        <w:rPr>
          <w:rFonts w:hint="eastAsia" w:ascii="仿宋_GB2312" w:hAnsi="仿宋" w:eastAsia="仿宋_GB2312" w:cs="仿宋_GB2312"/>
          <w:color w:val="auto"/>
          <w:kern w:val="2"/>
          <w:sz w:val="24"/>
          <w:szCs w:val="24"/>
          <w:highlight w:val="none"/>
          <w:lang w:val="en-US" w:eastAsia="zh-CN" w:bidi="ar"/>
        </w:rPr>
        <w:t>（按此格式自制）</w:t>
      </w:r>
    </w:p>
    <w:tbl>
      <w:tblPr>
        <w:tblStyle w:val="3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28"/>
        <w:gridCol w:w="2340"/>
        <w:gridCol w:w="1095"/>
        <w:gridCol w:w="1245"/>
        <w:gridCol w:w="19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序号</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机构名称</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机构性质</w:t>
            </w:r>
          </w:p>
        </w:tc>
        <w:tc>
          <w:tcPr>
            <w:tcW w:w="12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注册地址</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服务技术人员数量</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09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4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98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r>
    </w:tbl>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注：关于项目涉及的所有售后服务机构均在本表注明，包括供应商本单位和符合条件的第三方服务机构；</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b/>
          <w:bCs w:val="0"/>
          <w:color w:val="auto"/>
          <w:kern w:val="0"/>
          <w:sz w:val="24"/>
          <w:szCs w:val="24"/>
          <w:highlight w:val="none"/>
          <w:lang w:val="en-US" w:eastAsia="zh-CN" w:bidi="ar"/>
        </w:rPr>
        <w:t>附表B：售后服务人员情况表</w:t>
      </w:r>
      <w:r>
        <w:rPr>
          <w:rFonts w:hint="eastAsia" w:ascii="仿宋_GB2312" w:hAnsi="仿宋" w:eastAsia="仿宋_GB2312" w:cs="仿宋_GB2312"/>
          <w:color w:val="auto"/>
          <w:kern w:val="2"/>
          <w:sz w:val="24"/>
          <w:szCs w:val="24"/>
          <w:highlight w:val="none"/>
          <w:lang w:val="en-US" w:eastAsia="zh-CN" w:bidi="ar"/>
        </w:rPr>
        <w:t>（按此格式自制）</w:t>
      </w: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6"/>
        <w:gridCol w:w="746"/>
        <w:gridCol w:w="787"/>
        <w:gridCol w:w="412"/>
        <w:gridCol w:w="900"/>
        <w:gridCol w:w="1080"/>
        <w:gridCol w:w="1080"/>
        <w:gridCol w:w="1080"/>
        <w:gridCol w:w="1260"/>
        <w:gridCol w:w="900"/>
        <w:gridCol w:w="11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646"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序号</w:t>
            </w: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746"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类别</w:t>
            </w: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姓名</w:t>
            </w:r>
          </w:p>
        </w:tc>
        <w:tc>
          <w:tcPr>
            <w:tcW w:w="4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性别</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年龄</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学历</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专业</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职称</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本项目中的职责</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响应时间</w:t>
            </w:r>
          </w:p>
        </w:tc>
        <w:tc>
          <w:tcPr>
            <w:tcW w:w="111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到达现场时间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646"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746"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总协调人</w:t>
            </w:r>
          </w:p>
        </w:tc>
        <w:tc>
          <w:tcPr>
            <w:tcW w:w="78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41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111"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746"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售后人员</w:t>
            </w:r>
          </w:p>
        </w:tc>
        <w:tc>
          <w:tcPr>
            <w:tcW w:w="78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41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111"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746"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41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111"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646" w:type="dxa"/>
            <w:tcBorders>
              <w:top w:val="single" w:color="auto" w:sz="6" w:space="0"/>
              <w:left w:val="single" w:color="auto" w:sz="6" w:space="0"/>
              <w:bottom w:val="single" w:color="auto" w:sz="6" w:space="0"/>
              <w:right w:val="single" w:color="auto" w:sz="4"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746" w:type="dxa"/>
            <w:tcBorders>
              <w:top w:val="single" w:color="auto" w:sz="6" w:space="0"/>
              <w:left w:val="single" w:color="auto" w:sz="4"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41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111"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r>
    </w:tbl>
    <w:p>
      <w:pPr>
        <w:pStyle w:val="19"/>
        <w:widowControl/>
        <w:spacing w:line="440" w:lineRule="exact"/>
        <w:ind w:left="0" w:firstLine="396" w:firstLineChars="198"/>
        <w:rPr>
          <w:rFonts w:hAnsi="宋体"/>
          <w:color w:val="auto"/>
          <w:highlight w:val="none"/>
          <w:lang w:val="en-US"/>
        </w:rPr>
      </w:pPr>
    </w:p>
    <w:p>
      <w:pPr>
        <w:keepNext w:val="0"/>
        <w:keepLines w:val="0"/>
        <w:widowControl w:val="0"/>
        <w:suppressLineNumbers w:val="0"/>
        <w:spacing w:before="0" w:beforeAutospacing="0" w:after="0" w:afterAutospacing="0" w:line="500" w:lineRule="exact"/>
        <w:ind w:left="0" w:right="0"/>
        <w:jc w:val="both"/>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snapToGrid w:val="0"/>
        <w:spacing w:before="0" w:beforeAutospacing="0" w:after="0" w:afterAutospacing="0" w:line="360" w:lineRule="auto"/>
        <w:ind w:left="0" w:right="0" w:firstLine="6120" w:firstLineChars="255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kern w:val="2"/>
          <w:sz w:val="30"/>
          <w:szCs w:val="30"/>
          <w:highlight w:val="none"/>
          <w:lang w:val="en-US" w:eastAsia="zh-CN" w:bidi="ar"/>
        </w:rPr>
      </w:pP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kern w:val="2"/>
          <w:sz w:val="30"/>
          <w:szCs w:val="30"/>
          <w:highlight w:val="none"/>
          <w:lang w:val="en-US" w:eastAsia="zh-CN" w:bidi="ar"/>
        </w:rPr>
      </w:pP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kern w:val="2"/>
          <w:sz w:val="30"/>
          <w:szCs w:val="30"/>
          <w:highlight w:val="none"/>
          <w:lang w:val="en-US" w:eastAsia="zh-CN" w:bidi="ar"/>
        </w:rPr>
      </w:pP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kern w:val="2"/>
          <w:sz w:val="30"/>
          <w:szCs w:val="30"/>
          <w:highlight w:val="none"/>
          <w:lang w:val="en-US" w:eastAsia="zh-CN" w:bidi="ar"/>
        </w:rPr>
      </w:pP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sz w:val="30"/>
          <w:szCs w:val="30"/>
          <w:highlight w:val="none"/>
          <w:lang w:val="en-US"/>
        </w:rPr>
      </w:pPr>
      <w:r>
        <w:rPr>
          <w:rFonts w:hint="eastAsia" w:ascii="仿宋" w:hAnsi="仿宋" w:eastAsia="仿宋" w:cs="仿宋_GB2312"/>
          <w:b/>
          <w:bCs w:val="0"/>
          <w:color w:val="auto"/>
          <w:kern w:val="2"/>
          <w:sz w:val="30"/>
          <w:szCs w:val="30"/>
          <w:highlight w:val="none"/>
          <w:lang w:val="en-US" w:eastAsia="zh-CN" w:bidi="ar"/>
        </w:rPr>
        <w:t>十、项目实施人员一览表</w:t>
      </w:r>
    </w:p>
    <w:p>
      <w:pPr>
        <w:keepNext w:val="0"/>
        <w:keepLines w:val="0"/>
        <w:widowControl w:val="0"/>
        <w:suppressLineNumbers w:val="0"/>
        <w:spacing w:before="0" w:beforeAutospacing="0" w:after="0" w:afterAutospacing="0" w:line="360" w:lineRule="auto"/>
        <w:ind w:left="0" w:right="0"/>
        <w:jc w:val="center"/>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（由供应商根据采购需求及采购文件要求编制）</w:t>
      </w:r>
    </w:p>
    <w:p>
      <w:pPr>
        <w:pStyle w:val="19"/>
        <w:widowControl/>
        <w:rPr>
          <w:color w:val="auto"/>
          <w:sz w:val="24"/>
          <w:szCs w:val="24"/>
          <w:highlight w:val="none"/>
          <w:lang w:val="en-US"/>
        </w:rPr>
      </w:pPr>
      <w:r>
        <w:rPr>
          <w:color w:val="auto"/>
          <w:sz w:val="24"/>
          <w:szCs w:val="24"/>
          <w:highlight w:val="none"/>
          <w:lang w:eastAsia="zh-CN"/>
        </w:rPr>
        <w:t>响应分标：</w:t>
      </w:r>
      <w:r>
        <w:rPr>
          <w:color w:val="auto"/>
          <w:sz w:val="24"/>
          <w:szCs w:val="24"/>
          <w:highlight w:val="none"/>
          <w:u w:val="single"/>
          <w:lang w:val="en-US"/>
        </w:rPr>
        <w:t xml:space="preserve">     </w:t>
      </w:r>
      <w:r>
        <w:rPr>
          <w:color w:val="auto"/>
          <w:sz w:val="24"/>
          <w:szCs w:val="24"/>
          <w:highlight w:val="none"/>
          <w:lang w:eastAsia="zh-CN"/>
        </w:rPr>
        <w:t>分标</w:t>
      </w:r>
    </w:p>
    <w:p>
      <w:pPr>
        <w:keepNext/>
        <w:keepLines w:val="0"/>
        <w:widowControl w:val="0"/>
        <w:suppressLineNumbers w:val="0"/>
        <w:autoSpaceDE w:val="0"/>
        <w:autoSpaceDN w:val="0"/>
        <w:spacing w:before="0" w:beforeAutospacing="0" w:after="0" w:afterAutospacing="0" w:line="360" w:lineRule="auto"/>
        <w:ind w:left="0" w:right="0" w:firstLine="477"/>
        <w:jc w:val="both"/>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附表A:本项目的项目经理情况表</w:t>
      </w:r>
    </w:p>
    <w:tbl>
      <w:tblPr>
        <w:tblStyle w:val="31"/>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61"/>
        <w:gridCol w:w="1287"/>
        <w:gridCol w:w="1260"/>
        <w:gridCol w:w="4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页码</w:t>
            </w:r>
          </w:p>
        </w:tc>
        <w:tc>
          <w:tcPr>
            <w:tcW w:w="414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响应截止时间前三年业绩及承担的主要工作情况，曾担任项目经理的项目应列明细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4147" w:type="dxa"/>
            <w:vMerge w:val="restart"/>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4" w:space="0"/>
              <w:bottom w:val="single" w:color="auto" w:sz="6" w:space="0"/>
              <w:right w:val="single" w:color="auto" w:sz="6" w:space="0"/>
            </w:tcBorders>
            <w:shd w:val="clear" w:color="auto" w:fill="B3B3B3"/>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4147" w:type="dxa"/>
            <w:vMerge w:val="continue"/>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r>
    </w:tbl>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注：须随表提交相应的证书复印件并注明所在响应技术文件页码。</w:t>
      </w:r>
    </w:p>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b/>
          <w:bCs w:val="0"/>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附表B:本项目的项目小组人员情况表</w:t>
      </w:r>
      <w:r>
        <w:rPr>
          <w:rFonts w:hint="eastAsia" w:ascii="仿宋_GB2312" w:hAnsi="仿宋" w:eastAsia="仿宋_GB2312" w:cs="仿宋_GB2312"/>
          <w:color w:val="auto"/>
          <w:kern w:val="2"/>
          <w:sz w:val="24"/>
          <w:szCs w:val="24"/>
          <w:highlight w:val="none"/>
          <w:lang w:val="en-US" w:eastAsia="zh-CN" w:bidi="ar"/>
        </w:rPr>
        <w:t>（按此格式自制）</w:t>
      </w:r>
    </w:p>
    <w:tbl>
      <w:tblPr>
        <w:tblStyle w:val="31"/>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序号</w:t>
            </w:r>
          </w:p>
        </w:tc>
        <w:tc>
          <w:tcPr>
            <w:tcW w:w="787"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姓名</w:t>
            </w:r>
          </w:p>
        </w:tc>
        <w:tc>
          <w:tcPr>
            <w:tcW w:w="412"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性别</w:t>
            </w:r>
          </w:p>
        </w:tc>
        <w:tc>
          <w:tcPr>
            <w:tcW w:w="586"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年龄</w:t>
            </w:r>
          </w:p>
        </w:tc>
        <w:tc>
          <w:tcPr>
            <w:tcW w:w="1035"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学历</w:t>
            </w: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(页码)</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专业</w:t>
            </w: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(页码)</w:t>
            </w:r>
          </w:p>
        </w:tc>
        <w:tc>
          <w:tcPr>
            <w:tcW w:w="108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职称</w:t>
            </w:r>
          </w:p>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(页码)</w:t>
            </w:r>
          </w:p>
        </w:tc>
        <w:tc>
          <w:tcPr>
            <w:tcW w:w="126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本项目中的职责</w:t>
            </w:r>
          </w:p>
        </w:tc>
        <w:tc>
          <w:tcPr>
            <w:tcW w:w="90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项目经历</w:t>
            </w:r>
          </w:p>
        </w:tc>
        <w:tc>
          <w:tcPr>
            <w:tcW w:w="1470" w:type="dxa"/>
            <w:tcBorders>
              <w:top w:val="single" w:color="auto" w:sz="6" w:space="0"/>
              <w:left w:val="single" w:color="auto" w:sz="6" w:space="0"/>
              <w:bottom w:val="single" w:color="auto" w:sz="6" w:space="0"/>
              <w:right w:val="single" w:color="auto" w:sz="6" w:space="0"/>
            </w:tcBorders>
            <w:shd w:val="clear" w:color="auto" w:fill="auto"/>
            <w:vAlign w:val="center"/>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参与本项目的到位情况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41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8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3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47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center"/>
              <w:rPr>
                <w:rFonts w:hint="eastAsia" w:ascii="仿宋_GB2312" w:hAnsi="仿宋" w:eastAsia="仿宋_GB2312" w:cs="仿宋_GB2312"/>
                <w:color w:val="auto"/>
                <w:sz w:val="24"/>
                <w:szCs w:val="24"/>
                <w:highlight w:val="none"/>
                <w:lang w:val="en-US"/>
              </w:rPr>
            </w:pPr>
          </w:p>
        </w:tc>
        <w:tc>
          <w:tcPr>
            <w:tcW w:w="78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41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586"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3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08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2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90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c>
          <w:tcPr>
            <w:tcW w:w="147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val="0"/>
              <w:suppressLineNumbers w:val="0"/>
              <w:autoSpaceDE w:val="0"/>
              <w:autoSpaceDN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p>
        </w:tc>
      </w:tr>
    </w:tbl>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b/>
          <w:bCs/>
          <w:color w:val="auto"/>
          <w:sz w:val="24"/>
          <w:szCs w:val="24"/>
          <w:highlight w:val="none"/>
          <w:lang w:val="en-US"/>
        </w:rPr>
      </w:pPr>
      <w:r>
        <w:rPr>
          <w:rFonts w:hint="eastAsia" w:ascii="仿宋_GB2312" w:hAnsi="仿宋" w:eastAsia="仿宋_GB2312" w:cs="仿宋_GB2312"/>
          <w:b/>
          <w:bCs w:val="0"/>
          <w:color w:val="auto"/>
          <w:kern w:val="2"/>
          <w:sz w:val="24"/>
          <w:szCs w:val="24"/>
          <w:highlight w:val="none"/>
          <w:lang w:val="en-US" w:eastAsia="zh-CN" w:bidi="ar"/>
        </w:rPr>
        <w:t>注：供应商可按上述的格式自行编制，须随表提交相应的证书复印件并注明所在响应技术文件页码。</w:t>
      </w: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sz w:val="30"/>
          <w:szCs w:val="30"/>
          <w:highlight w:val="none"/>
          <w:lang w:val="en-US"/>
        </w:rPr>
      </w:pPr>
    </w:p>
    <w:p>
      <w:pPr>
        <w:keepNext w:val="0"/>
        <w:keepLines w:val="0"/>
        <w:widowControl w:val="0"/>
        <w:suppressLineNumbers w:val="0"/>
        <w:autoSpaceDE w:val="0"/>
        <w:autoSpaceDN w:val="0"/>
        <w:spacing w:before="0" w:beforeAutospacing="0" w:after="0" w:afterAutospacing="0" w:line="360" w:lineRule="auto"/>
        <w:ind w:left="0" w:right="0" w:firstLine="6505" w:firstLineChars="2700"/>
        <w:jc w:val="both"/>
        <w:rPr>
          <w:rFonts w:hint="eastAsia" w:ascii="仿宋_GB2312" w:hAnsi="仿宋" w:eastAsia="仿宋_GB2312" w:cs="仿宋_GB2312"/>
          <w:b/>
          <w:bCs/>
          <w:color w:val="auto"/>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color w:val="auto"/>
          <w:kern w:val="0"/>
          <w:sz w:val="24"/>
          <w:szCs w:val="24"/>
          <w:highlight w:val="none"/>
          <w:lang w:val="zh-CN" w:eastAsia="zh-CN" w:bidi="ar"/>
        </w:rPr>
      </w:pPr>
      <w:r>
        <w:rPr>
          <w:rFonts w:hint="eastAsia" w:ascii="仿宋_GB2312" w:hAnsi="仿宋" w:eastAsia="仿宋_GB2312" w:cs="仿宋_GB2312"/>
          <w:color w:val="auto"/>
          <w:kern w:val="0"/>
          <w:sz w:val="24"/>
          <w:szCs w:val="24"/>
          <w:highlight w:val="none"/>
          <w:lang w:val="zh-CN" w:eastAsia="zh-CN" w:bidi="ar"/>
        </w:rPr>
        <w:t>日期：  年  月   日</w:t>
      </w: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color w:val="auto"/>
          <w:kern w:val="0"/>
          <w:sz w:val="24"/>
          <w:szCs w:val="24"/>
          <w:highlight w:val="none"/>
          <w:lang w:val="zh-CN" w:eastAsia="zh-CN"/>
        </w:rPr>
      </w:pPr>
    </w:p>
    <w:p>
      <w:pPr>
        <w:pStyle w:val="4"/>
        <w:rPr>
          <w:rFonts w:hint="eastAsia"/>
          <w:color w:val="auto"/>
          <w:lang w:val="zh-CN" w:eastAsia="zh-CN"/>
        </w:rPr>
      </w:pPr>
    </w:p>
    <w:p>
      <w:pPr>
        <w:keepNext w:val="0"/>
        <w:keepLines w:val="0"/>
        <w:widowControl w:val="0"/>
        <w:suppressLineNumbers w:val="0"/>
        <w:snapToGrid w:val="0"/>
        <w:spacing w:before="0" w:beforeAutospacing="0" w:after="0" w:afterAutospacing="0" w:line="360" w:lineRule="auto"/>
        <w:ind w:left="0" w:right="0" w:firstLine="602" w:firstLineChars="200"/>
        <w:jc w:val="both"/>
        <w:rPr>
          <w:rFonts w:hint="eastAsia" w:ascii="仿宋" w:hAnsi="仿宋" w:eastAsia="仿宋" w:cs="仿宋_GB2312"/>
          <w:b/>
          <w:bCs w:val="0"/>
          <w:color w:val="auto"/>
          <w:sz w:val="30"/>
          <w:szCs w:val="30"/>
          <w:highlight w:val="none"/>
          <w:lang w:val="en-US"/>
        </w:rPr>
      </w:pPr>
      <w:r>
        <w:rPr>
          <w:rFonts w:hint="eastAsia" w:ascii="仿宋" w:hAnsi="仿宋" w:eastAsia="仿宋" w:cs="仿宋_GB2312"/>
          <w:b/>
          <w:bCs w:val="0"/>
          <w:color w:val="auto"/>
          <w:kern w:val="2"/>
          <w:sz w:val="30"/>
          <w:szCs w:val="30"/>
          <w:highlight w:val="none"/>
          <w:lang w:val="en-US" w:eastAsia="zh-CN" w:bidi="ar"/>
        </w:rPr>
        <w:t>十一、服务需求、商务条款要求提供的其他材料</w:t>
      </w: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日期：  年  月   日</w:t>
      </w:r>
    </w:p>
    <w:p>
      <w:pPr>
        <w:spacing w:line="360" w:lineRule="auto"/>
        <w:rPr>
          <w:rFonts w:hint="eastAsia" w:ascii="仿宋_GB2312" w:hAnsi="仿宋" w:eastAsia="仿宋_GB2312" w:cs="仿宋_GB2312"/>
          <w:b/>
          <w:bCs/>
          <w:color w:val="auto"/>
          <w:kern w:val="2"/>
          <w:sz w:val="24"/>
          <w:szCs w:val="24"/>
          <w:highlight w:val="none"/>
          <w:lang w:val="en-US" w:eastAsia="zh-CN" w:bidi="ar"/>
        </w:rPr>
        <w:sectPr>
          <w:pgSz w:w="11910" w:h="16840"/>
          <w:pgMar w:top="1340" w:right="1500" w:bottom="280" w:left="1680" w:header="720" w:footer="720" w:gutter="0"/>
          <w:cols w:space="425" w:num="1"/>
          <w:docGrid w:type="lines" w:linePitch="312" w:charSpace="0"/>
        </w:sectPr>
      </w:pPr>
    </w:p>
    <w:p>
      <w:pPr>
        <w:keepNext w:val="0"/>
        <w:keepLines w:val="0"/>
        <w:widowControl w:val="0"/>
        <w:suppressLineNumbers w:val="0"/>
        <w:autoSpaceDE w:val="0"/>
        <w:autoSpaceDN w:val="0"/>
        <w:spacing w:before="0" w:beforeAutospacing="0" w:after="0" w:afterAutospacing="0" w:line="360" w:lineRule="auto"/>
        <w:ind w:left="0" w:right="0" w:firstLine="6505" w:firstLineChars="2700"/>
        <w:jc w:val="both"/>
        <w:rPr>
          <w:rFonts w:hint="eastAsia" w:ascii="仿宋_GB2312" w:hAnsi="仿宋" w:eastAsia="仿宋_GB2312" w:cs="仿宋_GB2312"/>
          <w:b/>
          <w:bCs/>
          <w:color w:val="auto"/>
          <w:sz w:val="24"/>
          <w:szCs w:val="24"/>
          <w:highlight w:val="none"/>
          <w:lang w:val="en-US"/>
        </w:rPr>
      </w:pPr>
    </w:p>
    <w:p>
      <w:pPr>
        <w:pStyle w:val="5"/>
        <w:widowControl/>
        <w:jc w:val="center"/>
        <w:rPr>
          <w:rFonts w:hint="eastAsia" w:ascii="宋体" w:hAnsi="宋体" w:eastAsia="宋体" w:cs="宋体"/>
          <w:color w:val="auto"/>
          <w:highlight w:val="none"/>
          <w:lang w:val="en-US"/>
        </w:rPr>
      </w:pPr>
      <w:bookmarkStart w:id="78" w:name="_Toc80205941"/>
      <w:bookmarkStart w:id="79" w:name="_Toc15918"/>
      <w:r>
        <w:rPr>
          <w:rFonts w:hint="eastAsia" w:ascii="宋体" w:hAnsi="宋体" w:eastAsia="宋体" w:cs="宋体"/>
          <w:color w:val="auto"/>
          <w:highlight w:val="none"/>
          <w:lang w:eastAsia="zh-CN"/>
        </w:rPr>
        <w:t>第四节 报价文件格式</w:t>
      </w:r>
      <w:bookmarkEnd w:id="78"/>
      <w:bookmarkEnd w:id="79"/>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32"/>
          <w:szCs w:val="20"/>
          <w:highlight w:val="none"/>
          <w:lang w:val="en-US"/>
        </w:rPr>
      </w:pPr>
      <w:r>
        <w:rPr>
          <w:rFonts w:hint="eastAsia" w:ascii="宋体" w:hAnsi="宋体" w:eastAsia="宋体" w:cs="宋体"/>
          <w:color w:val="auto"/>
          <w:kern w:val="2"/>
          <w:sz w:val="24"/>
          <w:szCs w:val="24"/>
          <w:highlight w:val="none"/>
          <w:lang w:val="en-US" w:eastAsia="zh-CN" w:bidi="ar"/>
        </w:rPr>
        <w:t xml:space="preserve">                                                    </w:t>
      </w:r>
      <w:r>
        <w:rPr>
          <w:rFonts w:hint="eastAsia" w:ascii="宋体" w:hAnsi="宋体" w:eastAsia="宋体" w:cs="宋体"/>
          <w:bCs/>
          <w:color w:val="auto"/>
          <w:kern w:val="2"/>
          <w:sz w:val="21"/>
          <w:szCs w:val="24"/>
          <w:highlight w:val="none"/>
          <w:lang w:val="en-US" w:eastAsia="zh-CN" w:bidi="ar"/>
        </w:rPr>
        <w:t>全流程电子文件</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center"/>
        <w:rPr>
          <w:rFonts w:hint="eastAsia" w:ascii="方正小标宋简体" w:hAnsi="方正小标宋简体" w:eastAsia="方正小标宋简体" w:cs="方正小标宋简体"/>
          <w:bCs/>
          <w:color w:val="auto"/>
          <w:sz w:val="44"/>
          <w:szCs w:val="44"/>
          <w:highlight w:val="none"/>
          <w:lang w:val="en-US"/>
        </w:rPr>
      </w:pPr>
      <w:r>
        <w:rPr>
          <w:rFonts w:hint="eastAsia" w:ascii="方正小标宋简体" w:hAnsi="方正小标宋简体" w:eastAsia="方正小标宋简体" w:cs="方正小标宋简体"/>
          <w:bCs/>
          <w:color w:val="auto"/>
          <w:kern w:val="2"/>
          <w:sz w:val="44"/>
          <w:szCs w:val="44"/>
          <w:highlight w:val="none"/>
          <w:lang w:val="en-US" w:eastAsia="zh-CN" w:bidi="ar"/>
        </w:rPr>
        <w:t>报  价  文  件（封面）</w:t>
      </w: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keepNext w:val="0"/>
        <w:keepLines w:val="0"/>
        <w:widowControl w:val="0"/>
        <w:suppressLineNumbers w:val="0"/>
        <w:snapToGrid w:val="0"/>
        <w:spacing w:before="120" w:beforeLines="50" w:beforeAutospacing="0" w:after="50" w:afterAutospacing="0"/>
        <w:ind w:left="0" w:right="0"/>
        <w:jc w:val="both"/>
        <w:rPr>
          <w:rFonts w:hint="eastAsia" w:ascii="宋体" w:hAnsi="宋体" w:eastAsia="宋体" w:cs="宋体"/>
          <w:bCs/>
          <w:color w:val="auto"/>
          <w:sz w:val="24"/>
          <w:szCs w:val="20"/>
          <w:highlight w:val="none"/>
          <w:lang w:val="en-US"/>
        </w:rPr>
      </w:pPr>
    </w:p>
    <w:p>
      <w:pPr>
        <w:snapToGrid w:val="0"/>
        <w:spacing w:before="120" w:beforeLines="50" w:after="50"/>
        <w:ind w:firstLine="640" w:firstLineChars="200"/>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项目名称：</w:t>
      </w:r>
      <w:r>
        <w:rPr>
          <w:rFonts w:hint="eastAsia" w:ascii="宋体" w:hAnsi="宋体" w:cs="仿宋_GB2312"/>
          <w:bCs/>
          <w:color w:val="auto"/>
          <w:sz w:val="32"/>
          <w:szCs w:val="32"/>
          <w:highlight w:val="none"/>
          <w:lang w:eastAsia="zh-CN"/>
        </w:rPr>
        <w:t>2024年度南宁市武鸣区民政局购买社会工作服务项目</w:t>
      </w:r>
    </w:p>
    <w:p>
      <w:pPr>
        <w:snapToGrid w:val="0"/>
        <w:spacing w:before="120" w:beforeLines="50" w:after="50"/>
        <w:ind w:firstLine="720" w:firstLineChars="225"/>
        <w:rPr>
          <w:rFonts w:hint="eastAsia" w:ascii="宋体" w:hAnsi="宋体" w:cs="仿宋_GB2312"/>
          <w:bCs/>
          <w:color w:val="auto"/>
          <w:sz w:val="32"/>
          <w:szCs w:val="32"/>
          <w:highlight w:val="none"/>
        </w:rPr>
      </w:pPr>
    </w:p>
    <w:p>
      <w:pPr>
        <w:snapToGrid w:val="0"/>
        <w:spacing w:before="120" w:beforeLines="50" w:after="50"/>
        <w:ind w:firstLine="720" w:firstLineChars="225"/>
        <w:rPr>
          <w:rFonts w:hint="eastAsia" w:ascii="宋体" w:hAnsi="宋体" w:eastAsia="宋体" w:cs="仿宋_GB2312"/>
          <w:bCs/>
          <w:color w:val="auto"/>
          <w:sz w:val="32"/>
          <w:szCs w:val="32"/>
          <w:highlight w:val="none"/>
          <w:lang w:eastAsia="zh-CN"/>
        </w:rPr>
      </w:pPr>
      <w:r>
        <w:rPr>
          <w:rFonts w:hint="eastAsia" w:ascii="宋体" w:hAnsi="宋体" w:cs="仿宋_GB2312"/>
          <w:bCs/>
          <w:color w:val="auto"/>
          <w:sz w:val="32"/>
          <w:szCs w:val="32"/>
          <w:highlight w:val="none"/>
        </w:rPr>
        <w:t>项目编号：</w:t>
      </w:r>
      <w:r>
        <w:rPr>
          <w:rFonts w:hint="eastAsia" w:ascii="宋体" w:hAnsi="宋体" w:cs="仿宋_GB2312"/>
          <w:bCs/>
          <w:color w:val="auto"/>
          <w:sz w:val="32"/>
          <w:szCs w:val="32"/>
          <w:highlight w:val="none"/>
          <w:lang w:eastAsia="zh-CN"/>
        </w:rPr>
        <w:t>NNZC2024-C3-100165-GXXZ</w:t>
      </w:r>
    </w:p>
    <w:p>
      <w:pPr>
        <w:snapToGrid w:val="0"/>
        <w:spacing w:before="120" w:beforeLines="50" w:after="50"/>
        <w:ind w:firstLine="720" w:firstLineChars="225"/>
        <w:rPr>
          <w:rFonts w:hint="eastAsia" w:ascii="宋体" w:hAnsi="宋体" w:cs="仿宋_GB2312"/>
          <w:bCs/>
          <w:color w:val="auto"/>
          <w:sz w:val="32"/>
          <w:szCs w:val="32"/>
          <w:highlight w:val="none"/>
        </w:rPr>
      </w:pPr>
      <w:r>
        <w:rPr>
          <w:rFonts w:hint="eastAsia" w:ascii="宋体" w:hAnsi="宋体" w:cs="仿宋_GB2312"/>
          <w:bCs/>
          <w:color w:val="auto"/>
          <w:sz w:val="32"/>
          <w:szCs w:val="32"/>
          <w:highlight w:val="none"/>
        </w:rPr>
        <w:t xml:space="preserve"> </w:t>
      </w:r>
    </w:p>
    <w:p>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kern w:val="2"/>
          <w:sz w:val="32"/>
          <w:szCs w:val="32"/>
          <w:highlight w:val="none"/>
          <w:lang w:val="en-US" w:eastAsia="zh-CN" w:bidi="ar"/>
        </w:rPr>
        <w:t xml:space="preserve"> </w:t>
      </w:r>
    </w:p>
    <w:p>
      <w:pPr>
        <w:keepNext w:val="0"/>
        <w:keepLines w:val="0"/>
        <w:widowControl w:val="0"/>
        <w:suppressLineNumbers w:val="0"/>
        <w:snapToGrid w:val="0"/>
        <w:spacing w:before="120" w:beforeLines="50" w:beforeAutospacing="0" w:after="50" w:afterAutospacing="0"/>
        <w:ind w:left="0" w:right="0" w:firstLine="640" w:firstLineChars="200"/>
        <w:jc w:val="both"/>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kern w:val="2"/>
          <w:sz w:val="32"/>
          <w:szCs w:val="32"/>
          <w:highlight w:val="none"/>
          <w:lang w:val="en-US" w:eastAsia="zh-CN" w:bidi="ar"/>
        </w:rPr>
        <w:t>所竞分标（如有则填写，无分标时填写“无”或者留空）：</w:t>
      </w:r>
    </w:p>
    <w:p>
      <w:pPr>
        <w:keepNext w:val="0"/>
        <w:keepLines w:val="0"/>
        <w:widowControl w:val="0"/>
        <w:suppressLineNumbers w:val="0"/>
        <w:snapToGrid w:val="0"/>
        <w:spacing w:before="120" w:beforeLines="50" w:beforeAutospacing="0" w:after="50" w:afterAutospacing="0"/>
        <w:ind w:left="0" w:right="0" w:firstLine="720" w:firstLineChars="225"/>
        <w:jc w:val="both"/>
        <w:rPr>
          <w:rFonts w:hint="eastAsia" w:ascii="宋体" w:hAnsi="宋体" w:eastAsia="宋体" w:cs="仿宋_GB2312"/>
          <w:bCs/>
          <w:color w:val="auto"/>
          <w:sz w:val="32"/>
          <w:szCs w:val="32"/>
          <w:highlight w:val="none"/>
          <w:lang w:val="en-US"/>
        </w:rPr>
      </w:pPr>
    </w:p>
    <w:p>
      <w:pPr>
        <w:pStyle w:val="12"/>
        <w:widowControl/>
        <w:snapToGrid w:val="0"/>
        <w:spacing w:before="50" w:beforeAutospacing="0" w:after="50" w:afterAutospacing="0"/>
        <w:ind w:left="0" w:right="0" w:firstLine="640" w:firstLineChars="200"/>
        <w:rPr>
          <w:rFonts w:hint="eastAsia" w:ascii="宋体" w:hAnsi="宋体" w:eastAsia="宋体" w:cs="仿宋_GB2312"/>
          <w:bCs/>
          <w:color w:val="auto"/>
          <w:sz w:val="32"/>
          <w:szCs w:val="32"/>
          <w:highlight w:val="none"/>
          <w:lang w:val="en-US"/>
        </w:rPr>
      </w:pPr>
      <w:r>
        <w:rPr>
          <w:rFonts w:hint="eastAsia" w:ascii="宋体" w:hAnsi="宋体" w:eastAsia="宋体" w:cs="仿宋_GB2312"/>
          <w:bCs/>
          <w:color w:val="auto"/>
          <w:sz w:val="32"/>
          <w:szCs w:val="32"/>
          <w:highlight w:val="none"/>
          <w:lang w:eastAsia="zh-CN"/>
        </w:rPr>
        <w:t>供应商名称：</w:t>
      </w:r>
    </w:p>
    <w:p>
      <w:pPr>
        <w:pStyle w:val="12"/>
        <w:widowControl/>
        <w:snapToGrid w:val="0"/>
        <w:spacing w:before="50" w:beforeAutospacing="0" w:after="50" w:afterAutospacing="0"/>
        <w:ind w:left="0" w:right="0" w:firstLine="720" w:firstLineChars="225"/>
        <w:rPr>
          <w:rFonts w:hint="eastAsia" w:ascii="宋体" w:hAnsi="宋体" w:eastAsia="宋体" w:cs="仿宋_GB2312"/>
          <w:bCs/>
          <w:color w:val="auto"/>
          <w:sz w:val="32"/>
          <w:szCs w:val="32"/>
          <w:highlight w:val="none"/>
          <w:lang w:val="en-US"/>
        </w:rPr>
      </w:pPr>
    </w:p>
    <w:p>
      <w:pPr>
        <w:pStyle w:val="12"/>
        <w:widowControl/>
        <w:snapToGrid w:val="0"/>
        <w:spacing w:before="50" w:beforeAutospacing="0" w:after="50" w:afterAutospacing="0"/>
        <w:ind w:left="0" w:right="0" w:firstLine="720" w:firstLineChars="225"/>
        <w:rPr>
          <w:rFonts w:hint="eastAsia" w:ascii="宋体" w:hAnsi="宋体" w:eastAsia="宋体" w:cs="仿宋_GB2312"/>
          <w:bCs/>
          <w:color w:val="auto"/>
          <w:sz w:val="32"/>
          <w:szCs w:val="32"/>
          <w:highlight w:val="none"/>
          <w:lang w:val="en-US"/>
        </w:rPr>
      </w:pPr>
    </w:p>
    <w:p>
      <w:pPr>
        <w:pStyle w:val="12"/>
        <w:widowControl/>
        <w:snapToGrid w:val="0"/>
        <w:spacing w:before="50" w:beforeAutospacing="0" w:after="50" w:afterAutospacing="0"/>
        <w:ind w:left="0" w:right="0" w:firstLine="1280" w:firstLineChars="400"/>
        <w:rPr>
          <w:rFonts w:hint="eastAsia" w:ascii="宋体" w:hAnsi="宋体" w:eastAsia="宋体" w:cs="仿宋_GB2312"/>
          <w:bCs/>
          <w:color w:val="auto"/>
          <w:sz w:val="32"/>
          <w:szCs w:val="32"/>
          <w:highlight w:val="none"/>
          <w:lang w:val="en-US"/>
        </w:rPr>
      </w:pPr>
    </w:p>
    <w:p>
      <w:pPr>
        <w:keepNext w:val="0"/>
        <w:keepLines w:val="0"/>
        <w:widowControl w:val="0"/>
        <w:suppressLineNumbers w:val="0"/>
        <w:snapToGrid w:val="0"/>
        <w:spacing w:before="120" w:beforeLines="50" w:beforeAutospacing="0" w:after="50" w:afterAutospacing="0"/>
        <w:ind w:left="0" w:right="0"/>
        <w:jc w:val="center"/>
        <w:rPr>
          <w:rFonts w:hint="eastAsia" w:ascii="宋体" w:hAnsi="宋体" w:eastAsia="宋体" w:cs="仿宋_GB2312"/>
          <w:color w:val="auto"/>
          <w:sz w:val="32"/>
          <w:szCs w:val="32"/>
          <w:highlight w:val="none"/>
          <w:lang w:val="en-US"/>
        </w:rPr>
      </w:pPr>
      <w:r>
        <w:rPr>
          <w:rFonts w:hint="eastAsia" w:ascii="宋体" w:hAnsi="宋体" w:eastAsia="宋体" w:cs="仿宋_GB2312"/>
          <w:color w:val="auto"/>
          <w:kern w:val="2"/>
          <w:sz w:val="32"/>
          <w:szCs w:val="32"/>
          <w:highlight w:val="none"/>
          <w:lang w:val="en-US" w:eastAsia="zh-CN" w:bidi="ar"/>
        </w:rPr>
        <w:t>年    月    日</w:t>
      </w:r>
    </w:p>
    <w:p>
      <w:pPr>
        <w:keepNext w:val="0"/>
        <w:keepLines w:val="0"/>
        <w:widowControl w:val="0"/>
        <w:suppressLineNumbers w:val="0"/>
        <w:snapToGrid w:val="0"/>
        <w:spacing w:before="120" w:beforeLines="50" w:beforeAutospacing="0" w:after="50" w:afterAutospacing="0" w:line="400" w:lineRule="exact"/>
        <w:ind w:left="0" w:right="0"/>
        <w:jc w:val="center"/>
        <w:rPr>
          <w:rFonts w:hint="eastAsia" w:ascii="宋体" w:hAnsi="宋体" w:eastAsia="宋体" w:cs="宋体"/>
          <w:b/>
          <w:bCs/>
          <w:color w:val="auto"/>
          <w:sz w:val="32"/>
          <w:szCs w:val="32"/>
          <w:highlight w:val="none"/>
          <w:lang w:val="en-US"/>
        </w:rPr>
      </w:pPr>
      <w:r>
        <w:rPr>
          <w:rFonts w:hint="eastAsia" w:ascii="宋体" w:hAnsi="宋体" w:eastAsia="宋体" w:cs="Times New Roman"/>
          <w:color w:val="auto"/>
          <w:kern w:val="2"/>
          <w:sz w:val="24"/>
          <w:szCs w:val="24"/>
          <w:highlight w:val="none"/>
          <w:lang w:val="en-US" w:eastAsia="zh-CN" w:bidi="ar"/>
        </w:rPr>
        <w:br w:type="page"/>
      </w:r>
      <w:r>
        <w:rPr>
          <w:rFonts w:hint="eastAsia" w:ascii="宋体" w:hAnsi="宋体" w:eastAsia="宋体" w:cs="宋体"/>
          <w:b/>
          <w:bCs/>
          <w:color w:val="auto"/>
          <w:kern w:val="2"/>
          <w:sz w:val="32"/>
          <w:szCs w:val="32"/>
          <w:highlight w:val="none"/>
          <w:lang w:val="en-US" w:eastAsia="zh-CN" w:bidi="ar"/>
        </w:rPr>
        <w:t>报价文件目录</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highlight w:val="none"/>
          <w:lang w:val="en-US"/>
        </w:rPr>
      </w:pP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一、响应函………………………………………………………（页码）</w:t>
      </w:r>
    </w:p>
    <w:p>
      <w:pPr>
        <w:keepNext w:val="0"/>
        <w:keepLines w:val="0"/>
        <w:widowControl w:val="0"/>
        <w:suppressLineNumbers w:val="0"/>
        <w:spacing w:before="0" w:beforeAutospacing="0" w:after="0" w:afterAutospacing="0"/>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二、响应报价表…………………………………………………（页码）</w:t>
      </w:r>
    </w:p>
    <w:p>
      <w:pPr>
        <w:keepNext w:val="0"/>
        <w:keepLines w:val="0"/>
        <w:widowControl w:val="0"/>
        <w:suppressLineNumbers w:val="0"/>
        <w:spacing w:before="0" w:beforeAutospacing="0" w:after="0" w:afterAutospacing="0" w:line="360" w:lineRule="auto"/>
        <w:ind w:left="0" w:right="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三、中小企业声明函……………………………………………（页码）</w:t>
      </w:r>
    </w:p>
    <w:p>
      <w:pPr>
        <w:keepNext w:val="0"/>
        <w:keepLines w:val="0"/>
        <w:widowControl w:val="0"/>
        <w:suppressLineNumbers w:val="0"/>
        <w:snapToGrid w:val="0"/>
        <w:spacing w:before="120" w:beforeLines="50" w:beforeAutospacing="0" w:after="50" w:afterAutospacing="0" w:line="360" w:lineRule="auto"/>
        <w:ind w:left="142" w:right="0" w:firstLine="640" w:firstLineChars="200"/>
        <w:jc w:val="left"/>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snapToGrid w:val="0"/>
        <w:spacing w:before="120" w:beforeLines="50" w:beforeAutospacing="0" w:after="50" w:afterAutospacing="0" w:line="360" w:lineRule="auto"/>
        <w:ind w:left="142" w:right="0" w:firstLine="480" w:firstLineChars="200"/>
        <w:jc w:val="left"/>
        <w:rPr>
          <w:rFonts w:hAnsi="宋体" w:cs="仿宋_GB2312"/>
          <w:color w:val="auto"/>
          <w:sz w:val="24"/>
          <w:szCs w:val="24"/>
          <w:highlight w:val="none"/>
          <w:lang w:val="en-US"/>
        </w:rPr>
      </w:pPr>
      <w:r>
        <w:rPr>
          <w:rFonts w:hint="default" w:ascii="Times New Roman" w:hAnsi="宋体" w:eastAsia="宋体" w:cs="仿宋_GB2312"/>
          <w:color w:val="auto"/>
          <w:kern w:val="2"/>
          <w:sz w:val="24"/>
          <w:szCs w:val="24"/>
          <w:highlight w:val="none"/>
          <w:lang w:val="en-US" w:eastAsia="zh-CN" w:bidi="ar"/>
        </w:rPr>
        <w:br w:type="page"/>
      </w:r>
      <w:r>
        <w:rPr>
          <w:rFonts w:hint="eastAsia" w:ascii="Times New Roman" w:hAnsi="宋体" w:eastAsia="宋体" w:cs="宋体"/>
          <w:b/>
          <w:bCs/>
          <w:color w:val="auto"/>
          <w:kern w:val="2"/>
          <w:sz w:val="32"/>
          <w:szCs w:val="32"/>
          <w:highlight w:val="none"/>
          <w:lang w:val="en-US" w:eastAsia="zh-CN" w:bidi="ar"/>
        </w:rPr>
        <w:t>一、响应函</w:t>
      </w:r>
    </w:p>
    <w:p>
      <w:pPr>
        <w:pStyle w:val="19"/>
        <w:widowControl/>
        <w:spacing w:line="500" w:lineRule="exact"/>
        <w:jc w:val="center"/>
        <w:rPr>
          <w:rFonts w:hint="default" w:ascii="Times New Roman" w:hAnsi="Times New Roman" w:cs="Times New Roman"/>
          <w:b/>
          <w:bCs/>
          <w:color w:val="auto"/>
          <w:sz w:val="30"/>
          <w:szCs w:val="30"/>
          <w:highlight w:val="none"/>
          <w:lang w:val="en-US"/>
        </w:rPr>
      </w:pPr>
      <w:r>
        <w:rPr>
          <w:rFonts w:ascii="Times New Roman" w:hAnsi="Times New Roman"/>
          <w:b/>
          <w:bCs/>
          <w:color w:val="auto"/>
          <w:sz w:val="30"/>
          <w:szCs w:val="30"/>
          <w:highlight w:val="none"/>
          <w:lang w:eastAsia="zh-CN"/>
        </w:rPr>
        <w:t>响应函</w:t>
      </w:r>
    </w:p>
    <w:p>
      <w:pPr>
        <w:pStyle w:val="19"/>
        <w:widowControl/>
        <w:spacing w:line="360" w:lineRule="auto"/>
        <w:rPr>
          <w:rFonts w:hint="default" w:ascii="Times New Roman" w:hAnsi="Times New Roman" w:cs="Times New Roman"/>
          <w:color w:val="auto"/>
          <w:szCs w:val="20"/>
          <w:highlight w:val="none"/>
          <w:lang w:val="en-US"/>
        </w:rPr>
      </w:pPr>
      <w:r>
        <w:rPr>
          <w:rFonts w:ascii="Times New Roman" w:hAnsi="Times New Roman"/>
          <w:color w:val="auto"/>
          <w:szCs w:val="20"/>
          <w:highlight w:val="none"/>
          <w:lang w:eastAsia="zh-CN"/>
        </w:rPr>
        <w:t>致：</w:t>
      </w:r>
      <w:r>
        <w:rPr>
          <w:rFonts w:ascii="Times New Roman" w:hAnsi="Times New Roman"/>
          <w:color w:val="auto"/>
          <w:szCs w:val="20"/>
          <w:highlight w:val="none"/>
          <w:u w:val="single"/>
        </w:rPr>
        <w:t xml:space="preserve"> </w:t>
      </w:r>
      <w:r>
        <w:rPr>
          <w:rFonts w:hint="eastAsia" w:ascii="Times New Roman" w:hAnsi="Times New Roman"/>
          <w:color w:val="auto"/>
          <w:szCs w:val="20"/>
          <w:highlight w:val="none"/>
          <w:u w:val="single"/>
          <w:lang w:eastAsia="zh-CN"/>
        </w:rPr>
        <w:t>广西翔正项目管理有限公司</w:t>
      </w:r>
    </w:p>
    <w:p>
      <w:pPr>
        <w:pStyle w:val="19"/>
        <w:widowControl/>
        <w:spacing w:line="360" w:lineRule="auto"/>
        <w:ind w:left="0" w:firstLine="400" w:firstLineChars="200"/>
        <w:rPr>
          <w:rFonts w:hint="default" w:ascii="Times New Roman" w:hAnsi="Times New Roman" w:cs="Times New Roman"/>
          <w:color w:val="auto"/>
          <w:szCs w:val="20"/>
          <w:highlight w:val="none"/>
          <w:lang w:val="en-US"/>
        </w:rPr>
      </w:pPr>
      <w:r>
        <w:rPr>
          <w:color w:val="auto"/>
          <w:szCs w:val="20"/>
          <w:highlight w:val="none"/>
          <w:lang w:eastAsia="zh-CN"/>
        </w:rPr>
        <w:t>我方已仔细阅读了贵方组织的</w:t>
      </w:r>
      <w:r>
        <w:rPr>
          <w:color w:val="auto"/>
          <w:szCs w:val="20"/>
          <w:highlight w:val="none"/>
          <w:u w:val="single"/>
          <w:lang w:val="en-US"/>
        </w:rPr>
        <w:t xml:space="preserve"> </w:t>
      </w:r>
      <w:r>
        <w:rPr>
          <w:rFonts w:hint="eastAsia"/>
          <w:color w:val="auto"/>
          <w:szCs w:val="20"/>
          <w:highlight w:val="none"/>
          <w:u w:val="single"/>
          <w:lang w:eastAsia="zh-CN"/>
        </w:rPr>
        <w:t>2024年度南宁市武鸣区民政局购买社会工作服务项目</w:t>
      </w:r>
      <w:r>
        <w:rPr>
          <w:color w:val="auto"/>
          <w:szCs w:val="20"/>
          <w:highlight w:val="none"/>
          <w:lang w:eastAsia="zh-CN"/>
        </w:rPr>
        <w:t>（项目编号：</w:t>
      </w:r>
      <w:r>
        <w:rPr>
          <w:rFonts w:hAnsi="宋体"/>
          <w:color w:val="auto"/>
          <w:szCs w:val="20"/>
          <w:highlight w:val="none"/>
          <w:u w:val="single"/>
          <w:lang w:val="en-US"/>
        </w:rPr>
        <w:t xml:space="preserve"> </w:t>
      </w:r>
      <w:r>
        <w:rPr>
          <w:rFonts w:hint="eastAsia" w:hAnsi="宋体"/>
          <w:color w:val="auto"/>
          <w:szCs w:val="20"/>
          <w:highlight w:val="none"/>
          <w:u w:val="single"/>
          <w:lang w:val="en-US" w:eastAsia="zh-CN"/>
        </w:rPr>
        <w:t>NNZC2024-C3-100165-GXXZ</w:t>
      </w:r>
      <w:r>
        <w:rPr>
          <w:rFonts w:hint="eastAsia" w:hAnsi="宋体"/>
          <w:color w:val="auto"/>
          <w:szCs w:val="20"/>
          <w:highlight w:val="none"/>
          <w:u w:val="single"/>
        </w:rPr>
        <w:t xml:space="preserve"> </w:t>
      </w:r>
      <w:r>
        <w:rPr>
          <w:color w:val="auto"/>
          <w:szCs w:val="20"/>
          <w:highlight w:val="none"/>
          <w:lang w:eastAsia="zh-CN"/>
        </w:rPr>
        <w:t xml:space="preserve">）的竞争性磋商采购文件的全部内容，现正式递交下述文件参加贵方组织的本次政府采购活动： </w:t>
      </w:r>
    </w:p>
    <w:p>
      <w:pPr>
        <w:pStyle w:val="19"/>
        <w:widowControl/>
        <w:spacing w:line="360" w:lineRule="auto"/>
        <w:ind w:left="0" w:firstLine="400" w:firstLineChars="200"/>
        <w:rPr>
          <w:rFonts w:hint="default" w:ascii="Times New Roman" w:hAnsi="Times New Roman" w:cs="Times New Roman"/>
          <w:color w:val="auto"/>
          <w:szCs w:val="20"/>
          <w:highlight w:val="none"/>
          <w:lang w:val="en-US"/>
        </w:rPr>
      </w:pPr>
      <w:r>
        <w:rPr>
          <w:color w:val="auto"/>
          <w:szCs w:val="20"/>
          <w:highlight w:val="none"/>
          <w:lang w:eastAsia="zh-CN"/>
        </w:rPr>
        <w:t>一、首次报价文件电子版</w:t>
      </w:r>
      <w:r>
        <w:rPr>
          <w:color w:val="auto"/>
          <w:szCs w:val="20"/>
          <w:highlight w:val="none"/>
          <w:u w:val="single"/>
          <w:lang w:val="en-US"/>
        </w:rPr>
        <w:t xml:space="preserve">   </w:t>
      </w:r>
      <w:r>
        <w:rPr>
          <w:color w:val="auto"/>
          <w:szCs w:val="20"/>
          <w:highlight w:val="none"/>
          <w:lang w:eastAsia="zh-CN"/>
        </w:rPr>
        <w:t>份（包含按“第三章 供应商须知”提交的全部文件）；</w:t>
      </w:r>
    </w:p>
    <w:p>
      <w:pPr>
        <w:pStyle w:val="19"/>
        <w:widowControl/>
        <w:spacing w:line="360" w:lineRule="auto"/>
        <w:ind w:left="0" w:firstLine="400" w:firstLineChars="200"/>
        <w:rPr>
          <w:color w:val="auto"/>
          <w:szCs w:val="20"/>
          <w:highlight w:val="none"/>
          <w:lang w:val="en-US"/>
        </w:rPr>
      </w:pPr>
      <w:r>
        <w:rPr>
          <w:color w:val="auto"/>
          <w:szCs w:val="20"/>
          <w:highlight w:val="none"/>
          <w:lang w:eastAsia="zh-CN"/>
        </w:rPr>
        <w:t>二、</w:t>
      </w:r>
      <w:r>
        <w:rPr>
          <w:rFonts w:hAnsi="宋体"/>
          <w:color w:val="auto"/>
          <w:szCs w:val="20"/>
          <w:highlight w:val="none"/>
          <w:lang w:eastAsia="zh-CN"/>
        </w:rPr>
        <w:t>技术</w:t>
      </w:r>
      <w:r>
        <w:rPr>
          <w:color w:val="auto"/>
          <w:szCs w:val="20"/>
          <w:highlight w:val="none"/>
          <w:lang w:eastAsia="zh-CN"/>
        </w:rPr>
        <w:t>文件电子版</w:t>
      </w:r>
      <w:r>
        <w:rPr>
          <w:color w:val="auto"/>
          <w:szCs w:val="20"/>
          <w:highlight w:val="none"/>
          <w:u w:val="single"/>
          <w:lang w:val="en-US"/>
        </w:rPr>
        <w:t xml:space="preserve">   </w:t>
      </w:r>
      <w:r>
        <w:rPr>
          <w:color w:val="auto"/>
          <w:szCs w:val="20"/>
          <w:highlight w:val="none"/>
          <w:lang w:eastAsia="zh-CN"/>
        </w:rPr>
        <w:t>份（包含按“第三章 供应商须知”提交的全部文件）；商务</w:t>
      </w:r>
      <w:r>
        <w:rPr>
          <w:rFonts w:hAnsi="宋体"/>
          <w:color w:val="auto"/>
          <w:szCs w:val="20"/>
          <w:highlight w:val="none"/>
          <w:lang w:eastAsia="zh-CN"/>
        </w:rPr>
        <w:t>文件</w:t>
      </w:r>
      <w:r>
        <w:rPr>
          <w:color w:val="auto"/>
          <w:szCs w:val="20"/>
          <w:highlight w:val="none"/>
          <w:lang w:eastAsia="zh-CN"/>
        </w:rPr>
        <w:t>电子版</w:t>
      </w:r>
      <w:r>
        <w:rPr>
          <w:color w:val="auto"/>
          <w:szCs w:val="20"/>
          <w:highlight w:val="none"/>
          <w:u w:val="single"/>
          <w:lang w:val="en-US"/>
        </w:rPr>
        <w:t xml:space="preserve">   </w:t>
      </w:r>
      <w:r>
        <w:rPr>
          <w:color w:val="auto"/>
          <w:szCs w:val="20"/>
          <w:highlight w:val="none"/>
          <w:lang w:eastAsia="zh-CN"/>
        </w:rPr>
        <w:t>份（包含按“第三章 供应商须知”提交的全部文件）；（商务技术文件已合并装订成册）；</w:t>
      </w:r>
    </w:p>
    <w:p>
      <w:pPr>
        <w:pStyle w:val="19"/>
        <w:widowControl/>
        <w:spacing w:line="360" w:lineRule="auto"/>
        <w:ind w:left="0" w:firstLine="400" w:firstLineChars="200"/>
        <w:rPr>
          <w:color w:val="auto"/>
          <w:szCs w:val="20"/>
          <w:highlight w:val="none"/>
          <w:lang w:val="en-US"/>
        </w:rPr>
      </w:pPr>
      <w:r>
        <w:rPr>
          <w:color w:val="auto"/>
          <w:szCs w:val="20"/>
          <w:highlight w:val="none"/>
          <w:lang w:eastAsia="zh-CN"/>
        </w:rPr>
        <w:t>三、资格证明文件电子版（包含按“第三章供应商须知”提交的全部文件）；</w:t>
      </w:r>
    </w:p>
    <w:p>
      <w:pPr>
        <w:pStyle w:val="19"/>
        <w:widowControl/>
        <w:spacing w:line="360" w:lineRule="auto"/>
        <w:ind w:left="0" w:firstLine="400" w:firstLineChars="200"/>
        <w:rPr>
          <w:rFonts w:hint="default" w:ascii="Times New Roman" w:hAnsi="Times New Roman" w:cs="Times New Roman"/>
          <w:color w:val="auto"/>
          <w:szCs w:val="20"/>
          <w:highlight w:val="none"/>
          <w:lang w:val="en-US"/>
        </w:rPr>
      </w:pPr>
      <w:r>
        <w:rPr>
          <w:color w:val="auto"/>
          <w:szCs w:val="20"/>
          <w:highlight w:val="none"/>
          <w:lang w:eastAsia="zh-CN"/>
        </w:rPr>
        <w:t>据此函，签字人兹宣布：</w:t>
      </w:r>
    </w:p>
    <w:p>
      <w:pPr>
        <w:pStyle w:val="19"/>
        <w:widowControl/>
        <w:spacing w:line="360" w:lineRule="auto"/>
        <w:ind w:left="0" w:firstLine="482"/>
        <w:rPr>
          <w:rFonts w:hint="default" w:ascii="Times New Roman" w:hAnsi="Times New Roman" w:cs="Times New Roman"/>
          <w:color w:val="auto"/>
          <w:szCs w:val="20"/>
          <w:highlight w:val="none"/>
          <w:lang w:val="en-US"/>
        </w:rPr>
      </w:pPr>
      <w:r>
        <w:rPr>
          <w:color w:val="auto"/>
          <w:szCs w:val="20"/>
          <w:highlight w:val="none"/>
          <w:lang w:val="en-US"/>
        </w:rPr>
        <w:t>1</w:t>
      </w:r>
      <w:r>
        <w:rPr>
          <w:color w:val="auto"/>
          <w:szCs w:val="20"/>
          <w:highlight w:val="none"/>
          <w:lang w:eastAsia="zh-CN"/>
        </w:rPr>
        <w:t>、我方愿意以（大写）人民币</w:t>
      </w:r>
      <w:r>
        <w:rPr>
          <w:color w:val="auto"/>
          <w:szCs w:val="20"/>
          <w:highlight w:val="none"/>
          <w:u w:val="single"/>
          <w:lang w:val="en-US"/>
        </w:rPr>
        <w:t xml:space="preserve">              </w:t>
      </w:r>
      <w:r>
        <w:rPr>
          <w:color w:val="auto"/>
          <w:szCs w:val="20"/>
          <w:highlight w:val="none"/>
          <w:lang w:eastAsia="zh-CN"/>
        </w:rPr>
        <w:t>（￥</w:t>
      </w:r>
      <w:r>
        <w:rPr>
          <w:color w:val="auto"/>
          <w:szCs w:val="20"/>
          <w:highlight w:val="none"/>
          <w:u w:val="single"/>
          <w:lang w:val="en-US"/>
        </w:rPr>
        <w:t xml:space="preserve">          </w:t>
      </w:r>
      <w:r>
        <w:rPr>
          <w:color w:val="auto"/>
          <w:szCs w:val="20"/>
          <w:highlight w:val="none"/>
          <w:lang w:eastAsia="zh-CN"/>
        </w:rPr>
        <w:t>元</w:t>
      </w:r>
      <w:r>
        <w:rPr>
          <w:color w:val="auto"/>
          <w:szCs w:val="20"/>
          <w:highlight w:val="none"/>
          <w:lang w:val="en-US"/>
        </w:rPr>
        <w:t>)</w:t>
      </w:r>
      <w:r>
        <w:rPr>
          <w:color w:val="auto"/>
          <w:szCs w:val="20"/>
          <w:highlight w:val="none"/>
          <w:lang w:eastAsia="zh-CN"/>
        </w:rPr>
        <w:t>的竞标总报价，提供服务期（无分标时填写）：</w:t>
      </w:r>
      <w:r>
        <w:rPr>
          <w:color w:val="auto"/>
          <w:szCs w:val="20"/>
          <w:highlight w:val="none"/>
          <w:u w:val="single"/>
          <w:lang w:val="en-US"/>
        </w:rPr>
        <w:t xml:space="preserve">            </w:t>
      </w:r>
      <w:r>
        <w:rPr>
          <w:color w:val="auto"/>
          <w:szCs w:val="20"/>
          <w:highlight w:val="none"/>
          <w:lang w:eastAsia="zh-CN"/>
        </w:rPr>
        <w:t>，提供本项目竞争性磋商采购文件第二章“服务需求一览表”中相应的采购内容。</w:t>
      </w:r>
    </w:p>
    <w:p>
      <w:pPr>
        <w:pStyle w:val="19"/>
        <w:widowControl/>
        <w:spacing w:line="360" w:lineRule="auto"/>
        <w:ind w:left="0" w:firstLine="482"/>
        <w:rPr>
          <w:rFonts w:hint="default" w:ascii="Times New Roman" w:hAnsi="Times New Roman" w:cs="Times New Roman"/>
          <w:color w:val="auto"/>
          <w:szCs w:val="20"/>
          <w:highlight w:val="none"/>
          <w:lang w:val="en-US"/>
        </w:rPr>
      </w:pPr>
      <w:r>
        <w:rPr>
          <w:color w:val="auto"/>
          <w:szCs w:val="20"/>
          <w:highlight w:val="none"/>
          <w:lang w:eastAsia="zh-CN"/>
        </w:rPr>
        <w:t>其中（有分标时填写）：</w:t>
      </w:r>
    </w:p>
    <w:p>
      <w:pPr>
        <w:pStyle w:val="19"/>
        <w:widowControl/>
        <w:spacing w:line="360" w:lineRule="auto"/>
        <w:ind w:left="0" w:firstLine="482"/>
        <w:rPr>
          <w:rFonts w:hint="default" w:ascii="Times New Roman" w:hAnsi="Times New Roman" w:cs="Times New Roman"/>
          <w:color w:val="auto"/>
          <w:szCs w:val="20"/>
          <w:highlight w:val="none"/>
          <w:lang w:val="en-US"/>
        </w:rPr>
      </w:pPr>
      <w:r>
        <w:rPr>
          <w:color w:val="auto"/>
          <w:szCs w:val="20"/>
          <w:highlight w:val="none"/>
          <w:u w:val="single"/>
          <w:lang w:val="en-US"/>
        </w:rPr>
        <w:t xml:space="preserve">    </w:t>
      </w:r>
      <w:r>
        <w:rPr>
          <w:color w:val="auto"/>
          <w:szCs w:val="20"/>
          <w:highlight w:val="none"/>
          <w:lang w:eastAsia="zh-CN"/>
        </w:rPr>
        <w:t>分标报价为（大写）人民币</w:t>
      </w:r>
      <w:r>
        <w:rPr>
          <w:color w:val="auto"/>
          <w:szCs w:val="20"/>
          <w:highlight w:val="none"/>
          <w:u w:val="single"/>
          <w:lang w:val="en-US"/>
        </w:rPr>
        <w:t xml:space="preserve">               </w:t>
      </w:r>
      <w:r>
        <w:rPr>
          <w:color w:val="auto"/>
          <w:szCs w:val="20"/>
          <w:highlight w:val="none"/>
          <w:lang w:val="en-US"/>
        </w:rPr>
        <w:t xml:space="preserve"> (</w:t>
      </w:r>
      <w:r>
        <w:rPr>
          <w:color w:val="auto"/>
          <w:szCs w:val="20"/>
          <w:highlight w:val="none"/>
          <w:lang w:eastAsia="zh-CN"/>
        </w:rPr>
        <w:t>￥</w:t>
      </w:r>
      <w:r>
        <w:rPr>
          <w:color w:val="auto"/>
          <w:szCs w:val="20"/>
          <w:highlight w:val="none"/>
          <w:u w:val="single"/>
          <w:lang w:val="en-US"/>
        </w:rPr>
        <w:t xml:space="preserve">           </w:t>
      </w:r>
      <w:r>
        <w:rPr>
          <w:color w:val="auto"/>
          <w:szCs w:val="20"/>
          <w:highlight w:val="none"/>
          <w:lang w:eastAsia="zh-CN"/>
        </w:rPr>
        <w:t>元</w:t>
      </w:r>
      <w:r>
        <w:rPr>
          <w:color w:val="auto"/>
          <w:szCs w:val="20"/>
          <w:highlight w:val="none"/>
          <w:lang w:val="en-US"/>
        </w:rPr>
        <w:t>)</w:t>
      </w:r>
      <w:r>
        <w:rPr>
          <w:color w:val="auto"/>
          <w:szCs w:val="20"/>
          <w:highlight w:val="none"/>
          <w:lang w:eastAsia="zh-CN"/>
        </w:rPr>
        <w:t>，服务期：</w:t>
      </w:r>
      <w:r>
        <w:rPr>
          <w:color w:val="auto"/>
          <w:szCs w:val="20"/>
          <w:highlight w:val="none"/>
          <w:u w:val="single"/>
          <w:lang w:val="en-US"/>
        </w:rPr>
        <w:t xml:space="preserve">          </w:t>
      </w:r>
      <w:r>
        <w:rPr>
          <w:color w:val="auto"/>
          <w:szCs w:val="20"/>
          <w:highlight w:val="none"/>
          <w:lang w:eastAsia="zh-CN"/>
        </w:rPr>
        <w:t>；</w:t>
      </w:r>
    </w:p>
    <w:p>
      <w:pPr>
        <w:pStyle w:val="19"/>
        <w:widowControl/>
        <w:spacing w:line="360" w:lineRule="auto"/>
        <w:ind w:left="0" w:firstLine="482"/>
        <w:rPr>
          <w:rFonts w:hint="default" w:ascii="Times New Roman" w:hAnsi="Times New Roman" w:cs="Times New Roman"/>
          <w:color w:val="auto"/>
          <w:szCs w:val="20"/>
          <w:highlight w:val="none"/>
          <w:lang w:val="en-US"/>
        </w:rPr>
      </w:pPr>
      <w:r>
        <w:rPr>
          <w:color w:val="auto"/>
          <w:szCs w:val="20"/>
          <w:highlight w:val="none"/>
          <w:u w:val="single"/>
          <w:lang w:val="en-US"/>
        </w:rPr>
        <w:t xml:space="preserve">    </w:t>
      </w:r>
      <w:r>
        <w:rPr>
          <w:color w:val="auto"/>
          <w:szCs w:val="20"/>
          <w:highlight w:val="none"/>
          <w:lang w:eastAsia="zh-CN"/>
        </w:rPr>
        <w:t>分标报价为（大写）人民币</w:t>
      </w:r>
      <w:r>
        <w:rPr>
          <w:color w:val="auto"/>
          <w:szCs w:val="20"/>
          <w:highlight w:val="none"/>
          <w:u w:val="single"/>
          <w:lang w:val="en-US"/>
        </w:rPr>
        <w:t xml:space="preserve">               </w:t>
      </w:r>
      <w:r>
        <w:rPr>
          <w:color w:val="auto"/>
          <w:szCs w:val="20"/>
          <w:highlight w:val="none"/>
          <w:lang w:val="en-US"/>
        </w:rPr>
        <w:t xml:space="preserve"> (</w:t>
      </w:r>
      <w:r>
        <w:rPr>
          <w:color w:val="auto"/>
          <w:szCs w:val="20"/>
          <w:highlight w:val="none"/>
          <w:lang w:eastAsia="zh-CN"/>
        </w:rPr>
        <w:t>￥</w:t>
      </w:r>
      <w:r>
        <w:rPr>
          <w:color w:val="auto"/>
          <w:szCs w:val="20"/>
          <w:highlight w:val="none"/>
          <w:u w:val="single"/>
          <w:lang w:val="en-US"/>
        </w:rPr>
        <w:t xml:space="preserve">           </w:t>
      </w:r>
      <w:r>
        <w:rPr>
          <w:color w:val="auto"/>
          <w:szCs w:val="20"/>
          <w:highlight w:val="none"/>
          <w:lang w:eastAsia="zh-CN"/>
        </w:rPr>
        <w:t>元</w:t>
      </w:r>
      <w:r>
        <w:rPr>
          <w:color w:val="auto"/>
          <w:szCs w:val="20"/>
          <w:highlight w:val="none"/>
          <w:lang w:val="en-US"/>
        </w:rPr>
        <w:t>)</w:t>
      </w:r>
      <w:r>
        <w:rPr>
          <w:color w:val="auto"/>
          <w:szCs w:val="20"/>
          <w:highlight w:val="none"/>
          <w:lang w:eastAsia="zh-CN"/>
        </w:rPr>
        <w:t>，服务期：</w:t>
      </w:r>
      <w:r>
        <w:rPr>
          <w:color w:val="auto"/>
          <w:szCs w:val="20"/>
          <w:highlight w:val="none"/>
          <w:u w:val="single"/>
          <w:lang w:val="en-US"/>
        </w:rPr>
        <w:t xml:space="preserve">          </w:t>
      </w:r>
      <w:r>
        <w:rPr>
          <w:color w:val="auto"/>
          <w:szCs w:val="20"/>
          <w:highlight w:val="none"/>
          <w:lang w:eastAsia="zh-CN"/>
        </w:rPr>
        <w:t>；</w:t>
      </w:r>
    </w:p>
    <w:p>
      <w:pPr>
        <w:pStyle w:val="19"/>
        <w:widowControl/>
        <w:spacing w:line="360" w:lineRule="auto"/>
        <w:ind w:left="0" w:firstLine="482"/>
        <w:rPr>
          <w:rFonts w:hint="default" w:ascii="Times New Roman" w:hAnsi="Times New Roman" w:cs="Times New Roman"/>
          <w:color w:val="auto"/>
          <w:szCs w:val="20"/>
          <w:highlight w:val="none"/>
          <w:lang w:val="en-US"/>
        </w:rPr>
      </w:pPr>
      <w:r>
        <w:rPr>
          <w:color w:val="auto"/>
          <w:szCs w:val="20"/>
          <w:highlight w:val="none"/>
          <w:lang w:val="en-US"/>
        </w:rPr>
        <w:t>......</w:t>
      </w:r>
    </w:p>
    <w:p>
      <w:pPr>
        <w:pStyle w:val="19"/>
        <w:widowControl/>
        <w:spacing w:line="360" w:lineRule="auto"/>
        <w:ind w:left="0" w:firstLine="482"/>
        <w:rPr>
          <w:color w:val="auto"/>
          <w:szCs w:val="20"/>
          <w:highlight w:val="none"/>
          <w:lang w:val="en-US"/>
        </w:rPr>
      </w:pPr>
      <w:r>
        <w:rPr>
          <w:color w:val="auto"/>
          <w:szCs w:val="20"/>
          <w:highlight w:val="none"/>
          <w:lang w:val="en-US"/>
        </w:rPr>
        <w:t>2</w:t>
      </w:r>
      <w:r>
        <w:rPr>
          <w:color w:val="auto"/>
          <w:szCs w:val="20"/>
          <w:highlight w:val="none"/>
          <w:lang w:eastAsia="zh-CN"/>
        </w:rPr>
        <w:t>、我方同意自本项目竞争性磋商采购文件采购公告规定的递交响应文件截止时间起遵循</w:t>
      </w:r>
      <w:r>
        <w:rPr>
          <w:rFonts w:hAnsi="宋体"/>
          <w:color w:val="auto"/>
          <w:szCs w:val="20"/>
          <w:highlight w:val="none"/>
          <w:lang w:eastAsia="zh-CN"/>
        </w:rPr>
        <w:t>本响应函</w:t>
      </w:r>
      <w:r>
        <w:rPr>
          <w:color w:val="auto"/>
          <w:szCs w:val="20"/>
          <w:highlight w:val="none"/>
          <w:lang w:eastAsia="zh-CN"/>
        </w:rPr>
        <w:t>，并承诺在“第三章 供应商须知”规定的响应有效期内不修改、撤销响应文件。</w:t>
      </w:r>
    </w:p>
    <w:p>
      <w:pPr>
        <w:pStyle w:val="19"/>
        <w:widowControl/>
        <w:spacing w:line="360" w:lineRule="auto"/>
        <w:ind w:left="0" w:firstLine="482"/>
        <w:rPr>
          <w:color w:val="auto"/>
          <w:szCs w:val="20"/>
          <w:highlight w:val="none"/>
          <w:lang w:val="en-US"/>
        </w:rPr>
      </w:pPr>
      <w:r>
        <w:rPr>
          <w:color w:val="auto"/>
          <w:szCs w:val="20"/>
          <w:highlight w:val="none"/>
          <w:lang w:val="en-US"/>
        </w:rPr>
        <w:t>3</w:t>
      </w:r>
      <w:r>
        <w:rPr>
          <w:color w:val="auto"/>
          <w:szCs w:val="20"/>
          <w:highlight w:val="none"/>
          <w:lang w:eastAsia="zh-CN"/>
        </w:rPr>
        <w:t>、我方在此声明，所递交的响应文件及有关资料内容完整、真实和准确。</w:t>
      </w:r>
    </w:p>
    <w:p>
      <w:pPr>
        <w:pStyle w:val="19"/>
        <w:widowControl/>
        <w:spacing w:line="360" w:lineRule="auto"/>
        <w:ind w:left="0" w:firstLine="482"/>
        <w:rPr>
          <w:color w:val="auto"/>
          <w:szCs w:val="20"/>
          <w:highlight w:val="none"/>
          <w:lang w:val="en-US"/>
        </w:rPr>
      </w:pPr>
      <w:r>
        <w:rPr>
          <w:color w:val="auto"/>
          <w:szCs w:val="20"/>
          <w:highlight w:val="none"/>
          <w:lang w:val="en-US"/>
        </w:rPr>
        <w:t>4</w:t>
      </w:r>
      <w:r>
        <w:rPr>
          <w:color w:val="auto"/>
          <w:szCs w:val="20"/>
          <w:highlight w:val="none"/>
          <w:lang w:eastAsia="zh-CN"/>
        </w:rPr>
        <w:t>、如本项目采购内容涉及须符合国家强制规定的，我方承诺我方本次竞标均符合国家有关强制规定。</w:t>
      </w:r>
    </w:p>
    <w:p>
      <w:pPr>
        <w:pStyle w:val="19"/>
        <w:widowControl/>
        <w:spacing w:line="360" w:lineRule="auto"/>
        <w:ind w:left="0" w:firstLine="482"/>
        <w:rPr>
          <w:color w:val="auto"/>
          <w:szCs w:val="20"/>
          <w:highlight w:val="none"/>
          <w:lang w:val="en-US"/>
        </w:rPr>
      </w:pPr>
      <w:r>
        <w:rPr>
          <w:color w:val="auto"/>
          <w:szCs w:val="20"/>
          <w:highlight w:val="none"/>
          <w:lang w:val="en-US"/>
        </w:rPr>
        <w:t>5</w:t>
      </w:r>
      <w:r>
        <w:rPr>
          <w:color w:val="auto"/>
          <w:szCs w:val="20"/>
          <w:highlight w:val="none"/>
          <w:lang w:eastAsia="zh-CN"/>
        </w:rPr>
        <w:t>、如我方成交，我方承诺在收到成交通知书后，在成交通知书规定的期限内，</w:t>
      </w:r>
      <w:r>
        <w:rPr>
          <w:rFonts w:hAnsi="宋体"/>
          <w:color w:val="auto"/>
          <w:szCs w:val="20"/>
          <w:highlight w:val="none"/>
          <w:lang w:eastAsia="zh-CN"/>
        </w:rPr>
        <w:t>根据竞争性磋商采购文件、我方的响应文件及有关澄清承诺书的要求按第六章“合同文本”与采购人订立书面合同，并按照合同约定</w:t>
      </w:r>
      <w:r>
        <w:rPr>
          <w:color w:val="auto"/>
          <w:szCs w:val="20"/>
          <w:highlight w:val="none"/>
          <w:lang w:eastAsia="zh-CN"/>
        </w:rPr>
        <w:t>承担完成合同的责任和义务。</w:t>
      </w:r>
    </w:p>
    <w:p>
      <w:pPr>
        <w:pStyle w:val="19"/>
        <w:widowControl/>
        <w:spacing w:line="360" w:lineRule="auto"/>
        <w:ind w:left="0" w:firstLine="482"/>
        <w:rPr>
          <w:color w:val="auto"/>
          <w:szCs w:val="20"/>
          <w:highlight w:val="none"/>
          <w:lang w:val="en-US"/>
        </w:rPr>
      </w:pPr>
      <w:r>
        <w:rPr>
          <w:color w:val="auto"/>
          <w:szCs w:val="20"/>
          <w:highlight w:val="none"/>
          <w:lang w:val="en-US"/>
        </w:rPr>
        <w:t>6</w:t>
      </w:r>
      <w:r>
        <w:rPr>
          <w:color w:val="auto"/>
          <w:szCs w:val="20"/>
          <w:highlight w:val="none"/>
          <w:lang w:eastAsia="zh-CN"/>
        </w:rPr>
        <w:t>、我方已详细审核竞争性磋商采购文件，我方知道必须放弃提出含糊不清或误解问题的权利。</w:t>
      </w:r>
    </w:p>
    <w:p>
      <w:pPr>
        <w:pStyle w:val="19"/>
        <w:widowControl/>
        <w:spacing w:line="360" w:lineRule="auto"/>
        <w:ind w:left="0" w:firstLine="482"/>
        <w:rPr>
          <w:color w:val="auto"/>
          <w:szCs w:val="20"/>
          <w:highlight w:val="none"/>
          <w:lang w:val="en-US"/>
        </w:rPr>
      </w:pPr>
      <w:r>
        <w:rPr>
          <w:color w:val="auto"/>
          <w:szCs w:val="20"/>
          <w:highlight w:val="none"/>
          <w:lang w:val="en-US"/>
        </w:rPr>
        <w:t>7</w:t>
      </w:r>
      <w:r>
        <w:rPr>
          <w:color w:val="auto"/>
          <w:szCs w:val="20"/>
          <w:highlight w:val="none"/>
          <w:lang w:eastAsia="zh-CN"/>
        </w:rPr>
        <w:t>、我方承诺满足竞争性磋商采购文件</w:t>
      </w:r>
      <w:r>
        <w:rPr>
          <w:rFonts w:hAnsi="宋体"/>
          <w:color w:val="auto"/>
          <w:szCs w:val="20"/>
          <w:highlight w:val="none"/>
          <w:lang w:eastAsia="zh-CN"/>
        </w:rPr>
        <w:t>第六章“合同文本”</w:t>
      </w:r>
      <w:r>
        <w:rPr>
          <w:color w:val="auto"/>
          <w:szCs w:val="20"/>
          <w:highlight w:val="none"/>
          <w:lang w:eastAsia="zh-CN"/>
        </w:rPr>
        <w:t>的条款，承担完成合同的责任和义务。</w:t>
      </w:r>
    </w:p>
    <w:p>
      <w:pPr>
        <w:pStyle w:val="19"/>
        <w:widowControl/>
        <w:spacing w:line="360" w:lineRule="auto"/>
        <w:ind w:left="0" w:firstLine="482"/>
        <w:rPr>
          <w:color w:val="auto"/>
          <w:szCs w:val="20"/>
          <w:highlight w:val="none"/>
          <w:lang w:val="en-US"/>
        </w:rPr>
      </w:pPr>
      <w:r>
        <w:rPr>
          <w:color w:val="auto"/>
          <w:szCs w:val="20"/>
          <w:highlight w:val="none"/>
          <w:lang w:val="en-US"/>
        </w:rPr>
        <w:t>8</w:t>
      </w:r>
      <w:r>
        <w:rPr>
          <w:color w:val="auto"/>
          <w:szCs w:val="20"/>
          <w:highlight w:val="none"/>
          <w:lang w:eastAsia="zh-CN"/>
        </w:rPr>
        <w:t>、我方同意应贵方要求提供与本竞标有关的任何数据或资料。若贵方需要，我方愿意提供我方作出的一切承诺的证明材料。</w:t>
      </w:r>
    </w:p>
    <w:p>
      <w:pPr>
        <w:pStyle w:val="19"/>
        <w:widowControl/>
        <w:spacing w:line="360" w:lineRule="auto"/>
        <w:ind w:left="0" w:firstLine="482"/>
        <w:rPr>
          <w:color w:val="auto"/>
          <w:szCs w:val="20"/>
          <w:highlight w:val="none"/>
          <w:lang w:val="en-US"/>
        </w:rPr>
      </w:pPr>
      <w:r>
        <w:rPr>
          <w:color w:val="auto"/>
          <w:szCs w:val="20"/>
          <w:highlight w:val="none"/>
          <w:lang w:val="en-US"/>
        </w:rPr>
        <w:t>9</w:t>
      </w:r>
      <w:r>
        <w:rPr>
          <w:color w:val="auto"/>
          <w:szCs w:val="20"/>
          <w:highlight w:val="none"/>
          <w:lang w:eastAsia="zh-CN"/>
        </w:rPr>
        <w:t>、我方完全理解贵方不一定接受响应报价最低的竞标人为成交供应商的行为。</w:t>
      </w:r>
    </w:p>
    <w:p>
      <w:pPr>
        <w:pStyle w:val="19"/>
        <w:widowControl/>
        <w:spacing w:line="360" w:lineRule="auto"/>
        <w:ind w:left="0" w:firstLine="482"/>
        <w:rPr>
          <w:color w:val="auto"/>
          <w:szCs w:val="20"/>
          <w:highlight w:val="none"/>
          <w:lang w:val="en-US"/>
        </w:rPr>
      </w:pPr>
      <w:r>
        <w:rPr>
          <w:color w:val="auto"/>
          <w:szCs w:val="20"/>
          <w:highlight w:val="none"/>
          <w:lang w:val="en-US"/>
        </w:rPr>
        <w:t>10</w:t>
      </w:r>
      <w:r>
        <w:rPr>
          <w:color w:val="auto"/>
          <w:szCs w:val="20"/>
          <w:highlight w:val="none"/>
          <w:lang w:eastAsia="zh-CN"/>
        </w:rPr>
        <w:t>、我方将严格遵守《中华人民共和国政府采购法》第七十七条的规定，即供应商有下列情形之一的，处以采购金额千分之五以上千分之十</w:t>
      </w:r>
      <w:r>
        <w:rPr>
          <w:rFonts w:hAnsi="宋体"/>
          <w:color w:val="auto"/>
          <w:szCs w:val="20"/>
          <w:highlight w:val="none"/>
          <w:lang w:eastAsia="zh-CN"/>
        </w:rPr>
        <w:t>以下的罚款，列入不良行为记录名单，在一至三年内禁止参加政府采购活动，有违法所得的，并处没收违法所得，情节严重的，由工商行政管理机关吊销营业执照；构成犯罪的，依法追究刑事责任：</w:t>
      </w:r>
    </w:p>
    <w:p>
      <w:pPr>
        <w:pStyle w:val="19"/>
        <w:widowControl/>
        <w:numPr>
          <w:ilvl w:val="0"/>
          <w:numId w:val="2"/>
        </w:numPr>
        <w:tabs>
          <w:tab w:val="left" w:pos="945"/>
        </w:tabs>
        <w:spacing w:line="360" w:lineRule="auto"/>
        <w:ind w:left="1140" w:hanging="720"/>
        <w:rPr>
          <w:rFonts w:hAnsi="宋体"/>
          <w:color w:val="auto"/>
          <w:szCs w:val="20"/>
          <w:highlight w:val="none"/>
          <w:lang w:val="en-US"/>
        </w:rPr>
      </w:pPr>
      <w:r>
        <w:rPr>
          <w:rFonts w:hAnsi="宋体"/>
          <w:color w:val="auto"/>
          <w:szCs w:val="20"/>
          <w:highlight w:val="none"/>
          <w:lang w:eastAsia="zh-CN"/>
        </w:rPr>
        <w:t>提供虚假材料谋取中标、成交的；</w:t>
      </w:r>
    </w:p>
    <w:p>
      <w:pPr>
        <w:pStyle w:val="19"/>
        <w:widowControl/>
        <w:numPr>
          <w:ilvl w:val="0"/>
          <w:numId w:val="2"/>
        </w:numPr>
        <w:tabs>
          <w:tab w:val="left" w:pos="945"/>
        </w:tabs>
        <w:spacing w:line="360" w:lineRule="auto"/>
        <w:ind w:left="1140" w:hanging="720"/>
        <w:rPr>
          <w:rFonts w:hAnsi="宋体"/>
          <w:color w:val="auto"/>
          <w:szCs w:val="20"/>
          <w:highlight w:val="none"/>
          <w:lang w:val="en-US"/>
        </w:rPr>
      </w:pPr>
      <w:r>
        <w:rPr>
          <w:rFonts w:hAnsi="宋体"/>
          <w:color w:val="auto"/>
          <w:szCs w:val="20"/>
          <w:highlight w:val="none"/>
          <w:lang w:eastAsia="zh-CN"/>
        </w:rPr>
        <w:t>采取不正当手段诋毁、排挤其他供应商的；</w:t>
      </w:r>
    </w:p>
    <w:p>
      <w:pPr>
        <w:pStyle w:val="19"/>
        <w:widowControl/>
        <w:numPr>
          <w:ilvl w:val="0"/>
          <w:numId w:val="2"/>
        </w:numPr>
        <w:tabs>
          <w:tab w:val="left" w:pos="945"/>
        </w:tabs>
        <w:spacing w:line="360" w:lineRule="auto"/>
        <w:ind w:left="1140" w:hanging="720"/>
        <w:rPr>
          <w:color w:val="auto"/>
          <w:szCs w:val="20"/>
          <w:highlight w:val="none"/>
          <w:lang w:val="en-US"/>
        </w:rPr>
      </w:pPr>
      <w:r>
        <w:rPr>
          <w:rFonts w:hAnsi="宋体"/>
          <w:color w:val="auto"/>
          <w:szCs w:val="20"/>
          <w:highlight w:val="none"/>
          <w:lang w:eastAsia="zh-CN"/>
        </w:rPr>
        <w:t>与采购人、其他供应商或者采购代理机构恶意串通的；</w:t>
      </w:r>
    </w:p>
    <w:p>
      <w:pPr>
        <w:pStyle w:val="19"/>
        <w:widowControl/>
        <w:numPr>
          <w:ilvl w:val="0"/>
          <w:numId w:val="2"/>
        </w:numPr>
        <w:tabs>
          <w:tab w:val="left" w:pos="945"/>
        </w:tabs>
        <w:spacing w:line="360" w:lineRule="auto"/>
        <w:ind w:left="1140" w:hanging="720"/>
        <w:rPr>
          <w:color w:val="auto"/>
          <w:szCs w:val="20"/>
          <w:highlight w:val="none"/>
          <w:lang w:val="en-US"/>
        </w:rPr>
      </w:pPr>
      <w:r>
        <w:rPr>
          <w:rFonts w:hAnsi="宋体"/>
          <w:color w:val="auto"/>
          <w:szCs w:val="20"/>
          <w:highlight w:val="none"/>
          <w:lang w:eastAsia="zh-CN"/>
        </w:rPr>
        <w:t>向采购人、采购代理机构行贿或者提供其他不正当利益的；</w:t>
      </w:r>
    </w:p>
    <w:p>
      <w:pPr>
        <w:pStyle w:val="19"/>
        <w:widowControl/>
        <w:numPr>
          <w:ilvl w:val="0"/>
          <w:numId w:val="2"/>
        </w:numPr>
        <w:tabs>
          <w:tab w:val="left" w:pos="945"/>
        </w:tabs>
        <w:spacing w:line="360" w:lineRule="auto"/>
        <w:ind w:left="1140" w:hanging="720"/>
        <w:rPr>
          <w:color w:val="auto"/>
          <w:szCs w:val="20"/>
          <w:highlight w:val="none"/>
          <w:lang w:val="en-US"/>
        </w:rPr>
      </w:pPr>
      <w:r>
        <w:rPr>
          <w:rFonts w:hAnsi="宋体"/>
          <w:color w:val="auto"/>
          <w:szCs w:val="20"/>
          <w:highlight w:val="none"/>
          <w:lang w:eastAsia="zh-CN"/>
        </w:rPr>
        <w:t>在采购过程中与采购人进行协商谈判的；</w:t>
      </w:r>
    </w:p>
    <w:p>
      <w:pPr>
        <w:pStyle w:val="19"/>
        <w:widowControl/>
        <w:numPr>
          <w:ilvl w:val="0"/>
          <w:numId w:val="2"/>
        </w:numPr>
        <w:tabs>
          <w:tab w:val="left" w:pos="945"/>
        </w:tabs>
        <w:spacing w:line="360" w:lineRule="auto"/>
        <w:ind w:left="1140" w:hanging="720"/>
        <w:rPr>
          <w:color w:val="auto"/>
          <w:szCs w:val="20"/>
          <w:highlight w:val="none"/>
          <w:lang w:val="en-US"/>
        </w:rPr>
      </w:pPr>
      <w:r>
        <w:rPr>
          <w:rFonts w:hAnsi="宋体"/>
          <w:color w:val="auto"/>
          <w:szCs w:val="20"/>
          <w:highlight w:val="none"/>
          <w:lang w:eastAsia="zh-CN"/>
        </w:rPr>
        <w:t>拒绝有关部门监督检查或提供虚假情况的。</w:t>
      </w:r>
    </w:p>
    <w:p>
      <w:pPr>
        <w:pStyle w:val="19"/>
        <w:widowControl/>
        <w:spacing w:line="360" w:lineRule="auto"/>
        <w:ind w:left="0" w:firstLine="420"/>
        <w:rPr>
          <w:color w:val="auto"/>
          <w:szCs w:val="20"/>
          <w:highlight w:val="none"/>
          <w:lang w:val="en-US"/>
        </w:rPr>
      </w:pPr>
      <w:r>
        <w:rPr>
          <w:rFonts w:hAnsi="宋体" w:cs="宋体"/>
          <w:color w:val="auto"/>
          <w:szCs w:val="20"/>
          <w:highlight w:val="none"/>
          <w:lang w:val="en-US"/>
        </w:rPr>
        <w:t>11.</w:t>
      </w:r>
      <w:r>
        <w:rPr>
          <w:rFonts w:hAnsi="宋体" w:cs="宋体"/>
          <w:color w:val="auto"/>
          <w:szCs w:val="20"/>
          <w:highlight w:val="none"/>
          <w:lang w:eastAsia="zh-CN"/>
        </w:rPr>
        <w:t>与本磋商有关的一切正式往来信函请寄</w:t>
      </w:r>
      <w:r>
        <w:rPr>
          <w:color w:val="auto"/>
          <w:szCs w:val="20"/>
          <w:highlight w:val="none"/>
          <w:lang w:eastAsia="zh-CN"/>
        </w:rPr>
        <w:t>：</w:t>
      </w:r>
      <w:r>
        <w:rPr>
          <w:color w:val="auto"/>
          <w:szCs w:val="20"/>
          <w:highlight w:val="none"/>
          <w:u w:val="single"/>
          <w:lang w:eastAsia="zh-CN"/>
        </w:rPr>
        <w:t xml:space="preserve"> </w:t>
      </w:r>
    </w:p>
    <w:p>
      <w:pPr>
        <w:pStyle w:val="19"/>
        <w:widowControl/>
        <w:spacing w:line="360" w:lineRule="auto"/>
        <w:ind w:left="0" w:firstLine="420"/>
        <w:rPr>
          <w:color w:val="auto"/>
          <w:szCs w:val="20"/>
          <w:highlight w:val="none"/>
          <w:lang w:val="en-US"/>
        </w:rPr>
      </w:pPr>
      <w:r>
        <w:rPr>
          <w:color w:val="auto"/>
          <w:szCs w:val="20"/>
          <w:highlight w:val="none"/>
          <w:lang w:eastAsia="zh-CN"/>
        </w:rPr>
        <w:t>地址：</w:t>
      </w:r>
      <w:r>
        <w:rPr>
          <w:color w:val="auto"/>
          <w:szCs w:val="20"/>
          <w:highlight w:val="none"/>
          <w:u w:val="single"/>
          <w:lang w:val="en-US"/>
        </w:rPr>
        <w:t xml:space="preserve">                                                        </w:t>
      </w:r>
      <w:r>
        <w:rPr>
          <w:color w:val="auto"/>
          <w:szCs w:val="20"/>
          <w:highlight w:val="none"/>
          <w:lang w:val="en-US"/>
        </w:rPr>
        <w:t xml:space="preserve"> </w:t>
      </w:r>
    </w:p>
    <w:p>
      <w:pPr>
        <w:pStyle w:val="19"/>
        <w:widowControl/>
        <w:spacing w:line="360" w:lineRule="auto"/>
        <w:ind w:left="0" w:firstLine="420"/>
        <w:rPr>
          <w:color w:val="auto"/>
          <w:szCs w:val="20"/>
          <w:highlight w:val="none"/>
          <w:u w:val="single"/>
          <w:lang w:val="en-US"/>
        </w:rPr>
      </w:pPr>
      <w:r>
        <w:rPr>
          <w:color w:val="auto"/>
          <w:szCs w:val="20"/>
          <w:highlight w:val="none"/>
          <w:lang w:eastAsia="zh-CN"/>
        </w:rPr>
        <w:t>电话：</w:t>
      </w:r>
      <w:r>
        <w:rPr>
          <w:color w:val="auto"/>
          <w:szCs w:val="20"/>
          <w:highlight w:val="none"/>
          <w:u w:val="single"/>
          <w:lang w:val="en-US"/>
        </w:rPr>
        <w:t xml:space="preserve">                                      </w:t>
      </w:r>
      <w:r>
        <w:rPr>
          <w:color w:val="auto"/>
          <w:szCs w:val="20"/>
          <w:highlight w:val="none"/>
          <w:u w:val="single"/>
          <w:lang w:eastAsia="zh-CN"/>
        </w:rPr>
        <w:t>　　　　　　　　　</w:t>
      </w:r>
    </w:p>
    <w:p>
      <w:pPr>
        <w:pStyle w:val="19"/>
        <w:widowControl/>
        <w:spacing w:line="360" w:lineRule="auto"/>
        <w:ind w:left="0" w:firstLine="420"/>
        <w:rPr>
          <w:color w:val="auto"/>
          <w:szCs w:val="20"/>
          <w:highlight w:val="none"/>
          <w:lang w:val="en-US"/>
        </w:rPr>
      </w:pPr>
      <w:r>
        <w:rPr>
          <w:color w:val="auto"/>
          <w:szCs w:val="20"/>
          <w:highlight w:val="none"/>
          <w:lang w:eastAsia="zh-CN"/>
        </w:rPr>
        <w:t>传真：</w:t>
      </w:r>
      <w:r>
        <w:rPr>
          <w:color w:val="auto"/>
          <w:szCs w:val="20"/>
          <w:highlight w:val="none"/>
          <w:u w:val="single"/>
          <w:lang w:eastAsia="zh-CN"/>
        </w:rPr>
        <w:t>　　　　　　　　　　　　　　　　　　　　　　　　　　　　</w:t>
      </w:r>
    </w:p>
    <w:p>
      <w:pPr>
        <w:pStyle w:val="19"/>
        <w:widowControl/>
        <w:spacing w:line="360" w:lineRule="auto"/>
        <w:ind w:left="0" w:firstLine="420"/>
        <w:rPr>
          <w:color w:val="auto"/>
          <w:szCs w:val="20"/>
          <w:highlight w:val="none"/>
          <w:u w:val="single"/>
          <w:lang w:val="en-US"/>
        </w:rPr>
      </w:pPr>
      <w:r>
        <w:rPr>
          <w:color w:val="auto"/>
          <w:szCs w:val="20"/>
          <w:highlight w:val="none"/>
          <w:lang w:eastAsia="zh-CN"/>
        </w:rPr>
        <w:t>邮政编码：</w:t>
      </w:r>
      <w:r>
        <w:rPr>
          <w:color w:val="auto"/>
          <w:szCs w:val="20"/>
          <w:highlight w:val="none"/>
          <w:u w:val="single"/>
          <w:lang w:val="en-US"/>
        </w:rPr>
        <w:t xml:space="preserve">                                                    </w:t>
      </w:r>
    </w:p>
    <w:p>
      <w:pPr>
        <w:pStyle w:val="19"/>
        <w:widowControl/>
        <w:spacing w:line="360" w:lineRule="auto"/>
        <w:ind w:left="0" w:firstLine="420"/>
        <w:rPr>
          <w:color w:val="auto"/>
          <w:szCs w:val="20"/>
          <w:highlight w:val="none"/>
          <w:u w:val="single"/>
          <w:lang w:val="en-US"/>
        </w:rPr>
      </w:pPr>
      <w:r>
        <w:rPr>
          <w:color w:val="auto"/>
          <w:szCs w:val="20"/>
          <w:highlight w:val="none"/>
          <w:lang w:eastAsia="zh-CN"/>
        </w:rPr>
        <w:t>开户名称：</w:t>
      </w:r>
      <w:r>
        <w:rPr>
          <w:color w:val="auto"/>
          <w:szCs w:val="20"/>
          <w:highlight w:val="none"/>
          <w:u w:val="single"/>
          <w:lang w:val="en-US"/>
        </w:rPr>
        <w:t xml:space="preserve">                                                    </w:t>
      </w:r>
    </w:p>
    <w:p>
      <w:pPr>
        <w:pStyle w:val="19"/>
        <w:widowControl/>
        <w:spacing w:line="360" w:lineRule="auto"/>
        <w:ind w:left="0" w:firstLine="420"/>
        <w:rPr>
          <w:color w:val="auto"/>
          <w:szCs w:val="20"/>
          <w:highlight w:val="none"/>
          <w:u w:val="single"/>
          <w:lang w:val="en-US"/>
        </w:rPr>
      </w:pPr>
      <w:r>
        <w:rPr>
          <w:color w:val="auto"/>
          <w:szCs w:val="20"/>
          <w:highlight w:val="none"/>
          <w:lang w:eastAsia="zh-CN"/>
        </w:rPr>
        <w:t>开户银行：</w:t>
      </w:r>
      <w:r>
        <w:rPr>
          <w:color w:val="auto"/>
          <w:szCs w:val="20"/>
          <w:highlight w:val="none"/>
          <w:u w:val="single"/>
          <w:lang w:val="en-US"/>
        </w:rPr>
        <w:t xml:space="preserve">                                                    </w:t>
      </w:r>
    </w:p>
    <w:p>
      <w:pPr>
        <w:pStyle w:val="19"/>
        <w:widowControl/>
        <w:spacing w:line="360" w:lineRule="auto"/>
        <w:ind w:left="0" w:firstLine="420"/>
        <w:rPr>
          <w:color w:val="auto"/>
          <w:szCs w:val="20"/>
          <w:highlight w:val="none"/>
          <w:u w:val="single"/>
          <w:lang w:val="en-US"/>
        </w:rPr>
      </w:pPr>
      <w:r>
        <w:rPr>
          <w:color w:val="auto"/>
          <w:szCs w:val="20"/>
          <w:highlight w:val="none"/>
          <w:lang w:eastAsia="zh-CN"/>
        </w:rPr>
        <w:t>银行账号：</w:t>
      </w:r>
      <w:r>
        <w:rPr>
          <w:color w:val="auto"/>
          <w:szCs w:val="20"/>
          <w:highlight w:val="none"/>
          <w:u w:val="single"/>
          <w:lang w:val="en-US"/>
        </w:rPr>
        <w:t xml:space="preserve">                                                    </w:t>
      </w:r>
    </w:p>
    <w:p>
      <w:pPr>
        <w:pStyle w:val="17"/>
        <w:widowControl/>
        <w:tabs>
          <w:tab w:val="left" w:pos="939"/>
        </w:tabs>
        <w:spacing w:before="0" w:beforeAutospacing="0" w:after="0" w:afterAutospacing="0" w:line="360" w:lineRule="auto"/>
        <w:ind w:left="141" w:leftChars="67" w:right="0" w:firstLine="300" w:firstLineChars="150"/>
        <w:contextualSpacing/>
        <w:rPr>
          <w:rFonts w:hint="eastAsia" w:ascii="宋体" w:hAnsi="宋体" w:eastAsia="宋体" w:cs="宋体"/>
          <w:color w:val="auto"/>
          <w:sz w:val="20"/>
          <w:szCs w:val="20"/>
          <w:highlight w:val="none"/>
          <w:lang w:val="en-US"/>
        </w:rPr>
      </w:pPr>
      <w:r>
        <w:rPr>
          <w:rFonts w:hint="eastAsia" w:ascii="宋体" w:hAnsi="宋体" w:eastAsia="宋体" w:cs="宋体"/>
          <w:color w:val="auto"/>
          <w:sz w:val="20"/>
          <w:szCs w:val="20"/>
          <w:highlight w:val="none"/>
          <w:lang w:eastAsia="zh-CN"/>
        </w:rPr>
        <w:t>特此承诺。</w:t>
      </w:r>
    </w:p>
    <w:p>
      <w:pPr>
        <w:keepNext w:val="0"/>
        <w:keepLines w:val="0"/>
        <w:widowControl w:val="0"/>
        <w:suppressLineNumbers w:val="0"/>
        <w:spacing w:before="0" w:beforeAutospacing="0" w:after="0" w:afterAutospacing="0" w:line="360" w:lineRule="auto"/>
        <w:ind w:left="0" w:right="0"/>
        <w:jc w:val="left"/>
        <w:rPr>
          <w:rFonts w:hint="eastAsia" w:ascii="宋体" w:hAnsi="宋体" w:eastAsia="宋体" w:cs="宋体"/>
          <w:color w:val="auto"/>
          <w:szCs w:val="21"/>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日期：  年  月   日</w:t>
      </w:r>
    </w:p>
    <w:p>
      <w:pPr>
        <w:spacing w:line="360" w:lineRule="auto"/>
        <w:rPr>
          <w:rFonts w:hint="eastAsia" w:ascii="仿宋_GB2312" w:hAnsi="仿宋" w:eastAsia="仿宋_GB2312" w:cs="仿宋_GB2312"/>
          <w:color w:val="auto"/>
          <w:sz w:val="24"/>
          <w:szCs w:val="24"/>
          <w:highlight w:val="none"/>
          <w:lang w:val="zh-CN" w:eastAsia="zh-CN" w:bidi="ar"/>
        </w:rPr>
        <w:sectPr>
          <w:pgSz w:w="11910" w:h="16840"/>
          <w:pgMar w:top="1340" w:right="1500" w:bottom="280" w:left="1680" w:header="720" w:footer="720" w:gutter="0"/>
          <w:cols w:space="425" w:num="1"/>
          <w:docGrid w:type="lines" w:linePitch="312" w:charSpace="0"/>
        </w:sectPr>
      </w:pP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color w:val="auto"/>
          <w:kern w:val="0"/>
          <w:sz w:val="24"/>
          <w:szCs w:val="24"/>
          <w:highlight w:val="none"/>
          <w:lang w:val="zh-CN" w:eastAsia="zh-CN"/>
        </w:rPr>
      </w:pPr>
    </w:p>
    <w:p>
      <w:pPr>
        <w:keepNext w:val="0"/>
        <w:keepLines w:val="0"/>
        <w:widowControl w:val="0"/>
        <w:suppressLineNumbers w:val="0"/>
        <w:spacing w:before="0" w:beforeAutospacing="0" w:after="0" w:afterAutospacing="0" w:line="520" w:lineRule="exact"/>
        <w:ind w:left="0" w:right="0" w:firstLine="420" w:firstLineChars="200"/>
        <w:jc w:val="both"/>
        <w:rPr>
          <w:rFonts w:hint="eastAsia" w:ascii="宋体" w:hAnsi="宋体" w:eastAsia="宋体" w:cs="宋体"/>
          <w:b/>
          <w:bCs/>
          <w:color w:val="auto"/>
          <w:sz w:val="32"/>
          <w:szCs w:val="32"/>
          <w:highlight w:val="none"/>
          <w:lang w:val="en-US"/>
        </w:rPr>
      </w:pPr>
      <w:r>
        <w:rPr>
          <w:rFonts w:hint="eastAsia" w:ascii="Times New Roman" w:hAnsi="Times New Roman" w:eastAsia="宋体" w:cs="宋体"/>
          <w:color w:val="auto"/>
          <w:kern w:val="2"/>
          <w:sz w:val="21"/>
          <w:szCs w:val="24"/>
          <w:highlight w:val="none"/>
          <w:lang w:val="en-US" w:eastAsia="zh-CN" w:bidi="ar"/>
        </w:rPr>
        <w:t>二</w:t>
      </w:r>
      <w:r>
        <w:rPr>
          <w:rFonts w:hint="eastAsia" w:ascii="宋体" w:hAnsi="宋体" w:eastAsia="宋体" w:cs="宋体"/>
          <w:b/>
          <w:bCs/>
          <w:color w:val="auto"/>
          <w:kern w:val="2"/>
          <w:sz w:val="32"/>
          <w:szCs w:val="32"/>
          <w:highlight w:val="none"/>
          <w:lang w:val="en-US" w:eastAsia="zh-CN" w:bidi="ar"/>
        </w:rPr>
        <w:t>、响应报价表</w:t>
      </w:r>
    </w:p>
    <w:p>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color w:val="auto"/>
          <w:sz w:val="24"/>
          <w:highlight w:val="none"/>
        </w:rPr>
      </w:pPr>
      <w:r>
        <w:rPr>
          <w:rFonts w:hint="eastAsia" w:ascii="宋体" w:hAnsi="宋体" w:eastAsia="宋体" w:cs="宋体"/>
          <w:color w:val="auto"/>
          <w:kern w:val="2"/>
          <w:sz w:val="24"/>
          <w:szCs w:val="24"/>
          <w:highlight w:val="none"/>
          <w:lang w:val="en-US" w:eastAsia="zh-CN" w:bidi="ar"/>
        </w:rPr>
        <w:t>项目名称：</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olor w:val="auto"/>
          <w:sz w:val="24"/>
          <w:highlight w:val="none"/>
          <w:u w:val="single"/>
          <w:lang w:eastAsia="zh-CN"/>
        </w:rPr>
        <w:t>2024年度南宁市武鸣区民政局购买社会工作服务项目</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color w:val="auto"/>
          <w:sz w:val="24"/>
          <w:szCs w:val="24"/>
          <w:highlight w:val="none"/>
          <w:u w:val="single"/>
          <w:lang w:val="en-US"/>
        </w:rPr>
      </w:pPr>
      <w:r>
        <w:rPr>
          <w:rFonts w:hint="eastAsia" w:ascii="宋体" w:hAnsi="宋体" w:eastAsia="宋体" w:cs="宋体"/>
          <w:color w:val="auto"/>
          <w:kern w:val="2"/>
          <w:sz w:val="24"/>
          <w:szCs w:val="24"/>
          <w:highlight w:val="none"/>
          <w:lang w:val="en-US" w:eastAsia="zh-CN" w:bidi="ar"/>
        </w:rPr>
        <w:t xml:space="preserve"> 项目编号：</w:t>
      </w:r>
      <w:r>
        <w:rPr>
          <w:rFonts w:hint="eastAsia" w:ascii="宋体" w:hAnsi="宋体" w:eastAsia="宋体" w:cs="宋体"/>
          <w:color w:val="auto"/>
          <w:kern w:val="2"/>
          <w:sz w:val="24"/>
          <w:szCs w:val="24"/>
          <w:highlight w:val="none"/>
          <w:u w:val="single"/>
          <w:lang w:val="en-US" w:eastAsia="zh-CN" w:bidi="ar"/>
        </w:rPr>
        <w:t xml:space="preserve"> </w:t>
      </w:r>
      <w:r>
        <w:rPr>
          <w:rFonts w:hint="eastAsia" w:ascii="宋体" w:hAnsi="宋体"/>
          <w:color w:val="auto"/>
          <w:sz w:val="24"/>
          <w:highlight w:val="none"/>
          <w:u w:val="single"/>
          <w:lang w:eastAsia="zh-CN"/>
        </w:rPr>
        <w:t>NNZC2024-C3-100165-GXXZ</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hint="eastAsia" w:ascii="宋体" w:hAnsi="宋体" w:eastAsia="宋体" w:cs="宋体"/>
          <w:color w:val="auto"/>
          <w:kern w:val="2"/>
          <w:sz w:val="24"/>
          <w:szCs w:val="24"/>
          <w:highlight w:val="none"/>
          <w:lang w:val="en-US" w:eastAsia="zh-CN" w:bidi="ar"/>
        </w:rPr>
        <w:t xml:space="preserve">        分标：</w:t>
      </w:r>
      <w:r>
        <w:rPr>
          <w:rFonts w:hint="eastAsia" w:ascii="宋体" w:hAnsi="宋体" w:eastAsia="宋体" w:cs="宋体"/>
          <w:color w:val="auto"/>
          <w:kern w:val="2"/>
          <w:sz w:val="24"/>
          <w:szCs w:val="24"/>
          <w:highlight w:val="none"/>
          <w:u w:val="single"/>
          <w:lang w:val="en-US" w:eastAsia="zh-CN" w:bidi="ar"/>
        </w:rPr>
        <w:t xml:space="preserve">           </w:t>
      </w:r>
    </w:p>
    <w:p>
      <w:pPr>
        <w:keepNext w:val="0"/>
        <w:keepLines w:val="0"/>
        <w:widowControl w:val="0"/>
        <w:suppressLineNumbers w:val="0"/>
        <w:snapToGrid w:val="0"/>
        <w:spacing w:before="50" w:beforeAutospacing="0" w:after="50" w:afterAutospacing="0" w:line="360" w:lineRule="auto"/>
        <w:ind w:left="0" w:right="0"/>
        <w:jc w:val="both"/>
        <w:rPr>
          <w:rFonts w:hint="eastAsia" w:ascii="宋体" w:hAnsi="宋体" w:eastAsia="宋体" w:cs="宋体"/>
          <w:color w:val="auto"/>
          <w:sz w:val="24"/>
          <w:szCs w:val="24"/>
          <w:highlight w:val="none"/>
          <w:u w:val="single"/>
          <w:lang w:val="en-US"/>
        </w:rPr>
      </w:pPr>
      <w:r>
        <w:rPr>
          <w:rFonts w:hint="eastAsia" w:ascii="Times New Roman" w:hAnsi="宋体" w:eastAsia="宋体" w:cs="宋体"/>
          <w:color w:val="auto"/>
          <w:kern w:val="2"/>
          <w:sz w:val="24"/>
          <w:szCs w:val="24"/>
          <w:highlight w:val="none"/>
          <w:lang w:val="en-US" w:eastAsia="zh-CN" w:bidi="ar"/>
        </w:rPr>
        <w:t>供应商名称：</w:t>
      </w:r>
      <w:r>
        <w:rPr>
          <w:rFonts w:hint="default" w:ascii="Times New Roman" w:hAnsi="宋体" w:eastAsia="宋体" w:cs="Times New Roman"/>
          <w:color w:val="auto"/>
          <w:kern w:val="2"/>
          <w:sz w:val="24"/>
          <w:szCs w:val="24"/>
          <w:highlight w:val="none"/>
          <w:u w:val="single"/>
          <w:lang w:val="en-US" w:eastAsia="zh-CN" w:bidi="ar"/>
        </w:rPr>
        <w:t xml:space="preserve">                     </w:t>
      </w:r>
      <w:r>
        <w:rPr>
          <w:rFonts w:hint="default" w:ascii="Times New Roman" w:hAnsi="宋体" w:eastAsia="宋体" w:cs="Times New Roman"/>
          <w:color w:val="auto"/>
          <w:kern w:val="2"/>
          <w:sz w:val="24"/>
          <w:szCs w:val="24"/>
          <w:highlight w:val="none"/>
          <w:lang w:val="en-US" w:eastAsia="zh-CN" w:bidi="ar"/>
        </w:rPr>
        <w:t xml:space="preserve">  </w:t>
      </w:r>
      <w:r>
        <w:rPr>
          <w:rFonts w:hint="eastAsia" w:ascii="宋体" w:hAnsi="宋体" w:eastAsia="宋体" w:cs="仿宋_GB2312"/>
          <w:color w:val="auto"/>
          <w:kern w:val="2"/>
          <w:sz w:val="24"/>
          <w:szCs w:val="24"/>
          <w:highlight w:val="none"/>
          <w:lang w:val="en-US" w:eastAsia="zh-CN" w:bidi="ar"/>
        </w:rPr>
        <w:t xml:space="preserve">                    </w:t>
      </w:r>
    </w:p>
    <w:tbl>
      <w:tblPr>
        <w:tblStyle w:val="31"/>
        <w:tblW w:w="981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18"/>
        <w:gridCol w:w="1259"/>
        <w:gridCol w:w="2063"/>
        <w:gridCol w:w="1079"/>
        <w:gridCol w:w="1259"/>
        <w:gridCol w:w="1515"/>
        <w:gridCol w:w="956"/>
        <w:gridCol w:w="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序号</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服务名称</w:t>
            </w: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具体服务内容（含具体服务范围、服务时间、服务标准等内容）</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数量①</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单价(元)②</w:t>
            </w: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单项合价（元）</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③＝①×②/费率</w:t>
            </w:r>
          </w:p>
        </w:tc>
        <w:tc>
          <w:tcPr>
            <w:tcW w:w="9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服务要求（含服务期限）</w:t>
            </w: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1</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2</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w:t>
            </w: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206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12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15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c>
          <w:tcPr>
            <w:tcW w:w="95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1"/>
                <w:highlight w:val="none"/>
                <w:u w:val="single"/>
                <w:lang w:val="en-US" w:eastAsia="zh-CN" w:bidi="ar"/>
              </w:rPr>
              <w:t>　　</w:t>
            </w:r>
            <w:r>
              <w:rPr>
                <w:rFonts w:hint="eastAsia" w:ascii="宋体" w:hAnsi="宋体" w:eastAsia="宋体" w:cs="宋体"/>
                <w:color w:val="auto"/>
                <w:kern w:val="2"/>
                <w:sz w:val="21"/>
                <w:szCs w:val="21"/>
                <w:highlight w:val="none"/>
                <w:lang w:val="en-US" w:eastAsia="zh-CN" w:bidi="ar"/>
              </w:rPr>
              <w:t>分标（此处有分标时填写具体分标号，无分标时填写“无”）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8"/>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Cs w:val="22"/>
                <w:highlight w:val="none"/>
                <w:lang w:val="en-US"/>
              </w:rPr>
            </w:pPr>
            <w:r>
              <w:rPr>
                <w:rFonts w:hint="eastAsia" w:ascii="宋体" w:hAnsi="宋体" w:eastAsia="宋体" w:cs="宋体"/>
                <w:color w:val="auto"/>
                <w:kern w:val="2"/>
                <w:sz w:val="21"/>
                <w:szCs w:val="22"/>
                <w:highlight w:val="none"/>
                <w:lang w:val="en-US" w:eastAsia="zh-CN" w:bidi="ar"/>
              </w:rPr>
              <w:t>优惠及其它：</w:t>
            </w:r>
          </w:p>
        </w:tc>
      </w:tr>
    </w:tbl>
    <w:p>
      <w:pPr>
        <w:keepNext w:val="0"/>
        <w:keepLines w:val="0"/>
        <w:widowControl w:val="0"/>
        <w:suppressLineNumbers w:val="0"/>
        <w:snapToGrid w:val="0"/>
        <w:spacing w:before="50" w:beforeAutospacing="0" w:after="50" w:afterAutospacing="0"/>
        <w:ind w:left="0" w:right="0" w:firstLine="480" w:firstLineChars="200"/>
        <w:jc w:val="left"/>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 xml:space="preserve">注： </w:t>
      </w:r>
    </w:p>
    <w:p>
      <w:pPr>
        <w:keepNext w:val="0"/>
        <w:keepLines w:val="0"/>
        <w:widowControl w:val="0"/>
        <w:suppressLineNumbers w:val="0"/>
        <w:snapToGrid w:val="0"/>
        <w:spacing w:before="50" w:beforeAutospacing="0" w:after="50" w:afterAutospacing="0"/>
        <w:ind w:left="0" w:right="0" w:firstLine="480" w:firstLineChars="200"/>
        <w:jc w:val="left"/>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1、 供应商需按本表格式填写，不得自行更改，也不得留空, 如有多分标，按分标分别提供响应报价表</w:t>
      </w:r>
      <w:r>
        <w:rPr>
          <w:rFonts w:hint="eastAsia" w:ascii="仿宋_GB2312" w:hAnsi="仿宋" w:eastAsia="仿宋_GB2312" w:cs="仿宋_GB2312"/>
          <w:b/>
          <w:bCs w:val="0"/>
          <w:color w:val="auto"/>
          <w:kern w:val="0"/>
          <w:sz w:val="24"/>
          <w:szCs w:val="24"/>
          <w:highlight w:val="none"/>
          <w:lang w:val="zh-CN" w:eastAsia="zh-CN" w:bidi="ar"/>
        </w:rPr>
        <w:t>。</w:t>
      </w:r>
    </w:p>
    <w:p>
      <w:pPr>
        <w:keepNext w:val="0"/>
        <w:keepLines w:val="0"/>
        <w:widowControl w:val="0"/>
        <w:suppressLineNumbers w:val="0"/>
        <w:snapToGrid w:val="0"/>
        <w:spacing w:before="50" w:beforeAutospacing="0" w:after="50" w:afterAutospacing="0"/>
        <w:ind w:left="0" w:right="0" w:firstLine="480" w:firstLineChars="200"/>
        <w:jc w:val="left"/>
        <w:rPr>
          <w:rFonts w:hint="eastAsia" w:ascii="仿宋_GB2312" w:hAnsi="仿宋" w:eastAsia="仿宋_GB2312" w:cs="仿宋_GB2312"/>
          <w:b/>
          <w:bCs w:val="0"/>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2、如为联合体响应的，“供应商名称”处必须列明联合体各方名称，并标注联合体牵头人名称，且盖章处须加盖联合体各方公章，</w:t>
      </w:r>
      <w:r>
        <w:rPr>
          <w:rFonts w:hint="eastAsia" w:ascii="仿宋_GB2312" w:hAnsi="仿宋" w:eastAsia="仿宋_GB2312" w:cs="仿宋_GB2312"/>
          <w:b/>
          <w:bCs w:val="0"/>
          <w:color w:val="auto"/>
          <w:kern w:val="0"/>
          <w:sz w:val="24"/>
          <w:szCs w:val="24"/>
          <w:highlight w:val="none"/>
          <w:lang w:val="zh-CN" w:eastAsia="zh-CN" w:bidi="ar"/>
        </w:rPr>
        <w:t>否则其响应作无效响应处理。</w:t>
      </w:r>
    </w:p>
    <w:p>
      <w:pPr>
        <w:keepNext w:val="0"/>
        <w:keepLines w:val="0"/>
        <w:widowControl w:val="0"/>
        <w:suppressLineNumbers w:val="0"/>
        <w:snapToGrid w:val="0"/>
        <w:spacing w:before="50" w:beforeAutospacing="0" w:after="50" w:afterAutospacing="0"/>
        <w:ind w:left="0" w:right="0" w:firstLine="480" w:firstLineChars="200"/>
        <w:jc w:val="left"/>
        <w:rPr>
          <w:rFonts w:hint="eastAsia" w:ascii="仿宋_GB2312" w:hAnsi="仿宋" w:eastAsia="仿宋_GB2312" w:cs="仿宋_GB2312"/>
          <w:b/>
          <w:bCs w:val="0"/>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3、以上表格要求细分项目及报价，在“具体服务内容”一栏中，填写具体服务范围、服务时间、服务标准，</w:t>
      </w:r>
      <w:r>
        <w:rPr>
          <w:rFonts w:hint="eastAsia" w:ascii="仿宋_GB2312" w:hAnsi="仿宋" w:eastAsia="仿宋_GB2312" w:cs="仿宋_GB2312"/>
          <w:b/>
          <w:bCs w:val="0"/>
          <w:color w:val="auto"/>
          <w:kern w:val="0"/>
          <w:sz w:val="24"/>
          <w:szCs w:val="24"/>
          <w:highlight w:val="none"/>
          <w:lang w:val="zh-CN" w:eastAsia="zh-CN" w:bidi="ar"/>
        </w:rPr>
        <w:t>否则其响应作无效响应处理。</w:t>
      </w:r>
    </w:p>
    <w:p>
      <w:pPr>
        <w:keepNext w:val="0"/>
        <w:keepLines w:val="0"/>
        <w:widowControl w:val="0"/>
        <w:suppressLineNumbers w:val="0"/>
        <w:snapToGrid w:val="0"/>
        <w:spacing w:before="0" w:beforeAutospacing="0" w:after="0" w:afterAutospacing="0"/>
        <w:ind w:left="0" w:right="0" w:firstLine="480" w:firstLineChars="200"/>
        <w:jc w:val="left"/>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4、特别提示：采购机构将对项目名称和项目编号，成交供应商名称、地址和成交金额，主要成交标的的名称、服务范围、服务要求、服务时间、服务标准等予以公示。</w:t>
      </w:r>
    </w:p>
    <w:p>
      <w:pPr>
        <w:keepNext w:val="0"/>
        <w:keepLines w:val="0"/>
        <w:widowControl w:val="0"/>
        <w:suppressLineNumbers w:val="0"/>
        <w:snapToGrid w:val="0"/>
        <w:spacing w:before="0" w:beforeAutospacing="0" w:after="0" w:afterAutospacing="0"/>
        <w:ind w:left="0" w:right="0" w:firstLine="480" w:firstLineChars="200"/>
        <w:jc w:val="left"/>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2"/>
          <w:highlight w:val="none"/>
          <w:lang w:val="zh-CN" w:eastAsia="zh-CN" w:bidi="ar"/>
        </w:rPr>
        <w:t>5、</w:t>
      </w:r>
      <w:r>
        <w:rPr>
          <w:rFonts w:hint="eastAsia" w:ascii="仿宋_GB2312" w:hAnsi="仿宋" w:eastAsia="仿宋_GB2312" w:cs="仿宋_GB2312"/>
          <w:color w:val="auto"/>
          <w:kern w:val="0"/>
          <w:sz w:val="24"/>
          <w:szCs w:val="24"/>
          <w:highlight w:val="none"/>
          <w:lang w:val="zh-CN" w:eastAsia="zh-CN" w:bidi="ar"/>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pStyle w:val="19"/>
        <w:widowControl/>
        <w:spacing w:line="500" w:lineRule="exact"/>
        <w:ind w:left="0" w:firstLine="6360" w:firstLineChars="2650"/>
        <w:rPr>
          <w:rFonts w:hint="eastAsia" w:ascii="仿宋_GB2312" w:hAnsi="仿宋" w:eastAsia="仿宋_GB2312" w:cs="仿宋_GB2312"/>
          <w:color w:val="auto"/>
          <w:sz w:val="24"/>
          <w:szCs w:val="21"/>
          <w:highlight w:val="none"/>
          <w:lang w:val="zh-CN" w:eastAsia="zh-CN"/>
        </w:rPr>
      </w:pPr>
      <w:r>
        <w:rPr>
          <w:rFonts w:hint="eastAsia" w:ascii="仿宋_GB2312" w:hAnsi="仿宋" w:eastAsia="仿宋_GB2312" w:cs="仿宋_GB2312"/>
          <w:color w:val="auto"/>
          <w:sz w:val="24"/>
          <w:szCs w:val="21"/>
          <w:highlight w:val="none"/>
          <w:lang w:val="zh-CN" w:eastAsia="zh-CN"/>
        </w:rPr>
        <w:t>日期：  年  月   日</w:t>
      </w:r>
    </w:p>
    <w:p>
      <w:pPr>
        <w:rPr>
          <w:rFonts w:hint="eastAsia" w:ascii="仿宋_GB2312" w:hAnsi="仿宋" w:eastAsia="仿宋_GB2312" w:cs="仿宋_GB2312"/>
          <w:color w:val="auto"/>
          <w:sz w:val="24"/>
          <w:szCs w:val="21"/>
          <w:highlight w:val="none"/>
          <w:lang w:val="zh-CN" w:eastAsia="zh-CN" w:bidi="ar"/>
        </w:rPr>
        <w:sectPr>
          <w:pgSz w:w="11910" w:h="16840"/>
          <w:pgMar w:top="1340" w:right="1500" w:bottom="280" w:left="1680" w:header="720" w:footer="720" w:gutter="0"/>
          <w:cols w:space="425" w:num="1"/>
          <w:docGrid w:type="lines" w:linePitch="312" w:charSpace="0"/>
        </w:sectPr>
      </w:pPr>
    </w:p>
    <w:p>
      <w:pPr>
        <w:pStyle w:val="19"/>
        <w:widowControl/>
        <w:spacing w:line="500" w:lineRule="exact"/>
        <w:ind w:left="0" w:firstLine="6360" w:firstLineChars="2650"/>
        <w:rPr>
          <w:rFonts w:hint="eastAsia" w:ascii="仿宋_GB2312" w:hAnsi="仿宋" w:eastAsia="仿宋_GB2312" w:cs="仿宋_GB2312"/>
          <w:color w:val="auto"/>
          <w:sz w:val="24"/>
          <w:szCs w:val="21"/>
          <w:highlight w:val="none"/>
          <w:lang w:val="zh-CN" w:eastAsia="zh-CN"/>
        </w:rPr>
      </w:pPr>
    </w:p>
    <w:p>
      <w:pPr>
        <w:pStyle w:val="19"/>
        <w:widowControl/>
        <w:spacing w:line="500" w:lineRule="exact"/>
        <w:ind w:left="0" w:firstLine="602" w:firstLineChars="200"/>
        <w:rPr>
          <w:rFonts w:hint="eastAsia" w:ascii="仿宋" w:hAnsi="仿宋" w:eastAsia="仿宋" w:cs="仿宋_GB2312"/>
          <w:b/>
          <w:bCs w:val="0"/>
          <w:color w:val="auto"/>
          <w:kern w:val="2"/>
          <w:sz w:val="30"/>
          <w:szCs w:val="30"/>
          <w:highlight w:val="none"/>
          <w:lang w:val="en-US"/>
        </w:rPr>
      </w:pPr>
      <w:r>
        <w:rPr>
          <w:rFonts w:hint="eastAsia" w:ascii="仿宋" w:hAnsi="仿宋" w:eastAsia="仿宋" w:cs="仿宋_GB2312"/>
          <w:b/>
          <w:bCs w:val="0"/>
          <w:color w:val="auto"/>
          <w:kern w:val="2"/>
          <w:sz w:val="30"/>
          <w:szCs w:val="30"/>
          <w:highlight w:val="none"/>
          <w:lang w:eastAsia="zh-CN"/>
        </w:rPr>
        <w:t>三、中小企业声明函</w:t>
      </w:r>
    </w:p>
    <w:p>
      <w:pPr>
        <w:keepNext w:val="0"/>
        <w:keepLines w:val="0"/>
        <w:widowControl w:val="0"/>
        <w:suppressLineNumbers w:val="0"/>
        <w:spacing w:before="0" w:beforeAutospacing="0" w:after="0" w:afterAutospacing="0" w:line="300" w:lineRule="auto"/>
        <w:ind w:left="0" w:right="0" w:firstLine="2200" w:firstLineChars="500"/>
        <w:jc w:val="both"/>
        <w:rPr>
          <w:rFonts w:hint="eastAsia" w:ascii="方正小标宋简体" w:hAnsi="方正小标宋简体" w:eastAsia="方正小标宋简体" w:cs="方正小标宋简体"/>
          <w:color w:val="auto"/>
          <w:sz w:val="44"/>
          <w:szCs w:val="44"/>
          <w:highlight w:val="none"/>
          <w:lang w:val="en-US"/>
        </w:rPr>
      </w:pPr>
      <w:r>
        <w:rPr>
          <w:rFonts w:hint="eastAsia" w:ascii="方正小标宋简体" w:hAnsi="方正小标宋简体" w:eastAsia="方正小标宋简体" w:cs="方正小标宋简体"/>
          <w:color w:val="auto"/>
          <w:kern w:val="2"/>
          <w:sz w:val="44"/>
          <w:szCs w:val="44"/>
          <w:highlight w:val="none"/>
          <w:lang w:val="en-US" w:eastAsia="zh-CN" w:bidi="ar"/>
        </w:rPr>
        <w:t>中小企业声明函（服务）</w:t>
      </w:r>
    </w:p>
    <w:p>
      <w:pPr>
        <w:pStyle w:val="15"/>
        <w:widowControl/>
        <w:spacing w:before="0" w:beforeAutospacing="0" w:after="0" w:afterAutospacing="0" w:line="360" w:lineRule="auto"/>
        <w:ind w:left="-426" w:right="142" w:firstLine="640"/>
        <w:contextualSpacing/>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sz w:val="24"/>
          <w:szCs w:val="24"/>
          <w:highlight w:val="none"/>
          <w:lang w:eastAsia="zh-CN"/>
        </w:rPr>
        <w:t>本公司（联合体）郑重声明，根据《政府采购促进中小企业发展管理办法》（财库</w:t>
      </w:r>
      <w:r>
        <w:rPr>
          <w:rFonts w:hint="eastAsia" w:ascii="仿宋_GB2312" w:hAnsi="宋体" w:eastAsia="宋体" w:cs="宋体"/>
          <w:color w:val="auto"/>
          <w:sz w:val="24"/>
          <w:szCs w:val="24"/>
          <w:highlight w:val="none"/>
          <w:lang w:eastAsia="zh-CN"/>
        </w:rPr>
        <w:t>﹝</w:t>
      </w:r>
      <w:r>
        <w:rPr>
          <w:rFonts w:hint="eastAsia" w:ascii="仿宋_GB2312" w:hAnsi="宋体" w:eastAsia="仿宋_GB2312" w:cs="仿宋_GB2312"/>
          <w:color w:val="auto"/>
          <w:sz w:val="24"/>
          <w:szCs w:val="24"/>
          <w:highlight w:val="none"/>
          <w:lang w:val="en-US"/>
        </w:rPr>
        <w:t>2020</w:t>
      </w:r>
      <w:r>
        <w:rPr>
          <w:rFonts w:hint="eastAsia" w:ascii="仿宋_GB2312" w:hAnsi="宋体" w:eastAsia="宋体" w:cs="宋体"/>
          <w:color w:val="auto"/>
          <w:sz w:val="24"/>
          <w:szCs w:val="24"/>
          <w:highlight w:val="none"/>
          <w:lang w:eastAsia="zh-CN"/>
        </w:rPr>
        <w:t>﹞</w:t>
      </w:r>
      <w:r>
        <w:rPr>
          <w:rFonts w:hint="eastAsia" w:ascii="仿宋_GB2312" w:hAnsi="宋体" w:eastAsia="仿宋_GB2312" w:cs="仿宋_GB2312"/>
          <w:color w:val="auto"/>
          <w:sz w:val="24"/>
          <w:szCs w:val="24"/>
          <w:highlight w:val="none"/>
          <w:lang w:val="en-US"/>
        </w:rPr>
        <w:t>46</w:t>
      </w:r>
      <w:r>
        <w:rPr>
          <w:rFonts w:hint="eastAsia" w:ascii="仿宋_GB2312" w:hAnsi="宋体" w:eastAsia="仿宋_GB2312" w:cs="仿宋_GB2312"/>
          <w:color w:val="auto"/>
          <w:sz w:val="24"/>
          <w:szCs w:val="24"/>
          <w:highlight w:val="none"/>
          <w:lang w:eastAsia="zh-CN"/>
        </w:rPr>
        <w:t>号）的规定，本公司（联合体）参加</w:t>
      </w:r>
      <w:r>
        <w:rPr>
          <w:rFonts w:hint="eastAsia" w:ascii="仿宋_GB2312" w:hAnsi="宋体" w:eastAsia="仿宋_GB2312"/>
          <w:color w:val="auto"/>
          <w:sz w:val="24"/>
          <w:highlight w:val="none"/>
          <w:u w:val="single"/>
          <w:lang w:eastAsia="zh-CN"/>
        </w:rPr>
        <w:t>南宁市武鸣区民政局</w:t>
      </w:r>
      <w:r>
        <w:rPr>
          <w:rFonts w:hint="eastAsia" w:ascii="仿宋_GB2312" w:hAnsi="宋体" w:eastAsia="仿宋_GB2312"/>
          <w:color w:val="auto"/>
          <w:sz w:val="24"/>
          <w:highlight w:val="none"/>
        </w:rPr>
        <w:t>的</w:t>
      </w:r>
      <w:r>
        <w:rPr>
          <w:rFonts w:hint="eastAsia" w:ascii="仿宋_GB2312" w:hAnsi="宋体" w:eastAsia="仿宋_GB2312"/>
          <w:color w:val="auto"/>
          <w:sz w:val="24"/>
          <w:highlight w:val="none"/>
          <w:u w:val="single"/>
          <w:lang w:eastAsia="zh-CN"/>
        </w:rPr>
        <w:t>2024年度南宁市武鸣区民政局购买社会工作服务项目</w:t>
      </w:r>
      <w:r>
        <w:rPr>
          <w:rFonts w:hint="eastAsia" w:ascii="仿宋_GB2312" w:hAnsi="宋体" w:eastAsia="仿宋_GB2312" w:cs="仿宋_GB2312"/>
          <w:color w:val="auto"/>
          <w:sz w:val="24"/>
          <w:szCs w:val="24"/>
          <w:highlight w:val="none"/>
          <w:lang w:eastAsia="zh-CN"/>
        </w:rPr>
        <w:t>采购活动，提供的服务全部由符合政策要求的中小企业制造。相关企业（含联合体中的中小企业、签订分包意向协议的中小企业）的具体情况如下：</w:t>
      </w:r>
    </w:p>
    <w:p>
      <w:pPr>
        <w:pStyle w:val="29"/>
        <w:keepNext w:val="0"/>
        <w:keepLines w:val="0"/>
        <w:widowControl w:val="0"/>
        <w:suppressLineNumbers w:val="0"/>
        <w:tabs>
          <w:tab w:val="left" w:pos="1384"/>
          <w:tab w:val="left" w:pos="4562"/>
          <w:tab w:val="left" w:pos="6803"/>
        </w:tabs>
        <w:spacing w:before="0" w:beforeAutospacing="0" w:after="0" w:afterAutospacing="0" w:line="360" w:lineRule="auto"/>
        <w:ind w:left="-426" w:right="-58" w:firstLine="655"/>
        <w:contextualSpacing/>
        <w:jc w:val="both"/>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sz w:val="24"/>
          <w:szCs w:val="24"/>
          <w:highlight w:val="none"/>
          <w:lang w:val="en-US"/>
        </w:rPr>
        <w:t>1.</w:t>
      </w:r>
      <w:r>
        <w:rPr>
          <w:rFonts w:hint="eastAsia" w:ascii="仿宋_GB2312" w:hAnsi="宋体" w:eastAsia="仿宋_GB2312" w:cs="仿宋_GB2312"/>
          <w:color w:val="auto"/>
          <w:sz w:val="24"/>
          <w:szCs w:val="24"/>
          <w:highlight w:val="none"/>
          <w:u w:val="single"/>
          <w:lang w:eastAsia="zh-CN"/>
        </w:rPr>
        <w:t>（标的名称）</w:t>
      </w:r>
      <w:r>
        <w:rPr>
          <w:rFonts w:hint="eastAsia" w:ascii="仿宋_GB2312" w:hAnsi="宋体" w:eastAsia="仿宋_GB2312" w:cs="仿宋_GB2312"/>
          <w:color w:val="auto"/>
          <w:sz w:val="24"/>
          <w:szCs w:val="24"/>
          <w:highlight w:val="none"/>
          <w:lang w:eastAsia="zh-CN"/>
        </w:rPr>
        <w:t>，属于</w:t>
      </w:r>
      <w:r>
        <w:rPr>
          <w:rFonts w:hint="eastAsia" w:ascii="仿宋_GB2312" w:hAnsi="宋体" w:eastAsia="仿宋_GB2312" w:cs="仿宋_GB2312"/>
          <w:color w:val="auto"/>
          <w:sz w:val="24"/>
          <w:szCs w:val="24"/>
          <w:highlight w:val="none"/>
          <w:u w:val="single"/>
          <w:lang w:eastAsia="zh-CN"/>
        </w:rPr>
        <w:t>（采购文件中明确的所属行业）</w:t>
      </w:r>
      <w:r>
        <w:rPr>
          <w:rFonts w:hint="eastAsia" w:ascii="仿宋_GB2312" w:hAnsi="宋体" w:eastAsia="仿宋_GB2312" w:cs="仿宋_GB2312"/>
          <w:color w:val="auto"/>
          <w:sz w:val="24"/>
          <w:szCs w:val="24"/>
          <w:highlight w:val="none"/>
          <w:lang w:eastAsia="zh-CN"/>
        </w:rPr>
        <w:t>行业；承接企业为</w:t>
      </w:r>
      <w:r>
        <w:rPr>
          <w:rFonts w:hint="eastAsia" w:ascii="仿宋_GB2312" w:hAnsi="宋体" w:eastAsia="仿宋_GB2312" w:cs="仿宋_GB2312"/>
          <w:color w:val="auto"/>
          <w:sz w:val="24"/>
          <w:szCs w:val="24"/>
          <w:highlight w:val="none"/>
          <w:u w:val="single"/>
          <w:lang w:eastAsia="zh-CN"/>
        </w:rPr>
        <w:t>（企业名称）</w:t>
      </w:r>
      <w:r>
        <w:rPr>
          <w:rFonts w:hint="eastAsia" w:ascii="仿宋_GB2312" w:hAnsi="宋体" w:eastAsia="仿宋_GB2312" w:cs="仿宋_GB2312"/>
          <w:color w:val="auto"/>
          <w:sz w:val="24"/>
          <w:szCs w:val="24"/>
          <w:highlight w:val="none"/>
          <w:lang w:eastAsia="zh-CN"/>
        </w:rPr>
        <w:t>，从业人员</w:t>
      </w:r>
      <w:r>
        <w:rPr>
          <w:rFonts w:hint="eastAsia" w:ascii="仿宋_GB2312" w:hAnsi="宋体" w:eastAsia="仿宋_GB2312" w:cs="仿宋_GB2312"/>
          <w:color w:val="auto"/>
          <w:sz w:val="24"/>
          <w:szCs w:val="24"/>
          <w:highlight w:val="none"/>
          <w:u w:val="single"/>
          <w:lang w:val="en-US"/>
        </w:rPr>
        <w:t xml:space="preserve">      </w:t>
      </w:r>
      <w:r>
        <w:rPr>
          <w:rFonts w:hint="eastAsia" w:ascii="仿宋_GB2312" w:hAnsi="宋体" w:eastAsia="仿宋_GB2312" w:cs="仿宋_GB2312"/>
          <w:color w:val="auto"/>
          <w:sz w:val="24"/>
          <w:szCs w:val="24"/>
          <w:highlight w:val="none"/>
          <w:lang w:eastAsia="zh-CN"/>
        </w:rPr>
        <w:t>人，营业收入为</w:t>
      </w:r>
      <w:r>
        <w:rPr>
          <w:rFonts w:hint="eastAsia" w:ascii="仿宋_GB2312" w:hAnsi="宋体" w:eastAsia="仿宋_GB2312" w:cs="仿宋_GB2312"/>
          <w:color w:val="auto"/>
          <w:sz w:val="24"/>
          <w:szCs w:val="24"/>
          <w:highlight w:val="none"/>
          <w:u w:val="single"/>
          <w:lang w:val="en-US"/>
        </w:rPr>
        <w:t xml:space="preserve">      </w:t>
      </w:r>
      <w:r>
        <w:rPr>
          <w:rFonts w:hint="eastAsia" w:ascii="仿宋_GB2312" w:hAnsi="宋体" w:eastAsia="仿宋_GB2312" w:cs="仿宋_GB2312"/>
          <w:color w:val="auto"/>
          <w:sz w:val="24"/>
          <w:szCs w:val="24"/>
          <w:highlight w:val="none"/>
          <w:lang w:eastAsia="zh-CN"/>
        </w:rPr>
        <w:t>万元，资产总额为</w:t>
      </w:r>
      <w:r>
        <w:rPr>
          <w:rFonts w:hint="eastAsia" w:ascii="仿宋_GB2312" w:hAnsi="宋体" w:eastAsia="仿宋_GB2312" w:cs="仿宋_GB2312"/>
          <w:color w:val="auto"/>
          <w:sz w:val="24"/>
          <w:szCs w:val="24"/>
          <w:highlight w:val="none"/>
          <w:u w:val="single"/>
          <w:lang w:val="en-US"/>
        </w:rPr>
        <w:t xml:space="preserve">      </w:t>
      </w:r>
      <w:r>
        <w:rPr>
          <w:rFonts w:hint="eastAsia" w:ascii="仿宋_GB2312" w:hAnsi="宋体" w:eastAsia="仿宋_GB2312" w:cs="仿宋_GB2312"/>
          <w:color w:val="auto"/>
          <w:sz w:val="24"/>
          <w:szCs w:val="24"/>
          <w:highlight w:val="none"/>
          <w:lang w:eastAsia="zh-CN"/>
        </w:rPr>
        <w:t>万元，属于</w:t>
      </w:r>
      <w:r>
        <w:rPr>
          <w:rFonts w:hint="eastAsia" w:ascii="仿宋_GB2312" w:hAnsi="宋体" w:eastAsia="仿宋_GB2312" w:cs="仿宋_GB2312"/>
          <w:color w:val="auto"/>
          <w:sz w:val="24"/>
          <w:szCs w:val="24"/>
          <w:highlight w:val="none"/>
          <w:u w:val="single"/>
          <w:lang w:eastAsia="zh-CN"/>
        </w:rPr>
        <w:t>（中型企业、小型企业、微型企业）</w:t>
      </w:r>
      <w:r>
        <w:rPr>
          <w:rFonts w:hint="eastAsia" w:ascii="仿宋_GB2312" w:hAnsi="宋体" w:eastAsia="仿宋_GB2312" w:cs="仿宋_GB2312"/>
          <w:color w:val="auto"/>
          <w:sz w:val="24"/>
          <w:szCs w:val="24"/>
          <w:highlight w:val="none"/>
          <w:lang w:eastAsia="zh-CN"/>
        </w:rPr>
        <w:t>；</w:t>
      </w:r>
    </w:p>
    <w:p>
      <w:pPr>
        <w:pStyle w:val="29"/>
        <w:keepNext w:val="0"/>
        <w:keepLines w:val="0"/>
        <w:widowControl w:val="0"/>
        <w:suppressLineNumbers w:val="0"/>
        <w:tabs>
          <w:tab w:val="left" w:pos="1065"/>
          <w:tab w:val="left" w:pos="6477"/>
        </w:tabs>
        <w:spacing w:before="0" w:beforeAutospacing="0" w:after="0" w:afterAutospacing="0" w:line="360" w:lineRule="auto"/>
        <w:ind w:left="-426" w:right="-58" w:firstLine="655"/>
        <w:contextualSpacing/>
        <w:jc w:val="both"/>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sz w:val="24"/>
          <w:szCs w:val="24"/>
          <w:highlight w:val="none"/>
          <w:lang w:val="en-US"/>
        </w:rPr>
        <w:t>2.</w:t>
      </w:r>
      <w:r>
        <w:rPr>
          <w:rFonts w:hint="eastAsia" w:ascii="仿宋_GB2312" w:hAnsi="宋体" w:eastAsia="仿宋_GB2312" w:cs="仿宋_GB2312"/>
          <w:color w:val="auto"/>
          <w:sz w:val="24"/>
          <w:szCs w:val="24"/>
          <w:highlight w:val="none"/>
          <w:u w:val="single"/>
          <w:lang w:eastAsia="zh-CN"/>
        </w:rPr>
        <w:t>（标的名称）</w:t>
      </w:r>
      <w:r>
        <w:rPr>
          <w:rFonts w:hint="eastAsia" w:ascii="仿宋_GB2312" w:hAnsi="宋体" w:eastAsia="仿宋_GB2312" w:cs="仿宋_GB2312"/>
          <w:color w:val="auto"/>
          <w:sz w:val="24"/>
          <w:szCs w:val="24"/>
          <w:highlight w:val="none"/>
          <w:lang w:eastAsia="zh-CN"/>
        </w:rPr>
        <w:t>，属于</w:t>
      </w:r>
      <w:r>
        <w:rPr>
          <w:rFonts w:hint="eastAsia" w:ascii="仿宋_GB2312" w:hAnsi="宋体" w:eastAsia="仿宋_GB2312" w:cs="仿宋_GB2312"/>
          <w:color w:val="auto"/>
          <w:sz w:val="24"/>
          <w:szCs w:val="24"/>
          <w:highlight w:val="none"/>
          <w:u w:val="single"/>
          <w:lang w:eastAsia="zh-CN"/>
        </w:rPr>
        <w:t>（采购文件中明确的所属行业）</w:t>
      </w:r>
      <w:r>
        <w:rPr>
          <w:rFonts w:hint="eastAsia" w:ascii="仿宋_GB2312" w:hAnsi="宋体" w:eastAsia="仿宋_GB2312" w:cs="仿宋_GB2312"/>
          <w:color w:val="auto"/>
          <w:sz w:val="24"/>
          <w:szCs w:val="24"/>
          <w:highlight w:val="none"/>
          <w:lang w:eastAsia="zh-CN"/>
        </w:rPr>
        <w:t>行业；承接企业为</w:t>
      </w:r>
      <w:r>
        <w:rPr>
          <w:rFonts w:hint="eastAsia" w:ascii="仿宋_GB2312" w:hAnsi="宋体" w:eastAsia="仿宋_GB2312" w:cs="仿宋_GB2312"/>
          <w:color w:val="auto"/>
          <w:sz w:val="24"/>
          <w:szCs w:val="24"/>
          <w:highlight w:val="none"/>
          <w:u w:val="single"/>
          <w:lang w:eastAsia="zh-CN"/>
        </w:rPr>
        <w:t>（企业名称）</w:t>
      </w:r>
      <w:r>
        <w:rPr>
          <w:rFonts w:hint="eastAsia" w:ascii="仿宋_GB2312" w:hAnsi="宋体" w:eastAsia="仿宋_GB2312" w:cs="仿宋_GB2312"/>
          <w:color w:val="auto"/>
          <w:sz w:val="24"/>
          <w:szCs w:val="24"/>
          <w:highlight w:val="none"/>
          <w:lang w:eastAsia="zh-CN"/>
        </w:rPr>
        <w:t>，从业人员</w:t>
      </w:r>
      <w:r>
        <w:rPr>
          <w:rFonts w:hint="eastAsia" w:ascii="仿宋_GB2312" w:hAnsi="宋体" w:eastAsia="仿宋_GB2312" w:cs="仿宋_GB2312"/>
          <w:color w:val="auto"/>
          <w:sz w:val="24"/>
          <w:szCs w:val="24"/>
          <w:highlight w:val="none"/>
          <w:u w:val="single"/>
          <w:lang w:val="en-US"/>
        </w:rPr>
        <w:t xml:space="preserve">      </w:t>
      </w:r>
      <w:r>
        <w:rPr>
          <w:rFonts w:hint="eastAsia" w:ascii="仿宋_GB2312" w:hAnsi="宋体" w:eastAsia="仿宋_GB2312" w:cs="仿宋_GB2312"/>
          <w:color w:val="auto"/>
          <w:sz w:val="24"/>
          <w:szCs w:val="24"/>
          <w:highlight w:val="none"/>
          <w:lang w:eastAsia="zh-CN"/>
        </w:rPr>
        <w:t>人，营业收入为</w:t>
      </w:r>
      <w:r>
        <w:rPr>
          <w:rFonts w:hint="eastAsia" w:ascii="仿宋_GB2312" w:hAnsi="宋体" w:eastAsia="仿宋_GB2312" w:cs="仿宋_GB2312"/>
          <w:color w:val="auto"/>
          <w:sz w:val="24"/>
          <w:szCs w:val="24"/>
          <w:highlight w:val="none"/>
          <w:u w:val="single"/>
          <w:lang w:val="en-US"/>
        </w:rPr>
        <w:t xml:space="preserve">      </w:t>
      </w:r>
      <w:r>
        <w:rPr>
          <w:rFonts w:hint="eastAsia" w:ascii="仿宋_GB2312" w:hAnsi="宋体" w:eastAsia="仿宋_GB2312" w:cs="仿宋_GB2312"/>
          <w:color w:val="auto"/>
          <w:sz w:val="24"/>
          <w:szCs w:val="24"/>
          <w:highlight w:val="none"/>
          <w:lang w:eastAsia="zh-CN"/>
        </w:rPr>
        <w:t>万元，资产总额为</w:t>
      </w:r>
      <w:r>
        <w:rPr>
          <w:rFonts w:hint="eastAsia" w:ascii="仿宋_GB2312" w:hAnsi="宋体" w:eastAsia="仿宋_GB2312" w:cs="仿宋_GB2312"/>
          <w:color w:val="auto"/>
          <w:sz w:val="24"/>
          <w:szCs w:val="24"/>
          <w:highlight w:val="none"/>
          <w:u w:val="single"/>
          <w:lang w:val="en-US"/>
        </w:rPr>
        <w:t xml:space="preserve">      </w:t>
      </w:r>
      <w:r>
        <w:rPr>
          <w:rFonts w:hint="eastAsia" w:ascii="仿宋_GB2312" w:hAnsi="宋体" w:eastAsia="仿宋_GB2312" w:cs="仿宋_GB2312"/>
          <w:color w:val="auto"/>
          <w:sz w:val="24"/>
          <w:szCs w:val="24"/>
          <w:highlight w:val="none"/>
          <w:lang w:eastAsia="zh-CN"/>
        </w:rPr>
        <w:t>万元，属于</w:t>
      </w:r>
      <w:r>
        <w:rPr>
          <w:rFonts w:hint="eastAsia" w:ascii="仿宋_GB2312" w:hAnsi="宋体" w:eastAsia="仿宋_GB2312" w:cs="仿宋_GB2312"/>
          <w:color w:val="auto"/>
          <w:sz w:val="24"/>
          <w:szCs w:val="24"/>
          <w:highlight w:val="none"/>
          <w:u w:val="single"/>
          <w:lang w:eastAsia="zh-CN"/>
        </w:rPr>
        <w:t>（中型企业、小型企业、微型企业）</w:t>
      </w:r>
      <w:r>
        <w:rPr>
          <w:rFonts w:hint="eastAsia" w:ascii="仿宋_GB2312" w:hAnsi="宋体" w:eastAsia="仿宋_GB2312" w:cs="仿宋_GB2312"/>
          <w:color w:val="auto"/>
          <w:sz w:val="24"/>
          <w:szCs w:val="24"/>
          <w:highlight w:val="none"/>
          <w:lang w:eastAsia="zh-CN"/>
        </w:rPr>
        <w:t>；</w:t>
      </w:r>
    </w:p>
    <w:p>
      <w:pPr>
        <w:pStyle w:val="29"/>
        <w:keepNext w:val="0"/>
        <w:keepLines w:val="0"/>
        <w:widowControl w:val="0"/>
        <w:suppressLineNumbers w:val="0"/>
        <w:spacing w:before="0" w:beforeAutospacing="0" w:after="0" w:afterAutospacing="0" w:line="360" w:lineRule="auto"/>
        <w:ind w:left="142" w:right="142"/>
        <w:contextualSpacing/>
        <w:jc w:val="both"/>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sz w:val="24"/>
          <w:szCs w:val="24"/>
          <w:highlight w:val="none"/>
          <w:lang w:eastAsia="zh-CN"/>
        </w:rPr>
        <w:t xml:space="preserve">…… </w:t>
      </w:r>
    </w:p>
    <w:p>
      <w:pPr>
        <w:pStyle w:val="29"/>
        <w:keepNext w:val="0"/>
        <w:keepLines w:val="0"/>
        <w:widowControl w:val="0"/>
        <w:suppressLineNumbers w:val="0"/>
        <w:spacing w:before="0" w:beforeAutospacing="0" w:after="120" w:afterAutospacing="0" w:line="360" w:lineRule="auto"/>
        <w:ind w:left="-405" w:leftChars="-193" w:right="142" w:firstLine="453" w:firstLineChars="189"/>
        <w:contextualSpacing/>
        <w:jc w:val="both"/>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sz w:val="24"/>
          <w:szCs w:val="24"/>
          <w:highlight w:val="none"/>
          <w:lang w:eastAsia="zh-CN"/>
        </w:rPr>
        <w:t>以上企业，不属于大企业的分支机构，不存在控股股东为大企业的情形，也不存在与大企业的负责人为同一人的情形。</w:t>
      </w:r>
    </w:p>
    <w:p>
      <w:pPr>
        <w:pStyle w:val="29"/>
        <w:keepNext w:val="0"/>
        <w:keepLines w:val="0"/>
        <w:widowControl w:val="0"/>
        <w:suppressLineNumbers w:val="0"/>
        <w:spacing w:before="0" w:beforeAutospacing="0" w:after="0" w:afterAutospacing="0" w:line="360" w:lineRule="auto"/>
        <w:ind w:left="-426" w:right="142" w:firstLine="567"/>
        <w:contextualSpacing/>
        <w:jc w:val="both"/>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sz w:val="24"/>
          <w:szCs w:val="24"/>
          <w:highlight w:val="none"/>
          <w:lang w:eastAsia="zh-CN"/>
        </w:rPr>
        <w:t>本企业对上述声明内容的真实性负责。如有虚假，将依法承担相应责任。</w:t>
      </w:r>
    </w:p>
    <w:p>
      <w:pPr>
        <w:pStyle w:val="29"/>
        <w:keepNext w:val="0"/>
        <w:keepLines w:val="0"/>
        <w:widowControl w:val="0"/>
        <w:suppressLineNumbers w:val="0"/>
        <w:spacing w:before="0" w:beforeAutospacing="0" w:after="0" w:afterAutospacing="0" w:line="360" w:lineRule="auto"/>
        <w:ind w:left="3960" w:right="1808"/>
        <w:contextualSpacing/>
        <w:jc w:val="both"/>
        <w:rPr>
          <w:rFonts w:hint="eastAsia" w:ascii="宋体" w:hAnsi="宋体" w:eastAsia="宋体" w:cs="宋体"/>
          <w:color w:val="auto"/>
          <w:sz w:val="24"/>
          <w:szCs w:val="24"/>
          <w:highlight w:val="none"/>
          <w:lang w:val="en-US"/>
        </w:rPr>
      </w:pPr>
    </w:p>
    <w:p>
      <w:pPr>
        <w:keepNext w:val="0"/>
        <w:keepLines w:val="0"/>
        <w:widowControl w:val="0"/>
        <w:suppressLineNumbers w:val="0"/>
        <w:autoSpaceDE w:val="0"/>
        <w:autoSpaceDN w:val="0"/>
        <w:spacing w:before="0" w:beforeAutospacing="0" w:after="0" w:afterAutospacing="0" w:line="360" w:lineRule="auto"/>
        <w:ind w:left="4335" w:leftChars="1950" w:right="0" w:hanging="240" w:hangingChars="1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供应商名称（电子签章）：</w:t>
      </w:r>
    </w:p>
    <w:p>
      <w:pPr>
        <w:keepNext w:val="0"/>
        <w:keepLines w:val="0"/>
        <w:widowControl w:val="0"/>
        <w:suppressLineNumbers w:val="0"/>
        <w:autoSpaceDE w:val="0"/>
        <w:autoSpaceDN w:val="0"/>
        <w:spacing w:before="0" w:beforeAutospacing="0" w:after="0" w:afterAutospacing="0" w:line="360" w:lineRule="auto"/>
        <w:ind w:left="0" w:right="0" w:firstLine="6480" w:firstLineChars="270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日期：  年  月   日</w:t>
      </w:r>
    </w:p>
    <w:p>
      <w:pPr>
        <w:pStyle w:val="15"/>
        <w:widowControl/>
        <w:spacing w:before="0" w:beforeAutospacing="0" w:after="0" w:afterAutospacing="0" w:line="360" w:lineRule="auto"/>
        <w:ind w:left="3960" w:right="1808"/>
        <w:contextualSpacing/>
        <w:rPr>
          <w:color w:val="auto"/>
          <w:highlight w:val="none"/>
          <w:lang w:val="en-US"/>
        </w:rPr>
      </w:pPr>
    </w:p>
    <w:p>
      <w:pPr>
        <w:keepNext w:val="0"/>
        <w:keepLines w:val="0"/>
        <w:widowControl w:val="0"/>
        <w:suppressLineNumbers w:val="0"/>
        <w:spacing w:before="0" w:beforeAutospacing="0" w:after="0" w:afterAutospacing="0" w:line="360" w:lineRule="auto"/>
        <w:ind w:left="0" w:right="0"/>
        <w:jc w:val="left"/>
        <w:rPr>
          <w:rFonts w:hint="eastAsia" w:ascii="仿宋_GB2312" w:hAnsi="仿宋" w:eastAsia="仿宋_GB2312" w:cs="仿宋_GB2312"/>
          <w:color w:val="auto"/>
          <w:kern w:val="0"/>
          <w:sz w:val="24"/>
          <w:szCs w:val="24"/>
          <w:highlight w:val="none"/>
          <w:lang w:val="en-US"/>
        </w:rPr>
      </w:pPr>
      <w:r>
        <w:rPr>
          <w:rFonts w:hint="eastAsia" w:ascii="宋体" w:hAnsi="宋体" w:eastAsia="宋体" w:cs="仿宋_GB2312"/>
          <w:color w:val="auto"/>
          <w:kern w:val="2"/>
          <w:sz w:val="24"/>
          <w:szCs w:val="24"/>
          <w:highlight w:val="none"/>
          <w:lang w:val="en-US" w:eastAsia="zh-CN" w:bidi="ar"/>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pacing w:line="360" w:lineRule="auto"/>
        <w:rPr>
          <w:rFonts w:hint="eastAsia" w:ascii="宋体" w:hAnsi="宋体" w:eastAsia="宋体" w:cs="Times New Roman"/>
          <w:b/>
          <w:bCs/>
          <w:color w:val="auto"/>
          <w:kern w:val="2"/>
          <w:sz w:val="32"/>
          <w:szCs w:val="32"/>
          <w:highlight w:val="none"/>
          <w:lang w:val="en-US" w:eastAsia="zh-CN" w:bidi="ar"/>
        </w:rPr>
        <w:sectPr>
          <w:pgSz w:w="11910" w:h="16840"/>
          <w:pgMar w:top="1340" w:right="1500" w:bottom="280" w:left="1680" w:header="720" w:footer="720" w:gutter="0"/>
          <w:cols w:space="425" w:num="1"/>
          <w:docGrid w:type="lines" w:linePitch="312" w:charSpace="0"/>
        </w:sectPr>
      </w:pPr>
    </w:p>
    <w:p>
      <w:pPr>
        <w:pStyle w:val="5"/>
        <w:widowControl/>
        <w:jc w:val="center"/>
        <w:rPr>
          <w:rFonts w:hint="eastAsia" w:ascii="宋体" w:hAnsi="宋体" w:eastAsia="宋体" w:cs="宋体"/>
          <w:b w:val="0"/>
          <w:bCs/>
          <w:color w:val="auto"/>
          <w:highlight w:val="none"/>
          <w:lang w:val="en-US"/>
        </w:rPr>
      </w:pPr>
      <w:bookmarkStart w:id="80" w:name="_Toc44229899"/>
      <w:bookmarkEnd w:id="80"/>
      <w:bookmarkStart w:id="81" w:name="_Toc31728084"/>
      <w:bookmarkEnd w:id="81"/>
      <w:bookmarkStart w:id="82" w:name="_Toc35611516"/>
      <w:bookmarkEnd w:id="82"/>
      <w:bookmarkStart w:id="83" w:name="_Toc35611438"/>
      <w:bookmarkEnd w:id="83"/>
      <w:bookmarkStart w:id="84" w:name="_Toc31723070"/>
      <w:bookmarkEnd w:id="84"/>
      <w:bookmarkStart w:id="85" w:name="_Toc80205942"/>
      <w:bookmarkStart w:id="86" w:name="_Toc2153"/>
      <w:r>
        <w:rPr>
          <w:rFonts w:hint="eastAsia" w:ascii="宋体" w:hAnsi="宋体" w:eastAsia="宋体" w:cs="宋体"/>
          <w:color w:val="auto"/>
          <w:highlight w:val="none"/>
          <w:lang w:eastAsia="zh-CN"/>
        </w:rPr>
        <w:t>第五节 其他文书、文件格式</w:t>
      </w:r>
      <w:bookmarkEnd w:id="85"/>
      <w:bookmarkEnd w:id="86"/>
    </w:p>
    <w:p>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kern w:val="2"/>
          <w:sz w:val="32"/>
          <w:szCs w:val="32"/>
          <w:highlight w:val="none"/>
          <w:lang w:val="en-US" w:eastAsia="zh-CN" w:bidi="ar"/>
        </w:rPr>
        <w:t>知识产权合规性声明</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kern w:val="2"/>
          <w:sz w:val="30"/>
          <w:szCs w:val="30"/>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仿宋_GB2312" w:hAnsi="仿宋_GB2312" w:eastAsia="仿宋_GB2312" w:cs="仿宋_GB2312"/>
          <w:color w:val="auto"/>
          <w:sz w:val="30"/>
          <w:szCs w:val="30"/>
          <w:highlight w:val="none"/>
          <w:lang w:val="en-US"/>
        </w:rPr>
      </w:pPr>
      <w:r>
        <w:rPr>
          <w:rFonts w:hint="eastAsia" w:ascii="仿宋_GB2312" w:hAnsi="仿宋_GB2312" w:eastAsia="仿宋_GB2312" w:cs="仿宋_GB2312"/>
          <w:color w:val="auto"/>
          <w:kern w:val="2"/>
          <w:sz w:val="30"/>
          <w:szCs w:val="30"/>
          <w:highlight w:val="none"/>
          <w:lang w:val="en-US" w:eastAsia="zh-CN" w:bidi="ar"/>
        </w:rPr>
        <w:t xml:space="preserve">    本企业（单位）自愿参与政府投资政府采购的</w:t>
      </w:r>
      <w:r>
        <w:rPr>
          <w:rFonts w:hint="eastAsia" w:ascii="仿宋_GB2312" w:hAnsi="仿宋_GB2312" w:eastAsia="仿宋_GB2312" w:cs="仿宋_GB2312"/>
          <w:color w:val="auto"/>
          <w:sz w:val="30"/>
          <w:szCs w:val="30"/>
          <w:highlight w:val="none"/>
          <w:u w:val="single"/>
          <w:lang w:val="en" w:eastAsia="zh-CN"/>
        </w:rPr>
        <w:t>2024年度南宁市武鸣区民政局购买社会工作服务项目</w:t>
      </w:r>
      <w:r>
        <w:rPr>
          <w:rFonts w:hint="eastAsia" w:ascii="仿宋_GB2312" w:hAnsi="仿宋_GB2312" w:eastAsia="仿宋_GB2312" w:cs="仿宋_GB2312"/>
          <w:color w:val="auto"/>
          <w:kern w:val="2"/>
          <w:sz w:val="30"/>
          <w:szCs w:val="30"/>
          <w:highlight w:val="none"/>
          <w:lang w:val="en-US" w:eastAsia="zh-CN" w:bidi="ar"/>
        </w:rPr>
        <w:t>，</w:t>
      </w:r>
      <w:r>
        <w:rPr>
          <w:rFonts w:hint="eastAsia" w:ascii="仿宋_GB2312" w:hAnsi="仿宋_GB2312" w:eastAsia="仿宋_GB2312" w:cs="仿宋_GB2312"/>
          <w:b/>
          <w:bCs/>
          <w:color w:val="auto"/>
          <w:kern w:val="2"/>
          <w:sz w:val="30"/>
          <w:szCs w:val="30"/>
          <w:highlight w:val="none"/>
          <w:lang w:val="en-US" w:eastAsia="zh-CN" w:bidi="ar"/>
        </w:rPr>
        <w:t>在此郑重承诺：</w:t>
      </w:r>
      <w:r>
        <w:rPr>
          <w:rFonts w:hint="eastAsia" w:ascii="仿宋_GB2312" w:hAnsi="仿宋_GB2312" w:eastAsia="仿宋_GB2312" w:cs="仿宋_GB2312"/>
          <w:color w:val="auto"/>
          <w:kern w:val="2"/>
          <w:sz w:val="30"/>
          <w:szCs w:val="30"/>
          <w:highlight w:val="none"/>
          <w:lang w:val="en-US" w:eastAsia="zh-CN"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color w:val="auto"/>
          <w:sz w:val="18"/>
          <w:szCs w:val="18"/>
          <w:highlight w:val="none"/>
          <w:lang w:val="en-US"/>
        </w:rPr>
      </w:pPr>
      <w:r>
        <w:rPr>
          <w:rFonts w:hint="default" w:ascii="Times New Roman" w:hAnsi="Times New Roman" w:eastAsia="宋体" w:cs="Times New Roman"/>
          <w:b/>
          <w:bCs w:val="0"/>
          <w:color w:val="auto"/>
          <w:kern w:val="2"/>
          <w:sz w:val="18"/>
          <w:szCs w:val="18"/>
          <w:highlight w:val="none"/>
          <w:lang w:val="en-US" w:eastAsia="zh-CN" w:bidi="ar"/>
        </w:rPr>
        <w:t xml:space="preserve">           </w:t>
      </w: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color w:val="auto"/>
          <w:sz w:val="18"/>
          <w:szCs w:val="18"/>
          <w:highlight w:val="none"/>
          <w:lang w:val="en-US"/>
        </w:rPr>
      </w:pP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color w:val="auto"/>
          <w:sz w:val="18"/>
          <w:szCs w:val="18"/>
          <w:highlight w:val="none"/>
          <w:lang w:val="en-US"/>
        </w:rPr>
      </w:pP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b/>
          <w:bCs w:val="0"/>
          <w:color w:val="auto"/>
          <w:sz w:val="18"/>
          <w:szCs w:val="18"/>
          <w:highlight w:val="none"/>
          <w:lang w:val="en-US"/>
        </w:rPr>
      </w:pPr>
    </w:p>
    <w:p>
      <w:pPr>
        <w:keepNext w:val="0"/>
        <w:keepLines w:val="0"/>
        <w:widowControl w:val="0"/>
        <w:suppressLineNumbers w:val="0"/>
        <w:snapToGrid w:val="0"/>
        <w:spacing w:before="0" w:beforeAutospacing="0" w:after="0" w:afterAutospacing="0" w:line="360" w:lineRule="auto"/>
        <w:ind w:left="5137" w:leftChars="1736" w:right="0" w:hanging="1491" w:hangingChars="825"/>
        <w:jc w:val="both"/>
        <w:rPr>
          <w:rFonts w:hint="eastAsia" w:ascii="仿宋_GB2312" w:hAnsi="仿宋" w:eastAsia="仿宋_GB2312" w:cs="仿宋_GB2312"/>
          <w:color w:val="auto"/>
          <w:kern w:val="0"/>
          <w:sz w:val="24"/>
          <w:szCs w:val="24"/>
          <w:highlight w:val="none"/>
          <w:lang w:val="en-US"/>
        </w:rPr>
      </w:pPr>
      <w:r>
        <w:rPr>
          <w:rFonts w:hint="default" w:ascii="Times New Roman" w:hAnsi="Times New Roman" w:eastAsia="宋体" w:cs="Times New Roman"/>
          <w:b/>
          <w:bCs w:val="0"/>
          <w:color w:val="auto"/>
          <w:kern w:val="2"/>
          <w:sz w:val="18"/>
          <w:szCs w:val="18"/>
          <w:highlight w:val="none"/>
          <w:lang w:val="en-US" w:eastAsia="zh-CN" w:bidi="ar"/>
        </w:rPr>
        <w:t xml:space="preserve">      </w:t>
      </w:r>
      <w:r>
        <w:rPr>
          <w:rFonts w:hint="eastAsia" w:ascii="仿宋_GB2312" w:hAnsi="仿宋" w:eastAsia="仿宋_GB2312" w:cs="仿宋_GB2312"/>
          <w:color w:val="auto"/>
          <w:kern w:val="0"/>
          <w:sz w:val="24"/>
          <w:szCs w:val="24"/>
          <w:highlight w:val="none"/>
          <w:lang w:val="zh-CN" w:eastAsia="zh-CN" w:bidi="ar"/>
        </w:rPr>
        <w:t>投标人名称(电子签章)：</w:t>
      </w:r>
    </w:p>
    <w:p>
      <w:pPr>
        <w:keepNext w:val="0"/>
        <w:keepLines w:val="0"/>
        <w:widowControl w:val="0"/>
        <w:suppressLineNumbers w:val="0"/>
        <w:snapToGrid w:val="0"/>
        <w:spacing w:before="0" w:beforeAutospacing="0" w:after="0" w:afterAutospacing="0" w:line="360" w:lineRule="auto"/>
        <w:ind w:left="0" w:right="0" w:firstLine="5160" w:firstLineChars="215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日期</w:t>
      </w:r>
      <w:r>
        <w:rPr>
          <w:rFonts w:hint="eastAsia" w:ascii="仿宋_GB2312" w:hAnsi="仿宋" w:eastAsia="仿宋_GB2312" w:cs="仿宋_GB2312"/>
          <w:color w:val="auto"/>
          <w:kern w:val="0"/>
          <w:sz w:val="24"/>
          <w:szCs w:val="24"/>
          <w:highlight w:val="none"/>
          <w:lang w:val="en-US" w:eastAsia="zh-CN" w:bidi="ar"/>
        </w:rPr>
        <w:t xml:space="preserve">：  年  </w:t>
      </w:r>
      <w:r>
        <w:rPr>
          <w:rFonts w:hint="eastAsia" w:ascii="仿宋_GB2312" w:hAnsi="仿宋" w:eastAsia="仿宋_GB2312" w:cs="仿宋_GB2312"/>
          <w:color w:val="auto"/>
          <w:kern w:val="0"/>
          <w:sz w:val="24"/>
          <w:szCs w:val="24"/>
          <w:highlight w:val="none"/>
          <w:lang w:val="zh-CN" w:eastAsia="zh-CN" w:bidi="ar"/>
        </w:rPr>
        <w:t>月</w:t>
      </w:r>
      <w:r>
        <w:rPr>
          <w:rFonts w:hint="eastAsia" w:ascii="仿宋_GB2312" w:hAnsi="仿宋" w:eastAsia="仿宋_GB2312" w:cs="仿宋_GB2312"/>
          <w:color w:val="auto"/>
          <w:kern w:val="0"/>
          <w:sz w:val="24"/>
          <w:szCs w:val="24"/>
          <w:highlight w:val="none"/>
          <w:lang w:val="en-US" w:eastAsia="zh-CN" w:bidi="ar"/>
        </w:rPr>
        <w:t xml:space="preserve">   </w:t>
      </w:r>
      <w:r>
        <w:rPr>
          <w:rFonts w:hint="eastAsia" w:ascii="仿宋_GB2312" w:hAnsi="仿宋" w:eastAsia="仿宋_GB2312" w:cs="仿宋_GB2312"/>
          <w:color w:val="auto"/>
          <w:kern w:val="0"/>
          <w:sz w:val="24"/>
          <w:szCs w:val="24"/>
          <w:highlight w:val="none"/>
          <w:lang w:val="zh-CN" w:eastAsia="zh-CN" w:bidi="ar"/>
        </w:rPr>
        <w:t>日</w:t>
      </w:r>
    </w:p>
    <w:p>
      <w:pPr>
        <w:rPr>
          <w:rFonts w:hint="eastAsia" w:ascii="宋体" w:hAnsi="宋体" w:eastAsia="宋体" w:cs="仿宋_GB2312"/>
          <w:color w:val="auto"/>
          <w:kern w:val="2"/>
          <w:sz w:val="24"/>
          <w:szCs w:val="24"/>
          <w:highlight w:val="none"/>
          <w:lang w:val="en-US" w:eastAsia="zh-CN" w:bidi="ar"/>
        </w:rPr>
        <w:sectPr>
          <w:pgSz w:w="11906" w:h="16838"/>
          <w:pgMar w:top="1135" w:right="1135" w:bottom="1135" w:left="1135" w:header="720" w:footer="720" w:gutter="0"/>
          <w:cols w:space="425" w:num="1"/>
          <w:docGrid w:type="lines" w:linePitch="331" w:charSpace="0"/>
        </w:sectPr>
      </w:pPr>
    </w:p>
    <w:p>
      <w:pPr>
        <w:keepNext w:val="0"/>
        <w:keepLines w:val="0"/>
        <w:widowControl w:val="0"/>
        <w:suppressLineNumbers w:val="0"/>
        <w:spacing w:before="0" w:beforeAutospacing="0" w:after="0" w:afterAutospacing="0" w:line="520" w:lineRule="exact"/>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仿宋_GB2312" w:hAnsi="仿宋_GB2312" w:eastAsia="仿宋_GB2312" w:cs="仿宋_GB2312"/>
          <w:color w:val="auto"/>
          <w:sz w:val="32"/>
          <w:szCs w:val="32"/>
          <w:highlight w:val="none"/>
          <w:lang w:val="en-US"/>
        </w:rPr>
      </w:pPr>
      <w:r>
        <w:rPr>
          <w:rFonts w:hint="eastAsia" w:ascii="方正小标宋简体" w:hAnsi="方正小标宋简体" w:eastAsia="方正小标宋简体" w:cs="方正小标宋简体"/>
          <w:color w:val="auto"/>
          <w:kern w:val="2"/>
          <w:sz w:val="44"/>
          <w:szCs w:val="44"/>
          <w:highlight w:val="none"/>
          <w:lang w:val="en-US" w:eastAsia="zh-CN" w:bidi="ar"/>
        </w:rPr>
        <w:t>残疾人福利性单位声明函</w:t>
      </w:r>
    </w:p>
    <w:p>
      <w:pPr>
        <w:keepNext w:val="0"/>
        <w:keepLines w:val="0"/>
        <w:widowControl w:val="0"/>
        <w:suppressLineNumbers w:val="0"/>
        <w:spacing w:before="0" w:beforeAutospacing="0" w:after="0" w:afterAutospacing="0" w:line="520" w:lineRule="exact"/>
        <w:ind w:left="0" w:right="0"/>
        <w:jc w:val="both"/>
        <w:rPr>
          <w:rFonts w:hint="eastAsia" w:ascii="仿宋_GB2312" w:hAnsi="仿宋_GB2312" w:eastAsia="仿宋_GB2312" w:cs="仿宋_GB2312"/>
          <w:color w:val="auto"/>
          <w:sz w:val="32"/>
          <w:szCs w:val="32"/>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2"/>
          <w:sz w:val="24"/>
          <w:szCs w:val="24"/>
          <w:highlight w:val="none"/>
          <w:lang w:val="en-US" w:eastAsia="zh-CN" w:bidi="ar"/>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宋体" w:eastAsia="仿宋_GB2312" w:cs="仿宋_GB2312"/>
          <w:color w:val="auto"/>
          <w:sz w:val="24"/>
          <w:highlight w:val="none"/>
          <w:u w:val="single"/>
          <w:lang w:eastAsia="zh-CN"/>
        </w:rPr>
        <w:t>南宁市武鸣区民政局</w:t>
      </w:r>
      <w:r>
        <w:rPr>
          <w:rFonts w:hint="eastAsia" w:ascii="仿宋_GB2312" w:hAnsi="宋体" w:eastAsia="仿宋_GB2312" w:cs="仿宋_GB2312"/>
          <w:color w:val="auto"/>
          <w:kern w:val="2"/>
          <w:sz w:val="24"/>
          <w:szCs w:val="24"/>
          <w:highlight w:val="none"/>
          <w:u w:val="single"/>
          <w:lang w:val="en-US" w:eastAsia="zh-CN" w:bidi="ar"/>
        </w:rPr>
        <w:t xml:space="preserve"> </w:t>
      </w:r>
      <w:r>
        <w:rPr>
          <w:rFonts w:hint="eastAsia" w:ascii="仿宋_GB2312" w:hAnsi="宋体" w:eastAsia="仿宋_GB2312" w:cs="仿宋_GB2312"/>
          <w:color w:val="auto"/>
          <w:kern w:val="2"/>
          <w:sz w:val="24"/>
          <w:szCs w:val="24"/>
          <w:highlight w:val="none"/>
          <w:lang w:val="en-US" w:eastAsia="zh-CN" w:bidi="ar"/>
        </w:rPr>
        <w:t>单位的</w:t>
      </w:r>
      <w:r>
        <w:rPr>
          <w:rFonts w:hint="eastAsia" w:ascii="仿宋_GB2312" w:hAnsi="宋体" w:eastAsia="仿宋_GB2312" w:cs="仿宋_GB2312"/>
          <w:color w:val="auto"/>
          <w:kern w:val="2"/>
          <w:sz w:val="24"/>
          <w:szCs w:val="24"/>
          <w:highlight w:val="none"/>
          <w:u w:val="single"/>
          <w:lang w:val="en-US" w:eastAsia="zh-CN" w:bidi="ar"/>
        </w:rPr>
        <w:t xml:space="preserve"> 2024年度南宁市武鸣区民政局购买社会工作服务项目</w:t>
      </w:r>
      <w:r>
        <w:rPr>
          <w:rFonts w:hint="eastAsia" w:ascii="仿宋_GB2312" w:hAnsi="宋体" w:eastAsia="仿宋_GB2312" w:cs="仿宋_GB2312"/>
          <w:color w:val="auto"/>
          <w:kern w:val="2"/>
          <w:sz w:val="24"/>
          <w:szCs w:val="24"/>
          <w:highlight w:val="none"/>
          <w:lang w:val="en-US" w:eastAsia="zh-CN" w:bidi="ar"/>
        </w:rPr>
        <w:t>项目采购活动由本单位提供服务。</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宋体" w:eastAsia="仿宋_GB2312" w:cs="仿宋_GB2312"/>
          <w:color w:val="auto"/>
          <w:sz w:val="24"/>
          <w:szCs w:val="24"/>
          <w:highlight w:val="none"/>
          <w:lang w:val="en-US"/>
        </w:rPr>
      </w:pPr>
      <w:r>
        <w:rPr>
          <w:rFonts w:hint="eastAsia" w:ascii="仿宋_GB2312" w:hAnsi="宋体" w:eastAsia="仿宋_GB2312" w:cs="仿宋_GB2312"/>
          <w:color w:val="auto"/>
          <w:kern w:val="2"/>
          <w:sz w:val="24"/>
          <w:szCs w:val="24"/>
          <w:highlight w:val="none"/>
          <w:lang w:val="en-US" w:eastAsia="zh-CN" w:bidi="ar"/>
        </w:rPr>
        <w:t>本单位对上述声明的真实性负责。如有虚假，将依法承担相应责任。</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2400" w:firstLineChars="10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供应商名称（电子签章）：</w:t>
      </w:r>
    </w:p>
    <w:p>
      <w:pPr>
        <w:keepNext w:val="0"/>
        <w:keepLines w:val="0"/>
        <w:widowControl w:val="0"/>
        <w:suppressLineNumbers w:val="0"/>
        <w:spacing w:before="0" w:beforeAutospacing="0" w:after="0" w:afterAutospacing="0" w:line="360" w:lineRule="auto"/>
        <w:ind w:left="0" w:right="0" w:firstLine="4320" w:firstLineChars="180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日  期：     年   月   日</w:t>
      </w: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jc w:val="both"/>
        <w:rPr>
          <w:rFonts w:hint="eastAsia" w:ascii="宋体" w:hAnsi="宋体" w:eastAsia="宋体" w:cs="仿宋_GB2312"/>
          <w:color w:val="auto"/>
          <w:sz w:val="24"/>
          <w:szCs w:val="24"/>
          <w:highlight w:val="none"/>
          <w:lang w:val="en-US"/>
        </w:rPr>
      </w:pPr>
      <w:r>
        <w:rPr>
          <w:rFonts w:hint="eastAsia" w:ascii="宋体" w:hAnsi="宋体" w:eastAsia="宋体" w:cs="仿宋_GB2312"/>
          <w:color w:val="auto"/>
          <w:kern w:val="2"/>
          <w:sz w:val="24"/>
          <w:szCs w:val="24"/>
          <w:highlight w:val="none"/>
          <w:lang w:val="en-US" w:eastAsia="zh-CN" w:bidi="ar"/>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line="520" w:lineRule="exact"/>
        <w:ind w:left="0" w:right="0"/>
        <w:jc w:val="center"/>
        <w:rPr>
          <w:rFonts w:hint="eastAsia" w:ascii="宋体" w:hAnsi="宋体" w:eastAsia="宋体" w:cs="宋体"/>
          <w:color w:val="auto"/>
          <w:sz w:val="24"/>
          <w:szCs w:val="24"/>
          <w:highlight w:val="none"/>
          <w:lang w:val="en-US"/>
        </w:rPr>
      </w:pPr>
    </w:p>
    <w:p>
      <w:pPr>
        <w:pStyle w:val="4"/>
        <w:widowControl/>
        <w:jc w:val="center"/>
        <w:rPr>
          <w:rFonts w:hint="eastAsia" w:ascii="宋体" w:hAnsi="宋体" w:eastAsia="宋体" w:cs="宋体"/>
          <w:b w:val="0"/>
          <w:bCs w:val="0"/>
          <w:color w:val="auto"/>
          <w:highlight w:val="none"/>
          <w:lang w:val="en-US"/>
        </w:rPr>
      </w:pPr>
      <w:bookmarkStart w:id="87" w:name="_Toc11892"/>
      <w:r>
        <w:rPr>
          <w:rFonts w:hint="eastAsia" w:ascii="宋体" w:hAnsi="宋体" w:eastAsia="宋体" w:cs="宋体"/>
          <w:b w:val="0"/>
          <w:bCs w:val="0"/>
          <w:color w:val="auto"/>
          <w:highlight w:val="none"/>
          <w:lang w:eastAsia="zh-CN"/>
        </w:rPr>
        <w:t>第六章</w:t>
      </w:r>
      <w:r>
        <w:rPr>
          <w:rFonts w:hint="eastAsia" w:ascii="宋体" w:hAnsi="宋体" w:eastAsia="宋体" w:cs="宋体"/>
          <w:b w:val="0"/>
          <w:bCs w:val="0"/>
          <w:color w:val="auto"/>
          <w:highlight w:val="none"/>
          <w:lang w:val="en-US"/>
        </w:rPr>
        <w:t xml:space="preserve">  </w:t>
      </w:r>
      <w:r>
        <w:rPr>
          <w:rFonts w:hint="eastAsia" w:ascii="宋体" w:hAnsi="宋体" w:eastAsia="宋体" w:cs="宋体"/>
          <w:b w:val="0"/>
          <w:bCs w:val="0"/>
          <w:color w:val="auto"/>
          <w:highlight w:val="none"/>
          <w:lang w:eastAsia="zh-CN"/>
        </w:rPr>
        <w:t>合同文本</w:t>
      </w:r>
      <w:r>
        <w:rPr>
          <w:rFonts w:hint="eastAsia" w:ascii="宋体" w:hAnsi="宋体" w:eastAsia="宋体" w:cs="宋体"/>
          <w:b w:val="0"/>
          <w:bCs w:val="0"/>
          <w:color w:val="auto"/>
          <w:highlight w:val="none"/>
          <w:lang w:val="en-US"/>
        </w:rPr>
        <w:br w:type="page"/>
      </w:r>
      <w:bookmarkEnd w:id="87"/>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highlight w:val="none"/>
          <w:lang w:val="en-US"/>
        </w:rPr>
      </w:pPr>
      <w:r>
        <w:rPr>
          <w:rFonts w:hint="eastAsia" w:ascii="仿宋_GB2312" w:hAnsi="楷体" w:eastAsia="仿宋_GB2312" w:cs="仿宋_GB2312"/>
          <w:color w:val="auto"/>
          <w:kern w:val="2"/>
          <w:sz w:val="24"/>
          <w:szCs w:val="24"/>
          <w:highlight w:val="none"/>
          <w:lang w:val="en-US" w:eastAsia="zh-CN" w:bidi="ar"/>
        </w:rPr>
        <w:t>“广西政府采购云”平台合同编号：</w:t>
      </w:r>
    </w:p>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color w:val="auto"/>
          <w:sz w:val="52"/>
          <w:szCs w:val="24"/>
          <w:highlight w:val="none"/>
          <w:lang w:val="en-US"/>
        </w:rPr>
      </w:pPr>
      <w:r>
        <w:rPr>
          <w:rFonts w:hint="eastAsia" w:ascii="宋体" w:hAnsi="Times New Roman" w:eastAsia="宋体" w:cs="宋体"/>
          <w:b/>
          <w:bCs/>
          <w:color w:val="auto"/>
          <w:kern w:val="2"/>
          <w:sz w:val="52"/>
          <w:szCs w:val="24"/>
          <w:highlight w:val="none"/>
          <w:lang w:val="en-US" w:eastAsia="zh-CN" w:bidi="ar"/>
        </w:rPr>
        <w:t>南 宁 市 政 府 采 购</w:t>
      </w: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p>
    <w:p>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Times New Roman" w:eastAsia="宋体" w:cs="宋体"/>
          <w:color w:val="auto"/>
          <w:highlight w:val="none"/>
          <w:lang w:val="en-US"/>
        </w:rPr>
      </w:pPr>
      <w:r>
        <w:rPr>
          <w:rFonts w:hint="eastAsia" w:ascii="宋体" w:hAnsi="Times New Roman" w:eastAsia="宋体" w:cs="宋体"/>
          <w:color w:val="auto"/>
          <w:kern w:val="2"/>
          <w:sz w:val="21"/>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color w:val="auto"/>
          <w:sz w:val="44"/>
          <w:szCs w:val="24"/>
          <w:highlight w:val="none"/>
          <w:lang w:val="en-US"/>
        </w:rPr>
      </w:pPr>
      <w:r>
        <w:rPr>
          <w:rFonts w:hint="eastAsia" w:ascii="宋体" w:hAnsi="Times New Roman" w:eastAsia="宋体" w:cs="宋体"/>
          <w:b/>
          <w:bCs/>
          <w:color w:val="auto"/>
          <w:kern w:val="2"/>
          <w:sz w:val="44"/>
          <w:szCs w:val="24"/>
          <w:highlight w:val="none"/>
          <w:u w:val="single"/>
          <w:lang w:val="en-US" w:eastAsia="zh-CN" w:bidi="ar"/>
        </w:rPr>
        <w:t xml:space="preserve"> </w:t>
      </w:r>
      <w:r>
        <w:rPr>
          <w:rFonts w:hint="eastAsia" w:ascii="宋体"/>
          <w:b/>
          <w:bCs/>
          <w:color w:val="auto"/>
          <w:sz w:val="44"/>
          <w:highlight w:val="none"/>
          <w:u w:val="single"/>
          <w:lang w:eastAsia="zh-CN"/>
        </w:rPr>
        <w:t>2024年度南宁市武鸣区民政局购买社会工作服务项目</w:t>
      </w:r>
      <w:r>
        <w:rPr>
          <w:rFonts w:hint="eastAsia" w:ascii="宋体" w:hAnsi="Times New Roman" w:eastAsia="宋体" w:cs="宋体"/>
          <w:b/>
          <w:bCs/>
          <w:color w:val="auto"/>
          <w:kern w:val="2"/>
          <w:sz w:val="44"/>
          <w:szCs w:val="24"/>
          <w:highlight w:val="none"/>
          <w:lang w:val="en-US" w:eastAsia="zh-CN" w:bidi="ar"/>
        </w:rPr>
        <w:t>合同</w:t>
      </w:r>
    </w:p>
    <w:p>
      <w:pPr>
        <w:keepNext w:val="0"/>
        <w:keepLines w:val="0"/>
        <w:widowControl w:val="0"/>
        <w:suppressLineNumbers w:val="0"/>
        <w:spacing w:before="0" w:beforeAutospacing="0" w:after="0" w:afterAutospacing="0" w:line="360" w:lineRule="auto"/>
        <w:ind w:left="0" w:right="0"/>
        <w:jc w:val="center"/>
        <w:rPr>
          <w:rFonts w:hint="eastAsia" w:ascii="宋体" w:hAnsi="Times New Roman" w:eastAsia="宋体" w:cs="宋体"/>
          <w:b/>
          <w:bCs/>
          <w:color w:val="auto"/>
          <w:sz w:val="44"/>
          <w:szCs w:val="24"/>
          <w:highlight w:val="none"/>
          <w:lang w:val="en-US"/>
        </w:rPr>
      </w:pPr>
    </w:p>
    <w:p>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Times New Roman" w:eastAsia="宋体" w:cs="宋体"/>
          <w:b/>
          <w:bCs/>
          <w:color w:val="auto"/>
          <w:sz w:val="44"/>
          <w:szCs w:val="24"/>
          <w:highlight w:val="none"/>
          <w:lang w:val="en-US"/>
        </w:rPr>
      </w:pPr>
    </w:p>
    <w:p>
      <w:pPr>
        <w:keepNext w:val="0"/>
        <w:keepLines w:val="0"/>
        <w:widowControl w:val="0"/>
        <w:suppressLineNumbers w:val="0"/>
        <w:spacing w:before="0" w:beforeAutospacing="0" w:after="0" w:afterAutospacing="0" w:line="360" w:lineRule="auto"/>
        <w:ind w:left="0" w:right="0" w:firstLine="3507" w:firstLineChars="794"/>
        <w:jc w:val="both"/>
        <w:rPr>
          <w:rFonts w:hint="eastAsia" w:ascii="宋体" w:hAnsi="Times New Roman" w:eastAsia="宋体" w:cs="宋体"/>
          <w:b/>
          <w:bCs/>
          <w:color w:val="auto"/>
          <w:sz w:val="44"/>
          <w:szCs w:val="24"/>
          <w:highlight w:val="none"/>
          <w:lang w:val="en-US"/>
        </w:rPr>
      </w:pPr>
    </w:p>
    <w:p>
      <w:pPr>
        <w:ind w:firstLine="1995" w:firstLineChars="552"/>
        <w:rPr>
          <w:rFonts w:hint="eastAsia" w:ascii="宋体" w:hAnsi="宋体" w:eastAsia="宋体"/>
          <w:b/>
          <w:color w:val="auto"/>
          <w:sz w:val="36"/>
          <w:szCs w:val="36"/>
          <w:highlight w:val="none"/>
          <w:u w:val="single"/>
          <w:lang w:eastAsia="zh-CN"/>
        </w:rPr>
      </w:pPr>
      <w:r>
        <w:rPr>
          <w:rFonts w:hint="eastAsia" w:ascii="宋体" w:hAnsi="宋体" w:eastAsia="宋体" w:cs="宋体"/>
          <w:b/>
          <w:bCs w:val="0"/>
          <w:color w:val="auto"/>
          <w:kern w:val="2"/>
          <w:sz w:val="36"/>
          <w:szCs w:val="36"/>
          <w:highlight w:val="none"/>
          <w:lang w:val="en-US" w:eastAsia="zh-CN" w:bidi="ar"/>
        </w:rPr>
        <w:t>采购项目编号：</w:t>
      </w:r>
      <w:r>
        <w:rPr>
          <w:rFonts w:hint="eastAsia" w:ascii="宋体" w:hAnsi="宋体"/>
          <w:b/>
          <w:color w:val="auto"/>
          <w:sz w:val="36"/>
          <w:szCs w:val="36"/>
          <w:highlight w:val="none"/>
          <w:u w:val="single"/>
          <w:lang w:val="en-US" w:eastAsia="zh-CN"/>
        </w:rPr>
        <w:t xml:space="preserve">  </w:t>
      </w:r>
    </w:p>
    <w:p>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color w:val="auto"/>
          <w:sz w:val="36"/>
          <w:szCs w:val="36"/>
          <w:highlight w:val="none"/>
          <w:lang w:val="en-US"/>
        </w:rPr>
      </w:pPr>
    </w:p>
    <w:p>
      <w:pPr>
        <w:keepNext w:val="0"/>
        <w:keepLines w:val="0"/>
        <w:widowControl w:val="0"/>
        <w:suppressLineNumbers w:val="0"/>
        <w:spacing w:before="0" w:beforeAutospacing="0" w:after="0" w:afterAutospacing="0"/>
        <w:ind w:left="0" w:right="0" w:firstLine="1995" w:firstLineChars="552"/>
        <w:jc w:val="both"/>
        <w:rPr>
          <w:rFonts w:hint="default" w:ascii="宋体" w:hAnsi="宋体"/>
          <w:b/>
          <w:color w:val="auto"/>
          <w:sz w:val="36"/>
          <w:szCs w:val="36"/>
          <w:highlight w:val="none"/>
          <w:u w:val="single"/>
          <w:lang w:val="en-US" w:eastAsia="zh-CN"/>
        </w:rPr>
      </w:pPr>
      <w:r>
        <w:rPr>
          <w:rFonts w:hint="eastAsia" w:ascii="宋体" w:hAnsi="宋体" w:eastAsia="宋体" w:cs="宋体"/>
          <w:b/>
          <w:bCs w:val="0"/>
          <w:color w:val="auto"/>
          <w:kern w:val="2"/>
          <w:sz w:val="36"/>
          <w:szCs w:val="36"/>
          <w:highlight w:val="none"/>
          <w:lang w:val="en-US" w:eastAsia="zh-CN" w:bidi="ar"/>
        </w:rPr>
        <w:t>采购计划编号：</w:t>
      </w:r>
      <w:r>
        <w:rPr>
          <w:rFonts w:hint="eastAsia" w:ascii="宋体" w:hAnsi="宋体"/>
          <w:b/>
          <w:color w:val="auto"/>
          <w:sz w:val="36"/>
          <w:szCs w:val="36"/>
          <w:highlight w:val="none"/>
          <w:u w:val="single"/>
          <w:lang w:val="en-US" w:eastAsia="zh-CN"/>
        </w:rPr>
        <w:t xml:space="preserve">    </w:t>
      </w:r>
    </w:p>
    <w:p>
      <w:pPr>
        <w:keepNext w:val="0"/>
        <w:keepLines w:val="0"/>
        <w:widowControl w:val="0"/>
        <w:suppressLineNumbers w:val="0"/>
        <w:spacing w:before="0" w:beforeAutospacing="0" w:after="0" w:afterAutospacing="0"/>
        <w:ind w:left="0" w:right="0" w:firstLine="1308" w:firstLineChars="545"/>
        <w:jc w:val="both"/>
        <w:rPr>
          <w:rFonts w:hint="eastAsia" w:ascii="宋体" w:hAnsi="宋体" w:eastAsia="宋体" w:cs="宋体"/>
          <w:color w:val="auto"/>
          <w:sz w:val="24"/>
          <w:szCs w:val="24"/>
          <w:highlight w:val="none"/>
          <w:lang w:val="en-US"/>
        </w:rPr>
      </w:pPr>
    </w:p>
    <w:p>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color w:val="auto"/>
          <w:sz w:val="36"/>
          <w:szCs w:val="36"/>
          <w:highlight w:val="none"/>
          <w:u w:val="single"/>
          <w:lang w:val="en-US"/>
        </w:rPr>
      </w:pPr>
    </w:p>
    <w:p>
      <w:pPr>
        <w:keepNext w:val="0"/>
        <w:keepLines w:val="0"/>
        <w:widowControl w:val="0"/>
        <w:suppressLineNumbers w:val="0"/>
        <w:spacing w:before="0" w:beforeAutospacing="0" w:after="0" w:afterAutospacing="0"/>
        <w:ind w:left="0" w:right="0" w:firstLine="1995" w:firstLineChars="552"/>
        <w:jc w:val="both"/>
        <w:rPr>
          <w:rFonts w:hint="eastAsia" w:ascii="宋体" w:hAnsi="宋体" w:eastAsia="宋体" w:cs="宋体"/>
          <w:b/>
          <w:bCs w:val="0"/>
          <w:color w:val="auto"/>
          <w:sz w:val="36"/>
          <w:szCs w:val="36"/>
          <w:highlight w:val="none"/>
          <w:u w:val="single"/>
          <w:lang w:val="en-US"/>
        </w:rPr>
      </w:pPr>
    </w:p>
    <w:p>
      <w:pPr>
        <w:keepNext w:val="0"/>
        <w:keepLines w:val="0"/>
        <w:widowControl w:val="0"/>
        <w:suppressLineNumbers w:val="0"/>
        <w:tabs>
          <w:tab w:val="left" w:pos="7200"/>
        </w:tabs>
        <w:spacing w:before="0" w:beforeAutospacing="0" w:after="0" w:afterAutospacing="0" w:line="360" w:lineRule="auto"/>
        <w:ind w:left="0" w:right="0" w:firstLine="1995" w:firstLineChars="552"/>
        <w:jc w:val="both"/>
        <w:rPr>
          <w:rFonts w:hint="eastAsia" w:ascii="宋体" w:hAnsi="宋体" w:eastAsia="宋体" w:cs="宋体"/>
          <w:b/>
          <w:bCs w:val="0"/>
          <w:color w:val="auto"/>
          <w:sz w:val="36"/>
          <w:szCs w:val="36"/>
          <w:highlight w:val="none"/>
          <w:u w:val="single"/>
          <w:lang w:val="en-US"/>
        </w:rPr>
      </w:pPr>
      <w:r>
        <w:rPr>
          <w:rFonts w:hint="eastAsia" w:ascii="宋体" w:hAnsi="宋体" w:eastAsia="宋体" w:cs="宋体"/>
          <w:b/>
          <w:bCs w:val="0"/>
          <w:color w:val="auto"/>
          <w:kern w:val="2"/>
          <w:sz w:val="36"/>
          <w:szCs w:val="36"/>
          <w:highlight w:val="none"/>
          <w:lang w:val="en-US" w:eastAsia="zh-CN" w:bidi="ar"/>
        </w:rPr>
        <w:t>采购人：</w:t>
      </w:r>
      <w:r>
        <w:rPr>
          <w:rFonts w:hint="eastAsia" w:ascii="宋体" w:hAnsi="宋体"/>
          <w:b/>
          <w:color w:val="auto"/>
          <w:sz w:val="36"/>
          <w:szCs w:val="36"/>
          <w:highlight w:val="none"/>
          <w:u w:val="single"/>
          <w:lang w:eastAsia="zh-CN"/>
        </w:rPr>
        <w:t>南宁市武鸣区民政局</w:t>
      </w:r>
      <w:r>
        <w:rPr>
          <w:rFonts w:hint="eastAsia" w:ascii="宋体" w:hAnsi="宋体"/>
          <w:b/>
          <w:color w:val="auto"/>
          <w:sz w:val="36"/>
          <w:szCs w:val="36"/>
          <w:highlight w:val="none"/>
          <w:u w:val="single"/>
        </w:rPr>
        <w:t xml:space="preserve">  </w:t>
      </w:r>
    </w:p>
    <w:p>
      <w:pPr>
        <w:keepNext w:val="0"/>
        <w:keepLines w:val="0"/>
        <w:widowControl w:val="0"/>
        <w:suppressLineNumbers w:val="0"/>
        <w:tabs>
          <w:tab w:val="left" w:pos="7380"/>
        </w:tabs>
        <w:spacing w:before="0" w:beforeAutospacing="0" w:after="0" w:afterAutospacing="0" w:line="360" w:lineRule="auto"/>
        <w:ind w:left="0" w:right="0" w:firstLine="1995" w:firstLineChars="552"/>
        <w:jc w:val="both"/>
        <w:rPr>
          <w:rFonts w:hint="eastAsia" w:ascii="宋体" w:hAnsi="Times New Roman" w:eastAsia="宋体" w:cs="宋体"/>
          <w:b/>
          <w:bCs/>
          <w:color w:val="auto"/>
          <w:sz w:val="44"/>
          <w:szCs w:val="24"/>
          <w:highlight w:val="none"/>
          <w:lang w:val="en-US"/>
        </w:rPr>
      </w:pPr>
      <w:r>
        <w:rPr>
          <w:rFonts w:hint="eastAsia" w:ascii="宋体" w:hAnsi="宋体" w:eastAsia="宋体" w:cs="宋体"/>
          <w:b/>
          <w:bCs w:val="0"/>
          <w:color w:val="auto"/>
          <w:kern w:val="2"/>
          <w:sz w:val="36"/>
          <w:szCs w:val="36"/>
          <w:highlight w:val="none"/>
          <w:lang w:val="en-US" w:eastAsia="zh-CN" w:bidi="ar"/>
        </w:rPr>
        <w:t>中标供应商：</w:t>
      </w:r>
      <w:r>
        <w:rPr>
          <w:rFonts w:hint="eastAsia" w:ascii="宋体" w:hAnsi="宋体" w:eastAsia="宋体" w:cs="宋体"/>
          <w:b/>
          <w:bCs w:val="0"/>
          <w:color w:val="auto"/>
          <w:kern w:val="2"/>
          <w:sz w:val="36"/>
          <w:szCs w:val="36"/>
          <w:highlight w:val="none"/>
          <w:u w:val="single"/>
          <w:lang w:val="en-US" w:eastAsia="zh-CN" w:bidi="ar"/>
        </w:rPr>
        <w:t xml:space="preserve">                   </w:t>
      </w: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宋体" w:hAnsi="Times New Roman" w:eastAsia="宋体" w:cs="宋体"/>
          <w:b/>
          <w:bCs/>
          <w:color w:val="auto"/>
          <w:sz w:val="44"/>
          <w:szCs w:val="24"/>
          <w:highlight w:val="none"/>
          <w:lang w:val="en-US"/>
        </w:rPr>
      </w:pP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宋体" w:hAnsi="Times New Roman" w:eastAsia="宋体" w:cs="宋体"/>
          <w:b/>
          <w:bCs/>
          <w:color w:val="auto"/>
          <w:sz w:val="44"/>
          <w:szCs w:val="24"/>
          <w:highlight w:val="none"/>
          <w:lang w:val="en-US"/>
        </w:rPr>
      </w:pPr>
    </w:p>
    <w:p>
      <w:pPr>
        <w:keepNext w:val="0"/>
        <w:keepLines w:val="0"/>
        <w:widowControl w:val="0"/>
        <w:suppressLineNumbers w:val="0"/>
        <w:tabs>
          <w:tab w:val="left" w:pos="7380"/>
        </w:tabs>
        <w:spacing w:before="0" w:beforeAutospacing="0" w:after="0" w:afterAutospacing="0" w:line="360" w:lineRule="auto"/>
        <w:ind w:left="0" w:right="0"/>
        <w:jc w:val="both"/>
        <w:rPr>
          <w:rFonts w:hint="eastAsia" w:ascii="宋体" w:hAnsi="Times New Roman" w:eastAsia="宋体" w:cs="宋体"/>
          <w:b/>
          <w:bCs/>
          <w:color w:val="auto"/>
          <w:sz w:val="44"/>
          <w:szCs w:val="24"/>
          <w:highlight w:val="none"/>
          <w:lang w:val="en-US"/>
        </w:rPr>
      </w:pPr>
    </w:p>
    <w:p>
      <w:pPr>
        <w:keepNext w:val="0"/>
        <w:keepLines w:val="0"/>
        <w:widowControl w:val="0"/>
        <w:suppressLineNumbers w:val="0"/>
        <w:tabs>
          <w:tab w:val="left" w:pos="7380"/>
        </w:tabs>
        <w:spacing w:before="0" w:beforeAutospacing="0" w:after="0" w:afterAutospacing="0" w:line="360" w:lineRule="auto"/>
        <w:ind w:left="0" w:right="0" w:firstLine="3360" w:firstLineChars="14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签订时间：</w:t>
      </w:r>
      <w:r>
        <w:rPr>
          <w:rFonts w:hint="eastAsia" w:ascii="仿宋_GB2312" w:hAnsi="楷体" w:eastAsia="仿宋_GB2312" w:cs="仿宋_GB2312"/>
          <w:color w:val="auto"/>
          <w:kern w:val="2"/>
          <w:sz w:val="24"/>
          <w:szCs w:val="24"/>
          <w:highlight w:val="none"/>
          <w:u w:val="single"/>
          <w:lang w:val="zh-CN" w:eastAsia="zh-CN" w:bidi="ar"/>
        </w:rPr>
        <w:t xml:space="preserve">     </w:t>
      </w:r>
      <w:r>
        <w:rPr>
          <w:rFonts w:hint="eastAsia" w:ascii="仿宋_GB2312" w:hAnsi="楷体" w:eastAsia="仿宋_GB2312" w:cs="仿宋_GB2312"/>
          <w:color w:val="auto"/>
          <w:kern w:val="2"/>
          <w:sz w:val="24"/>
          <w:szCs w:val="24"/>
          <w:highlight w:val="none"/>
          <w:lang w:val="zh-CN" w:eastAsia="zh-CN" w:bidi="ar"/>
        </w:rPr>
        <w:t>年</w:t>
      </w:r>
      <w:r>
        <w:rPr>
          <w:rFonts w:hint="eastAsia" w:ascii="仿宋_GB2312" w:hAnsi="楷体" w:eastAsia="仿宋_GB2312" w:cs="仿宋_GB2312"/>
          <w:color w:val="auto"/>
          <w:kern w:val="2"/>
          <w:sz w:val="24"/>
          <w:szCs w:val="24"/>
          <w:highlight w:val="none"/>
          <w:u w:val="single"/>
          <w:lang w:val="zh-CN" w:eastAsia="zh-CN" w:bidi="ar"/>
        </w:rPr>
        <w:t xml:space="preserve">    </w:t>
      </w:r>
      <w:r>
        <w:rPr>
          <w:rFonts w:hint="eastAsia" w:ascii="仿宋_GB2312" w:hAnsi="楷体" w:eastAsia="仿宋_GB2312" w:cs="仿宋_GB2312"/>
          <w:color w:val="auto"/>
          <w:kern w:val="2"/>
          <w:sz w:val="24"/>
          <w:szCs w:val="24"/>
          <w:highlight w:val="none"/>
          <w:lang w:val="zh-CN" w:eastAsia="zh-CN" w:bidi="ar"/>
        </w:rPr>
        <w:t>月</w:t>
      </w:r>
      <w:r>
        <w:rPr>
          <w:rFonts w:hint="eastAsia" w:ascii="仿宋_GB2312" w:hAnsi="楷体" w:eastAsia="仿宋_GB2312" w:cs="仿宋_GB2312"/>
          <w:color w:val="auto"/>
          <w:kern w:val="2"/>
          <w:sz w:val="24"/>
          <w:szCs w:val="24"/>
          <w:highlight w:val="none"/>
          <w:u w:val="single"/>
          <w:lang w:val="zh-CN" w:eastAsia="zh-CN" w:bidi="ar"/>
        </w:rPr>
        <w:t xml:space="preserve">    </w:t>
      </w:r>
      <w:r>
        <w:rPr>
          <w:rFonts w:hint="eastAsia" w:ascii="仿宋_GB2312" w:hAnsi="楷体" w:eastAsia="仿宋_GB2312" w:cs="仿宋_GB2312"/>
          <w:color w:val="auto"/>
          <w:kern w:val="2"/>
          <w:sz w:val="24"/>
          <w:szCs w:val="24"/>
          <w:highlight w:val="none"/>
          <w:lang w:val="zh-CN" w:eastAsia="zh-CN" w:bidi="ar"/>
        </w:rPr>
        <w:t>日</w:t>
      </w:r>
    </w:p>
    <w:p>
      <w:pPr>
        <w:keepNext w:val="0"/>
        <w:keepLines w:val="0"/>
        <w:widowControl w:val="0"/>
        <w:suppressLineNumbers w:val="0"/>
        <w:snapToGrid w:val="0"/>
        <w:spacing w:before="0" w:beforeAutospacing="0" w:after="0" w:afterAutospacing="0" w:line="360" w:lineRule="auto"/>
        <w:ind w:left="0" w:right="0"/>
        <w:jc w:val="center"/>
        <w:rPr>
          <w:rFonts w:hint="eastAsia" w:ascii="仿宋_GB2312" w:hAnsi="楷体" w:eastAsia="仿宋_GB2312" w:cs="仿宋_GB2312"/>
          <w:b/>
          <w:bCs w:val="0"/>
          <w:color w:val="auto"/>
          <w:sz w:val="24"/>
          <w:szCs w:val="24"/>
          <w:highlight w:val="none"/>
          <w:lang w:val="en-US"/>
        </w:rPr>
      </w:pPr>
      <w:r>
        <w:rPr>
          <w:rFonts w:hint="eastAsia" w:ascii="宋体" w:hAnsi="Times New Roman" w:eastAsia="宋体" w:cs="Times New Roman"/>
          <w:b/>
          <w:bCs/>
          <w:color w:val="auto"/>
          <w:kern w:val="2"/>
          <w:sz w:val="44"/>
          <w:szCs w:val="24"/>
          <w:highlight w:val="none"/>
          <w:lang w:val="en-US" w:eastAsia="zh-CN" w:bidi="ar"/>
        </w:rPr>
        <w:br w:type="page"/>
      </w:r>
      <w:r>
        <w:rPr>
          <w:rFonts w:hint="eastAsia" w:ascii="仿宋_GB2312" w:hAnsi="楷体" w:eastAsia="仿宋_GB2312" w:cs="仿宋_GB2312"/>
          <w:b/>
          <w:bCs w:val="0"/>
          <w:color w:val="auto"/>
          <w:kern w:val="2"/>
          <w:sz w:val="24"/>
          <w:szCs w:val="24"/>
          <w:highlight w:val="none"/>
          <w:lang w:val="en-US" w:eastAsia="zh-CN" w:bidi="ar"/>
        </w:rPr>
        <w:t>合同目录</w:t>
      </w:r>
    </w:p>
    <w:p>
      <w:pPr>
        <w:keepNext w:val="0"/>
        <w:keepLines w:val="0"/>
        <w:widowControl w:val="0"/>
        <w:suppressLineNumbers w:val="0"/>
        <w:snapToGrid w:val="0"/>
        <w:spacing w:before="0" w:beforeAutospacing="0" w:after="0" w:afterAutospacing="0" w:line="360" w:lineRule="auto"/>
        <w:ind w:left="0" w:right="0"/>
        <w:jc w:val="center"/>
        <w:rPr>
          <w:rFonts w:hint="eastAsia" w:ascii="宋体" w:hAnsi="Times New Roman" w:eastAsia="宋体" w:cs="宋体"/>
          <w:b/>
          <w:bCs/>
          <w:color w:val="auto"/>
          <w:sz w:val="44"/>
          <w:szCs w:val="24"/>
          <w:highlight w:val="none"/>
          <w:lang w:val="en-US"/>
        </w:rPr>
      </w:pP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一、</w:t>
      </w:r>
      <w:r>
        <w:rPr>
          <w:rFonts w:hint="eastAsia" w:ascii="仿宋_GB2312" w:hAnsi="仿宋" w:eastAsia="仿宋_GB2312" w:cs="仿宋_GB2312"/>
          <w:color w:val="auto"/>
          <w:kern w:val="2"/>
          <w:sz w:val="24"/>
          <w:szCs w:val="24"/>
          <w:highlight w:val="none"/>
          <w:lang w:val="en-US" w:eastAsia="zh-CN" w:bidi="ar"/>
        </w:rPr>
        <w:t>第一部分 合同书</w:t>
      </w:r>
      <w:r>
        <w:rPr>
          <w:rFonts w:hint="eastAsia" w:ascii="仿宋_GB2312" w:hAnsi="仿宋" w:eastAsia="仿宋_GB2312" w:cs="仿宋_GB2312"/>
          <w:color w:val="auto"/>
          <w:kern w:val="0"/>
          <w:sz w:val="24"/>
          <w:szCs w:val="24"/>
          <w:highlight w:val="none"/>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二、第二部分 合同一般条款……………………………………………………（页码）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三、第三部分 合同专用条款……………………………………………………（页码）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四、</w:t>
      </w:r>
      <w:r>
        <w:rPr>
          <w:rFonts w:hint="eastAsia" w:ascii="仿宋_GB2312" w:hAnsi="仿宋" w:eastAsia="仿宋_GB2312" w:cs="仿宋_GB2312"/>
          <w:color w:val="auto"/>
          <w:kern w:val="2"/>
          <w:sz w:val="24"/>
          <w:szCs w:val="24"/>
          <w:highlight w:val="none"/>
          <w:lang w:val="en-US" w:eastAsia="zh-CN" w:bidi="ar"/>
        </w:rPr>
        <w:t>第四部分 合同附件</w:t>
      </w:r>
      <w:r>
        <w:rPr>
          <w:rFonts w:hint="eastAsia" w:ascii="仿宋_GB2312" w:hAnsi="仿宋" w:eastAsia="仿宋_GB2312" w:cs="仿宋_GB2312"/>
          <w:color w:val="auto"/>
          <w:kern w:val="0"/>
          <w:sz w:val="24"/>
          <w:szCs w:val="24"/>
          <w:highlight w:val="none"/>
          <w:lang w:val="en-US" w:eastAsia="zh-CN" w:bidi="ar"/>
        </w:rPr>
        <w:t>…………………………………………………………（页码）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4.1成交通知书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4.2采购文件服务需求一览表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4.3采购文件的更改通知（如有）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4.4响应函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4.5响应报价表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4.6响应服务技术资料表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4.7商务条款偏离表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4.8成交供应商澄清函（如有请提供）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0"/>
          <w:sz w:val="24"/>
          <w:szCs w:val="24"/>
          <w:highlight w:val="none"/>
          <w:lang w:val="en-US" w:eastAsia="zh-CN" w:bidi="ar"/>
        </w:rPr>
        <w:t>4.9其他与本合同相关的资料（如有请提供） ………………………………（页码）</w:t>
      </w:r>
    </w:p>
    <w:p>
      <w:pPr>
        <w:keepNext w:val="0"/>
        <w:keepLines w:val="0"/>
        <w:widowControl w:val="0"/>
        <w:suppressLineNumbers w:val="0"/>
        <w:snapToGrid w:val="0"/>
        <w:spacing w:before="0" w:beforeAutospacing="0" w:after="0" w:afterAutospacing="0" w:line="360" w:lineRule="auto"/>
        <w:ind w:left="0" w:right="0"/>
        <w:jc w:val="both"/>
        <w:rPr>
          <w:rFonts w:hint="eastAsia" w:ascii="仿宋_GB2312" w:hAnsi="仿宋" w:eastAsia="仿宋_GB2312" w:cs="仿宋_GB2312"/>
          <w:color w:val="auto"/>
          <w:kern w:val="0"/>
          <w:sz w:val="24"/>
          <w:szCs w:val="24"/>
          <w:highlight w:val="none"/>
          <w:lang w:val="en-US"/>
        </w:rPr>
      </w:pPr>
    </w:p>
    <w:p>
      <w:pPr>
        <w:rPr>
          <w:rFonts w:hint="eastAsia" w:ascii="仿宋_GB2312" w:hAnsi="Times New Roman" w:eastAsia="仿宋_GB2312" w:cs="Times New Roman"/>
          <w:color w:val="auto"/>
          <w:sz w:val="32"/>
          <w:szCs w:val="20"/>
          <w:highlight w:val="none"/>
          <w:lang w:val="en-US" w:eastAsia="zh-CN" w:bidi="ar"/>
        </w:rPr>
        <w:sectPr>
          <w:pgSz w:w="11906" w:h="16838"/>
          <w:pgMar w:top="1135" w:right="1135" w:bottom="1135" w:left="1135" w:header="720" w:footer="720" w:gutter="0"/>
          <w:cols w:space="425" w:num="1"/>
          <w:docGrid w:type="lines" w:linePitch="331" w:charSpace="0"/>
        </w:sectPr>
      </w:pPr>
    </w:p>
    <w:p>
      <w:pPr>
        <w:pStyle w:val="53"/>
        <w:widowControl/>
        <w:spacing w:before="0" w:beforeAutospacing="0" w:after="120" w:afterAutospacing="0"/>
        <w:ind w:leftChars="200" w:right="0" w:firstLine="562"/>
        <w:jc w:val="center"/>
        <w:outlineLvl w:val="1"/>
        <w:rPr>
          <w:rFonts w:hint="eastAsia" w:ascii="仿宋_GB2312" w:hAnsi="楷体" w:eastAsia="仿宋_GB2312" w:cs="仿宋_GB2312"/>
          <w:b/>
          <w:bCs w:val="0"/>
          <w:color w:val="auto"/>
          <w:sz w:val="28"/>
          <w:szCs w:val="28"/>
          <w:highlight w:val="none"/>
          <w:lang w:val="en-US"/>
        </w:rPr>
      </w:pPr>
      <w:bookmarkStart w:id="88" w:name="_Toc80205944"/>
      <w:bookmarkStart w:id="89" w:name="_Toc21071"/>
      <w:r>
        <w:rPr>
          <w:rFonts w:hint="eastAsia" w:ascii="仿宋_GB2312" w:hAnsi="楷体" w:eastAsia="仿宋_GB2312" w:cs="仿宋_GB2312"/>
          <w:b/>
          <w:bCs w:val="0"/>
          <w:color w:val="auto"/>
          <w:sz w:val="28"/>
          <w:szCs w:val="28"/>
          <w:highlight w:val="none"/>
          <w:lang w:eastAsia="zh-CN"/>
        </w:rPr>
        <w:t>第一部分 合同书</w:t>
      </w:r>
      <w:bookmarkEnd w:id="88"/>
      <w:bookmarkEnd w:id="8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u w:val="single"/>
          <w:lang w:val="zh-CN" w:eastAsia="zh-CN" w:bidi="ar"/>
        </w:rPr>
        <w:t xml:space="preserve">     </w:t>
      </w:r>
      <w:r>
        <w:rPr>
          <w:rFonts w:hint="eastAsia" w:ascii="仿宋_GB2312" w:hAnsi="楷体" w:eastAsia="仿宋_GB2312" w:cs="仿宋_GB2312"/>
          <w:color w:val="auto"/>
          <w:kern w:val="2"/>
          <w:sz w:val="24"/>
          <w:szCs w:val="24"/>
          <w:highlight w:val="none"/>
          <w:lang w:val="zh-CN" w:eastAsia="zh-CN" w:bidi="ar"/>
        </w:rPr>
        <w:t>年</w:t>
      </w:r>
      <w:r>
        <w:rPr>
          <w:rFonts w:hint="eastAsia" w:ascii="仿宋_GB2312" w:hAnsi="楷体" w:eastAsia="仿宋_GB2312" w:cs="仿宋_GB2312"/>
          <w:color w:val="auto"/>
          <w:kern w:val="2"/>
          <w:sz w:val="24"/>
          <w:szCs w:val="24"/>
          <w:highlight w:val="none"/>
          <w:u w:val="single"/>
          <w:lang w:val="zh-CN" w:eastAsia="zh-CN" w:bidi="ar"/>
        </w:rPr>
        <w:t xml:space="preserve">    </w:t>
      </w:r>
      <w:r>
        <w:rPr>
          <w:rFonts w:hint="eastAsia" w:ascii="仿宋_GB2312" w:hAnsi="楷体" w:eastAsia="仿宋_GB2312" w:cs="仿宋_GB2312"/>
          <w:color w:val="auto"/>
          <w:kern w:val="2"/>
          <w:sz w:val="24"/>
          <w:szCs w:val="24"/>
          <w:highlight w:val="none"/>
          <w:lang w:val="zh-CN" w:eastAsia="zh-CN" w:bidi="ar"/>
        </w:rPr>
        <w:t>月</w:t>
      </w:r>
      <w:r>
        <w:rPr>
          <w:rFonts w:hint="eastAsia" w:ascii="仿宋_GB2312" w:hAnsi="楷体" w:eastAsia="仿宋_GB2312" w:cs="仿宋_GB2312"/>
          <w:color w:val="auto"/>
          <w:kern w:val="2"/>
          <w:sz w:val="24"/>
          <w:szCs w:val="24"/>
          <w:highlight w:val="none"/>
          <w:u w:val="single"/>
          <w:lang w:val="zh-CN" w:eastAsia="zh-CN" w:bidi="ar"/>
        </w:rPr>
        <w:t xml:space="preserve">    </w:t>
      </w:r>
      <w:r>
        <w:rPr>
          <w:rFonts w:hint="eastAsia" w:ascii="仿宋_GB2312" w:hAnsi="楷体" w:eastAsia="仿宋_GB2312" w:cs="仿宋_GB2312"/>
          <w:color w:val="auto"/>
          <w:kern w:val="2"/>
          <w:sz w:val="24"/>
          <w:szCs w:val="24"/>
          <w:highlight w:val="none"/>
          <w:lang w:val="zh-CN" w:eastAsia="zh-CN" w:bidi="ar"/>
        </w:rPr>
        <w:t>日</w:t>
      </w:r>
      <w:r>
        <w:rPr>
          <w:rFonts w:hint="eastAsia" w:ascii="仿宋_GB2312" w:hAnsi="楷体" w:eastAsia="仿宋_GB2312" w:cs="仿宋_GB2312"/>
          <w:color w:val="auto"/>
          <w:kern w:val="2"/>
          <w:sz w:val="24"/>
          <w:szCs w:val="24"/>
          <w:highlight w:val="none"/>
          <w:lang w:val="en-US" w:eastAsia="zh-CN" w:bidi="ar"/>
        </w:rPr>
        <w:t>，</w:t>
      </w:r>
      <w:r>
        <w:rPr>
          <w:rFonts w:hint="eastAsia" w:ascii="仿宋_GB2312" w:hAnsi="仿宋" w:eastAsia="仿宋_GB2312" w:cs="仿宋_GB2312"/>
          <w:color w:val="auto"/>
          <w:kern w:val="2"/>
          <w:sz w:val="24"/>
          <w:szCs w:val="24"/>
          <w:highlight w:val="none"/>
          <w:u w:val="single"/>
          <w:lang w:val="en-US" w:eastAsia="zh-CN" w:bidi="ar"/>
        </w:rPr>
        <w:t xml:space="preserve">  </w:t>
      </w:r>
      <w:r>
        <w:rPr>
          <w:rFonts w:hint="eastAsia" w:ascii="仿宋_GB2312" w:hAnsi="仿宋" w:eastAsia="仿宋_GB2312"/>
          <w:color w:val="auto"/>
          <w:sz w:val="24"/>
          <w:highlight w:val="none"/>
          <w:u w:val="single"/>
          <w:lang w:eastAsia="zh-CN"/>
        </w:rPr>
        <w:t>南宁市武鸣区民政局</w:t>
      </w:r>
      <w:r>
        <w:rPr>
          <w:rFonts w:hint="eastAsia" w:ascii="仿宋_GB2312" w:hAnsi="仿宋" w:eastAsia="仿宋_GB2312" w:cs="仿宋_GB2312"/>
          <w:color w:val="auto"/>
          <w:kern w:val="2"/>
          <w:sz w:val="24"/>
          <w:szCs w:val="24"/>
          <w:highlight w:val="none"/>
          <w:u w:val="single"/>
          <w:lang w:val="en-US" w:eastAsia="zh-CN" w:bidi="ar"/>
        </w:rPr>
        <w:t xml:space="preserve"> </w:t>
      </w:r>
      <w:r>
        <w:rPr>
          <w:rFonts w:hint="eastAsia" w:ascii="仿宋_GB2312" w:hAnsi="仿宋" w:eastAsia="仿宋_GB2312" w:cs="仿宋_GB2312"/>
          <w:color w:val="auto"/>
          <w:kern w:val="2"/>
          <w:sz w:val="24"/>
          <w:szCs w:val="24"/>
          <w:highlight w:val="none"/>
          <w:lang w:val="en-US" w:eastAsia="zh-CN" w:bidi="ar"/>
        </w:rPr>
        <w:t>以</w:t>
      </w:r>
      <w:r>
        <w:rPr>
          <w:rFonts w:hint="eastAsia" w:ascii="仿宋_GB2312" w:hAnsi="仿宋" w:eastAsia="仿宋_GB2312" w:cs="仿宋_GB2312"/>
          <w:color w:val="auto"/>
          <w:kern w:val="2"/>
          <w:sz w:val="24"/>
          <w:szCs w:val="24"/>
          <w:highlight w:val="none"/>
          <w:u w:val="single"/>
          <w:lang w:val="en-US" w:eastAsia="zh-CN" w:bidi="ar"/>
        </w:rPr>
        <w:t xml:space="preserve">   竞争性磋商方式  </w:t>
      </w:r>
      <w:r>
        <w:rPr>
          <w:rFonts w:hint="eastAsia" w:ascii="仿宋_GB2312" w:hAnsi="仿宋" w:eastAsia="仿宋_GB2312" w:cs="仿宋_GB2312"/>
          <w:color w:val="auto"/>
          <w:kern w:val="2"/>
          <w:sz w:val="24"/>
          <w:szCs w:val="24"/>
          <w:highlight w:val="none"/>
          <w:lang w:val="en-US" w:eastAsia="zh-CN" w:bidi="ar"/>
        </w:rPr>
        <w:t>对</w:t>
      </w:r>
      <w:r>
        <w:rPr>
          <w:rFonts w:hint="eastAsia" w:ascii="仿宋_GB2312" w:hAnsi="仿宋"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项目进行了采购。经</w:t>
      </w:r>
      <w:r>
        <w:rPr>
          <w:rFonts w:hint="eastAsia" w:ascii="仿宋_GB2312" w:hAnsi="楷体" w:eastAsia="仿宋_GB2312" w:cs="仿宋_GB2312"/>
          <w:color w:val="auto"/>
          <w:kern w:val="2"/>
          <w:sz w:val="24"/>
          <w:szCs w:val="24"/>
          <w:highlight w:val="none"/>
          <w:u w:val="single"/>
          <w:lang w:val="en-US" w:eastAsia="zh-CN" w:bidi="ar"/>
        </w:rPr>
        <w:t xml:space="preserve">   （相关评定主体名称）   </w:t>
      </w:r>
      <w:r>
        <w:rPr>
          <w:rFonts w:hint="eastAsia" w:ascii="仿宋_GB2312" w:hAnsi="楷体" w:eastAsia="仿宋_GB2312" w:cs="仿宋_GB2312"/>
          <w:color w:val="auto"/>
          <w:kern w:val="2"/>
          <w:sz w:val="24"/>
          <w:szCs w:val="24"/>
          <w:highlight w:val="none"/>
          <w:lang w:val="en-US" w:eastAsia="zh-CN" w:bidi="ar"/>
        </w:rPr>
        <w:t>评定，</w:t>
      </w:r>
      <w:r>
        <w:rPr>
          <w:rFonts w:hint="eastAsia" w:ascii="仿宋_GB2312" w:hAnsi="楷体" w:eastAsia="仿宋_GB2312" w:cs="仿宋_GB2312"/>
          <w:color w:val="auto"/>
          <w:kern w:val="2"/>
          <w:sz w:val="24"/>
          <w:szCs w:val="24"/>
          <w:highlight w:val="none"/>
          <w:u w:val="single"/>
          <w:lang w:val="en-US" w:eastAsia="zh-CN" w:bidi="ar"/>
        </w:rPr>
        <w:t xml:space="preserve">   （供应商名称）</w:t>
      </w:r>
      <w:r>
        <w:rPr>
          <w:rFonts w:hint="eastAsia" w:ascii="仿宋_GB2312" w:hAnsi="楷体" w:eastAsia="仿宋_GB2312" w:cs="仿宋_GB2312"/>
          <w:color w:val="auto"/>
          <w:kern w:val="2"/>
          <w:sz w:val="24"/>
          <w:szCs w:val="24"/>
          <w:highlight w:val="none"/>
          <w:lang w:val="en-US" w:eastAsia="zh-CN" w:bidi="ar"/>
        </w:rPr>
        <w:t>为该项目成交供应商。现于成交通知书发出之日起</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日内，按照采购文件确定的事项签订本合同。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zh-CN" w:eastAsia="zh-CN" w:bidi="ar"/>
        </w:rPr>
        <w:t>根据《中华人民共和国民法典》、《中华人民共和国政府采购法》等相关法律法规之规定，按照平等、自愿、公平和诚实信用的原则，经</w:t>
      </w:r>
      <w:r>
        <w:rPr>
          <w:rFonts w:hint="eastAsia" w:ascii="仿宋_GB2312" w:hAnsi="楷体" w:eastAsia="仿宋_GB2312" w:cs="仿宋_GB2312"/>
          <w:color w:val="auto"/>
          <w:kern w:val="2"/>
          <w:sz w:val="24"/>
          <w:szCs w:val="24"/>
          <w:highlight w:val="none"/>
          <w:u w:val="single"/>
          <w:lang w:val="en-US" w:eastAsia="zh-CN" w:bidi="ar"/>
        </w:rPr>
        <w:t xml:space="preserve"> 南宁市武鸣区民政局  </w:t>
      </w:r>
      <w:r>
        <w:rPr>
          <w:rFonts w:hint="eastAsia" w:ascii="仿宋_GB2312" w:hAnsi="楷体" w:eastAsia="仿宋_GB2312" w:cs="仿宋_GB2312"/>
          <w:color w:val="auto"/>
          <w:kern w:val="2"/>
          <w:sz w:val="24"/>
          <w:szCs w:val="24"/>
          <w:highlight w:val="none"/>
          <w:lang w:val="zh-CN" w:eastAsia="zh-CN" w:bidi="ar"/>
        </w:rPr>
        <w:t>(以下简称：甲方)和</w:t>
      </w:r>
      <w:r>
        <w:rPr>
          <w:rFonts w:hint="eastAsia" w:ascii="仿宋_GB2312" w:hAnsi="楷体" w:eastAsia="仿宋_GB2312" w:cs="仿宋_GB2312"/>
          <w:color w:val="auto"/>
          <w:kern w:val="2"/>
          <w:sz w:val="24"/>
          <w:szCs w:val="24"/>
          <w:highlight w:val="none"/>
          <w:u w:val="single"/>
          <w:lang w:val="en-US" w:eastAsia="zh-CN" w:bidi="ar"/>
        </w:rPr>
        <w:t xml:space="preserve">   （中标人名称）   </w:t>
      </w:r>
      <w:r>
        <w:rPr>
          <w:rFonts w:hint="eastAsia" w:ascii="仿宋_GB2312" w:hAnsi="楷体" w:eastAsia="仿宋_GB2312" w:cs="仿宋_GB2312"/>
          <w:color w:val="auto"/>
          <w:kern w:val="2"/>
          <w:sz w:val="24"/>
          <w:szCs w:val="24"/>
          <w:highlight w:val="none"/>
          <w:lang w:val="zh-CN" w:eastAsia="zh-CN" w:bidi="ar"/>
        </w:rPr>
        <w:t>(以下简称：乙方)协商一致，约定以下合同</w:t>
      </w:r>
      <w:r>
        <w:rPr>
          <w:rFonts w:hint="eastAsia" w:ascii="仿宋_GB2312" w:hAnsi="楷体" w:eastAsia="仿宋_GB2312" w:cs="仿宋_GB2312"/>
          <w:color w:val="auto"/>
          <w:kern w:val="2"/>
          <w:sz w:val="24"/>
          <w:szCs w:val="24"/>
          <w:highlight w:val="none"/>
          <w:lang w:val="en-US" w:eastAsia="zh-CN" w:bidi="ar"/>
        </w:rPr>
        <w:t>条款，以兹共同遵守、全面履行。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90" w:name="_Toc3029"/>
      <w:bookmarkStart w:id="91" w:name="_Toc2232"/>
      <w:bookmarkStart w:id="92" w:name="_Toc24059"/>
      <w:r>
        <w:rPr>
          <w:rFonts w:hint="eastAsia" w:ascii="仿宋_GB2312" w:hAnsi="楷体" w:eastAsia="仿宋_GB2312" w:cs="仿宋_GB2312"/>
          <w:b/>
          <w:bCs w:val="0"/>
          <w:color w:val="auto"/>
          <w:kern w:val="2"/>
          <w:sz w:val="24"/>
          <w:szCs w:val="24"/>
          <w:highlight w:val="none"/>
          <w:lang w:val="en-US" w:eastAsia="zh-CN" w:bidi="ar"/>
        </w:rPr>
        <w:t>1.1 合同组成部分</w:t>
      </w:r>
      <w:bookmarkEnd w:id="90"/>
      <w:bookmarkEnd w:id="91"/>
      <w:bookmarkEnd w:id="9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下列文件为本合同的组成部分，并构成一个整体，需综合解释、相互补充。如果下列文件内容出现不一致的情形，在保证按照采购文件确定的事项的前提下，组成本合同的多个文件的优先适用顺序如下：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1.1.1 本合同及其补充合同、变更协议；</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1.1.2 成交通知书；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1.1.3 采购文件及“响应报价”（含澄清或者说明文件）；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1.1.4 采购文件（含澄清或者修改文件）；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1.1.5 其他相关采购文件。</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93" w:name="_Toc27126"/>
      <w:bookmarkStart w:id="94" w:name="_Toc24300"/>
      <w:bookmarkStart w:id="95" w:name="_Toc21295"/>
      <w:r>
        <w:rPr>
          <w:rFonts w:hint="eastAsia" w:ascii="仿宋_GB2312" w:hAnsi="楷体" w:eastAsia="仿宋_GB2312" w:cs="仿宋_GB2312"/>
          <w:b/>
          <w:bCs w:val="0"/>
          <w:color w:val="auto"/>
          <w:kern w:val="2"/>
          <w:sz w:val="24"/>
          <w:szCs w:val="24"/>
          <w:highlight w:val="none"/>
          <w:lang w:val="en-US" w:eastAsia="zh-CN" w:bidi="ar"/>
        </w:rPr>
        <w:t>1.2 标的物</w:t>
      </w:r>
      <w:bookmarkEnd w:id="93"/>
      <w:bookmarkEnd w:id="94"/>
      <w:bookmarkEnd w:id="9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1.2.1 标的物1信息</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kern w:val="2"/>
          <w:sz w:val="24"/>
          <w:szCs w:val="24"/>
          <w:highlight w:val="none"/>
          <w:u w:val="single"/>
          <w:lang w:val="en-US" w:eastAsia="zh-CN" w:bidi="ar"/>
        </w:rPr>
      </w:pPr>
      <w:r>
        <w:rPr>
          <w:rFonts w:hint="eastAsia" w:ascii="仿宋_GB2312" w:hAnsi="楷体" w:eastAsia="仿宋_GB2312" w:cs="仿宋_GB2312"/>
          <w:color w:val="auto"/>
          <w:kern w:val="2"/>
          <w:sz w:val="24"/>
          <w:szCs w:val="24"/>
          <w:highlight w:val="none"/>
          <w:lang w:val="en-US" w:eastAsia="zh-CN" w:bidi="ar"/>
        </w:rPr>
        <w:t>1.2.1.1名称：</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u w:val="single"/>
          <w:lang w:val="zh-CN" w:eastAsia="zh-CN" w:bidi="ar"/>
        </w:rPr>
        <w:t>2024年度南宁市武鸣区民政局购买社会工作服务项目</w:t>
      </w:r>
      <w:r>
        <w:rPr>
          <w:rFonts w:hint="eastAsia" w:ascii="仿宋_GB2312" w:hAnsi="楷体" w:eastAsia="仿宋_GB2312" w:cs="仿宋_GB2312"/>
          <w:color w:val="auto"/>
          <w:kern w:val="2"/>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u w:val="single"/>
          <w:lang w:val="en-US"/>
        </w:rPr>
      </w:pPr>
      <w:r>
        <w:rPr>
          <w:rFonts w:hint="eastAsia" w:ascii="仿宋_GB2312" w:hAnsi="楷体" w:eastAsia="仿宋_GB2312" w:cs="仿宋_GB2312"/>
          <w:color w:val="auto"/>
          <w:kern w:val="2"/>
          <w:sz w:val="24"/>
          <w:szCs w:val="24"/>
          <w:highlight w:val="none"/>
          <w:lang w:val="en-US" w:eastAsia="zh-CN" w:bidi="ar"/>
        </w:rPr>
        <w:t>1.2.1.2数量：</w:t>
      </w:r>
      <w:r>
        <w:rPr>
          <w:rFonts w:hint="eastAsia" w:ascii="仿宋_GB2312" w:hAnsi="楷体" w:eastAsia="仿宋_GB2312" w:cs="仿宋_GB2312"/>
          <w:color w:val="auto"/>
          <w:kern w:val="2"/>
          <w:sz w:val="24"/>
          <w:szCs w:val="24"/>
          <w:highlight w:val="none"/>
          <w:u w:val="single"/>
          <w:lang w:val="en-US" w:eastAsia="zh-CN" w:bidi="ar"/>
        </w:rPr>
        <w:t xml:space="preserve">   1项                                     </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1.2.1.3质量：</w:t>
      </w:r>
      <w:r>
        <w:rPr>
          <w:rFonts w:hint="eastAsia" w:ascii="仿宋_GB2312" w:hAnsi="楷体" w:eastAsia="仿宋_GB2312" w:cs="仿宋_GB2312"/>
          <w:color w:val="auto"/>
          <w:kern w:val="2"/>
          <w:sz w:val="24"/>
          <w:szCs w:val="24"/>
          <w:highlight w:val="none"/>
          <w:u w:val="single"/>
          <w:lang w:val="en-US" w:eastAsia="zh-CN" w:bidi="ar"/>
        </w:rPr>
        <w:t xml:space="preserve">　达到国家检测标准                      </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96" w:name="_Toc23292"/>
      <w:bookmarkStart w:id="97" w:name="_Toc21551"/>
      <w:bookmarkStart w:id="98" w:name="_Toc21631"/>
      <w:r>
        <w:rPr>
          <w:rFonts w:hint="eastAsia" w:ascii="仿宋_GB2312" w:hAnsi="楷体" w:eastAsia="仿宋_GB2312" w:cs="仿宋_GB2312"/>
          <w:b/>
          <w:bCs w:val="0"/>
          <w:color w:val="auto"/>
          <w:kern w:val="2"/>
          <w:sz w:val="24"/>
          <w:szCs w:val="24"/>
          <w:highlight w:val="none"/>
          <w:lang w:val="en-US" w:eastAsia="zh-CN" w:bidi="ar"/>
        </w:rPr>
        <w:t>1.3 价款</w:t>
      </w:r>
      <w:bookmarkEnd w:id="96"/>
      <w:bookmarkEnd w:id="97"/>
      <w:bookmarkEnd w:id="9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本合同总价为：人民币</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元（大写：</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元人民币，含税）。</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99" w:name="_Toc10340"/>
      <w:bookmarkStart w:id="100" w:name="_Toc22618"/>
      <w:bookmarkStart w:id="101" w:name="_Toc1814"/>
      <w:r>
        <w:rPr>
          <w:rFonts w:hint="eastAsia" w:ascii="仿宋_GB2312" w:hAnsi="楷体" w:eastAsia="仿宋_GB2312" w:cs="仿宋_GB2312"/>
          <w:b/>
          <w:bCs w:val="0"/>
          <w:color w:val="auto"/>
          <w:kern w:val="2"/>
          <w:sz w:val="24"/>
          <w:szCs w:val="24"/>
          <w:highlight w:val="none"/>
          <w:lang w:val="en-US" w:eastAsia="zh-CN" w:bidi="ar"/>
        </w:rPr>
        <w:t>1.4 付款方式和发票开具方式</w:t>
      </w:r>
      <w:bookmarkEnd w:id="99"/>
      <w:bookmarkEnd w:id="100"/>
      <w:bookmarkEnd w:id="101"/>
    </w:p>
    <w:p>
      <w:pPr>
        <w:keepNext w:val="0"/>
        <w:keepLines w:val="0"/>
        <w:pageBreakBefore w:val="0"/>
        <w:kinsoku/>
        <w:wordWrap/>
        <w:topLinePunct w:val="0"/>
        <w:autoSpaceDE/>
        <w:autoSpaceDN/>
        <w:bidi w:val="0"/>
        <w:spacing w:line="540" w:lineRule="exact"/>
        <w:ind w:left="0" w:leftChars="0" w:firstLine="480" w:firstLineChars="200"/>
        <w:textAlignment w:val="auto"/>
        <w:rPr>
          <w:rFonts w:hint="eastAsia" w:ascii="仿宋_GB2312" w:hAnsi="楷体" w:eastAsia="仿宋_GB2312" w:cs="仿宋_GB2312"/>
          <w:color w:val="auto"/>
          <w:kern w:val="2"/>
          <w:sz w:val="24"/>
          <w:szCs w:val="24"/>
          <w:highlight w:val="none"/>
          <w:u w:val="single"/>
          <w:lang w:val="en-US" w:eastAsia="zh-CN" w:bidi="ar"/>
        </w:rPr>
      </w:pPr>
      <w:r>
        <w:rPr>
          <w:rFonts w:hint="eastAsia" w:ascii="仿宋_GB2312" w:hAnsi="楷体" w:eastAsia="仿宋_GB2312" w:cs="仿宋_GB2312"/>
          <w:color w:val="auto"/>
          <w:kern w:val="2"/>
          <w:sz w:val="24"/>
          <w:szCs w:val="24"/>
          <w:highlight w:val="none"/>
          <w:lang w:val="en-US" w:eastAsia="zh-CN" w:bidi="ar"/>
        </w:rPr>
        <w:t>1.4.1 付款方式：</w:t>
      </w:r>
      <w:r>
        <w:rPr>
          <w:rFonts w:hint="eastAsia" w:ascii="仿宋_GB2312" w:hAnsi="楷体" w:eastAsia="仿宋_GB2312" w:cs="仿宋_GB2312"/>
          <w:color w:val="auto"/>
          <w:kern w:val="2"/>
          <w:sz w:val="24"/>
          <w:szCs w:val="24"/>
          <w:highlight w:val="none"/>
          <w:u w:val="single"/>
          <w:lang w:val="en-US" w:eastAsia="zh-CN" w:bidi="ar"/>
        </w:rPr>
        <w:t xml:space="preserve">  服务承接组织与城区民政局签订武鸣区购买社会工作服务合同后1个月内，城区民政局可第一次付给合同价款的40%；服务开展6个月后，按服务承接组织的申请，经第三方中期评估和城区民政局检查合格的，城区民政局第二次付给合同价款的40%；待服务内容全部实施以后，按服务承接组织的申请，并经第三方末期评估和城区民政局检查合格以后，由城区民政局一次性付清尾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1.4.2 发票开具方式：</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02" w:name="_Toc2846"/>
      <w:bookmarkStart w:id="103" w:name="_Toc32071"/>
      <w:bookmarkStart w:id="104" w:name="_Toc19304"/>
      <w:r>
        <w:rPr>
          <w:rFonts w:hint="eastAsia" w:ascii="仿宋_GB2312" w:hAnsi="楷体" w:eastAsia="仿宋_GB2312" w:cs="仿宋_GB2312"/>
          <w:b/>
          <w:bCs w:val="0"/>
          <w:color w:val="auto"/>
          <w:kern w:val="2"/>
          <w:sz w:val="24"/>
          <w:szCs w:val="24"/>
          <w:highlight w:val="none"/>
          <w:lang w:val="en-US" w:eastAsia="zh-CN" w:bidi="ar"/>
        </w:rPr>
        <w:t>1.5 标的物交付期限、地点、方式</w:t>
      </w:r>
      <w:bookmarkEnd w:id="102"/>
      <w:bookmarkEnd w:id="103"/>
      <w:bookmarkEnd w:id="104"/>
      <w:r>
        <w:rPr>
          <w:rFonts w:hint="eastAsia" w:ascii="仿宋_GB2312" w:hAnsi="楷体" w:eastAsia="仿宋_GB2312" w:cs="仿宋_GB2312"/>
          <w:b/>
          <w:bCs w:val="0"/>
          <w:color w:val="auto"/>
          <w:kern w:val="2"/>
          <w:sz w:val="24"/>
          <w:szCs w:val="24"/>
          <w:highlight w:val="none"/>
          <w:lang w:val="en-US" w:eastAsia="zh-CN" w:bidi="ar"/>
        </w:rPr>
        <w:t>和服务期限</w:t>
      </w:r>
    </w:p>
    <w:p>
      <w:pPr>
        <w:keepNext w:val="0"/>
        <w:keepLines w:val="0"/>
        <w:pageBreakBefore w:val="0"/>
        <w:numPr>
          <w:ilvl w:val="0"/>
          <w:numId w:val="0"/>
        </w:numPr>
        <w:kinsoku/>
        <w:wordWrap/>
        <w:topLinePunct w:val="0"/>
        <w:autoSpaceDE/>
        <w:autoSpaceDN/>
        <w:bidi w:val="0"/>
        <w:spacing w:line="540" w:lineRule="exact"/>
        <w:ind w:firstLine="480" w:firstLineChars="200"/>
        <w:textAlignment w:val="auto"/>
        <w:rPr>
          <w:rFonts w:hint="eastAsia" w:ascii="仿宋_GB2312" w:hAnsi="楷体" w:eastAsia="仿宋_GB2312" w:cs="仿宋_GB2312"/>
          <w:color w:val="auto"/>
          <w:sz w:val="24"/>
          <w:szCs w:val="24"/>
          <w:highlight w:val="none"/>
          <w:u w:val="single"/>
          <w:lang w:val="en-US"/>
        </w:rPr>
      </w:pPr>
      <w:r>
        <w:rPr>
          <w:rFonts w:hint="eastAsia" w:ascii="仿宋_GB2312" w:hAnsi="楷体" w:eastAsia="仿宋_GB2312" w:cs="仿宋_GB2312"/>
          <w:color w:val="auto"/>
          <w:kern w:val="2"/>
          <w:sz w:val="24"/>
          <w:szCs w:val="24"/>
          <w:highlight w:val="none"/>
          <w:lang w:val="en-US" w:eastAsia="zh-CN" w:bidi="ar"/>
        </w:rPr>
        <w:t>1.5.1 服务期：</w:t>
      </w:r>
      <w:r>
        <w:rPr>
          <w:rFonts w:hint="eastAsia" w:ascii="仿宋_GB2312" w:hAnsi="楷体" w:eastAsia="仿宋_GB2312" w:cs="仿宋_GB2312"/>
          <w:color w:val="auto"/>
          <w:kern w:val="2"/>
          <w:sz w:val="24"/>
          <w:szCs w:val="24"/>
          <w:highlight w:val="none"/>
          <w:u w:val="single"/>
          <w:lang w:val="en-US" w:eastAsia="zh-CN" w:bidi="ar"/>
        </w:rPr>
        <w:t>1年（自合同签订之日起一年）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1.5.2 交付地点：</w:t>
      </w:r>
      <w:r>
        <w:rPr>
          <w:rFonts w:hint="eastAsia" w:ascii="仿宋_GB2312" w:hAnsi="楷体" w:eastAsia="仿宋_GB2312" w:cs="仿宋_GB2312"/>
          <w:color w:val="auto"/>
          <w:kern w:val="2"/>
          <w:sz w:val="24"/>
          <w:szCs w:val="24"/>
          <w:highlight w:val="none"/>
          <w:u w:val="single"/>
          <w:lang w:val="en-US" w:eastAsia="zh-CN" w:bidi="ar"/>
        </w:rPr>
        <w:t xml:space="preserve">  全城区13个镇社会工作服务站                 </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1.5.3 交付方式：</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1.5.4 服务及质保期限：</w:t>
      </w:r>
      <w:r>
        <w:rPr>
          <w:rFonts w:hint="eastAsia" w:ascii="仿宋_GB2312" w:hAnsi="楷体" w:eastAsia="仿宋_GB2312" w:cs="仿宋_GB2312"/>
          <w:color w:val="auto"/>
          <w:kern w:val="2"/>
          <w:sz w:val="24"/>
          <w:szCs w:val="24"/>
          <w:highlight w:val="none"/>
          <w:u w:val="single"/>
          <w:lang w:val="en-US" w:eastAsia="zh-CN" w:bidi="ar"/>
        </w:rPr>
        <w:t xml:space="preserve">    1年                                       </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05" w:name="_Toc21423"/>
      <w:bookmarkStart w:id="106" w:name="_Toc27250"/>
      <w:bookmarkStart w:id="107" w:name="_Toc19554"/>
      <w:r>
        <w:rPr>
          <w:rFonts w:hint="eastAsia" w:ascii="仿宋_GB2312" w:hAnsi="楷体" w:eastAsia="仿宋_GB2312" w:cs="仿宋_GB2312"/>
          <w:b/>
          <w:bCs w:val="0"/>
          <w:color w:val="auto"/>
          <w:kern w:val="2"/>
          <w:sz w:val="24"/>
          <w:szCs w:val="24"/>
          <w:highlight w:val="none"/>
          <w:lang w:val="en-US" w:eastAsia="zh-CN" w:bidi="ar"/>
        </w:rPr>
        <w:t>1.6 违约责任</w:t>
      </w:r>
      <w:bookmarkEnd w:id="105"/>
      <w:bookmarkEnd w:id="106"/>
      <w:bookmarkEnd w:id="107"/>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1.6.1 除不可抗力外，如果乙方没有按照本合同约定的期限、地点和方式交付标的物，甲方可要求乙方支付违约金，违约金按每迟延交付标的物一日的应交付而未交付标的物价格的</w:t>
      </w:r>
      <w:r>
        <w:rPr>
          <w:rFonts w:hint="eastAsia" w:ascii="仿宋_GB2312" w:hAnsi="楷体" w:eastAsia="仿宋_GB2312" w:cs="仿宋_GB2312"/>
          <w:color w:val="auto"/>
          <w:kern w:val="2"/>
          <w:sz w:val="24"/>
          <w:szCs w:val="24"/>
          <w:highlight w:val="none"/>
          <w:u w:val="single"/>
          <w:lang w:val="en-US" w:eastAsia="zh-CN" w:bidi="ar"/>
        </w:rPr>
        <w:t>万分之五</w:t>
      </w:r>
      <w:r>
        <w:rPr>
          <w:rFonts w:hint="eastAsia" w:ascii="仿宋_GB2312" w:hAnsi="楷体" w:eastAsia="仿宋_GB2312" w:cs="仿宋_GB2312"/>
          <w:color w:val="auto"/>
          <w:kern w:val="2"/>
          <w:sz w:val="24"/>
          <w:szCs w:val="24"/>
          <w:highlight w:val="none"/>
          <w:lang w:val="en-US" w:eastAsia="zh-CN" w:bidi="ar"/>
        </w:rPr>
        <w:t>（根据项目实际填写，一般为万分之五）计算，最高限额为本合同总价的</w:t>
      </w:r>
      <w:r>
        <w:rPr>
          <w:rFonts w:hint="eastAsia" w:ascii="仿宋_GB2312" w:hAnsi="楷体" w:eastAsia="仿宋_GB2312" w:cs="仿宋_GB2312"/>
          <w:color w:val="auto"/>
          <w:kern w:val="2"/>
          <w:sz w:val="24"/>
          <w:szCs w:val="24"/>
          <w:highlight w:val="none"/>
          <w:u w:val="single"/>
          <w:lang w:val="en-US" w:eastAsia="zh-CN" w:bidi="ar"/>
        </w:rPr>
        <w:t xml:space="preserve">  20  </w:t>
      </w:r>
      <w:r>
        <w:rPr>
          <w:rFonts w:hint="eastAsia" w:ascii="仿宋_GB2312" w:hAnsi="楷体" w:eastAsia="仿宋_GB2312" w:cs="仿宋_GB2312"/>
          <w:color w:val="auto"/>
          <w:kern w:val="2"/>
          <w:sz w:val="24"/>
          <w:szCs w:val="24"/>
          <w:highlight w:val="none"/>
          <w:lang w:val="en-US" w:eastAsia="zh-CN" w:bidi="ar"/>
        </w:rPr>
        <w:t>%（根据项目实际填写，一般为20%）；迟延超过【  】日的，甲方有权在要求乙方支付违约金的同时，书面通知乙方解除本合同，乙方应退回全部已收取的合同价款并按合同总金额的</w:t>
      </w:r>
      <w:r>
        <w:rPr>
          <w:rFonts w:hint="eastAsia" w:ascii="仿宋_GB2312" w:hAnsi="楷体" w:eastAsia="仿宋_GB2312" w:cs="仿宋_GB2312"/>
          <w:color w:val="auto"/>
          <w:kern w:val="2"/>
          <w:sz w:val="24"/>
          <w:szCs w:val="24"/>
          <w:highlight w:val="none"/>
          <w:u w:val="single"/>
          <w:lang w:val="en-US" w:eastAsia="zh-CN" w:bidi="ar"/>
        </w:rPr>
        <w:t xml:space="preserve"> 20 </w:t>
      </w:r>
      <w:r>
        <w:rPr>
          <w:rFonts w:hint="eastAsia" w:ascii="仿宋_GB2312" w:hAnsi="楷体" w:eastAsia="仿宋_GB2312" w:cs="仿宋_GB2312"/>
          <w:color w:val="auto"/>
          <w:kern w:val="2"/>
          <w:sz w:val="24"/>
          <w:szCs w:val="24"/>
          <w:highlight w:val="none"/>
          <w:lang w:val="en-US" w:eastAsia="zh-CN" w:bidi="ar"/>
        </w:rPr>
        <w:t>%（根据项目实际填写，一般为20%）向甲方支付违约金；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1.6.2 除不可抗力外，如果甲方没有按照本合同约定的付款方式付款，乙方可要求甲方支付违约金，违约金按每迟延付款一日的应付而未付款的</w:t>
      </w:r>
      <w:r>
        <w:rPr>
          <w:rFonts w:hint="eastAsia" w:ascii="仿宋_GB2312" w:hAnsi="楷体" w:eastAsia="仿宋_GB2312" w:cs="仿宋_GB2312"/>
          <w:color w:val="auto"/>
          <w:kern w:val="2"/>
          <w:sz w:val="24"/>
          <w:szCs w:val="24"/>
          <w:highlight w:val="none"/>
          <w:u w:val="single"/>
          <w:lang w:val="en-US" w:eastAsia="zh-CN" w:bidi="ar"/>
        </w:rPr>
        <w:t>万分之五</w:t>
      </w:r>
      <w:r>
        <w:rPr>
          <w:rFonts w:hint="eastAsia" w:ascii="仿宋_GB2312" w:hAnsi="楷体" w:eastAsia="仿宋_GB2312" w:cs="仿宋_GB2312"/>
          <w:color w:val="auto"/>
          <w:kern w:val="2"/>
          <w:sz w:val="24"/>
          <w:szCs w:val="24"/>
          <w:highlight w:val="none"/>
          <w:lang w:val="en-US" w:eastAsia="zh-CN" w:bidi="ar"/>
        </w:rPr>
        <w:t>（根据项目实际填写，一般为万分之五）计算，最高限额为欠付金额的</w:t>
      </w:r>
      <w:r>
        <w:rPr>
          <w:rFonts w:hint="eastAsia" w:ascii="仿宋_GB2312" w:hAnsi="楷体" w:eastAsia="仿宋_GB2312" w:cs="仿宋_GB2312"/>
          <w:color w:val="auto"/>
          <w:kern w:val="2"/>
          <w:sz w:val="24"/>
          <w:szCs w:val="24"/>
          <w:highlight w:val="none"/>
          <w:u w:val="single"/>
          <w:lang w:val="en-US" w:eastAsia="zh-CN" w:bidi="ar"/>
        </w:rPr>
        <w:t xml:space="preserve"> 20 </w:t>
      </w:r>
      <w:r>
        <w:rPr>
          <w:rFonts w:hint="eastAsia" w:ascii="仿宋_GB2312" w:hAnsi="楷体" w:eastAsia="仿宋_GB2312" w:cs="仿宋_GB2312"/>
          <w:color w:val="auto"/>
          <w:kern w:val="2"/>
          <w:sz w:val="24"/>
          <w:szCs w:val="24"/>
          <w:highlight w:val="none"/>
          <w:lang w:val="en-US" w:eastAsia="zh-CN" w:bidi="ar"/>
        </w:rPr>
        <w:t>%（根据项目实际填写，一般为20%）；迟延付款的违约金计算数额达到前述最高限额之日起，乙方有权在要求甲方支付违约金的同时，书面通知甲方解除本合同；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keepNext w:val="0"/>
        <w:keepLines w:val="0"/>
        <w:widowControl w:val="0"/>
        <w:suppressLineNumbers w:val="0"/>
        <w:spacing w:before="0" w:beforeAutospacing="0" w:after="0" w:afterAutospacing="0" w:line="360" w:lineRule="auto"/>
        <w:ind w:left="237" w:leftChars="113" w:right="0" w:firstLine="240" w:firstLineChars="100"/>
        <w:jc w:val="both"/>
        <w:rPr>
          <w:rFonts w:hint="eastAsia" w:ascii="仿宋" w:hAnsi="仿宋" w:eastAsia="仿宋" w:cs="仿宋"/>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1.6.4乙方在质保期内未按承诺提供售后等服务的，每发生一次向甲方支付</w:t>
      </w:r>
      <w:r>
        <w:rPr>
          <w:rFonts w:hint="eastAsia" w:ascii="仿宋" w:hAnsi="仿宋" w:eastAsia="仿宋" w:cs="仿宋"/>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元（根据项目实际填写，一般为2000元）的违约金。</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1.6.7 如果出现政府采购监督管理部门在处理投诉事项期间，书面通知甲方暂停采购活动的情形，或者询问或质疑事项可能影响中标结果的，导致甲方中止履行合同的情形，均不视为甲方违约。</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08" w:name="_Toc28375"/>
      <w:bookmarkStart w:id="109" w:name="_Toc15583"/>
      <w:bookmarkStart w:id="110" w:name="_Toc16021"/>
      <w:r>
        <w:rPr>
          <w:rFonts w:hint="eastAsia" w:ascii="仿宋_GB2312" w:hAnsi="楷体" w:eastAsia="仿宋_GB2312" w:cs="仿宋_GB2312"/>
          <w:b/>
          <w:bCs w:val="0"/>
          <w:color w:val="auto"/>
          <w:kern w:val="2"/>
          <w:sz w:val="24"/>
          <w:szCs w:val="24"/>
          <w:highlight w:val="none"/>
          <w:lang w:val="en-US" w:eastAsia="zh-CN" w:bidi="ar"/>
        </w:rPr>
        <w:t>1.7 合同争议的解决</w:t>
      </w:r>
      <w:bookmarkEnd w:id="108"/>
      <w:bookmarkEnd w:id="109"/>
      <w:bookmarkEnd w:id="11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本合同履行过程中发生的任何争议，双方当事人均可通过和解或者调解解决；不愿和解、调解或者和解、调解不成的，可以选择下列第</w:t>
      </w:r>
      <w:r>
        <w:rPr>
          <w:rFonts w:hint="eastAsia" w:ascii="仿宋_GB2312" w:hAnsi="楷体" w:eastAsia="仿宋_GB2312" w:cs="仿宋_GB2312"/>
          <w:color w:val="auto"/>
          <w:kern w:val="2"/>
          <w:sz w:val="24"/>
          <w:szCs w:val="24"/>
          <w:highlight w:val="none"/>
          <w:u w:val="single"/>
          <w:lang w:val="en-US" w:eastAsia="zh-CN" w:bidi="ar"/>
        </w:rPr>
        <w:t xml:space="preserve">1.7.2 </w:t>
      </w:r>
      <w:r>
        <w:rPr>
          <w:rFonts w:hint="eastAsia" w:ascii="仿宋_GB2312" w:hAnsi="楷体" w:eastAsia="仿宋_GB2312" w:cs="仿宋_GB2312"/>
          <w:color w:val="auto"/>
          <w:kern w:val="2"/>
          <w:sz w:val="24"/>
          <w:szCs w:val="24"/>
          <w:highlight w:val="none"/>
          <w:lang w:val="en-US" w:eastAsia="zh-CN" w:bidi="ar"/>
        </w:rPr>
        <w:t>种方式解决：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1.7.1 将争议提交</w:t>
      </w:r>
      <w:r>
        <w:rPr>
          <w:rFonts w:hint="eastAsia" w:ascii="仿宋_GB2312" w:hAnsi="楷体" w:eastAsia="仿宋_GB2312" w:cs="仿宋_GB2312"/>
          <w:color w:val="auto"/>
          <w:kern w:val="2"/>
          <w:sz w:val="24"/>
          <w:szCs w:val="24"/>
          <w:highlight w:val="none"/>
          <w:u w:val="single"/>
          <w:lang w:val="en-US" w:eastAsia="zh-CN" w:bidi="ar"/>
        </w:rPr>
        <w:t>南宁</w:t>
      </w:r>
      <w:r>
        <w:rPr>
          <w:rFonts w:hint="eastAsia" w:ascii="仿宋_GB2312" w:hAnsi="楷体" w:eastAsia="仿宋_GB2312" w:cs="仿宋_GB2312"/>
          <w:color w:val="auto"/>
          <w:kern w:val="2"/>
          <w:sz w:val="24"/>
          <w:szCs w:val="24"/>
          <w:highlight w:val="none"/>
          <w:lang w:val="en-US" w:eastAsia="zh-CN" w:bidi="ar"/>
        </w:rPr>
        <w:t>仲裁委员会依申请仲裁时其现行有效的仲裁规则裁决；</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1.7.2 向</w:t>
      </w:r>
      <w:r>
        <w:rPr>
          <w:rFonts w:hint="eastAsia" w:ascii="仿宋_GB2312" w:hAnsi="楷体" w:eastAsia="仿宋_GB2312" w:cs="仿宋_GB2312"/>
          <w:color w:val="auto"/>
          <w:kern w:val="2"/>
          <w:sz w:val="24"/>
          <w:szCs w:val="24"/>
          <w:highlight w:val="none"/>
          <w:u w:val="single"/>
          <w:lang w:val="en-US" w:eastAsia="zh-CN" w:bidi="ar"/>
        </w:rPr>
        <w:t xml:space="preserve">   甲方所在地  </w:t>
      </w:r>
      <w:r>
        <w:rPr>
          <w:rFonts w:hint="eastAsia" w:ascii="仿宋_GB2312" w:hAnsi="楷体" w:eastAsia="仿宋_GB2312" w:cs="仿宋_GB2312"/>
          <w:color w:val="auto"/>
          <w:kern w:val="2"/>
          <w:sz w:val="24"/>
          <w:szCs w:val="24"/>
          <w:highlight w:val="none"/>
          <w:lang w:val="en-US" w:eastAsia="zh-CN" w:bidi="ar"/>
        </w:rPr>
        <w:t>人民法院起诉。</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11" w:name="_Toc11173"/>
      <w:bookmarkStart w:id="112" w:name="_Toc15322"/>
      <w:bookmarkStart w:id="113" w:name="_Toc7245"/>
      <w:r>
        <w:rPr>
          <w:rFonts w:hint="eastAsia" w:ascii="仿宋_GB2312" w:hAnsi="楷体" w:eastAsia="仿宋_GB2312" w:cs="仿宋_GB2312"/>
          <w:b/>
          <w:bCs w:val="0"/>
          <w:color w:val="auto"/>
          <w:kern w:val="2"/>
          <w:sz w:val="24"/>
          <w:szCs w:val="24"/>
          <w:highlight w:val="none"/>
          <w:lang w:val="en-US" w:eastAsia="zh-CN" w:bidi="ar"/>
        </w:rPr>
        <w:t>1.8 合同生效</w:t>
      </w:r>
      <w:bookmarkEnd w:id="111"/>
      <w:bookmarkEnd w:id="112"/>
      <w:bookmarkEnd w:id="11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本合同自双方当事人签字加盖有效公章时生效。</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甲方：                                   乙方：</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统一社会信用代码：                       统一社会信用代码或身份证号码：</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住所：                                   住所：</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法定代表人或                             法定代表人</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 xml:space="preserve">授权代表（签字或盖章）：                 或授权代表（签字或盖章）: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联系人：                                 联系人：</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约定送达地址：                           约定送达地址：</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邮政编码：                               邮政编码：</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 xml:space="preserve">电话:                                    电话: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zh-CN" w:eastAsia="zh-CN"/>
        </w:rPr>
      </w:pPr>
      <w:r>
        <w:rPr>
          <w:rFonts w:hint="eastAsia" w:ascii="仿宋_GB2312" w:hAnsi="楷体" w:eastAsia="仿宋_GB2312" w:cs="仿宋_GB2312"/>
          <w:color w:val="auto"/>
          <w:kern w:val="2"/>
          <w:sz w:val="24"/>
          <w:szCs w:val="24"/>
          <w:highlight w:val="none"/>
          <w:lang w:val="zh-CN" w:eastAsia="zh-CN" w:bidi="ar"/>
        </w:rPr>
        <w:t>传真:                                    传真:</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zh-CN" w:eastAsia="zh-CN" w:bidi="ar"/>
        </w:rPr>
        <w:t>电子邮箱：                               电子邮箱：</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 xml:space="preserve">开户银行：                               开户银行：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 xml:space="preserve">开户名称：                               开户名称： </w:t>
      </w:r>
    </w:p>
    <w:p>
      <w:pPr>
        <w:keepNext w:val="0"/>
        <w:keepLines w:val="0"/>
        <w:widowControl w:val="0"/>
        <w:suppressLineNumbers w:val="0"/>
        <w:spacing w:before="0" w:beforeAutospacing="0" w:after="0" w:afterAutospacing="0" w:line="360" w:lineRule="auto"/>
        <w:ind w:left="0" w:right="0" w:firstLine="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开户账号：</w:t>
      </w:r>
      <w:r>
        <w:rPr>
          <w:rFonts w:hint="eastAsia" w:ascii="仿宋_GB2312" w:hAnsi="楷体" w:eastAsia="仿宋_GB2312" w:cs="仿宋_GB2312"/>
          <w:color w:val="auto"/>
          <w:kern w:val="2"/>
          <w:sz w:val="24"/>
          <w:szCs w:val="24"/>
          <w:highlight w:val="none"/>
          <w:lang w:val="zh-CN" w:eastAsia="zh-CN" w:bidi="ar"/>
        </w:rPr>
        <w:t xml:space="preserve">                               </w:t>
      </w:r>
      <w:r>
        <w:rPr>
          <w:rFonts w:hint="eastAsia" w:ascii="仿宋_GB2312" w:hAnsi="楷体" w:eastAsia="仿宋_GB2312" w:cs="仿宋_GB2312"/>
          <w:color w:val="auto"/>
          <w:kern w:val="2"/>
          <w:sz w:val="24"/>
          <w:szCs w:val="24"/>
          <w:highlight w:val="none"/>
          <w:lang w:val="en-US" w:eastAsia="zh-CN" w:bidi="ar"/>
        </w:rPr>
        <w:t>开户账号：</w:t>
      </w:r>
    </w:p>
    <w:p>
      <w:pPr>
        <w:pStyle w:val="53"/>
        <w:widowControl/>
        <w:spacing w:before="0" w:beforeAutospacing="0" w:after="120" w:afterAutospacing="0"/>
        <w:ind w:leftChars="200" w:right="0" w:firstLine="482"/>
        <w:jc w:val="center"/>
        <w:outlineLvl w:val="1"/>
        <w:rPr>
          <w:rFonts w:hint="eastAsia" w:ascii="仿宋_GB2312" w:hAnsi="楷体" w:eastAsia="仿宋_GB2312" w:cs="仿宋_GB2312"/>
          <w:b/>
          <w:bCs w:val="0"/>
          <w:color w:val="auto"/>
          <w:sz w:val="28"/>
          <w:szCs w:val="28"/>
          <w:highlight w:val="none"/>
          <w:lang w:val="en-US"/>
        </w:rPr>
      </w:pPr>
      <w:r>
        <w:rPr>
          <w:rFonts w:hint="eastAsia" w:ascii="仿宋_GB2312" w:hAnsi="楷体" w:eastAsia="仿宋_GB2312" w:cs="Times New Roman"/>
          <w:b/>
          <w:bCs w:val="0"/>
          <w:color w:val="auto"/>
          <w:kern w:val="2"/>
          <w:sz w:val="24"/>
          <w:szCs w:val="21"/>
          <w:highlight w:val="none"/>
          <w:lang w:val="en-US" w:eastAsia="zh-CN" w:bidi="ar"/>
        </w:rPr>
        <w:br w:type="page"/>
      </w:r>
      <w:bookmarkStart w:id="114" w:name="_Toc331685783"/>
      <w:bookmarkStart w:id="115" w:name="_Toc80205945"/>
      <w:bookmarkStart w:id="116" w:name="_Toc30773"/>
      <w:r>
        <w:rPr>
          <w:rFonts w:hint="eastAsia" w:ascii="仿宋_GB2312" w:hAnsi="楷体" w:eastAsia="仿宋_GB2312" w:cs="仿宋_GB2312"/>
          <w:b/>
          <w:bCs w:val="0"/>
          <w:color w:val="auto"/>
          <w:sz w:val="28"/>
          <w:szCs w:val="28"/>
          <w:highlight w:val="none"/>
          <w:lang w:eastAsia="zh-CN"/>
        </w:rPr>
        <w:t>第二部分 合同一般条款</w:t>
      </w:r>
      <w:bookmarkEnd w:id="114"/>
      <w:bookmarkEnd w:id="115"/>
      <w:bookmarkEnd w:id="116"/>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17" w:name="_Toc487900349"/>
      <w:bookmarkStart w:id="118" w:name="_Toc19614"/>
      <w:bookmarkStart w:id="119" w:name="_Ref467379109"/>
      <w:bookmarkStart w:id="120" w:name="_Ref467379195"/>
      <w:bookmarkStart w:id="121" w:name="_Ref467378463"/>
      <w:bookmarkStart w:id="122" w:name="_Toc16917"/>
      <w:bookmarkStart w:id="123" w:name="_Ref467378499"/>
      <w:bookmarkStart w:id="124" w:name="_Toc259093669"/>
      <w:bookmarkStart w:id="125" w:name="_Ref467379225"/>
      <w:bookmarkStart w:id="126" w:name="_Ref467378404"/>
      <w:bookmarkStart w:id="127" w:name="_Ref467379205"/>
      <w:bookmarkStart w:id="128" w:name="_Ref467379094"/>
      <w:bookmarkStart w:id="129" w:name="_Toc28763"/>
      <w:bookmarkStart w:id="130" w:name="_Ref467379101"/>
      <w:bookmarkStart w:id="131" w:name="_Ref467379214"/>
      <w:bookmarkStart w:id="132" w:name="_Toc279701240"/>
      <w:r>
        <w:rPr>
          <w:rFonts w:hint="eastAsia" w:ascii="仿宋_GB2312" w:hAnsi="楷体" w:eastAsia="仿宋_GB2312" w:cs="仿宋_GB2312"/>
          <w:b/>
          <w:bCs w:val="0"/>
          <w:color w:val="auto"/>
          <w:kern w:val="2"/>
          <w:sz w:val="24"/>
          <w:szCs w:val="24"/>
          <w:highlight w:val="none"/>
          <w:lang w:val="en-US" w:eastAsia="zh-CN" w:bidi="ar"/>
        </w:rPr>
        <w:t>2.1 定义</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本合同中的下列词语应按以下内容进行解释：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2.1.1 “合同”系指采购人和中标人签订的载明双方当事人所达成的协议，并包括所有的附件、附录和构成合同的其他文件。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2.1.2 “合同价”系指根据合同约定，中标人在完全履行合同义务后，采购人应支付给中标人的价格。</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bookmarkStart w:id="133" w:name="_Ref467378840"/>
      <w:r>
        <w:rPr>
          <w:rFonts w:hint="eastAsia" w:ascii="仿宋_GB2312" w:hAnsi="楷体" w:eastAsia="仿宋_GB2312" w:cs="仿宋_GB2312"/>
          <w:color w:val="auto"/>
          <w:kern w:val="2"/>
          <w:sz w:val="24"/>
          <w:szCs w:val="24"/>
          <w:highlight w:val="none"/>
          <w:lang w:val="en-US" w:eastAsia="zh-CN" w:bidi="ar"/>
        </w:rPr>
        <w:t>2.1.4 “甲方”系指与中标人签署合同的采购人</w:t>
      </w:r>
      <w:bookmarkEnd w:id="133"/>
      <w:r>
        <w:rPr>
          <w:rFonts w:hint="eastAsia" w:ascii="仿宋_GB2312" w:hAnsi="楷体" w:eastAsia="仿宋_GB2312" w:cs="仿宋_GB2312"/>
          <w:color w:val="auto"/>
          <w:kern w:val="2"/>
          <w:sz w:val="24"/>
          <w:szCs w:val="24"/>
          <w:highlight w:val="none"/>
          <w:lang w:val="en-US" w:eastAsia="zh-CN" w:bidi="ar"/>
        </w:rPr>
        <w:t>；采购人委托采购机构代表其与乙方签订合同的，采购人的授权委托书作为合同附件。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bookmarkStart w:id="134" w:name="_Ref467379400"/>
      <w:r>
        <w:rPr>
          <w:rFonts w:hint="eastAsia" w:ascii="仿宋_GB2312" w:hAnsi="楷体" w:eastAsia="仿宋_GB2312" w:cs="仿宋_GB2312"/>
          <w:color w:val="auto"/>
          <w:kern w:val="2"/>
          <w:sz w:val="24"/>
          <w:szCs w:val="24"/>
          <w:highlight w:val="none"/>
          <w:lang w:val="en-US" w:eastAsia="zh-CN" w:bidi="ar"/>
        </w:rPr>
        <w:t>2.1.5 “乙方”系指根据合同约定交付标的物的</w:t>
      </w:r>
      <w:bookmarkEnd w:id="134"/>
      <w:r>
        <w:rPr>
          <w:rFonts w:hint="eastAsia" w:ascii="仿宋_GB2312" w:hAnsi="楷体" w:eastAsia="仿宋_GB2312" w:cs="仿宋_GB2312"/>
          <w:color w:val="auto"/>
          <w:kern w:val="2"/>
          <w:sz w:val="24"/>
          <w:szCs w:val="24"/>
          <w:highlight w:val="none"/>
          <w:lang w:val="en-US" w:eastAsia="zh-CN" w:bidi="ar"/>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bookmarkStart w:id="135" w:name="_Ref467379436"/>
      <w:r>
        <w:rPr>
          <w:rFonts w:hint="eastAsia" w:ascii="仿宋_GB2312" w:hAnsi="楷体" w:eastAsia="仿宋_GB2312" w:cs="仿宋_GB2312"/>
          <w:color w:val="auto"/>
          <w:kern w:val="2"/>
          <w:sz w:val="24"/>
          <w:szCs w:val="24"/>
          <w:highlight w:val="none"/>
          <w:lang w:val="en-US" w:eastAsia="zh-CN" w:bidi="ar"/>
        </w:rPr>
        <w:t>2.1.6 “现场”系指合同约定标的物将要运至或者实施或者安装的地点。</w:t>
      </w:r>
      <w:bookmarkEnd w:id="135"/>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36" w:name="_Toc259093670"/>
      <w:bookmarkStart w:id="137" w:name="_Toc32504"/>
      <w:bookmarkStart w:id="138" w:name="_Toc27635"/>
      <w:bookmarkStart w:id="139" w:name="_Toc487900350"/>
      <w:bookmarkStart w:id="140" w:name="_Toc279701241"/>
      <w:bookmarkStart w:id="141" w:name="_Toc13336"/>
      <w:r>
        <w:rPr>
          <w:rFonts w:hint="eastAsia" w:ascii="仿宋_GB2312" w:hAnsi="楷体" w:eastAsia="仿宋_GB2312" w:cs="仿宋_GB2312"/>
          <w:b/>
          <w:bCs w:val="0"/>
          <w:color w:val="auto"/>
          <w:kern w:val="2"/>
          <w:sz w:val="24"/>
          <w:szCs w:val="24"/>
          <w:highlight w:val="none"/>
          <w:lang w:val="en-US" w:eastAsia="zh-CN" w:bidi="ar"/>
        </w:rPr>
        <w:t>2.2 技术规范</w:t>
      </w:r>
      <w:bookmarkEnd w:id="136"/>
      <w:bookmarkEnd w:id="137"/>
      <w:bookmarkEnd w:id="138"/>
      <w:bookmarkEnd w:id="139"/>
      <w:bookmarkEnd w:id="140"/>
      <w:bookmarkEnd w:id="14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42" w:name="_Toc9829"/>
      <w:bookmarkStart w:id="143" w:name="_Toc27853"/>
      <w:bookmarkStart w:id="144" w:name="_Toc31634"/>
      <w:bookmarkStart w:id="145" w:name="_Toc259093671"/>
      <w:bookmarkStart w:id="146" w:name="_Toc487900351"/>
      <w:bookmarkStart w:id="147" w:name="_Toc279701242"/>
      <w:r>
        <w:rPr>
          <w:rFonts w:hint="eastAsia" w:ascii="仿宋_GB2312" w:hAnsi="楷体" w:eastAsia="仿宋_GB2312" w:cs="仿宋_GB2312"/>
          <w:b/>
          <w:bCs w:val="0"/>
          <w:color w:val="auto"/>
          <w:kern w:val="2"/>
          <w:sz w:val="24"/>
          <w:szCs w:val="24"/>
          <w:highlight w:val="none"/>
          <w:lang w:val="en-US" w:eastAsia="zh-CN" w:bidi="ar"/>
        </w:rPr>
        <w:t>2.3 知识产权</w:t>
      </w:r>
      <w:bookmarkEnd w:id="142"/>
      <w:bookmarkEnd w:id="143"/>
      <w:bookmarkEnd w:id="144"/>
      <w:bookmarkEnd w:id="145"/>
      <w:bookmarkEnd w:id="146"/>
      <w:bookmarkEnd w:id="147"/>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2.3.2具有知识产权的计算机软件等标的物的知识产权归属，详见</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48" w:name="_Toc4194"/>
      <w:bookmarkStart w:id="149" w:name="_Toc11932"/>
      <w:bookmarkStart w:id="150" w:name="_Toc29149"/>
      <w:r>
        <w:rPr>
          <w:rFonts w:hint="eastAsia" w:ascii="仿宋_GB2312" w:hAnsi="楷体" w:eastAsia="仿宋_GB2312" w:cs="仿宋_GB2312"/>
          <w:b/>
          <w:bCs w:val="0"/>
          <w:color w:val="auto"/>
          <w:kern w:val="2"/>
          <w:sz w:val="24"/>
          <w:szCs w:val="24"/>
          <w:highlight w:val="none"/>
          <w:lang w:val="en-US" w:eastAsia="zh-CN" w:bidi="ar"/>
        </w:rPr>
        <w:t>2.4 包装和装运</w:t>
      </w:r>
      <w:bookmarkEnd w:id="148"/>
      <w:bookmarkEnd w:id="149"/>
      <w:bookmarkEnd w:id="15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2.4.1除</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color w:val="auto"/>
          <w:kern w:val="2"/>
          <w:sz w:val="24"/>
          <w:szCs w:val="24"/>
          <w:highlight w:val="none"/>
          <w:lang w:val="en-US" w:eastAsia="zh-CN" w:bidi="ar"/>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2.4.2 装运标的物的要求和通知，详见</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51" w:name="_Ref467378591"/>
      <w:bookmarkStart w:id="152" w:name="_Ref467379542"/>
      <w:bookmarkStart w:id="153" w:name="_Toc259093674"/>
      <w:bookmarkStart w:id="154" w:name="_Toc487900354"/>
      <w:bookmarkStart w:id="155" w:name="_Ref467379527"/>
      <w:bookmarkStart w:id="156" w:name="_Toc279701245"/>
      <w:bookmarkStart w:id="157" w:name="_Ref467378541"/>
      <w:bookmarkStart w:id="158" w:name="_Ref467379536"/>
      <w:bookmarkStart w:id="159" w:name="_Toc26182"/>
      <w:bookmarkStart w:id="160" w:name="_Toc30272"/>
      <w:bookmarkStart w:id="161" w:name="_Toc19074"/>
      <w:r>
        <w:rPr>
          <w:rFonts w:hint="eastAsia" w:ascii="仿宋_GB2312" w:hAnsi="楷体" w:eastAsia="仿宋_GB2312" w:cs="仿宋_GB2312"/>
          <w:b/>
          <w:bCs w:val="0"/>
          <w:color w:val="auto"/>
          <w:kern w:val="2"/>
          <w:sz w:val="24"/>
          <w:szCs w:val="24"/>
          <w:highlight w:val="none"/>
          <w:lang w:val="en-US" w:eastAsia="zh-CN" w:bidi="ar"/>
        </w:rPr>
        <w:t>2.</w:t>
      </w:r>
      <w:bookmarkEnd w:id="151"/>
      <w:bookmarkEnd w:id="152"/>
      <w:bookmarkEnd w:id="153"/>
      <w:bookmarkEnd w:id="154"/>
      <w:bookmarkEnd w:id="155"/>
      <w:bookmarkEnd w:id="156"/>
      <w:bookmarkEnd w:id="157"/>
      <w:bookmarkEnd w:id="158"/>
      <w:r>
        <w:rPr>
          <w:rFonts w:hint="eastAsia" w:ascii="仿宋_GB2312" w:hAnsi="楷体" w:eastAsia="仿宋_GB2312" w:cs="仿宋_GB2312"/>
          <w:b/>
          <w:bCs w:val="0"/>
          <w:color w:val="auto"/>
          <w:kern w:val="2"/>
          <w:sz w:val="24"/>
          <w:szCs w:val="24"/>
          <w:highlight w:val="none"/>
          <w:lang w:val="en-US" w:eastAsia="zh-CN" w:bidi="ar"/>
        </w:rPr>
        <w:t>5 履约检查和问题反馈</w:t>
      </w:r>
      <w:bookmarkEnd w:id="159"/>
      <w:bookmarkEnd w:id="160"/>
      <w:bookmarkEnd w:id="16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bookmarkStart w:id="162" w:name="_Ref467379657"/>
      <w:r>
        <w:rPr>
          <w:rFonts w:hint="eastAsia" w:ascii="仿宋_GB2312" w:hAnsi="楷体" w:eastAsia="仿宋_GB2312" w:cs="仿宋_GB2312"/>
          <w:color w:val="auto"/>
          <w:kern w:val="2"/>
          <w:sz w:val="24"/>
          <w:szCs w:val="24"/>
          <w:highlight w:val="none"/>
          <w:lang w:val="en-US" w:eastAsia="zh-CN" w:bidi="ar"/>
        </w:rPr>
        <w:t>2.5.1</w:t>
      </w:r>
      <w:bookmarkEnd w:id="162"/>
      <w:bookmarkStart w:id="163" w:name="_Toc186431854"/>
      <w:bookmarkStart w:id="164" w:name="_Toc487900357"/>
      <w:bookmarkStart w:id="165" w:name="_Ref467379807"/>
      <w:bookmarkStart w:id="166" w:name="_Toc259093676"/>
      <w:bookmarkStart w:id="167" w:name="_Ref467379793"/>
      <w:bookmarkStart w:id="168" w:name="_Toc279701247"/>
      <w:r>
        <w:rPr>
          <w:rFonts w:hint="eastAsia" w:ascii="仿宋_GB2312" w:hAnsi="楷体" w:eastAsia="仿宋_GB2312" w:cs="仿宋_GB2312"/>
          <w:color w:val="auto"/>
          <w:kern w:val="2"/>
          <w:sz w:val="24"/>
          <w:szCs w:val="24"/>
          <w:highlight w:val="none"/>
          <w:lang w:val="en-US" w:eastAsia="zh-CN" w:bidi="ar"/>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2.5.2 合同履行期间，甲方有权将履行过程中出现的问题反馈给乙方，双方当事人应以书面形式约定需要完善和改进的内容</w:t>
      </w:r>
      <w:bookmarkEnd w:id="163"/>
      <w:bookmarkStart w:id="169" w:name="_Toc186431855"/>
      <w:r>
        <w:rPr>
          <w:rFonts w:hint="eastAsia" w:ascii="仿宋_GB2312" w:hAnsi="楷体" w:eastAsia="仿宋_GB2312" w:cs="仿宋_GB2312"/>
          <w:color w:val="auto"/>
          <w:kern w:val="2"/>
          <w:sz w:val="24"/>
          <w:szCs w:val="24"/>
          <w:highlight w:val="none"/>
          <w:lang w:val="en-US" w:eastAsia="zh-CN" w:bidi="ar"/>
        </w:rPr>
        <w:t>。</w:t>
      </w:r>
    </w:p>
    <w:bookmarkEnd w:id="169"/>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70" w:name="_Toc7836"/>
      <w:bookmarkStart w:id="171" w:name="_Toc28451"/>
      <w:bookmarkStart w:id="172" w:name="_Toc19219"/>
      <w:r>
        <w:rPr>
          <w:rFonts w:hint="eastAsia" w:ascii="仿宋_GB2312" w:hAnsi="楷体" w:eastAsia="仿宋_GB2312" w:cs="仿宋_GB2312"/>
          <w:b/>
          <w:bCs w:val="0"/>
          <w:color w:val="auto"/>
          <w:kern w:val="2"/>
          <w:sz w:val="24"/>
          <w:szCs w:val="24"/>
          <w:highlight w:val="none"/>
          <w:lang w:val="en-US" w:eastAsia="zh-CN" w:bidi="ar"/>
        </w:rPr>
        <w:t>2.6 结算方式和付款条件</w:t>
      </w:r>
      <w:bookmarkEnd w:id="164"/>
      <w:bookmarkEnd w:id="165"/>
      <w:bookmarkEnd w:id="166"/>
      <w:bookmarkEnd w:id="167"/>
      <w:bookmarkEnd w:id="168"/>
      <w:bookmarkEnd w:id="170"/>
      <w:bookmarkEnd w:id="171"/>
      <w:bookmarkEnd w:id="17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详见</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73" w:name="_Toc487900358"/>
      <w:bookmarkStart w:id="174" w:name="_Ref467379863"/>
      <w:bookmarkStart w:id="175" w:name="_Ref467379852"/>
      <w:bookmarkStart w:id="176" w:name="_Toc279701248"/>
      <w:bookmarkStart w:id="177" w:name="_Ref467379923"/>
      <w:bookmarkStart w:id="178" w:name="_Toc259093677"/>
      <w:bookmarkStart w:id="179" w:name="_Toc3225"/>
      <w:bookmarkStart w:id="180" w:name="_Toc16110"/>
      <w:bookmarkStart w:id="181" w:name="_Toc774"/>
      <w:r>
        <w:rPr>
          <w:rFonts w:hint="eastAsia" w:ascii="仿宋_GB2312" w:hAnsi="楷体" w:eastAsia="仿宋_GB2312" w:cs="仿宋_GB2312"/>
          <w:b/>
          <w:bCs w:val="0"/>
          <w:color w:val="auto"/>
          <w:kern w:val="2"/>
          <w:sz w:val="24"/>
          <w:szCs w:val="24"/>
          <w:highlight w:val="none"/>
          <w:lang w:val="en-US" w:eastAsia="zh-CN" w:bidi="ar"/>
        </w:rPr>
        <w:t>2.7 技术资料</w:t>
      </w:r>
      <w:bookmarkEnd w:id="173"/>
      <w:bookmarkEnd w:id="174"/>
      <w:bookmarkEnd w:id="175"/>
      <w:bookmarkEnd w:id="176"/>
      <w:bookmarkEnd w:id="177"/>
      <w:bookmarkEnd w:id="178"/>
      <w:r>
        <w:rPr>
          <w:rFonts w:hint="eastAsia" w:ascii="仿宋_GB2312" w:hAnsi="楷体" w:eastAsia="仿宋_GB2312" w:cs="仿宋_GB2312"/>
          <w:b/>
          <w:bCs w:val="0"/>
          <w:color w:val="auto"/>
          <w:kern w:val="2"/>
          <w:sz w:val="24"/>
          <w:szCs w:val="24"/>
          <w:highlight w:val="none"/>
          <w:lang w:val="en-US" w:eastAsia="zh-CN" w:bidi="ar"/>
        </w:rPr>
        <w:t>和保密义务</w:t>
      </w:r>
      <w:bookmarkEnd w:id="179"/>
      <w:bookmarkEnd w:id="180"/>
      <w:bookmarkEnd w:id="18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2.7.1 乙方有权依据合同约定和项目需要，向甲方了解有关情况，调阅有关资料等，甲方应予积极配合；</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2.7.2 乙方有义务妥善保管和保护由甲方提供的前款信息和资料等；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82" w:name="_Toc7860"/>
      <w:r>
        <w:rPr>
          <w:rFonts w:hint="eastAsia" w:ascii="仿宋_GB2312" w:hAnsi="楷体" w:eastAsia="仿宋_GB2312" w:cs="仿宋_GB2312"/>
          <w:b/>
          <w:bCs w:val="0"/>
          <w:color w:val="auto"/>
          <w:kern w:val="2"/>
          <w:sz w:val="24"/>
          <w:szCs w:val="24"/>
          <w:highlight w:val="none"/>
          <w:lang w:val="en-US" w:eastAsia="zh-CN" w:bidi="ar"/>
        </w:rPr>
        <w:t>2.8 质量保证</w:t>
      </w:r>
      <w:bookmarkEnd w:id="182"/>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2.8.1 乙方应建立和完善履行合同的内部质量保证体系，并提供相关内部规章制度给甲方，以便甲方进行监督检查；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2.8.2 乙方应保证履行合同的人员数量和素质、软件和硬件设备的配置、场地、环境和设施等满足全面履行合同的要求，并应接受甲方的监督检查。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color w:val="auto"/>
          <w:kern w:val="0"/>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2.8.3乙方应确保项目技术人员的数量和水平与投标文件一致。未经甲方书面同意，乙方不得擅自更换投标文件中注明的项目经理和技术负责人。否则</w:t>
      </w:r>
      <w:r>
        <w:rPr>
          <w:rFonts w:hint="eastAsia" w:ascii="仿宋_GB2312" w:hAnsi="仿宋" w:eastAsia="仿宋_GB2312" w:cs="仿宋_GB2312"/>
          <w:color w:val="auto"/>
          <w:kern w:val="0"/>
          <w:sz w:val="24"/>
          <w:szCs w:val="24"/>
          <w:highlight w:val="none"/>
          <w:lang w:val="en-US" w:eastAsia="zh-CN" w:bidi="ar"/>
        </w:rPr>
        <w:t>甲方有权放弃或终止合同。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2.8.4因乙方原因造成甲方其他系统不能正常运行，酿成重大事故（工作日系统中断一天以上）的，乙方应承担全部法律责任，并赔偿经济损失，赔偿金额为项目总价的</w:t>
      </w:r>
      <w:r>
        <w:rPr>
          <w:rFonts w:hint="eastAsia" w:ascii="仿宋_GB2312" w:hAnsi="仿宋" w:eastAsia="仿宋_GB2312" w:cs="仿宋_GB2312"/>
          <w:color w:val="auto"/>
          <w:kern w:val="2"/>
          <w:sz w:val="24"/>
          <w:szCs w:val="24"/>
          <w:highlight w:val="none"/>
          <w:u w:val="single"/>
          <w:lang w:val="en-US" w:eastAsia="zh-CN" w:bidi="ar"/>
        </w:rPr>
        <w:t>30%</w:t>
      </w:r>
      <w:r>
        <w:rPr>
          <w:rFonts w:hint="eastAsia" w:ascii="仿宋_GB2312" w:hAnsi="仿宋" w:eastAsia="仿宋_GB2312" w:cs="仿宋_GB2312"/>
          <w:color w:val="auto"/>
          <w:kern w:val="2"/>
          <w:sz w:val="24"/>
          <w:szCs w:val="24"/>
          <w:highlight w:val="none"/>
          <w:lang w:val="en-US" w:eastAsia="zh-CN" w:bidi="ar"/>
        </w:rPr>
        <w:t>（根据项目实际情况填写，一般为30%）。</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83" w:name="_Toc17244"/>
      <w:bookmarkStart w:id="184" w:name="_Toc487900362"/>
      <w:bookmarkStart w:id="185" w:name="_Toc259093681"/>
      <w:bookmarkStart w:id="186" w:name="_Toc279701252"/>
      <w:r>
        <w:rPr>
          <w:rFonts w:hint="eastAsia" w:ascii="仿宋_GB2312" w:hAnsi="楷体" w:eastAsia="仿宋_GB2312" w:cs="仿宋_GB2312"/>
          <w:b/>
          <w:bCs w:val="0"/>
          <w:color w:val="auto"/>
          <w:kern w:val="2"/>
          <w:sz w:val="24"/>
          <w:szCs w:val="24"/>
          <w:highlight w:val="none"/>
          <w:lang w:val="en-US" w:eastAsia="zh-CN" w:bidi="ar"/>
        </w:rPr>
        <w:t>2.9 标的物的风险负担</w:t>
      </w:r>
      <w:bookmarkEnd w:id="18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标的物或者在途标的物或者交付给第一承运人后的标的物毁损、灭失的风险负担详见</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color w:val="auto"/>
          <w:kern w:val="2"/>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87" w:name="_Toc14055"/>
      <w:r>
        <w:rPr>
          <w:rFonts w:hint="eastAsia" w:ascii="仿宋_GB2312" w:hAnsi="楷体" w:eastAsia="仿宋_GB2312" w:cs="仿宋_GB2312"/>
          <w:b/>
          <w:bCs w:val="0"/>
          <w:color w:val="auto"/>
          <w:kern w:val="2"/>
          <w:sz w:val="24"/>
          <w:szCs w:val="24"/>
          <w:highlight w:val="none"/>
          <w:lang w:val="en-US" w:eastAsia="zh-CN" w:bidi="ar"/>
        </w:rPr>
        <w:t>2.10 延迟交货</w:t>
      </w:r>
      <w:bookmarkEnd w:id="184"/>
      <w:bookmarkEnd w:id="185"/>
      <w:bookmarkEnd w:id="186"/>
      <w:bookmarkEnd w:id="187"/>
      <w:r>
        <w:rPr>
          <w:rFonts w:hint="eastAsia" w:ascii="仿宋_GB2312" w:hAnsi="楷体" w:eastAsia="仿宋_GB2312" w:cs="仿宋_GB2312"/>
          <w:b/>
          <w:bCs w:val="0"/>
          <w:color w:val="auto"/>
          <w:kern w:val="2"/>
          <w:sz w:val="24"/>
          <w:szCs w:val="24"/>
          <w:highlight w:val="none"/>
          <w:lang w:val="en-US" w:eastAsia="zh-CN" w:bidi="ar"/>
        </w:rPr>
        <w:t>/交付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88" w:name="_Toc7502"/>
      <w:bookmarkStart w:id="189" w:name="_Toc259093683"/>
      <w:bookmarkStart w:id="190" w:name="_Ref467378121"/>
      <w:bookmarkStart w:id="191" w:name="_Toc487900364"/>
      <w:bookmarkStart w:id="192" w:name="_Toc279701254"/>
      <w:r>
        <w:rPr>
          <w:rFonts w:hint="eastAsia" w:ascii="仿宋_GB2312" w:hAnsi="楷体" w:eastAsia="仿宋_GB2312" w:cs="仿宋_GB2312"/>
          <w:b/>
          <w:bCs w:val="0"/>
          <w:color w:val="auto"/>
          <w:kern w:val="2"/>
          <w:sz w:val="24"/>
          <w:szCs w:val="24"/>
          <w:highlight w:val="none"/>
          <w:lang w:val="en-US" w:eastAsia="zh-CN" w:bidi="ar"/>
        </w:rPr>
        <w:t>2.11 合同变更</w:t>
      </w:r>
      <w:bookmarkEnd w:id="18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2.11.2 合同继续履行将损害国家利益和社会公共利益的，双方当事人应当以书面形式变更合同。有过错的一方应当承担赔偿责任，双方当事人都有过错的，各自承担相应的责任。</w:t>
      </w:r>
      <w:bookmarkStart w:id="193" w:name="_Toc259093688"/>
      <w:bookmarkStart w:id="194" w:name="_Toc487900369"/>
      <w:bookmarkStart w:id="195" w:name="_Toc279701259"/>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96" w:name="_Toc15237"/>
      <w:bookmarkStart w:id="197" w:name="_Toc22955"/>
      <w:bookmarkStart w:id="198" w:name="_Toc10366"/>
      <w:r>
        <w:rPr>
          <w:rFonts w:hint="eastAsia" w:ascii="仿宋_GB2312" w:hAnsi="楷体" w:eastAsia="仿宋_GB2312" w:cs="仿宋_GB2312"/>
          <w:b/>
          <w:bCs w:val="0"/>
          <w:color w:val="auto"/>
          <w:kern w:val="2"/>
          <w:sz w:val="24"/>
          <w:szCs w:val="24"/>
          <w:highlight w:val="none"/>
          <w:lang w:val="en-US" w:eastAsia="zh-CN" w:bidi="ar"/>
        </w:rPr>
        <w:t>2.12 合同转让</w:t>
      </w:r>
      <w:bookmarkEnd w:id="193"/>
      <w:bookmarkEnd w:id="194"/>
      <w:bookmarkEnd w:id="195"/>
      <w:r>
        <w:rPr>
          <w:rFonts w:hint="eastAsia" w:ascii="仿宋_GB2312" w:hAnsi="楷体" w:eastAsia="仿宋_GB2312" w:cs="仿宋_GB2312"/>
          <w:b/>
          <w:bCs w:val="0"/>
          <w:color w:val="auto"/>
          <w:kern w:val="2"/>
          <w:sz w:val="24"/>
          <w:szCs w:val="24"/>
          <w:highlight w:val="none"/>
          <w:lang w:val="en-US" w:eastAsia="zh-CN" w:bidi="ar"/>
        </w:rPr>
        <w:t>和分包</w:t>
      </w:r>
      <w:bookmarkEnd w:id="196"/>
      <w:bookmarkEnd w:id="197"/>
      <w:bookmarkEnd w:id="198"/>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199" w:name="_Toc13566"/>
      <w:bookmarkStart w:id="200" w:name="_Toc16508"/>
      <w:bookmarkStart w:id="201" w:name="_Toc14066"/>
      <w:r>
        <w:rPr>
          <w:rFonts w:hint="eastAsia" w:ascii="仿宋_GB2312" w:hAnsi="楷体" w:eastAsia="仿宋_GB2312" w:cs="仿宋_GB2312"/>
          <w:b/>
          <w:bCs w:val="0"/>
          <w:color w:val="auto"/>
          <w:kern w:val="2"/>
          <w:sz w:val="24"/>
          <w:szCs w:val="24"/>
          <w:highlight w:val="none"/>
          <w:lang w:val="en-US" w:eastAsia="zh-CN" w:bidi="ar"/>
        </w:rPr>
        <w:t>2.13 不可抗力</w:t>
      </w:r>
      <w:bookmarkEnd w:id="199"/>
      <w:bookmarkEnd w:id="200"/>
      <w:bookmarkEnd w:id="20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2.13.1如果任何一方遭遇法律规定的不可抗力，致使合同履行受阻时，履行合同的期限应予延长，延长的期限应相当于不可抗力所影响的时间；</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2.13.2受不可抗力影响的一方在不可抗力发生后，应在</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color w:val="auto"/>
          <w:kern w:val="2"/>
          <w:sz w:val="24"/>
          <w:szCs w:val="24"/>
          <w:highlight w:val="none"/>
          <w:lang w:val="en-US" w:eastAsia="zh-CN" w:bidi="ar"/>
        </w:rPr>
        <w:t>约定时间内以书面形式通知对方当事人，并在</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color w:val="auto"/>
          <w:kern w:val="2"/>
          <w:sz w:val="24"/>
          <w:szCs w:val="24"/>
          <w:highlight w:val="none"/>
          <w:lang w:val="en-US" w:eastAsia="zh-CN" w:bidi="ar"/>
        </w:rPr>
        <w:t>约定时间内，将有关部门出具的证明文件送达对方当事人。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2.13.3 因不可抗力致使不能实现合同目的的，当事人可以解除合同；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2.13.4 因不可抗力致使合同有变更必要的，双方当事人应在</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color w:val="auto"/>
          <w:kern w:val="2"/>
          <w:sz w:val="24"/>
          <w:szCs w:val="24"/>
          <w:highlight w:val="none"/>
          <w:lang w:val="en-US" w:eastAsia="zh-CN" w:bidi="ar"/>
        </w:rPr>
        <w:t>约定时间内以书面形式变更合同；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202" w:name="_Toc259093684"/>
      <w:bookmarkStart w:id="203" w:name="_Toc30676"/>
      <w:bookmarkStart w:id="204" w:name="_Toc487900365"/>
      <w:bookmarkStart w:id="205" w:name="_Toc6969"/>
      <w:bookmarkStart w:id="206" w:name="_Toc689"/>
      <w:bookmarkStart w:id="207" w:name="_Toc279701255"/>
      <w:r>
        <w:rPr>
          <w:rFonts w:hint="eastAsia" w:ascii="仿宋_GB2312" w:hAnsi="楷体" w:eastAsia="仿宋_GB2312" w:cs="仿宋_GB2312"/>
          <w:b/>
          <w:bCs w:val="0"/>
          <w:color w:val="auto"/>
          <w:kern w:val="2"/>
          <w:sz w:val="24"/>
          <w:szCs w:val="24"/>
          <w:highlight w:val="none"/>
          <w:lang w:val="en-US" w:eastAsia="zh-CN" w:bidi="ar"/>
        </w:rPr>
        <w:t>2.14 税费</w:t>
      </w:r>
      <w:bookmarkEnd w:id="202"/>
      <w:bookmarkEnd w:id="203"/>
      <w:bookmarkEnd w:id="204"/>
      <w:bookmarkEnd w:id="205"/>
      <w:bookmarkEnd w:id="206"/>
      <w:bookmarkEnd w:id="207"/>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与合同有关的一切税费，均按照中华人民共和国法律的相关规定执行。</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208" w:name="_Toc487900368"/>
      <w:bookmarkStart w:id="209" w:name="_Toc7102"/>
      <w:bookmarkStart w:id="210" w:name="_Toc259093687"/>
      <w:bookmarkStart w:id="211" w:name="_Toc16959"/>
      <w:bookmarkStart w:id="212" w:name="_Toc279701258"/>
      <w:bookmarkStart w:id="213" w:name="_Toc8298"/>
      <w:r>
        <w:rPr>
          <w:rFonts w:hint="eastAsia" w:ascii="仿宋_GB2312" w:hAnsi="楷体" w:eastAsia="仿宋_GB2312" w:cs="仿宋_GB2312"/>
          <w:b/>
          <w:bCs w:val="0"/>
          <w:color w:val="auto"/>
          <w:kern w:val="2"/>
          <w:sz w:val="24"/>
          <w:szCs w:val="24"/>
          <w:highlight w:val="none"/>
          <w:lang w:val="en-US" w:eastAsia="zh-CN" w:bidi="ar"/>
        </w:rPr>
        <w:t>2.15 乙方破产</w:t>
      </w:r>
      <w:bookmarkEnd w:id="208"/>
      <w:bookmarkEnd w:id="209"/>
      <w:bookmarkEnd w:id="210"/>
      <w:bookmarkEnd w:id="211"/>
      <w:bookmarkEnd w:id="212"/>
      <w:bookmarkEnd w:id="21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214" w:name="_Toc29333"/>
      <w:bookmarkStart w:id="215" w:name="_Toc6134"/>
      <w:bookmarkStart w:id="216" w:name="_Toc15387"/>
      <w:r>
        <w:rPr>
          <w:rFonts w:hint="eastAsia" w:ascii="仿宋_GB2312" w:hAnsi="楷体" w:eastAsia="仿宋_GB2312" w:cs="仿宋_GB2312"/>
          <w:b/>
          <w:bCs w:val="0"/>
          <w:color w:val="auto"/>
          <w:kern w:val="2"/>
          <w:sz w:val="24"/>
          <w:szCs w:val="24"/>
          <w:highlight w:val="none"/>
          <w:lang w:val="en-US" w:eastAsia="zh-CN" w:bidi="ar"/>
        </w:rPr>
        <w:t>2.16 合同中止、终止</w:t>
      </w:r>
      <w:bookmarkEnd w:id="214"/>
      <w:bookmarkEnd w:id="215"/>
      <w:bookmarkEnd w:id="21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2.16.1 双方当事人不得擅自中止或者终止合同；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2.16.2合同继续履行将损害国家利益和社会公共利益的，双方当事人应当中止或者终止合同。有过错的一方应当承担赔偿责任，双方当事人都有过错的，各自承担相应的责任。</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217" w:name="_Toc1125"/>
      <w:bookmarkStart w:id="218" w:name="_Toc6596"/>
      <w:bookmarkStart w:id="219" w:name="_Toc14563"/>
      <w:r>
        <w:rPr>
          <w:rFonts w:hint="eastAsia" w:ascii="仿宋_GB2312" w:hAnsi="楷体" w:eastAsia="仿宋_GB2312" w:cs="仿宋_GB2312"/>
          <w:b/>
          <w:bCs w:val="0"/>
          <w:color w:val="auto"/>
          <w:kern w:val="2"/>
          <w:sz w:val="24"/>
          <w:szCs w:val="24"/>
          <w:highlight w:val="none"/>
          <w:lang w:val="en-US" w:eastAsia="zh-CN" w:bidi="ar"/>
        </w:rPr>
        <w:t>2.17 检验和验收</w:t>
      </w:r>
      <w:bookmarkEnd w:id="217"/>
      <w:bookmarkEnd w:id="218"/>
      <w:bookmarkEnd w:id="219"/>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color w:val="auto"/>
          <w:kern w:val="2"/>
          <w:sz w:val="24"/>
          <w:szCs w:val="24"/>
          <w:highlight w:val="none"/>
          <w:lang w:val="en-US" w:eastAsia="zh-CN" w:bidi="ar"/>
        </w:rPr>
        <w:t>约定时间内组织验收，并可依法邀请相关方参加，验收应出具验收书。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2.17.3 检验和验收标准、程序等具体内容以及前述验收书的效力详见</w:t>
      </w:r>
      <w:r>
        <w:rPr>
          <w:rFonts w:hint="eastAsia" w:ascii="仿宋_GB2312" w:hAnsi="楷体" w:eastAsia="仿宋_GB2312" w:cs="仿宋_GB2312"/>
          <w:b/>
          <w:bCs w:val="0"/>
          <w:i/>
          <w:iCs w:val="0"/>
          <w:color w:val="auto"/>
          <w:kern w:val="2"/>
          <w:sz w:val="24"/>
          <w:szCs w:val="24"/>
          <w:highlight w:val="none"/>
          <w:u w:val="single"/>
          <w:lang w:val="en-US" w:eastAsia="zh-CN" w:bidi="ar"/>
        </w:rPr>
        <w:t>合同专用条款</w:t>
      </w:r>
      <w:r>
        <w:rPr>
          <w:rFonts w:hint="eastAsia" w:ascii="仿宋_GB2312" w:hAnsi="楷体" w:eastAsia="仿宋_GB2312" w:cs="仿宋_GB2312"/>
          <w:i/>
          <w:iCs w:val="0"/>
          <w:color w:val="auto"/>
          <w:kern w:val="2"/>
          <w:sz w:val="24"/>
          <w:szCs w:val="24"/>
          <w:highlight w:val="none"/>
          <w:lang w:val="en-US" w:eastAsia="zh-CN" w:bidi="ar"/>
        </w:rPr>
        <w:t>。</w:t>
      </w:r>
    </w:p>
    <w:bookmarkEnd w:id="189"/>
    <w:bookmarkEnd w:id="190"/>
    <w:bookmarkEnd w:id="191"/>
    <w:bookmarkEnd w:id="192"/>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220" w:name="_Toc279701261"/>
      <w:bookmarkStart w:id="221" w:name="_Toc259093690"/>
      <w:bookmarkStart w:id="222" w:name="_Toc487900371"/>
      <w:bookmarkStart w:id="223" w:name="_Toc25182"/>
      <w:bookmarkStart w:id="224" w:name="_Toc19604"/>
      <w:bookmarkStart w:id="225" w:name="_Toc11284"/>
      <w:r>
        <w:rPr>
          <w:rFonts w:hint="eastAsia" w:ascii="仿宋_GB2312" w:hAnsi="楷体" w:eastAsia="仿宋_GB2312" w:cs="仿宋_GB2312"/>
          <w:b/>
          <w:bCs w:val="0"/>
          <w:color w:val="auto"/>
          <w:kern w:val="2"/>
          <w:sz w:val="24"/>
          <w:szCs w:val="24"/>
          <w:highlight w:val="none"/>
          <w:lang w:val="en-US" w:eastAsia="zh-CN" w:bidi="ar"/>
        </w:rPr>
        <w:t>2.18 通知</w:t>
      </w:r>
      <w:bookmarkEnd w:id="220"/>
      <w:bookmarkEnd w:id="221"/>
      <w:bookmarkEnd w:id="222"/>
      <w:r>
        <w:rPr>
          <w:rFonts w:hint="eastAsia" w:ascii="仿宋_GB2312" w:hAnsi="楷体" w:eastAsia="仿宋_GB2312" w:cs="仿宋_GB2312"/>
          <w:b/>
          <w:bCs w:val="0"/>
          <w:color w:val="auto"/>
          <w:kern w:val="2"/>
          <w:sz w:val="24"/>
          <w:szCs w:val="24"/>
          <w:highlight w:val="none"/>
          <w:lang w:val="en-US" w:eastAsia="zh-CN" w:bidi="ar"/>
        </w:rPr>
        <w:t>和送达</w:t>
      </w:r>
      <w:bookmarkEnd w:id="223"/>
      <w:bookmarkEnd w:id="224"/>
      <w:bookmarkEnd w:id="22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bookmarkStart w:id="226" w:name="_Toc6698"/>
      <w:bookmarkStart w:id="227" w:name="_Toc3135"/>
      <w:bookmarkStart w:id="228" w:name="_Toc259093691"/>
      <w:bookmarkStart w:id="229" w:name="_Toc279701262"/>
      <w:bookmarkStart w:id="230" w:name="_Toc487900372"/>
      <w:r>
        <w:rPr>
          <w:rFonts w:hint="eastAsia" w:ascii="仿宋_GB2312" w:hAnsi="楷体" w:eastAsia="仿宋_GB2312" w:cs="仿宋_GB2312"/>
          <w:color w:val="auto"/>
          <w:kern w:val="2"/>
          <w:sz w:val="24"/>
          <w:szCs w:val="24"/>
          <w:highlight w:val="none"/>
          <w:lang w:val="en-US" w:eastAsia="zh-CN" w:bidi="ar"/>
        </w:rPr>
        <w:t>2.18.1 任何一方因履行合同而以合同第一部分尾部所列明的</w:t>
      </w:r>
      <w:r>
        <w:rPr>
          <w:rFonts w:hint="eastAsia" w:ascii="仿宋_GB2312" w:hAnsi="楷体" w:eastAsia="仿宋_GB2312" w:cs="仿宋_GB2312"/>
          <w:color w:val="auto"/>
          <w:kern w:val="2"/>
          <w:sz w:val="24"/>
          <w:szCs w:val="24"/>
          <w:highlight w:val="none"/>
          <w:u w:val="single"/>
          <w:lang w:val="en-US" w:eastAsia="zh-CN" w:bidi="ar"/>
        </w:rPr>
        <w:t>“约定送达地址”</w:t>
      </w:r>
      <w:r>
        <w:rPr>
          <w:rFonts w:hint="eastAsia" w:ascii="仿宋_GB2312" w:hAnsi="楷体" w:eastAsia="仿宋_GB2312" w:cs="仿宋_GB2312"/>
          <w:color w:val="auto"/>
          <w:kern w:val="2"/>
          <w:sz w:val="24"/>
          <w:szCs w:val="24"/>
          <w:highlight w:val="none"/>
          <w:lang w:val="en-US" w:eastAsia="zh-CN" w:bidi="ar"/>
        </w:rPr>
        <w:t>为收件地址的所有通知、文件、材料，均视为已向对方当事人送达；任何一方变更上述送达方式或者地址的，应于</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个工作日内（根据项目实际填写）书面通知对方当事人，在对方当事人收到有关变更通知之前，变更前的约定送达方式或者地址仍视为有效。</w:t>
      </w:r>
      <w:bookmarkEnd w:id="226"/>
      <w:bookmarkEnd w:id="227"/>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bookmarkStart w:id="231" w:name="_Toc23128"/>
      <w:bookmarkStart w:id="232" w:name="_Toc23294"/>
      <w:r>
        <w:rPr>
          <w:rFonts w:hint="eastAsia" w:ascii="仿宋_GB2312" w:hAnsi="楷体" w:eastAsia="仿宋_GB2312" w:cs="仿宋_GB2312"/>
          <w:color w:val="auto"/>
          <w:kern w:val="2"/>
          <w:sz w:val="24"/>
          <w:szCs w:val="24"/>
          <w:highlight w:val="none"/>
          <w:lang w:val="en-US" w:eastAsia="zh-CN" w:bidi="ar"/>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31"/>
      <w:bookmarkEnd w:id="232"/>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233" w:name="_Toc4355"/>
      <w:bookmarkStart w:id="234" w:name="_Toc30599"/>
      <w:bookmarkStart w:id="235" w:name="_Toc18540"/>
      <w:r>
        <w:rPr>
          <w:rFonts w:hint="eastAsia" w:ascii="仿宋_GB2312" w:hAnsi="楷体" w:eastAsia="仿宋_GB2312" w:cs="仿宋_GB2312"/>
          <w:b/>
          <w:bCs w:val="0"/>
          <w:color w:val="auto"/>
          <w:kern w:val="2"/>
          <w:sz w:val="24"/>
          <w:szCs w:val="24"/>
          <w:highlight w:val="none"/>
          <w:lang w:val="en-US" w:eastAsia="zh-CN" w:bidi="ar"/>
        </w:rPr>
        <w:t>2.19 计量单位</w:t>
      </w:r>
      <w:bookmarkEnd w:id="228"/>
      <w:bookmarkEnd w:id="229"/>
      <w:bookmarkEnd w:id="230"/>
      <w:bookmarkEnd w:id="233"/>
      <w:bookmarkEnd w:id="234"/>
      <w:bookmarkEnd w:id="235"/>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除技术规范中另有规定外,合同的计量单位均使用国家法定计量单位。</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236" w:name="_Toc487900373"/>
      <w:bookmarkStart w:id="237" w:name="_Toc12773"/>
      <w:bookmarkStart w:id="238" w:name="_Toc18567"/>
      <w:bookmarkStart w:id="239" w:name="_Toc279701263"/>
      <w:bookmarkStart w:id="240" w:name="_Toc259093692"/>
      <w:bookmarkStart w:id="241" w:name="_Toc10330"/>
      <w:r>
        <w:rPr>
          <w:rFonts w:hint="eastAsia" w:ascii="仿宋_GB2312" w:hAnsi="楷体" w:eastAsia="仿宋_GB2312" w:cs="仿宋_GB2312"/>
          <w:b/>
          <w:bCs w:val="0"/>
          <w:color w:val="auto"/>
          <w:kern w:val="2"/>
          <w:sz w:val="24"/>
          <w:szCs w:val="24"/>
          <w:highlight w:val="none"/>
          <w:lang w:val="en-US" w:eastAsia="zh-CN" w:bidi="ar"/>
        </w:rPr>
        <w:t>2.20 合同使用的文字和适用的法律</w:t>
      </w:r>
      <w:bookmarkEnd w:id="236"/>
      <w:bookmarkEnd w:id="237"/>
      <w:bookmarkEnd w:id="238"/>
      <w:bookmarkEnd w:id="239"/>
      <w:bookmarkEnd w:id="240"/>
      <w:bookmarkEnd w:id="241"/>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2.20.1 合同使用汉语书就、变更和解释；</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2.20.2 合同适用中华人民共和国法律。</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242" w:name="_Toc259093693"/>
      <w:bookmarkStart w:id="243" w:name="_Toc279701264"/>
      <w:bookmarkStart w:id="244" w:name="_Toc12004"/>
      <w:bookmarkStart w:id="245" w:name="_Toc3148"/>
      <w:bookmarkStart w:id="246" w:name="_Toc16673"/>
      <w:bookmarkStart w:id="247" w:name="_Toc487900374"/>
      <w:r>
        <w:rPr>
          <w:rFonts w:hint="eastAsia" w:ascii="仿宋_GB2312" w:hAnsi="楷体" w:eastAsia="仿宋_GB2312" w:cs="仿宋_GB2312"/>
          <w:b/>
          <w:bCs w:val="0"/>
          <w:color w:val="auto"/>
          <w:kern w:val="2"/>
          <w:sz w:val="24"/>
          <w:szCs w:val="24"/>
          <w:highlight w:val="none"/>
          <w:lang w:val="en-US" w:eastAsia="zh-CN" w:bidi="ar"/>
        </w:rPr>
        <w:t>2.21 履约保证金</w:t>
      </w:r>
      <w:bookmarkEnd w:id="242"/>
      <w:bookmarkEnd w:id="243"/>
      <w:bookmarkEnd w:id="244"/>
      <w:bookmarkEnd w:id="245"/>
      <w:bookmarkEnd w:id="246"/>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Arial"/>
          <w:snapToGrid w:val="0"/>
          <w:color w:val="auto"/>
          <w:kern w:val="0"/>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本项目不收取履约保证金</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楷体" w:eastAsia="仿宋_GB2312" w:cs="仿宋_GB2312"/>
          <w:b/>
          <w:bCs w:val="0"/>
          <w:color w:val="auto"/>
          <w:kern w:val="2"/>
          <w:sz w:val="24"/>
          <w:szCs w:val="24"/>
          <w:highlight w:val="none"/>
          <w:lang w:val="en-US" w:eastAsia="zh-CN" w:bidi="ar"/>
        </w:rPr>
        <w:t>2.22 中小企业政策</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2.22.1本合同（□是  □否）为中小企业“政采贷”可融资合同，关于中小企业信用融资事项见采购文件“供应商须知正文”。</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0"/>
          <w:sz w:val="24"/>
          <w:szCs w:val="24"/>
          <w:highlight w:val="none"/>
          <w:lang w:val="zh-CN" w:eastAsia="zh-CN" w:bidi="ar"/>
        </w:rPr>
        <w:t>2.22.2本合同（□是  □否）为中小企业预留合同。</w:t>
      </w:r>
    </w:p>
    <w:bookmarkEnd w:id="247"/>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_GB2312" w:hAnsi="楷体" w:eastAsia="仿宋_GB2312" w:cs="仿宋_GB2312"/>
          <w:b/>
          <w:bCs w:val="0"/>
          <w:color w:val="auto"/>
          <w:sz w:val="24"/>
          <w:szCs w:val="24"/>
          <w:highlight w:val="none"/>
          <w:lang w:val="en-US"/>
        </w:rPr>
      </w:pPr>
      <w:bookmarkStart w:id="248" w:name="_Toc6885"/>
      <w:bookmarkStart w:id="249" w:name="_Toc19890"/>
      <w:bookmarkStart w:id="250" w:name="_Toc14001"/>
      <w:r>
        <w:rPr>
          <w:rFonts w:hint="eastAsia" w:ascii="仿宋_GB2312" w:hAnsi="楷体" w:eastAsia="仿宋_GB2312" w:cs="仿宋_GB2312"/>
          <w:b/>
          <w:bCs w:val="0"/>
          <w:color w:val="auto"/>
          <w:kern w:val="2"/>
          <w:sz w:val="24"/>
          <w:szCs w:val="24"/>
          <w:highlight w:val="none"/>
          <w:lang w:val="en-US" w:eastAsia="zh-CN" w:bidi="ar"/>
        </w:rPr>
        <w:t>2.23 合同份数</w:t>
      </w:r>
      <w:bookmarkEnd w:id="248"/>
      <w:bookmarkEnd w:id="249"/>
      <w:bookmarkEnd w:id="250"/>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宋体" w:eastAsia="仿宋_GB2312" w:cs="仿宋_GB2312"/>
          <w:color w:val="auto"/>
          <w:kern w:val="2"/>
          <w:sz w:val="24"/>
          <w:szCs w:val="24"/>
          <w:highlight w:val="none"/>
          <w:lang w:val="en-US" w:eastAsia="zh-CN" w:bidi="ar"/>
        </w:rPr>
        <w:t>本合同壹式</w:t>
      </w:r>
      <w:r>
        <w:rPr>
          <w:rFonts w:hint="eastAsia" w:ascii="仿宋_GB2312" w:hAnsi="宋体" w:eastAsia="仿宋_GB2312" w:cs="仿宋_GB2312"/>
          <w:color w:val="auto"/>
          <w:kern w:val="2"/>
          <w:sz w:val="24"/>
          <w:szCs w:val="24"/>
          <w:highlight w:val="none"/>
          <w:u w:val="single"/>
          <w:lang w:val="en-US" w:eastAsia="zh-CN" w:bidi="ar"/>
        </w:rPr>
        <w:t xml:space="preserve">  </w:t>
      </w:r>
      <w:r>
        <w:rPr>
          <w:rFonts w:hint="eastAsia" w:ascii="仿宋_GB2312" w:hAnsi="仿宋" w:eastAsia="仿宋_GB2312" w:cs="仿宋_GB2312"/>
          <w:color w:val="auto"/>
          <w:kern w:val="2"/>
          <w:sz w:val="24"/>
          <w:szCs w:val="24"/>
          <w:highlight w:val="none"/>
          <w:u w:val="single"/>
          <w:lang w:val="en-US" w:eastAsia="zh-CN" w:bidi="ar"/>
        </w:rPr>
        <w:t xml:space="preserve"> </w:t>
      </w:r>
      <w:r>
        <w:rPr>
          <w:rFonts w:hint="eastAsia" w:ascii="仿宋_GB2312" w:hAnsi="宋体" w:eastAsia="仿宋_GB2312" w:cs="仿宋_GB2312"/>
          <w:color w:val="auto"/>
          <w:kern w:val="2"/>
          <w:sz w:val="24"/>
          <w:szCs w:val="24"/>
          <w:highlight w:val="none"/>
          <w:lang w:val="en-US" w:eastAsia="zh-CN" w:bidi="ar"/>
        </w:rPr>
        <w:t>份，甲方执</w:t>
      </w:r>
      <w:r>
        <w:rPr>
          <w:rFonts w:hint="eastAsia" w:ascii="仿宋_GB2312" w:hAnsi="宋体" w:eastAsia="仿宋_GB2312" w:cs="仿宋_GB2312"/>
          <w:color w:val="auto"/>
          <w:kern w:val="2"/>
          <w:sz w:val="24"/>
          <w:szCs w:val="24"/>
          <w:highlight w:val="none"/>
          <w:u w:val="single"/>
          <w:lang w:val="en-US" w:eastAsia="zh-CN" w:bidi="ar"/>
        </w:rPr>
        <w:t xml:space="preserve">  </w:t>
      </w:r>
      <w:r>
        <w:rPr>
          <w:rFonts w:hint="eastAsia" w:ascii="仿宋_GB2312" w:hAnsi="仿宋" w:eastAsia="仿宋_GB2312" w:cs="仿宋_GB2312"/>
          <w:color w:val="auto"/>
          <w:kern w:val="2"/>
          <w:sz w:val="24"/>
          <w:szCs w:val="24"/>
          <w:highlight w:val="none"/>
          <w:u w:val="single"/>
          <w:lang w:val="en-US" w:eastAsia="zh-CN" w:bidi="ar"/>
        </w:rPr>
        <w:t xml:space="preserve"> </w:t>
      </w:r>
      <w:r>
        <w:rPr>
          <w:rFonts w:hint="eastAsia" w:ascii="仿宋_GB2312" w:hAnsi="宋体" w:eastAsia="仿宋_GB2312" w:cs="仿宋_GB2312"/>
          <w:color w:val="auto"/>
          <w:kern w:val="2"/>
          <w:sz w:val="24"/>
          <w:szCs w:val="24"/>
          <w:highlight w:val="none"/>
          <w:lang w:val="en-US" w:eastAsia="zh-CN" w:bidi="ar"/>
        </w:rPr>
        <w:t>份，乙方执</w:t>
      </w:r>
      <w:r>
        <w:rPr>
          <w:rFonts w:hint="eastAsia" w:ascii="仿宋_GB2312" w:hAnsi="仿宋" w:eastAsia="仿宋_GB2312" w:cs="仿宋_GB2312"/>
          <w:color w:val="auto"/>
          <w:kern w:val="2"/>
          <w:sz w:val="24"/>
          <w:szCs w:val="24"/>
          <w:highlight w:val="none"/>
          <w:u w:val="single"/>
          <w:lang w:val="en-US" w:eastAsia="zh-CN" w:bidi="ar"/>
        </w:rPr>
        <w:t xml:space="preserve">  </w:t>
      </w:r>
      <w:r>
        <w:rPr>
          <w:rFonts w:hint="eastAsia" w:ascii="仿宋_GB2312" w:hAnsi="宋体" w:eastAsia="仿宋_GB2312" w:cs="仿宋_GB2312"/>
          <w:color w:val="auto"/>
          <w:kern w:val="2"/>
          <w:sz w:val="24"/>
          <w:szCs w:val="24"/>
          <w:highlight w:val="none"/>
          <w:u w:val="single"/>
          <w:lang w:val="en-US" w:eastAsia="zh-CN" w:bidi="ar"/>
        </w:rPr>
        <w:t xml:space="preserve"> </w:t>
      </w:r>
      <w:r>
        <w:rPr>
          <w:rFonts w:hint="eastAsia" w:ascii="仿宋_GB2312" w:hAnsi="宋体" w:eastAsia="仿宋_GB2312" w:cs="仿宋_GB2312"/>
          <w:color w:val="auto"/>
          <w:kern w:val="2"/>
          <w:sz w:val="24"/>
          <w:szCs w:val="24"/>
          <w:highlight w:val="none"/>
          <w:lang w:val="en-US" w:eastAsia="zh-CN" w:bidi="ar"/>
        </w:rPr>
        <w:t>份。</w:t>
      </w:r>
      <w:r>
        <w:rPr>
          <w:rFonts w:hint="eastAsia" w:ascii="仿宋_GB2312" w:hAnsi="楷体" w:eastAsia="仿宋_GB2312" w:cs="仿宋_GB2312"/>
          <w:color w:val="auto"/>
          <w:kern w:val="2"/>
          <w:sz w:val="24"/>
          <w:szCs w:val="24"/>
          <w:highlight w:val="none"/>
          <w:lang w:val="en-US" w:eastAsia="zh-CN" w:bidi="ar"/>
        </w:rPr>
        <w:t>每份均具有同等法律效力。</w:t>
      </w:r>
    </w:p>
    <w:p>
      <w:pPr>
        <w:pStyle w:val="53"/>
        <w:widowControl/>
        <w:spacing w:before="0" w:beforeAutospacing="0" w:after="120" w:afterAutospacing="0"/>
        <w:ind w:leftChars="200" w:right="0"/>
        <w:jc w:val="center"/>
        <w:outlineLvl w:val="1"/>
        <w:rPr>
          <w:rFonts w:hint="eastAsia" w:ascii="仿宋_GB2312" w:hAnsi="楷体" w:eastAsia="仿宋_GB2312" w:cs="仿宋_GB2312"/>
          <w:b/>
          <w:bCs w:val="0"/>
          <w:color w:val="auto"/>
          <w:sz w:val="28"/>
          <w:szCs w:val="28"/>
          <w:highlight w:val="none"/>
          <w:lang w:val="en-US"/>
        </w:rPr>
      </w:pPr>
      <w:r>
        <w:rPr>
          <w:rFonts w:hint="eastAsia" w:ascii="仿宋_GB2312" w:hAnsi="楷体" w:eastAsia="仿宋_GB2312" w:cs="Times New Roman"/>
          <w:color w:val="auto"/>
          <w:kern w:val="2"/>
          <w:sz w:val="24"/>
          <w:szCs w:val="21"/>
          <w:highlight w:val="none"/>
          <w:lang w:val="en-US" w:eastAsia="zh-CN" w:bidi="ar"/>
        </w:rPr>
        <w:br w:type="page"/>
      </w:r>
      <w:bookmarkStart w:id="251" w:name="_Toc80205946"/>
      <w:bookmarkStart w:id="252" w:name="_Toc331685784"/>
      <w:bookmarkStart w:id="253" w:name="_Toc6099"/>
      <w:r>
        <w:rPr>
          <w:rFonts w:hint="eastAsia" w:ascii="仿宋_GB2312" w:hAnsi="楷体" w:eastAsia="仿宋_GB2312" w:cs="仿宋_GB2312"/>
          <w:b/>
          <w:bCs w:val="0"/>
          <w:color w:val="auto"/>
          <w:sz w:val="28"/>
          <w:szCs w:val="28"/>
          <w:highlight w:val="none"/>
          <w:lang w:eastAsia="zh-CN"/>
        </w:rPr>
        <w:t>第三部分</w:t>
      </w:r>
      <w:r>
        <w:rPr>
          <w:rFonts w:hint="eastAsia" w:ascii="仿宋_GB2312" w:hAnsi="楷体" w:eastAsia="仿宋_GB2312" w:cs="仿宋_GB2312"/>
          <w:b/>
          <w:bCs w:val="0"/>
          <w:color w:val="auto"/>
          <w:sz w:val="28"/>
          <w:szCs w:val="28"/>
          <w:highlight w:val="none"/>
          <w:lang w:val="en-US"/>
        </w:rPr>
        <w:t xml:space="preserve">  </w:t>
      </w:r>
      <w:r>
        <w:rPr>
          <w:rFonts w:hint="eastAsia" w:ascii="仿宋_GB2312" w:hAnsi="楷体" w:eastAsia="仿宋_GB2312" w:cs="仿宋_GB2312"/>
          <w:b/>
          <w:bCs w:val="0"/>
          <w:color w:val="auto"/>
          <w:sz w:val="28"/>
          <w:szCs w:val="28"/>
          <w:highlight w:val="none"/>
          <w:lang w:eastAsia="zh-CN"/>
        </w:rPr>
        <w:t>合同专用条款</w:t>
      </w:r>
      <w:bookmarkEnd w:id="251"/>
      <w:bookmarkEnd w:id="252"/>
      <w:bookmarkEnd w:id="253"/>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本部分是对前两部分的补充和修改，如果前两部分和本部分的约定不一致，应以本部分的约定为准。本部分的条款号应与前两部分的条款号保持对应；与前两部分无对应关系的内容可另行编制条款号。</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2.3.2具有知识产权的标的物知识产权归属：</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2.4.1包装和装运专用条款（如果有）：</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u w:val="single"/>
          <w:lang w:val="en-US"/>
        </w:rPr>
      </w:pPr>
      <w:r>
        <w:rPr>
          <w:rFonts w:hint="eastAsia" w:ascii="仿宋_GB2312" w:hAnsi="楷体" w:eastAsia="仿宋_GB2312" w:cs="仿宋_GB2312"/>
          <w:color w:val="auto"/>
          <w:kern w:val="2"/>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2.4.2装运标的物的要求和通知：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u w:val="single"/>
          <w:lang w:val="en-US"/>
        </w:rPr>
      </w:pPr>
      <w:r>
        <w:rPr>
          <w:rFonts w:hint="eastAsia" w:ascii="仿宋_GB2312" w:hAnsi="楷体" w:eastAsia="仿宋_GB2312" w:cs="仿宋_GB2312"/>
          <w:color w:val="auto"/>
          <w:kern w:val="2"/>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2.6</w:t>
      </w:r>
      <w:r>
        <w:rPr>
          <w:rFonts w:hint="eastAsia" w:ascii="仿宋_GB2312" w:hAnsi="楷体" w:eastAsia="仿宋_GB2312" w:cs="仿宋_GB2312"/>
          <w:b/>
          <w:bCs w:val="0"/>
          <w:color w:val="auto"/>
          <w:kern w:val="2"/>
          <w:sz w:val="24"/>
          <w:szCs w:val="24"/>
          <w:highlight w:val="none"/>
          <w:lang w:val="en-US" w:eastAsia="zh-CN" w:bidi="ar"/>
        </w:rPr>
        <w:t>结算方式和付款条件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kern w:val="0"/>
          <w:sz w:val="24"/>
          <w:szCs w:val="24"/>
          <w:highlight w:val="none"/>
          <w:lang w:val="zh-CN" w:eastAsia="zh-CN"/>
        </w:rPr>
      </w:pPr>
      <w:r>
        <w:rPr>
          <w:rFonts w:hint="eastAsia" w:ascii="仿宋_GB2312" w:hAnsi="仿宋_GB2312" w:eastAsia="仿宋_GB2312" w:cs="仿宋_GB2312"/>
          <w:color w:val="auto"/>
          <w:kern w:val="0"/>
          <w:sz w:val="24"/>
          <w:szCs w:val="24"/>
          <w:highlight w:val="none"/>
          <w:lang w:val="zh-CN" w:eastAsia="zh-CN" w:bidi="ar"/>
        </w:rPr>
        <w:t>本次项目合同总价为大写人民币</w:t>
      </w:r>
      <w:r>
        <w:rPr>
          <w:rFonts w:hint="eastAsia" w:ascii="仿宋_GB2312" w:hAnsi="仿宋_GB2312" w:eastAsia="仿宋_GB2312" w:cs="仿宋_GB2312"/>
          <w:color w:val="auto"/>
          <w:kern w:val="0"/>
          <w:sz w:val="24"/>
          <w:szCs w:val="24"/>
          <w:highlight w:val="none"/>
          <w:u w:val="single"/>
          <w:lang w:val="zh-CN" w:eastAsia="zh-CN" w:bidi="ar"/>
        </w:rPr>
        <w:t xml:space="preserve">            （</w:t>
      </w:r>
      <w:r>
        <w:rPr>
          <w:rFonts w:hint="eastAsia" w:ascii="仿宋_GB2312" w:hAnsi="仿宋_GB2312" w:eastAsia="仿宋_GB2312" w:cs="仿宋_GB2312"/>
          <w:color w:val="auto"/>
          <w:kern w:val="0"/>
          <w:sz w:val="24"/>
          <w:szCs w:val="24"/>
          <w:highlight w:val="none"/>
          <w:lang w:val="zh-CN" w:eastAsia="zh-CN" w:bidi="ar"/>
        </w:rPr>
        <w:t>￥    元）。本项目采用以下勾选结算方式进行支付：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kern w:val="0"/>
          <w:sz w:val="24"/>
          <w:szCs w:val="24"/>
          <w:highlight w:val="none"/>
          <w:u w:val="single"/>
          <w:lang w:val="en-US" w:eastAsia="zh-CN" w:bidi="ar"/>
        </w:rPr>
      </w:pPr>
      <w:r>
        <w:rPr>
          <w:rFonts w:hint="eastAsia" w:ascii="仿宋_GB2312" w:hAnsi="仿宋_GB2312" w:eastAsia="仿宋_GB2312" w:cs="仿宋_GB2312"/>
          <w:color w:val="auto"/>
          <w:kern w:val="0"/>
          <w:sz w:val="24"/>
          <w:szCs w:val="24"/>
          <w:highlight w:val="none"/>
          <w:lang w:val="zh-CN" w:eastAsia="zh-CN" w:bidi="ar"/>
        </w:rPr>
        <w:t>☑采用一次性支付方式，付款条件为：</w:t>
      </w:r>
      <w:r>
        <w:rPr>
          <w:rFonts w:hint="eastAsia" w:ascii="仿宋_GB2312" w:hAnsi="仿宋_GB2312" w:eastAsia="仿宋_GB2312" w:cs="仿宋_GB2312"/>
          <w:color w:val="auto"/>
          <w:kern w:val="0"/>
          <w:sz w:val="24"/>
          <w:szCs w:val="24"/>
          <w:highlight w:val="none"/>
          <w:u w:val="single"/>
          <w:lang w:val="en-US" w:eastAsia="zh-CN" w:bidi="ar"/>
        </w:rPr>
        <w:t>服务承接组织与城区民政局签订武鸣区购买社会工作服务合同后1个月内，城区民政局可第一次付给合同价款的40%；服务开展6个月后，按服务承接组织的申请，经第三方中期评估和城区民政局检查合格的，城区民政局第二次付给合同价款的40%；待服务内容全部实施以后，按服务承接组织的申请，并经第三方末期评估和城区民政局检查合格以后，由城区民政局一次性付清尾款。</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u w:val="single"/>
          <w:lang w:val="en-US" w:eastAsia="zh-CN" w:bidi="ar"/>
        </w:rPr>
        <w:t xml:space="preserve">    </w:t>
      </w:r>
      <w:r>
        <w:rPr>
          <w:rFonts w:hint="eastAsia" w:ascii="仿宋_GB2312" w:hAnsi="仿宋_GB2312" w:eastAsia="仿宋_GB2312" w:cs="仿宋_GB2312"/>
          <w:color w:val="auto"/>
          <w:kern w:val="0"/>
          <w:sz w:val="24"/>
          <w:szCs w:val="24"/>
          <w:highlight w:val="none"/>
          <w:lang w:val="zh-CN" w:eastAsia="zh-CN" w:bidi="ar"/>
        </w:rPr>
        <w:t>□采用分期付款方式，付款条件为</w:t>
      </w:r>
      <w:r>
        <w:rPr>
          <w:rFonts w:hint="eastAsia" w:ascii="仿宋_GB2312" w:hAnsi="仿宋_GB2312" w:eastAsia="仿宋_GB2312" w:cs="仿宋_GB2312"/>
          <w:color w:val="auto"/>
          <w:kern w:val="0"/>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zh-CN" w:eastAsia="zh-CN" w:bidi="ar"/>
        </w:rPr>
        <w:t>第一期付款</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kern w:val="0"/>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kern w:val="0"/>
          <w:sz w:val="24"/>
          <w:szCs w:val="24"/>
          <w:highlight w:val="none"/>
          <w:u w:val="single"/>
          <w:lang w:val="en-US"/>
        </w:rPr>
      </w:pPr>
      <w:r>
        <w:rPr>
          <w:rFonts w:hint="eastAsia" w:ascii="仿宋_GB2312" w:hAnsi="仿宋_GB2312" w:eastAsia="仿宋_GB2312" w:cs="仿宋_GB2312"/>
          <w:color w:val="auto"/>
          <w:kern w:val="0"/>
          <w:sz w:val="24"/>
          <w:szCs w:val="24"/>
          <w:highlight w:val="none"/>
          <w:lang w:val="zh-CN" w:eastAsia="zh-CN" w:bidi="ar"/>
        </w:rPr>
        <w:t>第</w:t>
      </w:r>
      <w:r>
        <w:rPr>
          <w:rFonts w:hint="eastAsia" w:ascii="仿宋_GB2312" w:hAnsi="仿宋_GB2312" w:eastAsia="仿宋_GB2312" w:cs="仿宋_GB2312"/>
          <w:color w:val="auto"/>
          <w:kern w:val="0"/>
          <w:sz w:val="24"/>
          <w:szCs w:val="24"/>
          <w:highlight w:val="none"/>
          <w:lang w:val="en-US" w:eastAsia="zh-CN" w:bidi="ar"/>
        </w:rPr>
        <w:t>二</w:t>
      </w:r>
      <w:r>
        <w:rPr>
          <w:rFonts w:hint="eastAsia" w:ascii="仿宋_GB2312" w:hAnsi="仿宋_GB2312" w:eastAsia="仿宋_GB2312" w:cs="仿宋_GB2312"/>
          <w:color w:val="auto"/>
          <w:kern w:val="0"/>
          <w:sz w:val="24"/>
          <w:szCs w:val="24"/>
          <w:highlight w:val="none"/>
          <w:lang w:val="zh-CN" w:eastAsia="zh-CN" w:bidi="ar"/>
        </w:rPr>
        <w:t>期付款</w:t>
      </w:r>
      <w:r>
        <w:rPr>
          <w:rFonts w:hint="eastAsia" w:ascii="仿宋_GB2312" w:hAnsi="仿宋_GB2312" w:eastAsia="仿宋_GB2312" w:cs="仿宋_GB2312"/>
          <w:color w:val="auto"/>
          <w:kern w:val="0"/>
          <w:sz w:val="24"/>
          <w:szCs w:val="24"/>
          <w:highlight w:val="none"/>
          <w:lang w:val="en-US" w:eastAsia="zh-CN" w:bidi="ar"/>
        </w:rPr>
        <w:t>：</w:t>
      </w:r>
      <w:r>
        <w:rPr>
          <w:rFonts w:hint="eastAsia" w:ascii="仿宋_GB2312" w:hAnsi="仿宋_GB2312" w:eastAsia="仿宋_GB2312" w:cs="仿宋_GB2312"/>
          <w:color w:val="auto"/>
          <w:kern w:val="0"/>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kern w:val="0"/>
          <w:sz w:val="24"/>
          <w:szCs w:val="24"/>
          <w:highlight w:val="none"/>
          <w:lang w:val="en-US"/>
        </w:rPr>
      </w:pPr>
      <w:r>
        <w:rPr>
          <w:rFonts w:hint="eastAsia" w:ascii="仿宋_GB2312" w:hAnsi="仿宋_GB2312" w:eastAsia="仿宋_GB2312" w:cs="仿宋_GB2312"/>
          <w:color w:val="auto"/>
          <w:kern w:val="0"/>
          <w:sz w:val="24"/>
          <w:szCs w:val="24"/>
          <w:highlight w:val="none"/>
          <w:lang w:val="en-US" w:eastAsia="zh-CN" w:bidi="ar"/>
        </w:rPr>
        <w:t>……</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 w:eastAsia="仿宋_GB2312" w:cs="仿宋_GB2312"/>
          <w:color w:val="auto"/>
          <w:sz w:val="24"/>
          <w:szCs w:val="24"/>
          <w:highlight w:val="none"/>
          <w:lang w:val="en-US"/>
        </w:rPr>
      </w:pPr>
      <w:r>
        <w:rPr>
          <w:rFonts w:hint="eastAsia" w:ascii="仿宋_GB2312" w:hAnsi="仿宋" w:eastAsia="仿宋_GB2312" w:cs="仿宋_GB2312"/>
          <w:color w:val="auto"/>
          <w:kern w:val="2"/>
          <w:sz w:val="24"/>
          <w:szCs w:val="24"/>
          <w:highlight w:val="none"/>
          <w:lang w:val="en-US" w:eastAsia="zh-CN" w:bidi="ar"/>
        </w:rPr>
        <w:t>甲方无故逾期支付服务费用的，按照每逾期一日支付欠付服务费额度的</w:t>
      </w:r>
      <w:r>
        <w:rPr>
          <w:rFonts w:hint="eastAsia" w:ascii="仿宋_GB2312" w:hAnsi="仿宋" w:eastAsia="仿宋_GB2312" w:cs="仿宋_GB2312"/>
          <w:color w:val="auto"/>
          <w:kern w:val="2"/>
          <w:sz w:val="24"/>
          <w:szCs w:val="24"/>
          <w:highlight w:val="none"/>
          <w:u w:val="single"/>
          <w:lang w:val="en-US" w:eastAsia="zh-CN" w:bidi="ar"/>
        </w:rPr>
        <w:t>万分之五</w:t>
      </w:r>
      <w:r>
        <w:rPr>
          <w:rFonts w:hint="eastAsia" w:ascii="仿宋_GB2312" w:hAnsi="仿宋" w:eastAsia="仿宋_GB2312" w:cs="仿宋_GB2312"/>
          <w:color w:val="auto"/>
          <w:kern w:val="2"/>
          <w:sz w:val="24"/>
          <w:szCs w:val="24"/>
          <w:highlight w:val="none"/>
          <w:lang w:val="en-US" w:eastAsia="zh-CN" w:bidi="ar"/>
        </w:rPr>
        <w:t>（</w:t>
      </w:r>
      <w:r>
        <w:rPr>
          <w:rFonts w:hint="eastAsia" w:ascii="仿宋_GB2312" w:hAnsi="楷体" w:eastAsia="仿宋_GB2312" w:cs="仿宋_GB2312"/>
          <w:color w:val="auto"/>
          <w:kern w:val="2"/>
          <w:sz w:val="24"/>
          <w:szCs w:val="24"/>
          <w:highlight w:val="none"/>
          <w:lang w:val="en-US" w:eastAsia="zh-CN" w:bidi="ar"/>
        </w:rPr>
        <w:t>根据项目实际填写，一般为万分之五</w:t>
      </w:r>
      <w:r>
        <w:rPr>
          <w:rFonts w:hint="eastAsia" w:ascii="仿宋_GB2312" w:hAnsi="仿宋" w:eastAsia="仿宋_GB2312" w:cs="仿宋_GB2312"/>
          <w:color w:val="auto"/>
          <w:kern w:val="2"/>
          <w:sz w:val="24"/>
          <w:szCs w:val="24"/>
          <w:highlight w:val="none"/>
          <w:lang w:val="en-US" w:eastAsia="zh-CN" w:bidi="ar"/>
        </w:rPr>
        <w:t>）承担违约责任，违约金上限按照《合同书》约定执行。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仿宋_GB2312" w:eastAsia="仿宋_GB2312" w:cs="仿宋_GB2312"/>
          <w:color w:val="auto"/>
          <w:kern w:val="0"/>
          <w:sz w:val="24"/>
          <w:szCs w:val="24"/>
          <w:highlight w:val="none"/>
          <w:lang w:val="zh-CN" w:eastAsia="zh-CN"/>
        </w:rPr>
      </w:pPr>
      <w:r>
        <w:rPr>
          <w:rFonts w:hint="eastAsia" w:ascii="仿宋_GB2312" w:hAnsi="仿宋" w:eastAsia="仿宋_GB2312" w:cs="仿宋_GB2312"/>
          <w:color w:val="auto"/>
          <w:kern w:val="2"/>
          <w:sz w:val="24"/>
          <w:szCs w:val="24"/>
          <w:highlight w:val="none"/>
          <w:lang w:val="zh-CN" w:eastAsia="zh-CN" w:bidi="ar"/>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b/>
          <w:bCs w:val="0"/>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2.9</w:t>
      </w:r>
      <w:r>
        <w:rPr>
          <w:rFonts w:hint="eastAsia" w:ascii="仿宋_GB2312" w:hAnsi="楷体" w:eastAsia="仿宋_GB2312" w:cs="仿宋_GB2312"/>
          <w:b/>
          <w:bCs w:val="0"/>
          <w:color w:val="auto"/>
          <w:kern w:val="2"/>
          <w:sz w:val="24"/>
          <w:szCs w:val="24"/>
          <w:highlight w:val="none"/>
          <w:lang w:val="en-US" w:eastAsia="zh-CN" w:bidi="ar"/>
        </w:rPr>
        <w:t>标的物的风险负担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标的物或者在途标的物或者交付给第一承运人后的标的物毁损、灭失的风险负担：</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u w:val="single"/>
          <w:lang w:val="en-US"/>
        </w:rPr>
      </w:pPr>
      <w:r>
        <w:rPr>
          <w:rFonts w:hint="eastAsia" w:ascii="仿宋_GB2312" w:hAnsi="楷体" w:eastAsia="仿宋_GB2312" w:cs="仿宋_GB2312"/>
          <w:color w:val="auto"/>
          <w:kern w:val="2"/>
          <w:sz w:val="24"/>
          <w:szCs w:val="24"/>
          <w:highlight w:val="none"/>
          <w:u w:val="single"/>
          <w:lang w:val="en-US" w:eastAsia="zh-CN" w:bidi="ar"/>
        </w:rPr>
        <w:t xml:space="preserve">乙方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2.13.2受不可抗力影响的一方在不可抗力发生后，应在</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日内（根据项目实际填写）以书面形式通知对方当事人，并在</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日内（根据项目实际填写），将有关部门出具的证明文件送达对方当事人。</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2.13.4因不可抗力致使合同有变更必要的，双方当事人应在</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日内（根据项目实际填写）以书面形式变更合同；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2.17.1标的物交付前，乙方应对标的物的质量、数量等方面进行详细、全面的检验，并向甲方出具证明标的物符合合同约定的文件；标的物交付时，乙方在</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日内（根据项目实际填写）发起验收，并可依法邀请相关方参加，验收应出具验收书。</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2.17.3 检验和验收标准、程序等具体内容以及前述验收书的效力：</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u w:val="single"/>
          <w:lang w:val="en-US"/>
        </w:rPr>
      </w:pPr>
      <w:r>
        <w:rPr>
          <w:rFonts w:hint="eastAsia" w:ascii="仿宋_GB2312" w:hAnsi="楷体" w:eastAsia="仿宋_GB2312" w:cs="仿宋_GB2312"/>
          <w:color w:val="auto"/>
          <w:kern w:val="2"/>
          <w:sz w:val="24"/>
          <w:szCs w:val="24"/>
          <w:highlight w:val="none"/>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3.1 其他：</w:t>
      </w:r>
    </w:p>
    <w:p>
      <w:pPr>
        <w:keepNext w:val="0"/>
        <w:keepLines w:val="0"/>
        <w:widowControl w:val="0"/>
        <w:suppressLineNumbers w:val="0"/>
        <w:spacing w:before="0" w:beforeAutospacing="0" w:after="0" w:afterAutospacing="0" w:line="360" w:lineRule="auto"/>
        <w:ind w:left="0" w:right="0" w:firstLine="482" w:firstLineChars="200"/>
        <w:jc w:val="both"/>
        <w:rPr>
          <w:rFonts w:hint="eastAsia" w:ascii="仿宋" w:hAnsi="仿宋" w:eastAsia="仿宋" w:cs="仿宋"/>
          <w:b/>
          <w:bCs w:val="0"/>
          <w:color w:val="auto"/>
          <w:sz w:val="24"/>
          <w:szCs w:val="24"/>
          <w:highlight w:val="none"/>
          <w:lang w:val="en-US"/>
        </w:rPr>
      </w:pPr>
      <w:r>
        <w:rPr>
          <w:rFonts w:hint="eastAsia" w:ascii="仿宋" w:hAnsi="仿宋" w:eastAsia="仿宋" w:cs="仿宋"/>
          <w:b/>
          <w:bCs w:val="0"/>
          <w:color w:val="auto"/>
          <w:kern w:val="2"/>
          <w:sz w:val="24"/>
          <w:szCs w:val="24"/>
          <w:highlight w:val="none"/>
          <w:lang w:val="en-US" w:eastAsia="zh-CN" w:bidi="ar"/>
        </w:rPr>
        <w:t>项目验收：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4、验收产生的费用：首次验收费用由</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承担，如首次验收不合格，后续验收费用由</w:t>
      </w:r>
      <w:r>
        <w:rPr>
          <w:rFonts w:hint="eastAsia" w:ascii="仿宋_GB2312" w:hAnsi="楷体" w:eastAsia="仿宋_GB2312" w:cs="仿宋_GB2312"/>
          <w:color w:val="auto"/>
          <w:kern w:val="2"/>
          <w:sz w:val="24"/>
          <w:szCs w:val="24"/>
          <w:highlight w:val="none"/>
          <w:u w:val="single"/>
          <w:lang w:val="en-US" w:eastAsia="zh-CN" w:bidi="ar"/>
        </w:rPr>
        <w:t xml:space="preserve">     </w:t>
      </w:r>
      <w:r>
        <w:rPr>
          <w:rFonts w:hint="eastAsia" w:ascii="仿宋_GB2312" w:hAnsi="楷体" w:eastAsia="仿宋_GB2312" w:cs="仿宋_GB2312"/>
          <w:color w:val="auto"/>
          <w:kern w:val="2"/>
          <w:sz w:val="24"/>
          <w:szCs w:val="24"/>
          <w:highlight w:val="none"/>
          <w:lang w:val="en-US" w:eastAsia="zh-CN" w:bidi="ar"/>
        </w:rPr>
        <w:t>支付。</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5、验收内容及资料要求：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根根据采购文件确定的技术指标或者服务要求确定验收指标和标准。未进行相应约定的，应当符合国家强制性规定、政策要求、安全标准、行业或企业有关标准等。</w:t>
      </w:r>
    </w:p>
    <w:p>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5.1验收内容</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73"/>
        <w:gridCol w:w="1914"/>
        <w:gridCol w:w="5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bidi="ar"/>
              </w:rPr>
              <w:t>序号</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bidi="ar"/>
              </w:rPr>
              <w:t>验收内容</w:t>
            </w:r>
          </w:p>
        </w:tc>
        <w:tc>
          <w:tcPr>
            <w:tcW w:w="5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bidi="ar"/>
              </w:rPr>
              <w:t xml:space="preserve"> 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bidi="ar"/>
              </w:rPr>
              <w:t>1</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p>
        </w:tc>
        <w:tc>
          <w:tcPr>
            <w:tcW w:w="5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bidi="ar"/>
              </w:rPr>
              <w:t>2</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p>
        </w:tc>
        <w:tc>
          <w:tcPr>
            <w:tcW w:w="5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bidi="ar"/>
              </w:rPr>
              <w:t>4</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bidi="ar"/>
              </w:rPr>
              <w:t xml:space="preserve">交 </w:t>
            </w:r>
          </w:p>
        </w:tc>
        <w:tc>
          <w:tcPr>
            <w:tcW w:w="593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widowControl/>
              <w:spacing w:after="0" w:afterAutospacing="0" w:line="360" w:lineRule="auto"/>
              <w:ind w:left="0" w:firstLine="200"/>
              <w:jc w:val="left"/>
              <w:rPr>
                <w:rFonts w:hint="eastAsia" w:ascii="仿宋" w:hAnsi="仿宋" w:eastAsia="仿宋" w:cs="仿宋"/>
                <w:color w:val="auto"/>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lang w:val="en-US" w:eastAsia="zh-CN" w:bidi="ar"/>
              </w:rPr>
              <w:t>5</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p>
        </w:tc>
        <w:tc>
          <w:tcPr>
            <w:tcW w:w="5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color w:val="auto"/>
                <w:kern w:val="0"/>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r>
              <w:rPr>
                <w:rFonts w:hint="eastAsia" w:ascii="仿宋" w:hAnsi="仿宋" w:eastAsia="仿宋" w:cs="仿宋"/>
                <w:bCs/>
                <w:color w:val="auto"/>
                <w:kern w:val="0"/>
                <w:sz w:val="24"/>
                <w:szCs w:val="24"/>
                <w:highlight w:val="none"/>
                <w:lang w:val="en-US" w:eastAsia="zh-CN" w:bidi="ar"/>
              </w:rPr>
              <w:t>……</w:t>
            </w:r>
          </w:p>
        </w:tc>
        <w:tc>
          <w:tcPr>
            <w:tcW w:w="191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center"/>
              <w:rPr>
                <w:rFonts w:hint="eastAsia" w:ascii="仿宋" w:hAnsi="仿宋" w:eastAsia="仿宋" w:cs="仿宋"/>
                <w:bCs/>
                <w:color w:val="auto"/>
                <w:kern w:val="0"/>
                <w:sz w:val="24"/>
                <w:szCs w:val="24"/>
                <w:highlight w:val="none"/>
                <w:lang w:val="en-US"/>
              </w:rPr>
            </w:pPr>
          </w:p>
        </w:tc>
        <w:tc>
          <w:tcPr>
            <w:tcW w:w="5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auto"/>
              <w:ind w:left="0" w:right="0" w:firstLine="200"/>
              <w:jc w:val="left"/>
              <w:rPr>
                <w:rFonts w:hint="eastAsia" w:ascii="仿宋" w:hAnsi="仿宋" w:eastAsia="仿宋" w:cs="仿宋"/>
                <w:color w:val="auto"/>
                <w:kern w:val="0"/>
                <w:sz w:val="24"/>
                <w:szCs w:val="24"/>
                <w:highlight w:val="none"/>
                <w:lang w:val="en-US"/>
              </w:rPr>
            </w:pPr>
          </w:p>
        </w:tc>
      </w:tr>
    </w:tbl>
    <w:p>
      <w:pPr>
        <w:keepNext w:val="0"/>
        <w:keepLines w:val="0"/>
        <w:widowControl w:val="0"/>
        <w:suppressLineNumbers w:val="0"/>
        <w:tabs>
          <w:tab w:val="left" w:pos="904"/>
        </w:tabs>
        <w:snapToGrid w:val="0"/>
        <w:spacing w:before="0" w:beforeAutospacing="0" w:after="0" w:afterAutospacing="0" w:line="360" w:lineRule="auto"/>
        <w:ind w:left="0" w:right="0" w:firstLine="480" w:firstLineChars="200"/>
        <w:jc w:val="left"/>
        <w:rPr>
          <w:rFonts w:hint="eastAsia" w:ascii="仿宋" w:hAnsi="仿宋" w:eastAsia="仿宋" w:cs="仿宋"/>
          <w:color w:val="auto"/>
          <w:sz w:val="24"/>
          <w:szCs w:val="24"/>
          <w:highlight w:val="none"/>
          <w:lang w:val="en-US"/>
        </w:rPr>
      </w:pP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5.2验收资料要求</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验收资料要求包括（不限于）以下内容：</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（1）采购文件；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（2）响应文件；</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_GB2312" w:hAnsi="楷体" w:eastAsia="仿宋_GB2312" w:cs="仿宋_GB2312"/>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（3）采购合同；</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bCs/>
          <w:color w:val="auto"/>
          <w:sz w:val="24"/>
          <w:szCs w:val="24"/>
          <w:highlight w:val="none"/>
          <w:lang w:val="en-US"/>
        </w:rPr>
      </w:pPr>
      <w:r>
        <w:rPr>
          <w:rFonts w:hint="eastAsia" w:ascii="仿宋_GB2312" w:hAnsi="楷体" w:eastAsia="仿宋_GB2312" w:cs="仿宋_GB2312"/>
          <w:color w:val="auto"/>
          <w:kern w:val="2"/>
          <w:sz w:val="24"/>
          <w:szCs w:val="24"/>
          <w:highlight w:val="none"/>
          <w:lang w:val="en-US" w:eastAsia="zh-CN" w:bidi="ar"/>
        </w:rPr>
        <w:t>（4）其他需提供的相关材料：（由业主根据实际情况填写）。</w:t>
      </w:r>
    </w:p>
    <w:p>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仿宋_GB2312"/>
          <w:b/>
          <w:bCs w:val="0"/>
          <w:color w:val="auto"/>
          <w:sz w:val="44"/>
          <w:szCs w:val="44"/>
          <w:highlight w:val="none"/>
          <w:lang w:val="en-US"/>
        </w:rPr>
      </w:pPr>
      <w:r>
        <w:rPr>
          <w:rFonts w:hint="eastAsia" w:ascii="仿宋_GB2312" w:hAnsi="楷体" w:eastAsia="仿宋_GB2312" w:cs="仿宋_GB2312"/>
          <w:color w:val="auto"/>
          <w:kern w:val="2"/>
          <w:sz w:val="24"/>
          <w:szCs w:val="24"/>
          <w:highlight w:val="none"/>
          <w:u w:val="single"/>
          <w:lang w:val="en-US" w:eastAsia="zh-CN" w:bidi="ar"/>
        </w:rPr>
        <w:t xml:space="preserve">                                                                     </w:t>
      </w:r>
    </w:p>
    <w:p>
      <w:pPr>
        <w:keepNext w:val="0"/>
        <w:keepLines w:val="0"/>
        <w:widowControl w:val="0"/>
        <w:suppressLineNumbers w:val="0"/>
        <w:tabs>
          <w:tab w:val="left" w:pos="3261"/>
        </w:tabs>
        <w:spacing w:before="0" w:beforeAutospacing="0" w:after="0" w:afterAutospacing="0" w:line="360" w:lineRule="auto"/>
        <w:ind w:left="0" w:right="0"/>
        <w:jc w:val="center"/>
        <w:rPr>
          <w:rFonts w:hint="eastAsia" w:ascii="宋体" w:hAnsi="宋体" w:eastAsia="宋体" w:cs="仿宋_GB2312"/>
          <w:b/>
          <w:bCs w:val="0"/>
          <w:color w:val="auto"/>
          <w:sz w:val="44"/>
          <w:szCs w:val="44"/>
          <w:highlight w:val="none"/>
          <w:lang w:val="en-US"/>
        </w:rPr>
      </w:pPr>
    </w:p>
    <w:p>
      <w:pPr>
        <w:keepNext w:val="0"/>
        <w:keepLines w:val="0"/>
        <w:widowControl w:val="0"/>
        <w:suppressLineNumbers w:val="0"/>
        <w:tabs>
          <w:tab w:val="left" w:pos="3261"/>
        </w:tabs>
        <w:spacing w:before="0" w:beforeAutospacing="0" w:after="0" w:afterAutospacing="0" w:line="360" w:lineRule="auto"/>
        <w:ind w:left="0" w:right="0"/>
        <w:jc w:val="center"/>
        <w:rPr>
          <w:rFonts w:hint="eastAsia" w:ascii="宋体" w:hAnsi="宋体" w:eastAsia="宋体" w:cs="仿宋_GB2312"/>
          <w:b/>
          <w:bCs w:val="0"/>
          <w:color w:val="auto"/>
          <w:sz w:val="44"/>
          <w:szCs w:val="44"/>
          <w:highlight w:val="none"/>
          <w:lang w:val="en-US"/>
        </w:rPr>
      </w:pPr>
    </w:p>
    <w:p>
      <w:pPr>
        <w:keepNext w:val="0"/>
        <w:keepLines w:val="0"/>
        <w:widowControl w:val="0"/>
        <w:suppressLineNumbers w:val="0"/>
        <w:tabs>
          <w:tab w:val="left" w:pos="3261"/>
        </w:tabs>
        <w:spacing w:before="0" w:beforeAutospacing="0" w:after="0" w:afterAutospacing="0" w:line="360" w:lineRule="auto"/>
        <w:ind w:left="0" w:right="0"/>
        <w:jc w:val="center"/>
        <w:rPr>
          <w:rFonts w:hint="eastAsia" w:ascii="宋体" w:hAnsi="宋体" w:eastAsia="宋体" w:cs="仿宋_GB2312"/>
          <w:b/>
          <w:bCs w:val="0"/>
          <w:color w:val="auto"/>
          <w:sz w:val="44"/>
          <w:szCs w:val="44"/>
          <w:highlight w:val="none"/>
          <w:lang w:val="en-US"/>
        </w:rPr>
      </w:pPr>
    </w:p>
    <w:p>
      <w:pPr>
        <w:pStyle w:val="4"/>
        <w:widowControl/>
        <w:jc w:val="center"/>
        <w:rPr>
          <w:rFonts w:hint="eastAsia" w:ascii="宋体" w:hAnsi="宋体" w:eastAsia="宋体" w:cs="仿宋_GB2312"/>
          <w:color w:val="auto"/>
          <w:highlight w:val="none"/>
          <w:lang w:val="en-US"/>
        </w:rPr>
      </w:pPr>
      <w:bookmarkStart w:id="254" w:name="_Toc29692"/>
      <w:r>
        <w:rPr>
          <w:rFonts w:hint="eastAsia" w:ascii="宋体" w:hAnsi="宋体" w:eastAsia="宋体" w:cs="仿宋_GB2312"/>
          <w:b w:val="0"/>
          <w:bCs/>
          <w:color w:val="auto"/>
          <w:highlight w:val="none"/>
          <w:lang w:eastAsia="zh-CN"/>
        </w:rPr>
        <w:t>第七章 质疑、投诉材料格式</w:t>
      </w:r>
      <w:bookmarkEnd w:id="254"/>
    </w:p>
    <w:p>
      <w:pPr>
        <w:spacing w:line="576" w:lineRule="auto"/>
        <w:rPr>
          <w:rFonts w:hint="eastAsia" w:ascii="宋体" w:hAnsi="宋体" w:eastAsia="宋体" w:cs="仿宋_GB2312"/>
          <w:b/>
          <w:bCs/>
          <w:color w:val="auto"/>
          <w:kern w:val="44"/>
          <w:sz w:val="44"/>
          <w:szCs w:val="44"/>
          <w:highlight w:val="none"/>
          <w:lang w:val="en-US" w:eastAsia="zh-CN" w:bidi="ar"/>
        </w:rPr>
        <w:sectPr>
          <w:pgSz w:w="11910" w:h="16840"/>
          <w:pgMar w:top="1340" w:right="1500" w:bottom="280" w:left="1680" w:header="720" w:footer="720" w:gutter="0"/>
          <w:cols w:space="425" w:num="1"/>
          <w:docGrid w:type="lines" w:linePitch="312" w:charSpace="0"/>
        </w:sectPr>
      </w:pP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kern w:val="2"/>
          <w:sz w:val="32"/>
          <w:szCs w:val="32"/>
          <w:highlight w:val="none"/>
          <w:lang w:val="en-US" w:eastAsia="zh-CN" w:bidi="ar"/>
        </w:rPr>
        <w:t>质疑函（格式）</w:t>
      </w:r>
    </w:p>
    <w:p>
      <w:pPr>
        <w:pStyle w:val="19"/>
        <w:widowControl/>
        <w:spacing w:line="360" w:lineRule="auto"/>
        <w:ind w:left="0" w:firstLine="482" w:firstLineChars="200"/>
        <w:rPr>
          <w:rFonts w:hAnsi="宋体"/>
          <w:b/>
          <w:bCs/>
          <w:color w:val="auto"/>
          <w:sz w:val="24"/>
          <w:szCs w:val="24"/>
          <w:highlight w:val="none"/>
          <w:lang w:val="en-US"/>
        </w:rPr>
      </w:pPr>
      <w:r>
        <w:rPr>
          <w:rFonts w:hAnsi="宋体"/>
          <w:b/>
          <w:bCs/>
          <w:color w:val="auto"/>
          <w:sz w:val="24"/>
          <w:szCs w:val="24"/>
          <w:highlight w:val="none"/>
          <w:lang w:eastAsia="zh-CN"/>
        </w:rPr>
        <w:t>一、质疑供应商基本信息：</w:t>
      </w:r>
    </w:p>
    <w:p>
      <w:pPr>
        <w:pStyle w:val="19"/>
        <w:widowControl/>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质疑供应商：</w:t>
      </w:r>
      <w:r>
        <w:rPr>
          <w:rFonts w:hAnsi="宋体"/>
          <w:bCs/>
          <w:color w:val="auto"/>
          <w:sz w:val="24"/>
          <w:szCs w:val="24"/>
          <w:highlight w:val="none"/>
          <w:u w:val="single"/>
          <w:lang w:val="en-US"/>
        </w:rPr>
        <w:t xml:space="preserve">                                       </w:t>
      </w:r>
      <w:r>
        <w:rPr>
          <w:rFonts w:hAnsi="宋体"/>
          <w:bCs/>
          <w:color w:val="auto"/>
          <w:sz w:val="24"/>
          <w:szCs w:val="24"/>
          <w:highlight w:val="none"/>
          <w:lang w:val="en-US"/>
        </w:rPr>
        <w:t xml:space="preserve">                 </w:t>
      </w:r>
    </w:p>
    <w:p>
      <w:pPr>
        <w:pStyle w:val="19"/>
        <w:widowControl/>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地址：</w:t>
      </w:r>
      <w:r>
        <w:rPr>
          <w:rFonts w:hAnsi="宋体"/>
          <w:bCs/>
          <w:color w:val="auto"/>
          <w:sz w:val="24"/>
          <w:szCs w:val="24"/>
          <w:highlight w:val="none"/>
          <w:u w:val="single"/>
          <w:lang w:val="en-US"/>
        </w:rPr>
        <w:t xml:space="preserve">                                          </w:t>
      </w:r>
      <w:r>
        <w:rPr>
          <w:rFonts w:hAnsi="宋体"/>
          <w:bCs/>
          <w:color w:val="auto"/>
          <w:sz w:val="24"/>
          <w:szCs w:val="24"/>
          <w:highlight w:val="none"/>
          <w:lang w:eastAsia="zh-CN"/>
        </w:rPr>
        <w:t>邮编：</w:t>
      </w:r>
      <w:r>
        <w:rPr>
          <w:rFonts w:hAnsi="宋体"/>
          <w:bCs/>
          <w:color w:val="auto"/>
          <w:sz w:val="24"/>
          <w:szCs w:val="24"/>
          <w:highlight w:val="none"/>
          <w:u w:val="single"/>
          <w:lang w:val="en-US"/>
        </w:rPr>
        <w:t xml:space="preserve">                  </w:t>
      </w:r>
      <w:r>
        <w:rPr>
          <w:rFonts w:hAnsi="宋体"/>
          <w:bCs/>
          <w:color w:val="auto"/>
          <w:sz w:val="24"/>
          <w:szCs w:val="24"/>
          <w:highlight w:val="none"/>
          <w:lang w:val="en-US"/>
        </w:rPr>
        <w:t xml:space="preserve">                 </w:t>
      </w:r>
    </w:p>
    <w:p>
      <w:pPr>
        <w:pStyle w:val="19"/>
        <w:widowControl/>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联系人：</w:t>
      </w:r>
      <w:r>
        <w:rPr>
          <w:rFonts w:hAnsi="宋体"/>
          <w:bCs/>
          <w:color w:val="auto"/>
          <w:sz w:val="24"/>
          <w:szCs w:val="24"/>
          <w:highlight w:val="none"/>
          <w:u w:val="single"/>
          <w:lang w:val="en-US"/>
        </w:rPr>
        <w:t xml:space="preserve">                     </w:t>
      </w:r>
      <w:r>
        <w:rPr>
          <w:rFonts w:hAnsi="宋体"/>
          <w:bCs/>
          <w:color w:val="auto"/>
          <w:sz w:val="24"/>
          <w:szCs w:val="24"/>
          <w:highlight w:val="none"/>
          <w:lang w:eastAsia="zh-CN"/>
        </w:rPr>
        <w:t>联系电话：</w:t>
      </w:r>
      <w:r>
        <w:rPr>
          <w:rFonts w:hAnsi="宋体"/>
          <w:bCs/>
          <w:color w:val="auto"/>
          <w:sz w:val="24"/>
          <w:szCs w:val="24"/>
          <w:highlight w:val="none"/>
          <w:u w:val="single"/>
          <w:lang w:val="en-US"/>
        </w:rPr>
        <w:t xml:space="preserve">                 </w:t>
      </w:r>
    </w:p>
    <w:p>
      <w:pPr>
        <w:pStyle w:val="19"/>
        <w:widowControl/>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授权代表：</w:t>
      </w:r>
      <w:r>
        <w:rPr>
          <w:rFonts w:hAnsi="宋体"/>
          <w:bCs/>
          <w:color w:val="auto"/>
          <w:sz w:val="24"/>
          <w:szCs w:val="24"/>
          <w:highlight w:val="none"/>
          <w:u w:val="single"/>
          <w:lang w:val="en-US"/>
        </w:rPr>
        <w:t xml:space="preserve">                      </w:t>
      </w:r>
    </w:p>
    <w:p>
      <w:pPr>
        <w:pStyle w:val="19"/>
        <w:widowControl/>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联系电话：</w:t>
      </w:r>
      <w:r>
        <w:rPr>
          <w:rFonts w:hAnsi="宋体"/>
          <w:bCs/>
          <w:color w:val="auto"/>
          <w:sz w:val="24"/>
          <w:szCs w:val="24"/>
          <w:highlight w:val="none"/>
          <w:u w:val="single"/>
          <w:lang w:val="en-US"/>
        </w:rPr>
        <w:t xml:space="preserve">                      </w:t>
      </w:r>
    </w:p>
    <w:p>
      <w:pPr>
        <w:pStyle w:val="19"/>
        <w:widowControl/>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地址：</w:t>
      </w:r>
      <w:r>
        <w:rPr>
          <w:rFonts w:hAnsi="宋体"/>
          <w:bCs/>
          <w:color w:val="auto"/>
          <w:sz w:val="24"/>
          <w:szCs w:val="24"/>
          <w:highlight w:val="none"/>
          <w:u w:val="single"/>
          <w:lang w:val="en-US"/>
        </w:rPr>
        <w:t xml:space="preserve">                 </w:t>
      </w:r>
      <w:r>
        <w:rPr>
          <w:rFonts w:hAnsi="宋体"/>
          <w:bCs/>
          <w:color w:val="auto"/>
          <w:sz w:val="24"/>
          <w:szCs w:val="24"/>
          <w:highlight w:val="none"/>
          <w:lang w:eastAsia="zh-CN"/>
        </w:rPr>
        <w:t>邮编：</w:t>
      </w:r>
      <w:r>
        <w:rPr>
          <w:rFonts w:hAnsi="宋体"/>
          <w:bCs/>
          <w:color w:val="auto"/>
          <w:sz w:val="24"/>
          <w:szCs w:val="24"/>
          <w:highlight w:val="none"/>
          <w:u w:val="single"/>
          <w:lang w:val="en-US"/>
        </w:rPr>
        <w:t xml:space="preserve">                  </w:t>
      </w:r>
      <w:r>
        <w:rPr>
          <w:rFonts w:hAnsi="宋体"/>
          <w:bCs/>
          <w:color w:val="auto"/>
          <w:sz w:val="24"/>
          <w:szCs w:val="24"/>
          <w:highlight w:val="none"/>
          <w:lang w:val="en-US"/>
        </w:rPr>
        <w:t xml:space="preserve">     </w:t>
      </w:r>
    </w:p>
    <w:p>
      <w:pPr>
        <w:pStyle w:val="19"/>
        <w:widowControl/>
        <w:spacing w:line="360" w:lineRule="auto"/>
        <w:ind w:left="0" w:firstLine="482" w:firstLineChars="200"/>
        <w:rPr>
          <w:rFonts w:hAnsi="宋体"/>
          <w:b/>
          <w:bCs/>
          <w:color w:val="auto"/>
          <w:sz w:val="24"/>
          <w:szCs w:val="24"/>
          <w:highlight w:val="none"/>
          <w:lang w:val="en-US"/>
        </w:rPr>
      </w:pPr>
      <w:r>
        <w:rPr>
          <w:rFonts w:hAnsi="宋体"/>
          <w:b/>
          <w:bCs/>
          <w:color w:val="auto"/>
          <w:sz w:val="24"/>
          <w:szCs w:val="24"/>
          <w:highlight w:val="none"/>
          <w:lang w:eastAsia="zh-CN"/>
        </w:rPr>
        <w:t>二、质疑项目基本情况：</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bCs/>
          <w:color w:val="auto"/>
          <w:sz w:val="24"/>
          <w:szCs w:val="24"/>
          <w:highlight w:val="none"/>
          <w:lang w:eastAsia="zh-CN"/>
        </w:rPr>
        <w:t>质疑</w:t>
      </w:r>
      <w:r>
        <w:rPr>
          <w:rFonts w:hint="default" w:ascii="Calibri" w:hAnsi="宋体" w:eastAsia="宋体" w:cs="Times New Roman"/>
          <w:color w:val="auto"/>
          <w:sz w:val="24"/>
          <w:szCs w:val="24"/>
          <w:highlight w:val="none"/>
          <w:lang w:eastAsia="zh-CN"/>
        </w:rPr>
        <w:t>项目的名称：</w:t>
      </w:r>
      <w:r>
        <w:rPr>
          <w:rFonts w:hint="default" w:ascii="Calibri" w:hAnsi="宋体" w:eastAsia="宋体" w:cs="Times New Roman"/>
          <w:bCs/>
          <w:color w:val="auto"/>
          <w:sz w:val="24"/>
          <w:szCs w:val="24"/>
          <w:highlight w:val="none"/>
          <w:u w:val="single"/>
          <w:lang w:val="en-US"/>
        </w:rPr>
        <w:t xml:space="preserve"> </w:t>
      </w:r>
      <w:bookmarkStart w:id="255" w:name="PO_3000001868_PM002_16"/>
      <w:r>
        <w:rPr>
          <w:rFonts w:hint="default" w:ascii="Calibri" w:hAnsi="宋体" w:eastAsia="宋体" w:cs="Times New Roman"/>
          <w:bCs/>
          <w:color w:val="auto"/>
          <w:sz w:val="24"/>
          <w:szCs w:val="24"/>
          <w:highlight w:val="none"/>
          <w:u w:val="single"/>
          <w:lang w:val="en-US"/>
        </w:rPr>
        <w:t>[</w:t>
      </w:r>
      <w:r>
        <w:rPr>
          <w:rFonts w:hint="default" w:ascii="Calibri" w:hAnsi="宋体" w:eastAsia="宋体" w:cs="Times New Roman"/>
          <w:bCs/>
          <w:color w:val="auto"/>
          <w:sz w:val="24"/>
          <w:szCs w:val="24"/>
          <w:highlight w:val="none"/>
          <w:u w:val="single"/>
          <w:lang w:eastAsia="zh-CN"/>
        </w:rPr>
        <w:t>项目采购</w:t>
      </w:r>
      <w:r>
        <w:rPr>
          <w:rFonts w:hint="default" w:ascii="Calibri" w:hAnsi="宋体" w:eastAsia="宋体" w:cs="Times New Roman"/>
          <w:bCs/>
          <w:color w:val="auto"/>
          <w:sz w:val="24"/>
          <w:szCs w:val="24"/>
          <w:highlight w:val="none"/>
          <w:u w:val="single"/>
          <w:lang w:val="en-US"/>
        </w:rPr>
        <w:t>-</w:t>
      </w:r>
      <w:r>
        <w:rPr>
          <w:rFonts w:hint="default" w:ascii="Calibri" w:hAnsi="宋体" w:eastAsia="宋体" w:cs="Times New Roman"/>
          <w:bCs/>
          <w:color w:val="auto"/>
          <w:sz w:val="24"/>
          <w:szCs w:val="24"/>
          <w:highlight w:val="none"/>
          <w:u w:val="single"/>
          <w:lang w:eastAsia="zh-CN"/>
        </w:rPr>
        <w:t>项目名称</w:t>
      </w:r>
      <w:r>
        <w:rPr>
          <w:rFonts w:hint="default" w:ascii="Calibri" w:hAnsi="宋体" w:eastAsia="宋体" w:cs="Times New Roman"/>
          <w:bCs/>
          <w:color w:val="auto"/>
          <w:sz w:val="24"/>
          <w:szCs w:val="24"/>
          <w:highlight w:val="none"/>
          <w:u w:val="single"/>
          <w:lang w:val="en-US"/>
        </w:rPr>
        <w:t>_16]</w:t>
      </w:r>
      <w:bookmarkEnd w:id="255"/>
      <w:r>
        <w:rPr>
          <w:rFonts w:hint="default" w:ascii="Calibri" w:hAnsi="宋体" w:eastAsia="宋体" w:cs="Times New Roman"/>
          <w:bCs/>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bCs/>
          <w:color w:val="auto"/>
          <w:sz w:val="24"/>
          <w:szCs w:val="24"/>
          <w:highlight w:val="none"/>
          <w:lang w:eastAsia="zh-CN"/>
        </w:rPr>
        <w:t>质疑</w:t>
      </w:r>
      <w:r>
        <w:rPr>
          <w:rFonts w:hint="default" w:ascii="Calibri" w:hAnsi="宋体" w:eastAsia="宋体" w:cs="Times New Roman"/>
          <w:color w:val="auto"/>
          <w:sz w:val="24"/>
          <w:szCs w:val="24"/>
          <w:highlight w:val="none"/>
          <w:lang w:eastAsia="zh-CN"/>
        </w:rPr>
        <w:t>项目的编号：</w:t>
      </w:r>
      <w:bookmarkStart w:id="256" w:name="PO_3000001868_PM001_13"/>
      <w:r>
        <w:rPr>
          <w:rFonts w:hint="default" w:ascii="Calibri" w:hAnsi="宋体" w:eastAsia="宋体" w:cs="Times New Roman"/>
          <w:bCs/>
          <w:color w:val="auto"/>
          <w:sz w:val="24"/>
          <w:szCs w:val="24"/>
          <w:highlight w:val="none"/>
          <w:u w:val="single"/>
          <w:lang w:val="en-US"/>
        </w:rPr>
        <w:t>[</w:t>
      </w:r>
      <w:r>
        <w:rPr>
          <w:rFonts w:hint="default" w:ascii="Calibri" w:hAnsi="宋体" w:eastAsia="宋体" w:cs="Times New Roman"/>
          <w:bCs/>
          <w:color w:val="auto"/>
          <w:sz w:val="24"/>
          <w:szCs w:val="24"/>
          <w:highlight w:val="none"/>
          <w:u w:val="single"/>
          <w:lang w:eastAsia="zh-CN"/>
        </w:rPr>
        <w:t>项目采购</w:t>
      </w:r>
      <w:r>
        <w:rPr>
          <w:rFonts w:hint="default" w:ascii="Calibri" w:hAnsi="宋体" w:eastAsia="宋体" w:cs="Times New Roman"/>
          <w:bCs/>
          <w:color w:val="auto"/>
          <w:sz w:val="24"/>
          <w:szCs w:val="24"/>
          <w:highlight w:val="none"/>
          <w:u w:val="single"/>
          <w:lang w:val="en-US"/>
        </w:rPr>
        <w:t>-</w:t>
      </w:r>
      <w:r>
        <w:rPr>
          <w:rFonts w:hint="default" w:ascii="Calibri" w:hAnsi="宋体" w:eastAsia="宋体" w:cs="Times New Roman"/>
          <w:bCs/>
          <w:color w:val="auto"/>
          <w:sz w:val="24"/>
          <w:szCs w:val="24"/>
          <w:highlight w:val="none"/>
          <w:u w:val="single"/>
          <w:lang w:eastAsia="zh-CN"/>
        </w:rPr>
        <w:t>项目编号</w:t>
      </w:r>
      <w:r>
        <w:rPr>
          <w:rFonts w:hint="default" w:ascii="Calibri" w:hAnsi="宋体" w:eastAsia="宋体" w:cs="Times New Roman"/>
          <w:bCs/>
          <w:color w:val="auto"/>
          <w:sz w:val="24"/>
          <w:szCs w:val="24"/>
          <w:highlight w:val="none"/>
          <w:u w:val="single"/>
          <w:lang w:val="en-US"/>
        </w:rPr>
        <w:t>_13]</w:t>
      </w:r>
      <w:bookmarkEnd w:id="256"/>
      <w:r>
        <w:rPr>
          <w:rFonts w:hint="default" w:ascii="Calibri" w:hAnsi="宋体" w:eastAsia="宋体" w:cs="Times New Roman"/>
          <w:bCs/>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采购人名称：</w:t>
      </w:r>
      <w:r>
        <w:rPr>
          <w:rFonts w:hint="default" w:ascii="Calibri" w:hAnsi="宋体" w:eastAsia="宋体" w:cs="Times New Roman"/>
          <w:bCs/>
          <w:color w:val="auto"/>
          <w:sz w:val="24"/>
          <w:szCs w:val="24"/>
          <w:highlight w:val="none"/>
          <w:u w:val="single"/>
          <w:lang w:val="en-US"/>
        </w:rPr>
        <w:t xml:space="preserve">   </w:t>
      </w:r>
      <w:bookmarkStart w:id="257" w:name="PO_3000001868_PM026_7"/>
      <w:r>
        <w:rPr>
          <w:rFonts w:hint="default" w:ascii="Calibri" w:hAnsi="宋体" w:eastAsia="宋体" w:cs="Times New Roman"/>
          <w:bCs/>
          <w:color w:val="auto"/>
          <w:sz w:val="24"/>
          <w:szCs w:val="24"/>
          <w:highlight w:val="none"/>
          <w:u w:val="single"/>
          <w:lang w:val="en-US"/>
        </w:rPr>
        <w:t>[</w:t>
      </w:r>
      <w:r>
        <w:rPr>
          <w:rFonts w:hint="default" w:ascii="Calibri" w:hAnsi="宋体" w:eastAsia="宋体" w:cs="Times New Roman"/>
          <w:bCs/>
          <w:color w:val="auto"/>
          <w:sz w:val="24"/>
          <w:szCs w:val="24"/>
          <w:highlight w:val="none"/>
          <w:u w:val="single"/>
          <w:lang w:eastAsia="zh-CN"/>
        </w:rPr>
        <w:t>项目采购</w:t>
      </w:r>
      <w:r>
        <w:rPr>
          <w:rFonts w:hint="default" w:ascii="Calibri" w:hAnsi="宋体" w:eastAsia="宋体" w:cs="Times New Roman"/>
          <w:bCs/>
          <w:color w:val="auto"/>
          <w:sz w:val="24"/>
          <w:szCs w:val="24"/>
          <w:highlight w:val="none"/>
          <w:u w:val="single"/>
          <w:lang w:val="en-US"/>
        </w:rPr>
        <w:t>-</w:t>
      </w:r>
      <w:r>
        <w:rPr>
          <w:rFonts w:hint="default" w:ascii="Calibri" w:hAnsi="宋体" w:eastAsia="宋体" w:cs="Times New Roman"/>
          <w:bCs/>
          <w:color w:val="auto"/>
          <w:sz w:val="24"/>
          <w:szCs w:val="24"/>
          <w:highlight w:val="none"/>
          <w:u w:val="single"/>
          <w:lang w:eastAsia="zh-CN"/>
        </w:rPr>
        <w:t>采购人</w:t>
      </w:r>
      <w:r>
        <w:rPr>
          <w:rFonts w:hint="default" w:ascii="Calibri" w:hAnsi="宋体" w:eastAsia="宋体" w:cs="Times New Roman"/>
          <w:bCs/>
          <w:color w:val="auto"/>
          <w:sz w:val="24"/>
          <w:szCs w:val="24"/>
          <w:highlight w:val="none"/>
          <w:u w:val="single"/>
          <w:lang w:val="en-US"/>
        </w:rPr>
        <w:t>_7]</w:t>
      </w:r>
      <w:bookmarkEnd w:id="257"/>
      <w:r>
        <w:rPr>
          <w:rFonts w:hint="default" w:ascii="Calibri" w:hAnsi="宋体" w:eastAsia="宋体" w:cs="Times New Roman"/>
          <w:bCs/>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质疑事项：</w:t>
      </w:r>
    </w:p>
    <w:p>
      <w:pPr>
        <w:pStyle w:val="29"/>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□采购文件</w:t>
      </w:r>
      <w:r>
        <w:rPr>
          <w:rFonts w:hint="default" w:ascii="Calibri" w:hAnsi="宋体" w:eastAsia="宋体" w:cs="Times New Roman"/>
          <w:color w:val="auto"/>
          <w:sz w:val="24"/>
          <w:szCs w:val="24"/>
          <w:highlight w:val="none"/>
          <w:lang w:val="en-US"/>
        </w:rPr>
        <w:t xml:space="preserve">   </w:t>
      </w:r>
      <w:r>
        <w:rPr>
          <w:rFonts w:hint="default" w:ascii="Calibri" w:hAnsi="宋体" w:eastAsia="宋体" w:cs="Times New Roman"/>
          <w:color w:val="auto"/>
          <w:sz w:val="24"/>
          <w:szCs w:val="24"/>
          <w:highlight w:val="none"/>
          <w:lang w:eastAsia="zh-CN"/>
        </w:rPr>
        <w:t>采购文件获取日期：</w:t>
      </w:r>
      <w:r>
        <w:rPr>
          <w:rFonts w:hint="default" w:ascii="Calibri" w:hAnsi="宋体" w:eastAsia="宋体" w:cs="Times New Roman"/>
          <w:bCs/>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□采购过程</w:t>
      </w:r>
      <w:r>
        <w:rPr>
          <w:rFonts w:hint="default" w:ascii="Calibri" w:hAnsi="宋体" w:eastAsia="宋体" w:cs="Times New Roman"/>
          <w:color w:val="auto"/>
          <w:sz w:val="24"/>
          <w:szCs w:val="24"/>
          <w:highlight w:val="non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bCs/>
          <w:color w:val="auto"/>
          <w:sz w:val="24"/>
          <w:szCs w:val="24"/>
          <w:highlight w:val="none"/>
          <w:u w:val="single"/>
          <w:lang w:val="en-US"/>
        </w:rPr>
      </w:pPr>
      <w:r>
        <w:rPr>
          <w:rFonts w:hint="default" w:ascii="Calibri" w:hAnsi="宋体" w:eastAsia="宋体" w:cs="Times New Roman"/>
          <w:color w:val="auto"/>
          <w:sz w:val="24"/>
          <w:szCs w:val="24"/>
          <w:highlight w:val="none"/>
          <w:lang w:eastAsia="zh-CN"/>
        </w:rPr>
        <w:t>□成交结果</w:t>
      </w:r>
      <w:r>
        <w:rPr>
          <w:rFonts w:hint="default" w:ascii="Calibri" w:hAnsi="宋体" w:eastAsia="宋体" w:cs="Times New Roman"/>
          <w:color w:val="auto"/>
          <w:sz w:val="24"/>
          <w:szCs w:val="24"/>
          <w:highlight w:val="non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472" w:firstLineChars="196"/>
        <w:contextualSpacing/>
        <w:jc w:val="both"/>
        <w:rPr>
          <w:rFonts w:hint="default" w:ascii="Calibri" w:hAnsi="宋体" w:eastAsia="宋体" w:cs="Times New Roman"/>
          <w:b/>
          <w:bCs w:val="0"/>
          <w:color w:val="auto"/>
          <w:sz w:val="24"/>
          <w:szCs w:val="24"/>
          <w:highlight w:val="none"/>
          <w:lang w:val="en-US"/>
        </w:rPr>
      </w:pPr>
      <w:r>
        <w:rPr>
          <w:rFonts w:hint="default" w:ascii="Calibri" w:hAnsi="宋体" w:eastAsia="宋体" w:cs="Times New Roman"/>
          <w:b/>
          <w:bCs w:val="0"/>
          <w:color w:val="auto"/>
          <w:sz w:val="24"/>
          <w:szCs w:val="24"/>
          <w:highlight w:val="none"/>
          <w:lang w:eastAsia="zh-CN"/>
        </w:rPr>
        <w:t>三、质疑事项具体内容</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质疑事项</w:t>
      </w:r>
      <w:r>
        <w:rPr>
          <w:rFonts w:hint="default" w:ascii="Calibri" w:hAnsi="宋体" w:eastAsia="宋体" w:cs="Times New Roman"/>
          <w:color w:val="auto"/>
          <w:sz w:val="24"/>
          <w:szCs w:val="24"/>
          <w:highlight w:val="none"/>
          <w:lang w:val="en-US"/>
        </w:rPr>
        <w:t>1</w:t>
      </w:r>
      <w:r>
        <w:rPr>
          <w:rFonts w:hint="default" w:ascii="Calibri" w:hAnsi="宋体" w:eastAsia="宋体" w:cs="Times New Roman"/>
          <w:color w:val="auto"/>
          <w:sz w:val="24"/>
          <w:szCs w:val="24"/>
          <w:highlight w:val="none"/>
          <w:lang w:eastAsia="zh-CN"/>
        </w:rPr>
        <w:t>：</w:t>
      </w:r>
      <w:r>
        <w:rPr>
          <w:rFonts w:hint="default" w:ascii="Calibri" w:hAnsi="宋体" w:eastAsia="宋体" w:cs="Times New Roman"/>
          <w:bCs/>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事实依据：</w:t>
      </w:r>
      <w:r>
        <w:rPr>
          <w:rFonts w:hint="default" w:ascii="Calibri" w:hAnsi="宋体" w:eastAsia="宋体" w:cs="Times New Roman"/>
          <w:bCs/>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法律依据：</w:t>
      </w:r>
      <w:r>
        <w:rPr>
          <w:rFonts w:hint="default" w:ascii="Calibri" w:hAnsi="宋体" w:eastAsia="宋体" w:cs="Times New Roman"/>
          <w:color w:val="auto"/>
          <w:sz w:val="24"/>
          <w:szCs w:val="24"/>
          <w:highlight w:val="none"/>
          <w:u w:val="single"/>
          <w:lang w:val="en-US"/>
        </w:rPr>
        <w:t xml:space="preserve">                                                        </w:t>
      </w:r>
      <w:r>
        <w:rPr>
          <w:rFonts w:hint="default" w:ascii="Calibri" w:hAnsi="宋体" w:eastAsia="宋体" w:cs="Times New Roman"/>
          <w:bCs/>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质疑事项</w:t>
      </w:r>
      <w:r>
        <w:rPr>
          <w:rFonts w:hint="default" w:ascii="Calibri" w:hAnsi="宋体" w:eastAsia="宋体" w:cs="Times New Roman"/>
          <w:color w:val="auto"/>
          <w:sz w:val="24"/>
          <w:szCs w:val="24"/>
          <w:highlight w:val="none"/>
          <w:lang w:val="en-US"/>
        </w:rPr>
        <w:t>2</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四、与质疑事项相关的质疑请求：</w:t>
      </w: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请求：</w:t>
      </w:r>
      <w:r>
        <w:rPr>
          <w:rFonts w:hint="default" w:ascii="Calibri" w:hAnsi="宋体" w:eastAsia="宋体" w:cs="Times New Roman"/>
          <w:bCs/>
          <w:color w:val="auto"/>
          <w:sz w:val="24"/>
          <w:szCs w:val="24"/>
          <w:highlight w:val="none"/>
          <w:u w:val="single"/>
          <w:lang w:val="en-US"/>
        </w:rPr>
        <w:t xml:space="preserve">                                                                </w:t>
      </w:r>
    </w:p>
    <w:p>
      <w:pPr>
        <w:pStyle w:val="29"/>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color w:val="auto"/>
          <w:sz w:val="24"/>
          <w:szCs w:val="24"/>
          <w:highlight w:val="none"/>
          <w:lang w:val="en-US"/>
        </w:rPr>
      </w:pP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签字（签章）：</w:t>
      </w:r>
      <w:r>
        <w:rPr>
          <w:rFonts w:hint="default" w:ascii="Calibri" w:hAnsi="宋体" w:eastAsia="宋体" w:cs="Times New Roman"/>
          <w:color w:val="auto"/>
          <w:sz w:val="24"/>
          <w:szCs w:val="24"/>
          <w:highlight w:val="none"/>
          <w:lang w:val="en-US"/>
        </w:rPr>
        <w:t xml:space="preserve">                                       </w:t>
      </w:r>
      <w:r>
        <w:rPr>
          <w:rFonts w:hint="default" w:ascii="Calibri" w:hAnsi="宋体" w:eastAsia="宋体" w:cs="Times New Roman"/>
          <w:color w:val="auto"/>
          <w:sz w:val="24"/>
          <w:szCs w:val="24"/>
          <w:highlight w:val="none"/>
          <w:lang w:eastAsia="zh-CN"/>
        </w:rPr>
        <w:t>公章：</w:t>
      </w:r>
    </w:p>
    <w:p>
      <w:pPr>
        <w:pStyle w:val="29"/>
        <w:keepNext w:val="0"/>
        <w:keepLines w:val="0"/>
        <w:widowControl w:val="0"/>
        <w:suppressLineNumbers w:val="0"/>
        <w:spacing w:before="0" w:beforeAutospacing="0" w:after="0" w:afterAutospacing="0" w:line="360" w:lineRule="auto"/>
        <w:ind w:left="25" w:leftChars="12" w:right="0" w:firstLine="352" w:firstLineChars="147"/>
        <w:contextualSpacing/>
        <w:jc w:val="both"/>
        <w:rPr>
          <w:rFonts w:hint="default" w:ascii="Calibri" w:hAnsi="宋体" w:eastAsia="宋体" w:cs="Times New Roman"/>
          <w:color w:val="auto"/>
          <w:sz w:val="24"/>
          <w:szCs w:val="24"/>
          <w:highlight w:val="none"/>
          <w:lang w:val="en-US"/>
        </w:rPr>
      </w:pPr>
    </w:p>
    <w:p>
      <w:pPr>
        <w:pStyle w:val="29"/>
        <w:keepNext w:val="0"/>
        <w:keepLines w:val="0"/>
        <w:widowControl w:val="0"/>
        <w:suppressLineNumbers w:val="0"/>
        <w:spacing w:before="0" w:beforeAutospacing="0" w:after="0" w:afterAutospacing="0" w:line="360" w:lineRule="auto"/>
        <w:ind w:left="25" w:leftChars="12" w:right="0" w:firstLine="472" w:firstLineChars="197"/>
        <w:contextualSpacing/>
        <w:jc w:val="both"/>
        <w:rPr>
          <w:rFonts w:hint="default" w:ascii="Calibri" w:hAnsi="宋体" w:eastAsia="宋体" w:cs="Times New Roman"/>
          <w:color w:val="auto"/>
          <w:sz w:val="24"/>
          <w:szCs w:val="24"/>
          <w:highlight w:val="none"/>
          <w:lang w:val="en-US"/>
        </w:rPr>
      </w:pPr>
      <w:r>
        <w:rPr>
          <w:rFonts w:hint="default" w:ascii="Calibri" w:hAnsi="宋体" w:eastAsia="宋体" w:cs="Times New Roman"/>
          <w:color w:val="auto"/>
          <w:sz w:val="24"/>
          <w:szCs w:val="24"/>
          <w:highlight w:val="none"/>
          <w:lang w:eastAsia="zh-CN"/>
        </w:rPr>
        <w:t>日期：</w:t>
      </w:r>
    </w:p>
    <w:p>
      <w:pPr>
        <w:pStyle w:val="19"/>
        <w:widowControl/>
        <w:spacing w:line="360" w:lineRule="auto"/>
        <w:rPr>
          <w:rFonts w:hAnsi="宋体"/>
          <w:b/>
          <w:bCs w:val="0"/>
          <w:color w:val="auto"/>
          <w:sz w:val="24"/>
          <w:szCs w:val="24"/>
          <w:highlight w:val="none"/>
          <w:lang w:val="en-US"/>
        </w:rPr>
      </w:pPr>
    </w:p>
    <w:p>
      <w:pPr>
        <w:pStyle w:val="19"/>
        <w:widowControl/>
        <w:spacing w:line="360" w:lineRule="auto"/>
        <w:rPr>
          <w:rFonts w:hAnsi="宋体"/>
          <w:b/>
          <w:bCs w:val="0"/>
          <w:color w:val="auto"/>
          <w:sz w:val="24"/>
          <w:szCs w:val="24"/>
          <w:highlight w:val="none"/>
          <w:lang w:val="en-US"/>
        </w:rPr>
      </w:pPr>
    </w:p>
    <w:p>
      <w:pPr>
        <w:pStyle w:val="19"/>
        <w:widowControl/>
        <w:spacing w:line="360" w:lineRule="auto"/>
        <w:rPr>
          <w:rFonts w:hAnsi="宋体"/>
          <w:b/>
          <w:bCs w:val="0"/>
          <w:color w:val="auto"/>
          <w:sz w:val="24"/>
          <w:szCs w:val="24"/>
          <w:highlight w:val="none"/>
          <w:lang w:val="en-US"/>
        </w:rPr>
      </w:pPr>
      <w:r>
        <w:rPr>
          <w:rFonts w:hAnsi="宋体"/>
          <w:b/>
          <w:bCs w:val="0"/>
          <w:color w:val="auto"/>
          <w:sz w:val="24"/>
          <w:szCs w:val="24"/>
          <w:highlight w:val="none"/>
          <w:lang w:eastAsia="zh-CN"/>
        </w:rPr>
        <w:t>说明：</w:t>
      </w:r>
    </w:p>
    <w:p>
      <w:pPr>
        <w:pStyle w:val="29"/>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color w:val="auto"/>
          <w:sz w:val="24"/>
          <w:szCs w:val="24"/>
          <w:highlight w:val="none"/>
          <w:lang w:val="en-US"/>
        </w:rPr>
      </w:pPr>
      <w:r>
        <w:rPr>
          <w:rFonts w:hint="default" w:ascii="Calibri" w:hAnsi="宋体" w:eastAsia="宋体" w:cs="Times New Roman"/>
          <w:b/>
          <w:bCs w:val="0"/>
          <w:color w:val="auto"/>
          <w:sz w:val="24"/>
          <w:szCs w:val="24"/>
          <w:highlight w:val="none"/>
          <w:lang w:val="en-US"/>
        </w:rPr>
        <w:t>1.</w:t>
      </w:r>
      <w:r>
        <w:rPr>
          <w:rFonts w:hint="default" w:ascii="Calibri" w:hAnsi="宋体" w:eastAsia="宋体" w:cs="Times New Roman"/>
          <w:b/>
          <w:bCs w:val="0"/>
          <w:color w:val="auto"/>
          <w:sz w:val="24"/>
          <w:szCs w:val="24"/>
          <w:highlight w:val="none"/>
          <w:lang w:eastAsia="zh-CN"/>
        </w:rPr>
        <w:t>供应商提出质疑时，应提交质疑函和必要的证明材料</w:t>
      </w:r>
      <w:r>
        <w:rPr>
          <w:rFonts w:hint="default" w:ascii="Calibri" w:hAnsi="宋体" w:eastAsia="宋体" w:cs="Times New Roman"/>
          <w:b/>
          <w:bCs/>
          <w:color w:val="auto"/>
          <w:sz w:val="24"/>
          <w:szCs w:val="24"/>
          <w:highlight w:val="none"/>
          <w:lang w:eastAsia="zh-CN"/>
        </w:rPr>
        <w:t>。</w:t>
      </w:r>
    </w:p>
    <w:p>
      <w:pPr>
        <w:pStyle w:val="29"/>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color w:val="auto"/>
          <w:sz w:val="24"/>
          <w:szCs w:val="24"/>
          <w:highlight w:val="none"/>
          <w:lang w:val="en-US"/>
        </w:rPr>
      </w:pPr>
      <w:r>
        <w:rPr>
          <w:rFonts w:hint="default" w:ascii="Calibri" w:hAnsi="宋体" w:eastAsia="宋体" w:cs="Times New Roman"/>
          <w:b/>
          <w:bCs w:val="0"/>
          <w:color w:val="auto"/>
          <w:sz w:val="24"/>
          <w:szCs w:val="24"/>
          <w:highlight w:val="none"/>
          <w:lang w:val="en-US"/>
        </w:rPr>
        <w:t>2.</w:t>
      </w:r>
      <w:r>
        <w:rPr>
          <w:rFonts w:hint="default" w:ascii="Calibri" w:hAnsi="宋体" w:eastAsia="宋体" w:cs="Times New Roman"/>
          <w:b/>
          <w:bCs w:val="0"/>
          <w:color w:val="auto"/>
          <w:sz w:val="24"/>
          <w:szCs w:val="24"/>
          <w:highlight w:val="none"/>
          <w:lang w:eastAsia="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29"/>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color w:val="auto"/>
          <w:sz w:val="24"/>
          <w:szCs w:val="24"/>
          <w:highlight w:val="none"/>
          <w:lang w:val="en-US"/>
        </w:rPr>
      </w:pPr>
      <w:r>
        <w:rPr>
          <w:rFonts w:hint="default" w:ascii="Calibri" w:hAnsi="宋体" w:eastAsia="宋体" w:cs="Times New Roman"/>
          <w:b/>
          <w:bCs w:val="0"/>
          <w:color w:val="auto"/>
          <w:sz w:val="24"/>
          <w:szCs w:val="24"/>
          <w:highlight w:val="none"/>
          <w:lang w:val="en-US"/>
        </w:rPr>
        <w:t>3.</w:t>
      </w:r>
      <w:r>
        <w:rPr>
          <w:rFonts w:hint="default" w:ascii="Calibri" w:hAnsi="宋体" w:eastAsia="宋体" w:cs="Times New Roman"/>
          <w:b/>
          <w:bCs w:val="0"/>
          <w:color w:val="auto"/>
          <w:sz w:val="24"/>
          <w:szCs w:val="24"/>
          <w:highlight w:val="none"/>
          <w:lang w:eastAsia="zh-CN"/>
        </w:rPr>
        <w:t>质疑函的质疑事项应具体、明确，并有必要的事实依据和法律依据。</w:t>
      </w:r>
    </w:p>
    <w:p>
      <w:pPr>
        <w:pStyle w:val="29"/>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color w:val="auto"/>
          <w:sz w:val="24"/>
          <w:szCs w:val="24"/>
          <w:highlight w:val="none"/>
          <w:lang w:val="en-US"/>
        </w:rPr>
      </w:pPr>
      <w:r>
        <w:rPr>
          <w:rFonts w:hint="default" w:ascii="Calibri" w:hAnsi="宋体" w:eastAsia="宋体" w:cs="Times New Roman"/>
          <w:b/>
          <w:bCs w:val="0"/>
          <w:color w:val="auto"/>
          <w:sz w:val="24"/>
          <w:szCs w:val="24"/>
          <w:highlight w:val="none"/>
          <w:lang w:val="en-US"/>
        </w:rPr>
        <w:t>4.</w:t>
      </w:r>
      <w:r>
        <w:rPr>
          <w:rFonts w:hint="default" w:ascii="Calibri" w:hAnsi="宋体" w:eastAsia="宋体" w:cs="Times New Roman"/>
          <w:b/>
          <w:bCs w:val="0"/>
          <w:color w:val="auto"/>
          <w:sz w:val="24"/>
          <w:szCs w:val="24"/>
          <w:highlight w:val="none"/>
          <w:lang w:eastAsia="zh-CN"/>
        </w:rPr>
        <w:t>质疑函的质疑请求应与质疑事项相关。</w:t>
      </w:r>
    </w:p>
    <w:p>
      <w:pPr>
        <w:pStyle w:val="29"/>
        <w:keepNext w:val="0"/>
        <w:keepLines w:val="0"/>
        <w:widowControl w:val="0"/>
        <w:suppressLineNumbers w:val="0"/>
        <w:spacing w:before="0" w:beforeAutospacing="0" w:after="0" w:afterAutospacing="0" w:line="360" w:lineRule="auto"/>
        <w:ind w:left="25" w:leftChars="12" w:right="0" w:firstLine="354" w:firstLineChars="147"/>
        <w:contextualSpacing/>
        <w:jc w:val="both"/>
        <w:rPr>
          <w:rFonts w:hint="default" w:ascii="Calibri" w:hAnsi="宋体" w:eastAsia="宋体" w:cs="Times New Roman"/>
          <w:b/>
          <w:bCs w:val="0"/>
          <w:color w:val="auto"/>
          <w:sz w:val="24"/>
          <w:szCs w:val="24"/>
          <w:highlight w:val="none"/>
          <w:lang w:val="en-US"/>
        </w:rPr>
      </w:pPr>
      <w:r>
        <w:rPr>
          <w:rFonts w:hint="default" w:ascii="Calibri" w:hAnsi="宋体" w:eastAsia="宋体" w:cs="Times New Roman"/>
          <w:b/>
          <w:bCs w:val="0"/>
          <w:color w:val="auto"/>
          <w:sz w:val="24"/>
          <w:szCs w:val="24"/>
          <w:highlight w:val="none"/>
          <w:lang w:val="en-US"/>
        </w:rPr>
        <w:t>5.</w:t>
      </w:r>
      <w:r>
        <w:rPr>
          <w:rFonts w:hint="default" w:ascii="Calibri" w:hAnsi="宋体" w:eastAsia="宋体" w:cs="Times New Roman"/>
          <w:b/>
          <w:bCs w:val="0"/>
          <w:color w:val="auto"/>
          <w:sz w:val="24"/>
          <w:szCs w:val="24"/>
          <w:highlight w:val="none"/>
          <w:lang w:eastAsia="zh-CN"/>
        </w:rPr>
        <w:t>质疑供应商为法人或者其他组织的，质疑函应由法定代表人、主要负责人，或者其授权代表签字或者盖章，并加盖公章。</w:t>
      </w:r>
    </w:p>
    <w:p>
      <w:pPr>
        <w:pStyle w:val="19"/>
        <w:widowControl/>
        <w:snapToGrid w:val="0"/>
        <w:rPr>
          <w:b/>
          <w:bCs w:val="0"/>
          <w:color w:val="auto"/>
          <w:sz w:val="24"/>
          <w:szCs w:val="24"/>
          <w:highlight w:val="none"/>
          <w:lang w:val="en-US"/>
        </w:rPr>
      </w:pPr>
    </w:p>
    <w:p>
      <w:pPr>
        <w:keepNext w:val="0"/>
        <w:keepLines w:val="0"/>
        <w:widowControl w:val="0"/>
        <w:suppressLineNumbers w:val="0"/>
        <w:spacing w:before="0" w:beforeAutospacing="0" w:after="0" w:afterAutospacing="0" w:line="460" w:lineRule="exact"/>
        <w:ind w:left="0" w:right="0"/>
        <w:jc w:val="center"/>
        <w:rPr>
          <w:rFonts w:eastAsia="隶书"/>
          <w:color w:val="auto"/>
          <w:sz w:val="44"/>
          <w:szCs w:val="24"/>
          <w:highlight w:val="none"/>
          <w:lang w:val="en-US"/>
        </w:rPr>
      </w:pPr>
      <w:r>
        <w:rPr>
          <w:rFonts w:hint="default" w:ascii="Times New Roman" w:hAnsi="Times New Roman" w:eastAsia="隶书" w:cs="Times New Roman"/>
          <w:color w:val="auto"/>
          <w:kern w:val="2"/>
          <w:sz w:val="44"/>
          <w:szCs w:val="24"/>
          <w:highlight w:val="none"/>
          <w:lang w:val="en-US" w:eastAsia="zh-CN" w:bidi="ar"/>
        </w:rPr>
        <w:br w:type="page"/>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color w:val="auto"/>
          <w:sz w:val="32"/>
          <w:szCs w:val="32"/>
          <w:highlight w:val="none"/>
          <w:lang w:val="en-US"/>
        </w:rPr>
      </w:pPr>
      <w:r>
        <w:rPr>
          <w:rFonts w:hint="eastAsia" w:ascii="宋体" w:hAnsi="宋体" w:eastAsia="宋体" w:cs="宋体"/>
          <w:b/>
          <w:bCs/>
          <w:color w:val="auto"/>
          <w:kern w:val="2"/>
          <w:sz w:val="32"/>
          <w:szCs w:val="32"/>
          <w:highlight w:val="none"/>
          <w:lang w:val="en-US" w:eastAsia="zh-CN" w:bidi="ar"/>
        </w:rPr>
        <w:t>投诉书（格式）</w:t>
      </w:r>
    </w:p>
    <w:p>
      <w:pPr>
        <w:pStyle w:val="19"/>
        <w:widowControl/>
        <w:snapToGrid w:val="0"/>
        <w:spacing w:line="360" w:lineRule="auto"/>
        <w:ind w:left="0" w:firstLine="482" w:firstLineChars="200"/>
        <w:rPr>
          <w:rFonts w:hAnsi="宋体"/>
          <w:b/>
          <w:bCs/>
          <w:color w:val="auto"/>
          <w:sz w:val="24"/>
          <w:szCs w:val="24"/>
          <w:highlight w:val="none"/>
          <w:lang w:val="en-US"/>
        </w:rPr>
      </w:pPr>
      <w:r>
        <w:rPr>
          <w:rFonts w:hAnsi="宋体"/>
          <w:b/>
          <w:bCs/>
          <w:color w:val="auto"/>
          <w:sz w:val="24"/>
          <w:szCs w:val="24"/>
          <w:highlight w:val="none"/>
          <w:lang w:eastAsia="zh-CN"/>
        </w:rPr>
        <w:t>一、投诉相关主体基本情况：</w:t>
      </w:r>
    </w:p>
    <w:p>
      <w:pPr>
        <w:pStyle w:val="19"/>
        <w:widowControl/>
        <w:snapToGrid w:val="0"/>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供应商：</w:t>
      </w:r>
      <w:r>
        <w:rPr>
          <w:rFonts w:hAnsi="宋体"/>
          <w:bCs/>
          <w:color w:val="auto"/>
          <w:sz w:val="24"/>
          <w:szCs w:val="24"/>
          <w:highlight w:val="none"/>
          <w:u w:val="single"/>
          <w:lang w:val="en-US"/>
        </w:rPr>
        <w:t xml:space="preserve">                                                                        </w:t>
      </w:r>
      <w:r>
        <w:rPr>
          <w:rFonts w:hAnsi="宋体"/>
          <w:bCs/>
          <w:color w:val="auto"/>
          <w:sz w:val="24"/>
          <w:szCs w:val="24"/>
          <w:highlight w:val="none"/>
          <w:lang w:val="en-US"/>
        </w:rPr>
        <w:t xml:space="preserve">                 </w:t>
      </w:r>
    </w:p>
    <w:p>
      <w:pPr>
        <w:pStyle w:val="19"/>
        <w:widowControl/>
        <w:snapToGrid w:val="0"/>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地址：</w:t>
      </w:r>
      <w:r>
        <w:rPr>
          <w:rFonts w:hAnsi="宋体"/>
          <w:bCs/>
          <w:color w:val="auto"/>
          <w:sz w:val="24"/>
          <w:szCs w:val="24"/>
          <w:highlight w:val="none"/>
          <w:u w:val="single"/>
          <w:lang w:val="en-US"/>
        </w:rPr>
        <w:t xml:space="preserve">                                          </w:t>
      </w:r>
      <w:r>
        <w:rPr>
          <w:rFonts w:hAnsi="宋体"/>
          <w:bCs/>
          <w:color w:val="auto"/>
          <w:sz w:val="24"/>
          <w:szCs w:val="24"/>
          <w:highlight w:val="none"/>
          <w:lang w:eastAsia="zh-CN"/>
        </w:rPr>
        <w:t>邮编：</w:t>
      </w:r>
      <w:r>
        <w:rPr>
          <w:rFonts w:hAnsi="宋体"/>
          <w:bCs/>
          <w:color w:val="auto"/>
          <w:sz w:val="24"/>
          <w:szCs w:val="24"/>
          <w:highlight w:val="none"/>
          <w:u w:val="single"/>
          <w:lang w:val="en-US"/>
        </w:rPr>
        <w:t xml:space="preserve">                          </w:t>
      </w:r>
      <w:r>
        <w:rPr>
          <w:rFonts w:hAnsi="宋体"/>
          <w:bCs/>
          <w:color w:val="auto"/>
          <w:sz w:val="24"/>
          <w:szCs w:val="24"/>
          <w:highlight w:val="none"/>
          <w:lang w:val="en-US"/>
        </w:rPr>
        <w:t xml:space="preserve">                 </w:t>
      </w:r>
    </w:p>
    <w:p>
      <w:pPr>
        <w:pStyle w:val="19"/>
        <w:widowControl/>
        <w:snapToGrid w:val="0"/>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法定代表人</w:t>
      </w:r>
      <w:r>
        <w:rPr>
          <w:rFonts w:hAnsi="宋体"/>
          <w:bCs/>
          <w:color w:val="auto"/>
          <w:sz w:val="24"/>
          <w:szCs w:val="24"/>
          <w:highlight w:val="none"/>
          <w:lang w:val="en-US"/>
        </w:rPr>
        <w:t>/</w:t>
      </w:r>
      <w:r>
        <w:rPr>
          <w:rFonts w:hAnsi="宋体"/>
          <w:bCs/>
          <w:color w:val="auto"/>
          <w:sz w:val="24"/>
          <w:szCs w:val="24"/>
          <w:highlight w:val="none"/>
          <w:lang w:eastAsia="zh-CN"/>
        </w:rPr>
        <w:t>主要负责人：</w:t>
      </w:r>
      <w:r>
        <w:rPr>
          <w:rFonts w:hAnsi="宋体"/>
          <w:bCs/>
          <w:color w:val="auto"/>
          <w:sz w:val="24"/>
          <w:szCs w:val="24"/>
          <w:highlight w:val="none"/>
          <w:u w:val="single"/>
          <w:lang w:val="en-US"/>
        </w:rPr>
        <w:t xml:space="preserve">                                                         </w:t>
      </w:r>
    </w:p>
    <w:p>
      <w:pPr>
        <w:pStyle w:val="19"/>
        <w:widowControl/>
        <w:snapToGrid w:val="0"/>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联系电话：</w:t>
      </w:r>
      <w:r>
        <w:rPr>
          <w:rFonts w:hAnsi="宋体"/>
          <w:bCs/>
          <w:color w:val="auto"/>
          <w:sz w:val="24"/>
          <w:szCs w:val="24"/>
          <w:highlight w:val="none"/>
          <w:u w:val="single"/>
          <w:lang w:val="en-US"/>
        </w:rPr>
        <w:t xml:space="preserve">                                         </w:t>
      </w:r>
    </w:p>
    <w:p>
      <w:pPr>
        <w:pStyle w:val="19"/>
        <w:widowControl/>
        <w:snapToGrid w:val="0"/>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授权代表：</w:t>
      </w:r>
      <w:r>
        <w:rPr>
          <w:rFonts w:hAnsi="宋体"/>
          <w:bCs/>
          <w:color w:val="auto"/>
          <w:sz w:val="24"/>
          <w:szCs w:val="24"/>
          <w:highlight w:val="none"/>
          <w:u w:val="single"/>
          <w:lang w:val="en-US"/>
        </w:rPr>
        <w:t xml:space="preserve">                                         </w:t>
      </w:r>
      <w:r>
        <w:rPr>
          <w:rFonts w:hAnsi="宋体"/>
          <w:bCs/>
          <w:color w:val="auto"/>
          <w:sz w:val="24"/>
          <w:szCs w:val="24"/>
          <w:highlight w:val="none"/>
          <w:lang w:eastAsia="zh-CN"/>
        </w:rPr>
        <w:t>联系电话：</w:t>
      </w:r>
      <w:r>
        <w:rPr>
          <w:rFonts w:hAnsi="宋体"/>
          <w:bCs/>
          <w:color w:val="auto"/>
          <w:sz w:val="24"/>
          <w:szCs w:val="24"/>
          <w:highlight w:val="none"/>
          <w:u w:val="single"/>
          <w:lang w:val="en-US"/>
        </w:rPr>
        <w:t xml:space="preserve">                   </w:t>
      </w:r>
    </w:p>
    <w:p>
      <w:pPr>
        <w:pStyle w:val="19"/>
        <w:widowControl/>
        <w:snapToGrid w:val="0"/>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地址：</w:t>
      </w:r>
      <w:r>
        <w:rPr>
          <w:rFonts w:hAnsi="宋体"/>
          <w:bCs/>
          <w:color w:val="auto"/>
          <w:sz w:val="24"/>
          <w:szCs w:val="24"/>
          <w:highlight w:val="none"/>
          <w:u w:val="single"/>
          <w:lang w:val="en-US"/>
        </w:rPr>
        <w:t xml:space="preserve">                                                            </w:t>
      </w:r>
    </w:p>
    <w:p>
      <w:pPr>
        <w:pStyle w:val="19"/>
        <w:widowControl/>
        <w:snapToGrid w:val="0"/>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邮编：</w:t>
      </w:r>
      <w:r>
        <w:rPr>
          <w:rFonts w:hAnsi="宋体"/>
          <w:bCs/>
          <w:color w:val="auto"/>
          <w:sz w:val="24"/>
          <w:szCs w:val="24"/>
          <w:highlight w:val="none"/>
          <w:u w:val="single"/>
          <w:lang w:val="en-US"/>
        </w:rPr>
        <w:t xml:space="preserve">         </w:t>
      </w:r>
      <w:r>
        <w:rPr>
          <w:rFonts w:hAnsi="宋体"/>
          <w:bCs/>
          <w:color w:val="auto"/>
          <w:sz w:val="24"/>
          <w:szCs w:val="24"/>
          <w:highlight w:val="none"/>
          <w:lang w:val="en-US"/>
        </w:rPr>
        <w:t xml:space="preserve">   </w:t>
      </w:r>
    </w:p>
    <w:p>
      <w:pPr>
        <w:pStyle w:val="19"/>
        <w:widowControl/>
        <w:snapToGrid w:val="0"/>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被投诉人</w:t>
      </w:r>
      <w:r>
        <w:rPr>
          <w:rFonts w:hAnsi="宋体"/>
          <w:bCs/>
          <w:color w:val="auto"/>
          <w:sz w:val="24"/>
          <w:szCs w:val="24"/>
          <w:highlight w:val="none"/>
          <w:lang w:val="en-US"/>
        </w:rPr>
        <w:t>1</w:t>
      </w:r>
      <w:r>
        <w:rPr>
          <w:rFonts w:hAnsi="宋体"/>
          <w:bCs/>
          <w:color w:val="auto"/>
          <w:sz w:val="24"/>
          <w:szCs w:val="24"/>
          <w:highlight w:val="none"/>
          <w:lang w:eastAsia="zh-CN"/>
        </w:rPr>
        <w:t>：</w:t>
      </w:r>
    </w:p>
    <w:p>
      <w:pPr>
        <w:pStyle w:val="19"/>
        <w:widowControl/>
        <w:snapToGrid w:val="0"/>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地址：</w:t>
      </w:r>
      <w:r>
        <w:rPr>
          <w:rFonts w:hAnsi="宋体"/>
          <w:bCs/>
          <w:color w:val="auto"/>
          <w:sz w:val="24"/>
          <w:szCs w:val="24"/>
          <w:highlight w:val="none"/>
          <w:u w:val="single"/>
          <w:lang w:val="en-US"/>
        </w:rPr>
        <w:t xml:space="preserve">                                                            </w:t>
      </w:r>
    </w:p>
    <w:p>
      <w:pPr>
        <w:pStyle w:val="19"/>
        <w:widowControl/>
        <w:snapToGrid w:val="0"/>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邮编：</w:t>
      </w:r>
      <w:r>
        <w:rPr>
          <w:rFonts w:hAnsi="宋体"/>
          <w:bCs/>
          <w:color w:val="auto"/>
          <w:sz w:val="24"/>
          <w:szCs w:val="24"/>
          <w:highlight w:val="none"/>
          <w:u w:val="single"/>
          <w:lang w:val="en-US"/>
        </w:rPr>
        <w:t xml:space="preserve">         </w:t>
      </w:r>
      <w:r>
        <w:rPr>
          <w:rFonts w:hAnsi="宋体"/>
          <w:bCs/>
          <w:color w:val="auto"/>
          <w:sz w:val="24"/>
          <w:szCs w:val="24"/>
          <w:highlight w:val="none"/>
          <w:lang w:val="en-US"/>
        </w:rPr>
        <w:t xml:space="preserve">  </w:t>
      </w:r>
    </w:p>
    <w:p>
      <w:pPr>
        <w:pStyle w:val="19"/>
        <w:widowControl/>
        <w:snapToGrid w:val="0"/>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联系人：</w:t>
      </w:r>
      <w:r>
        <w:rPr>
          <w:rFonts w:hAnsi="宋体"/>
          <w:bCs/>
          <w:color w:val="auto"/>
          <w:sz w:val="24"/>
          <w:szCs w:val="24"/>
          <w:highlight w:val="none"/>
          <w:u w:val="single"/>
          <w:lang w:val="en-US"/>
        </w:rPr>
        <w:t xml:space="preserve">                                                </w:t>
      </w:r>
      <w:r>
        <w:rPr>
          <w:rFonts w:hAnsi="宋体"/>
          <w:bCs/>
          <w:color w:val="auto"/>
          <w:sz w:val="24"/>
          <w:szCs w:val="24"/>
          <w:highlight w:val="none"/>
          <w:lang w:eastAsia="zh-CN"/>
        </w:rPr>
        <w:t>联系电话：</w:t>
      </w:r>
      <w:r>
        <w:rPr>
          <w:rFonts w:hAnsi="宋体"/>
          <w:bCs/>
          <w:color w:val="auto"/>
          <w:sz w:val="24"/>
          <w:szCs w:val="24"/>
          <w:highlight w:val="none"/>
          <w:u w:val="single"/>
          <w:lang w:val="en-US"/>
        </w:rPr>
        <w:t xml:space="preserve">                </w:t>
      </w:r>
    </w:p>
    <w:p>
      <w:pPr>
        <w:pStyle w:val="19"/>
        <w:widowControl/>
        <w:snapToGrid w:val="0"/>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被投诉人</w:t>
      </w:r>
      <w:r>
        <w:rPr>
          <w:rFonts w:hAnsi="宋体"/>
          <w:bCs/>
          <w:color w:val="auto"/>
          <w:sz w:val="24"/>
          <w:szCs w:val="24"/>
          <w:highlight w:val="none"/>
          <w:lang w:val="en-US"/>
        </w:rPr>
        <w:t>2</w:t>
      </w:r>
      <w:r>
        <w:rPr>
          <w:rFonts w:hAnsi="宋体"/>
          <w:bCs/>
          <w:color w:val="auto"/>
          <w:sz w:val="24"/>
          <w:szCs w:val="24"/>
          <w:highlight w:val="none"/>
          <w:lang w:eastAsia="zh-CN"/>
        </w:rPr>
        <w:t>：</w:t>
      </w:r>
    </w:p>
    <w:p>
      <w:pPr>
        <w:pStyle w:val="19"/>
        <w:widowControl/>
        <w:snapToGrid w:val="0"/>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w:t>
      </w:r>
    </w:p>
    <w:p>
      <w:pPr>
        <w:pStyle w:val="19"/>
        <w:widowControl/>
        <w:snapToGrid w:val="0"/>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相关供应商：</w:t>
      </w:r>
      <w:r>
        <w:rPr>
          <w:rFonts w:hAnsi="宋体"/>
          <w:bCs/>
          <w:color w:val="auto"/>
          <w:sz w:val="24"/>
          <w:szCs w:val="24"/>
          <w:highlight w:val="none"/>
          <w:u w:val="single"/>
          <w:lang w:val="en-US"/>
        </w:rPr>
        <w:t xml:space="preserve">                                                                       </w:t>
      </w:r>
    </w:p>
    <w:p>
      <w:pPr>
        <w:pStyle w:val="19"/>
        <w:widowControl/>
        <w:snapToGrid w:val="0"/>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地址：</w:t>
      </w:r>
      <w:r>
        <w:rPr>
          <w:rFonts w:hAnsi="宋体"/>
          <w:bCs/>
          <w:color w:val="auto"/>
          <w:sz w:val="24"/>
          <w:szCs w:val="24"/>
          <w:highlight w:val="none"/>
          <w:u w:val="single"/>
          <w:lang w:val="en-US"/>
        </w:rPr>
        <w:t xml:space="preserve">                                              </w:t>
      </w:r>
      <w:r>
        <w:rPr>
          <w:rFonts w:hAnsi="宋体"/>
          <w:bCs/>
          <w:color w:val="auto"/>
          <w:sz w:val="24"/>
          <w:szCs w:val="24"/>
          <w:highlight w:val="none"/>
          <w:lang w:eastAsia="zh-CN"/>
        </w:rPr>
        <w:t>邮编：</w:t>
      </w:r>
      <w:r>
        <w:rPr>
          <w:rFonts w:hAnsi="宋体"/>
          <w:bCs/>
          <w:color w:val="auto"/>
          <w:sz w:val="24"/>
          <w:szCs w:val="24"/>
          <w:highlight w:val="none"/>
          <w:u w:val="single"/>
          <w:lang w:val="en-US"/>
        </w:rPr>
        <w:t xml:space="preserve">                         </w:t>
      </w:r>
    </w:p>
    <w:p>
      <w:pPr>
        <w:pStyle w:val="19"/>
        <w:widowControl/>
        <w:snapToGrid w:val="0"/>
        <w:spacing w:line="360" w:lineRule="auto"/>
        <w:ind w:left="0" w:firstLine="480" w:firstLineChars="200"/>
        <w:rPr>
          <w:rFonts w:hAnsi="宋体"/>
          <w:bCs/>
          <w:color w:val="auto"/>
          <w:sz w:val="24"/>
          <w:szCs w:val="24"/>
          <w:highlight w:val="none"/>
          <w:lang w:val="en-US"/>
        </w:rPr>
      </w:pPr>
      <w:r>
        <w:rPr>
          <w:rFonts w:hAnsi="宋体"/>
          <w:bCs/>
          <w:color w:val="auto"/>
          <w:sz w:val="24"/>
          <w:szCs w:val="24"/>
          <w:highlight w:val="none"/>
          <w:lang w:eastAsia="zh-CN"/>
        </w:rPr>
        <w:t>联系人：</w:t>
      </w:r>
      <w:r>
        <w:rPr>
          <w:rFonts w:hAnsi="宋体"/>
          <w:bCs/>
          <w:color w:val="auto"/>
          <w:sz w:val="24"/>
          <w:szCs w:val="24"/>
          <w:highlight w:val="none"/>
          <w:u w:val="single"/>
          <w:lang w:val="en-US"/>
        </w:rPr>
        <w:t xml:space="preserve">                                            </w:t>
      </w:r>
      <w:r>
        <w:rPr>
          <w:rFonts w:hAnsi="宋体"/>
          <w:bCs/>
          <w:color w:val="auto"/>
          <w:sz w:val="24"/>
          <w:szCs w:val="24"/>
          <w:highlight w:val="none"/>
          <w:lang w:eastAsia="zh-CN"/>
        </w:rPr>
        <w:t>联系电话：</w:t>
      </w:r>
      <w:r>
        <w:rPr>
          <w:rFonts w:hAnsi="宋体"/>
          <w:bCs/>
          <w:color w:val="auto"/>
          <w:sz w:val="24"/>
          <w:szCs w:val="24"/>
          <w:highlight w:val="none"/>
          <w:u w:val="single"/>
          <w:lang w:val="en-US"/>
        </w:rPr>
        <w:t xml:space="preserve">                     </w:t>
      </w:r>
      <w:r>
        <w:rPr>
          <w:rFonts w:hAnsi="宋体"/>
          <w:bCs/>
          <w:color w:val="auto"/>
          <w:sz w:val="24"/>
          <w:szCs w:val="24"/>
          <w:highlight w:val="none"/>
          <w:lang w:val="en-US"/>
        </w:rPr>
        <w:t xml:space="preserve">                </w:t>
      </w:r>
    </w:p>
    <w:p>
      <w:pPr>
        <w:pStyle w:val="19"/>
        <w:widowControl/>
        <w:snapToGrid w:val="0"/>
        <w:spacing w:line="360" w:lineRule="auto"/>
        <w:ind w:left="0" w:firstLine="482" w:firstLineChars="200"/>
        <w:rPr>
          <w:rFonts w:hAnsi="宋体"/>
          <w:b/>
          <w:bCs/>
          <w:color w:val="auto"/>
          <w:sz w:val="24"/>
          <w:szCs w:val="24"/>
          <w:highlight w:val="none"/>
          <w:lang w:val="en-US"/>
        </w:rPr>
      </w:pPr>
      <w:r>
        <w:rPr>
          <w:rFonts w:hAnsi="宋体"/>
          <w:b/>
          <w:bCs/>
          <w:color w:val="auto"/>
          <w:sz w:val="24"/>
          <w:szCs w:val="24"/>
          <w:highlight w:val="none"/>
          <w:lang w:eastAsia="zh-CN"/>
        </w:rPr>
        <w:t>二、投诉项目基本情况：</w:t>
      </w:r>
    </w:p>
    <w:p>
      <w:pPr>
        <w:pStyle w:val="19"/>
        <w:widowControl/>
        <w:spacing w:line="360" w:lineRule="auto"/>
        <w:ind w:left="25" w:leftChars="12" w:firstLine="472" w:firstLineChars="197"/>
        <w:rPr>
          <w:rFonts w:hAnsi="宋体"/>
          <w:color w:val="auto"/>
          <w:sz w:val="24"/>
          <w:szCs w:val="24"/>
          <w:highlight w:val="none"/>
          <w:lang w:val="en-US"/>
        </w:rPr>
      </w:pPr>
      <w:r>
        <w:rPr>
          <w:rFonts w:hAnsi="宋体"/>
          <w:bCs/>
          <w:color w:val="auto"/>
          <w:sz w:val="24"/>
          <w:szCs w:val="24"/>
          <w:highlight w:val="none"/>
          <w:lang w:eastAsia="zh-CN"/>
        </w:rPr>
        <w:t>采购</w:t>
      </w:r>
      <w:r>
        <w:rPr>
          <w:rFonts w:hAnsi="宋体"/>
          <w:color w:val="auto"/>
          <w:sz w:val="24"/>
          <w:szCs w:val="24"/>
          <w:highlight w:val="none"/>
          <w:lang w:eastAsia="zh-CN"/>
        </w:rPr>
        <w:t>项目的名称：</w:t>
      </w:r>
      <w:r>
        <w:rPr>
          <w:rFonts w:hAnsi="宋体"/>
          <w:bCs/>
          <w:color w:val="auto"/>
          <w:sz w:val="24"/>
          <w:szCs w:val="24"/>
          <w:highlight w:val="none"/>
          <w:u w:val="single"/>
          <w:lang w:val="en-US"/>
        </w:rPr>
        <w:t xml:space="preserve">  </w:t>
      </w:r>
      <w:bookmarkStart w:id="258" w:name="PO_3000001868_PM002_17"/>
      <w:r>
        <w:rPr>
          <w:rFonts w:hAnsi="宋体"/>
          <w:bCs/>
          <w:color w:val="auto"/>
          <w:sz w:val="24"/>
          <w:szCs w:val="24"/>
          <w:highlight w:val="none"/>
          <w:u w:val="single"/>
          <w:lang w:val="en-US"/>
        </w:rPr>
        <w:t>[</w:t>
      </w:r>
      <w:r>
        <w:rPr>
          <w:rFonts w:hAnsi="宋体"/>
          <w:bCs/>
          <w:color w:val="auto"/>
          <w:sz w:val="24"/>
          <w:szCs w:val="24"/>
          <w:highlight w:val="none"/>
          <w:u w:val="single"/>
          <w:lang w:eastAsia="zh-CN"/>
        </w:rPr>
        <w:t>项目采购</w:t>
      </w:r>
      <w:r>
        <w:rPr>
          <w:rFonts w:hAnsi="宋体"/>
          <w:bCs/>
          <w:color w:val="auto"/>
          <w:sz w:val="24"/>
          <w:szCs w:val="24"/>
          <w:highlight w:val="none"/>
          <w:u w:val="single"/>
          <w:lang w:val="en-US"/>
        </w:rPr>
        <w:t>-</w:t>
      </w:r>
      <w:r>
        <w:rPr>
          <w:rFonts w:hAnsi="宋体"/>
          <w:bCs/>
          <w:color w:val="auto"/>
          <w:sz w:val="24"/>
          <w:szCs w:val="24"/>
          <w:highlight w:val="none"/>
          <w:u w:val="single"/>
          <w:lang w:eastAsia="zh-CN"/>
        </w:rPr>
        <w:t>项目名称</w:t>
      </w:r>
      <w:r>
        <w:rPr>
          <w:rFonts w:hAnsi="宋体"/>
          <w:bCs/>
          <w:color w:val="auto"/>
          <w:sz w:val="24"/>
          <w:szCs w:val="24"/>
          <w:highlight w:val="none"/>
          <w:u w:val="single"/>
          <w:lang w:val="en-US"/>
        </w:rPr>
        <w:t>_17]</w:t>
      </w:r>
      <w:bookmarkEnd w:id="258"/>
      <w:r>
        <w:rPr>
          <w:rFonts w:hAnsi="宋体"/>
          <w:bCs/>
          <w:color w:val="auto"/>
          <w:sz w:val="24"/>
          <w:szCs w:val="24"/>
          <w:highlight w:val="none"/>
          <w:u w:val="single"/>
          <w:lang w:val="en-US"/>
        </w:rPr>
        <w:t xml:space="preserve">    </w:t>
      </w:r>
    </w:p>
    <w:p>
      <w:pPr>
        <w:pStyle w:val="19"/>
        <w:widowControl/>
        <w:spacing w:line="360" w:lineRule="auto"/>
        <w:ind w:left="25" w:leftChars="12" w:firstLine="472" w:firstLineChars="197"/>
        <w:rPr>
          <w:rFonts w:hAnsi="宋体"/>
          <w:color w:val="auto"/>
          <w:sz w:val="24"/>
          <w:szCs w:val="24"/>
          <w:highlight w:val="none"/>
          <w:lang w:val="en-US"/>
        </w:rPr>
      </w:pPr>
      <w:r>
        <w:rPr>
          <w:rFonts w:hAnsi="宋体"/>
          <w:bCs/>
          <w:color w:val="auto"/>
          <w:sz w:val="24"/>
          <w:szCs w:val="24"/>
          <w:highlight w:val="none"/>
          <w:lang w:eastAsia="zh-CN"/>
        </w:rPr>
        <w:t>采购</w:t>
      </w:r>
      <w:r>
        <w:rPr>
          <w:rFonts w:hAnsi="宋体"/>
          <w:color w:val="auto"/>
          <w:sz w:val="24"/>
          <w:szCs w:val="24"/>
          <w:highlight w:val="none"/>
          <w:lang w:eastAsia="zh-CN"/>
        </w:rPr>
        <w:t>项目的编号：</w:t>
      </w:r>
      <w:r>
        <w:rPr>
          <w:rFonts w:hAnsi="宋体"/>
          <w:bCs/>
          <w:color w:val="auto"/>
          <w:sz w:val="24"/>
          <w:szCs w:val="24"/>
          <w:highlight w:val="none"/>
          <w:u w:val="single"/>
          <w:lang w:val="en-US"/>
        </w:rPr>
        <w:t xml:space="preserve"> </w:t>
      </w:r>
      <w:r>
        <w:rPr>
          <w:rFonts w:hint="eastAsia" w:hAnsi="宋体"/>
          <w:bCs/>
          <w:color w:val="auto"/>
          <w:sz w:val="24"/>
          <w:szCs w:val="24"/>
          <w:highlight w:val="none"/>
          <w:u w:val="single"/>
          <w:lang w:val="en-US" w:eastAsia="zh-CN"/>
        </w:rPr>
        <w:t>NNZC2024-C3-100165-GXXZ</w:t>
      </w:r>
      <w:r>
        <w:rPr>
          <w:rFonts w:hAnsi="宋体"/>
          <w:bCs/>
          <w:color w:val="auto"/>
          <w:sz w:val="24"/>
          <w:szCs w:val="24"/>
          <w:highlight w:val="none"/>
          <w:u w:val="single"/>
          <w:lang w:val="en-US"/>
        </w:rPr>
        <w:t xml:space="preserve">    </w:t>
      </w:r>
    </w:p>
    <w:p>
      <w:pPr>
        <w:pStyle w:val="19"/>
        <w:widowControl/>
        <w:spacing w:line="360" w:lineRule="auto"/>
        <w:ind w:left="25" w:leftChars="12" w:firstLine="472" w:firstLineChars="197"/>
        <w:rPr>
          <w:rFonts w:hAnsi="宋体"/>
          <w:bCs/>
          <w:color w:val="auto"/>
          <w:sz w:val="24"/>
          <w:szCs w:val="24"/>
          <w:highlight w:val="none"/>
          <w:u w:val="single"/>
          <w:lang w:val="en-US"/>
        </w:rPr>
      </w:pPr>
      <w:r>
        <w:rPr>
          <w:rFonts w:hAnsi="宋体"/>
          <w:color w:val="auto"/>
          <w:sz w:val="24"/>
          <w:szCs w:val="24"/>
          <w:highlight w:val="none"/>
          <w:lang w:eastAsia="zh-CN"/>
        </w:rPr>
        <w:t>采购人名称：</w:t>
      </w:r>
      <w:r>
        <w:rPr>
          <w:rFonts w:hAnsi="宋体"/>
          <w:bCs/>
          <w:color w:val="auto"/>
          <w:sz w:val="24"/>
          <w:szCs w:val="24"/>
          <w:highlight w:val="none"/>
          <w:u w:val="single"/>
          <w:lang w:val="en-US"/>
        </w:rPr>
        <w:t xml:space="preserve"> </w:t>
      </w:r>
      <w:bookmarkStart w:id="259" w:name="PO_3000001868_PM026_8"/>
      <w:r>
        <w:rPr>
          <w:rFonts w:hAnsi="宋体"/>
          <w:bCs/>
          <w:color w:val="auto"/>
          <w:sz w:val="24"/>
          <w:szCs w:val="24"/>
          <w:highlight w:val="none"/>
          <w:u w:val="single"/>
          <w:lang w:val="en-US"/>
        </w:rPr>
        <w:t>[</w:t>
      </w:r>
      <w:r>
        <w:rPr>
          <w:rFonts w:hAnsi="宋体"/>
          <w:bCs/>
          <w:color w:val="auto"/>
          <w:sz w:val="24"/>
          <w:szCs w:val="24"/>
          <w:highlight w:val="none"/>
          <w:u w:val="single"/>
          <w:lang w:eastAsia="zh-CN"/>
        </w:rPr>
        <w:t>项目采购</w:t>
      </w:r>
      <w:r>
        <w:rPr>
          <w:rFonts w:hAnsi="宋体"/>
          <w:bCs/>
          <w:color w:val="auto"/>
          <w:sz w:val="24"/>
          <w:szCs w:val="24"/>
          <w:highlight w:val="none"/>
          <w:u w:val="single"/>
          <w:lang w:val="en-US"/>
        </w:rPr>
        <w:t>-</w:t>
      </w:r>
      <w:r>
        <w:rPr>
          <w:rFonts w:hAnsi="宋体"/>
          <w:bCs/>
          <w:color w:val="auto"/>
          <w:sz w:val="24"/>
          <w:szCs w:val="24"/>
          <w:highlight w:val="none"/>
          <w:u w:val="single"/>
          <w:lang w:eastAsia="zh-CN"/>
        </w:rPr>
        <w:t>采购人</w:t>
      </w:r>
      <w:r>
        <w:rPr>
          <w:rFonts w:hAnsi="宋体"/>
          <w:bCs/>
          <w:color w:val="auto"/>
          <w:sz w:val="24"/>
          <w:szCs w:val="24"/>
          <w:highlight w:val="none"/>
          <w:u w:val="single"/>
          <w:lang w:val="en-US"/>
        </w:rPr>
        <w:t>_8]</w:t>
      </w:r>
      <w:bookmarkEnd w:id="259"/>
      <w:r>
        <w:rPr>
          <w:rFonts w:hAnsi="宋体"/>
          <w:bCs/>
          <w:color w:val="auto"/>
          <w:sz w:val="24"/>
          <w:szCs w:val="24"/>
          <w:highlight w:val="none"/>
          <w:u w:val="single"/>
          <w:lang w:val="en-US"/>
        </w:rPr>
        <w:t xml:space="preserve">                </w:t>
      </w:r>
    </w:p>
    <w:p>
      <w:pPr>
        <w:pStyle w:val="19"/>
        <w:widowControl/>
        <w:spacing w:line="360" w:lineRule="auto"/>
        <w:ind w:left="25" w:leftChars="12" w:firstLine="472" w:firstLineChars="197"/>
        <w:rPr>
          <w:rFonts w:hAnsi="宋体"/>
          <w:bCs/>
          <w:color w:val="auto"/>
          <w:sz w:val="24"/>
          <w:szCs w:val="24"/>
          <w:highlight w:val="none"/>
          <w:u w:val="single"/>
          <w:lang w:val="en-US"/>
        </w:rPr>
      </w:pPr>
      <w:r>
        <w:rPr>
          <w:rFonts w:hAnsi="宋体"/>
          <w:color w:val="auto"/>
          <w:sz w:val="24"/>
          <w:szCs w:val="24"/>
          <w:highlight w:val="none"/>
          <w:lang w:eastAsia="zh-CN"/>
        </w:rPr>
        <w:t>代理机构名称：</w:t>
      </w:r>
      <w:r>
        <w:rPr>
          <w:rFonts w:hAnsi="宋体"/>
          <w:bCs/>
          <w:color w:val="auto"/>
          <w:sz w:val="24"/>
          <w:szCs w:val="24"/>
          <w:highlight w:val="none"/>
          <w:u w:val="single"/>
          <w:lang w:val="en-US"/>
        </w:rPr>
        <w:t xml:space="preserve"> </w:t>
      </w:r>
      <w:bookmarkStart w:id="260" w:name="PO_3000001868_PM031_5"/>
      <w:r>
        <w:rPr>
          <w:rFonts w:hAnsi="宋体"/>
          <w:bCs/>
          <w:color w:val="auto"/>
          <w:sz w:val="24"/>
          <w:szCs w:val="24"/>
          <w:highlight w:val="none"/>
          <w:u w:val="single"/>
          <w:lang w:val="en-US"/>
        </w:rPr>
        <w:t>[</w:t>
      </w:r>
      <w:r>
        <w:rPr>
          <w:rFonts w:hAnsi="宋体"/>
          <w:bCs/>
          <w:color w:val="auto"/>
          <w:sz w:val="24"/>
          <w:szCs w:val="24"/>
          <w:highlight w:val="none"/>
          <w:u w:val="single"/>
          <w:lang w:eastAsia="zh-CN"/>
        </w:rPr>
        <w:t>项目采购</w:t>
      </w:r>
      <w:r>
        <w:rPr>
          <w:rFonts w:hAnsi="宋体"/>
          <w:bCs/>
          <w:color w:val="auto"/>
          <w:sz w:val="24"/>
          <w:szCs w:val="24"/>
          <w:highlight w:val="none"/>
          <w:u w:val="single"/>
          <w:lang w:val="en-US"/>
        </w:rPr>
        <w:t>-</w:t>
      </w:r>
      <w:r>
        <w:rPr>
          <w:rFonts w:hAnsi="宋体"/>
          <w:bCs/>
          <w:color w:val="auto"/>
          <w:sz w:val="24"/>
          <w:szCs w:val="24"/>
          <w:highlight w:val="none"/>
          <w:u w:val="single"/>
          <w:lang w:eastAsia="zh-CN"/>
        </w:rPr>
        <w:t>采购组织机构</w:t>
      </w:r>
      <w:r>
        <w:rPr>
          <w:rFonts w:hAnsi="宋体"/>
          <w:bCs/>
          <w:color w:val="auto"/>
          <w:sz w:val="24"/>
          <w:szCs w:val="24"/>
          <w:highlight w:val="none"/>
          <w:u w:val="single"/>
          <w:lang w:val="en-US"/>
        </w:rPr>
        <w:t>_5]</w:t>
      </w:r>
      <w:bookmarkEnd w:id="260"/>
      <w:r>
        <w:rPr>
          <w:rFonts w:hAnsi="宋体"/>
          <w:bCs/>
          <w:color w:val="auto"/>
          <w:sz w:val="24"/>
          <w:szCs w:val="24"/>
          <w:highlight w:val="none"/>
          <w:u w:val="single"/>
          <w:lang w:val="en-US"/>
        </w:rPr>
        <w:t xml:space="preserve">                </w:t>
      </w:r>
    </w:p>
    <w:p>
      <w:pPr>
        <w:pStyle w:val="19"/>
        <w:widowControl/>
        <w:spacing w:line="360" w:lineRule="auto"/>
        <w:ind w:left="25" w:leftChars="12" w:firstLine="472" w:firstLineChars="197"/>
        <w:rPr>
          <w:rFonts w:hAnsi="宋体"/>
          <w:bCs/>
          <w:color w:val="auto"/>
          <w:sz w:val="24"/>
          <w:szCs w:val="24"/>
          <w:highlight w:val="none"/>
          <w:u w:val="single"/>
          <w:lang w:val="en-US"/>
        </w:rPr>
      </w:pPr>
      <w:r>
        <w:rPr>
          <w:rFonts w:hAnsi="宋体"/>
          <w:bCs/>
          <w:color w:val="auto"/>
          <w:sz w:val="24"/>
          <w:szCs w:val="24"/>
          <w:highlight w:val="none"/>
          <w:lang w:eastAsia="zh-CN"/>
        </w:rPr>
        <w:t>招标文件公告：</w:t>
      </w:r>
      <w:r>
        <w:rPr>
          <w:rFonts w:hAnsi="宋体"/>
          <w:bCs/>
          <w:color w:val="auto"/>
          <w:sz w:val="24"/>
          <w:szCs w:val="24"/>
          <w:highlight w:val="none"/>
          <w:u w:val="single"/>
          <w:lang w:eastAsia="zh-CN"/>
        </w:rPr>
        <w:t>是</w:t>
      </w:r>
      <w:r>
        <w:rPr>
          <w:rFonts w:hAnsi="宋体"/>
          <w:bCs/>
          <w:color w:val="auto"/>
          <w:sz w:val="24"/>
          <w:szCs w:val="24"/>
          <w:highlight w:val="none"/>
          <w:u w:val="single"/>
          <w:lang w:val="en-US"/>
        </w:rPr>
        <w:t>/</w:t>
      </w:r>
      <w:r>
        <w:rPr>
          <w:rFonts w:hAnsi="宋体"/>
          <w:bCs/>
          <w:color w:val="auto"/>
          <w:sz w:val="24"/>
          <w:szCs w:val="24"/>
          <w:highlight w:val="none"/>
          <w:u w:val="single"/>
          <w:lang w:eastAsia="zh-CN"/>
        </w:rPr>
        <w:t>否</w:t>
      </w:r>
      <w:r>
        <w:rPr>
          <w:rFonts w:hAnsi="宋体"/>
          <w:bCs/>
          <w:color w:val="auto"/>
          <w:sz w:val="24"/>
          <w:szCs w:val="24"/>
          <w:highlight w:val="none"/>
          <w:lang w:eastAsia="zh-CN"/>
        </w:rPr>
        <w:t>公告期限：</w:t>
      </w:r>
      <w:r>
        <w:rPr>
          <w:rFonts w:hAnsi="宋体"/>
          <w:bCs/>
          <w:color w:val="auto"/>
          <w:sz w:val="24"/>
          <w:szCs w:val="24"/>
          <w:highlight w:val="none"/>
          <w:u w:val="single"/>
          <w:lang w:val="en-US"/>
        </w:rPr>
        <w:t xml:space="preserve">                                                       </w:t>
      </w:r>
    </w:p>
    <w:p>
      <w:pPr>
        <w:pStyle w:val="19"/>
        <w:widowControl/>
        <w:spacing w:line="360" w:lineRule="auto"/>
        <w:ind w:left="25" w:leftChars="12" w:firstLine="472" w:firstLineChars="197"/>
        <w:rPr>
          <w:rFonts w:hAnsi="宋体"/>
          <w:b/>
          <w:bCs w:val="0"/>
          <w:color w:val="auto"/>
          <w:sz w:val="24"/>
          <w:szCs w:val="24"/>
          <w:highlight w:val="none"/>
          <w:lang w:val="en-US"/>
        </w:rPr>
      </w:pPr>
      <w:r>
        <w:rPr>
          <w:rFonts w:hAnsi="宋体"/>
          <w:bCs/>
          <w:color w:val="auto"/>
          <w:sz w:val="24"/>
          <w:szCs w:val="24"/>
          <w:highlight w:val="none"/>
          <w:lang w:eastAsia="zh-CN"/>
        </w:rPr>
        <w:t>采购结果公告：</w:t>
      </w:r>
      <w:r>
        <w:rPr>
          <w:rFonts w:hAnsi="宋体"/>
          <w:bCs/>
          <w:color w:val="auto"/>
          <w:sz w:val="24"/>
          <w:szCs w:val="24"/>
          <w:highlight w:val="none"/>
          <w:u w:val="single"/>
          <w:lang w:eastAsia="zh-CN"/>
        </w:rPr>
        <w:t>是</w:t>
      </w:r>
      <w:r>
        <w:rPr>
          <w:rFonts w:hAnsi="宋体"/>
          <w:bCs/>
          <w:color w:val="auto"/>
          <w:sz w:val="24"/>
          <w:szCs w:val="24"/>
          <w:highlight w:val="none"/>
          <w:u w:val="single"/>
          <w:lang w:val="en-US"/>
        </w:rPr>
        <w:t>/</w:t>
      </w:r>
      <w:r>
        <w:rPr>
          <w:rFonts w:hAnsi="宋体"/>
          <w:bCs/>
          <w:color w:val="auto"/>
          <w:sz w:val="24"/>
          <w:szCs w:val="24"/>
          <w:highlight w:val="none"/>
          <w:u w:val="single"/>
          <w:lang w:eastAsia="zh-CN"/>
        </w:rPr>
        <w:t>否</w:t>
      </w:r>
      <w:r>
        <w:rPr>
          <w:rFonts w:hAnsi="宋体"/>
          <w:bCs/>
          <w:color w:val="auto"/>
          <w:sz w:val="24"/>
          <w:szCs w:val="24"/>
          <w:highlight w:val="none"/>
          <w:lang w:eastAsia="zh-CN"/>
        </w:rPr>
        <w:t>公告期限：</w:t>
      </w:r>
      <w:r>
        <w:rPr>
          <w:rFonts w:hAnsi="宋体"/>
          <w:bCs/>
          <w:color w:val="auto"/>
          <w:sz w:val="24"/>
          <w:szCs w:val="24"/>
          <w:highlight w:val="none"/>
          <w:u w:val="single"/>
          <w:lang w:val="en-US"/>
        </w:rPr>
        <w:t xml:space="preserve">                                                       </w:t>
      </w:r>
    </w:p>
    <w:p>
      <w:pPr>
        <w:pStyle w:val="19"/>
        <w:widowControl/>
        <w:spacing w:line="360" w:lineRule="auto"/>
        <w:ind w:left="25" w:leftChars="12" w:firstLine="472" w:firstLineChars="196"/>
        <w:rPr>
          <w:rFonts w:hAnsi="宋体"/>
          <w:b/>
          <w:bCs w:val="0"/>
          <w:color w:val="auto"/>
          <w:sz w:val="24"/>
          <w:szCs w:val="24"/>
          <w:highlight w:val="none"/>
          <w:lang w:val="en-US"/>
        </w:rPr>
      </w:pPr>
      <w:r>
        <w:rPr>
          <w:rFonts w:hAnsi="宋体"/>
          <w:b/>
          <w:bCs w:val="0"/>
          <w:color w:val="auto"/>
          <w:sz w:val="24"/>
          <w:szCs w:val="24"/>
          <w:highlight w:val="none"/>
          <w:lang w:eastAsia="zh-CN"/>
        </w:rPr>
        <w:t>三、质疑基本情况</w:t>
      </w:r>
    </w:p>
    <w:p>
      <w:pPr>
        <w:pStyle w:val="19"/>
        <w:widowControl/>
        <w:spacing w:line="360" w:lineRule="auto"/>
        <w:ind w:left="0" w:firstLine="480" w:firstLineChars="200"/>
        <w:rPr>
          <w:rFonts w:hAnsi="宋体"/>
          <w:color w:val="auto"/>
          <w:sz w:val="24"/>
          <w:szCs w:val="24"/>
          <w:highlight w:val="none"/>
          <w:lang w:val="en-US"/>
        </w:rPr>
      </w:pPr>
      <w:r>
        <w:rPr>
          <w:rFonts w:hAnsi="宋体"/>
          <w:color w:val="auto"/>
          <w:sz w:val="24"/>
          <w:szCs w:val="24"/>
          <w:highlight w:val="none"/>
          <w:lang w:eastAsia="zh-CN"/>
        </w:rPr>
        <w:t>投诉人于</w:t>
      </w:r>
      <w:r>
        <w:rPr>
          <w:rFonts w:hAnsi="宋体"/>
          <w:color w:val="auto"/>
          <w:sz w:val="24"/>
          <w:szCs w:val="24"/>
          <w:highlight w:val="none"/>
          <w:u w:val="single"/>
          <w:lang w:val="en-US"/>
        </w:rPr>
        <w:t xml:space="preserve">      </w:t>
      </w:r>
      <w:r>
        <w:rPr>
          <w:rFonts w:hAnsi="宋体"/>
          <w:color w:val="auto"/>
          <w:sz w:val="24"/>
          <w:szCs w:val="24"/>
          <w:highlight w:val="none"/>
          <w:lang w:eastAsia="zh-CN"/>
        </w:rPr>
        <w:t>年</w:t>
      </w:r>
      <w:r>
        <w:rPr>
          <w:rFonts w:hAnsi="宋体"/>
          <w:color w:val="auto"/>
          <w:sz w:val="24"/>
          <w:szCs w:val="24"/>
          <w:highlight w:val="none"/>
          <w:u w:val="single"/>
          <w:lang w:val="en-US"/>
        </w:rPr>
        <w:t xml:space="preserve">   </w:t>
      </w:r>
      <w:r>
        <w:rPr>
          <w:rFonts w:hAnsi="宋体"/>
          <w:color w:val="auto"/>
          <w:sz w:val="24"/>
          <w:szCs w:val="24"/>
          <w:highlight w:val="none"/>
          <w:lang w:eastAsia="zh-CN"/>
        </w:rPr>
        <w:t>月</w:t>
      </w:r>
      <w:r>
        <w:rPr>
          <w:rFonts w:hAnsi="宋体"/>
          <w:color w:val="auto"/>
          <w:sz w:val="24"/>
          <w:szCs w:val="24"/>
          <w:highlight w:val="none"/>
          <w:u w:val="single"/>
          <w:lang w:val="en-US"/>
        </w:rPr>
        <w:t xml:space="preserve">   </w:t>
      </w:r>
      <w:r>
        <w:rPr>
          <w:rFonts w:hAnsi="宋体"/>
          <w:color w:val="auto"/>
          <w:sz w:val="24"/>
          <w:szCs w:val="24"/>
          <w:highlight w:val="none"/>
          <w:lang w:eastAsia="zh-CN"/>
        </w:rPr>
        <w:t>日，向</w:t>
      </w:r>
      <w:r>
        <w:rPr>
          <w:rFonts w:hAnsi="宋体"/>
          <w:color w:val="auto"/>
          <w:sz w:val="24"/>
          <w:szCs w:val="24"/>
          <w:highlight w:val="none"/>
          <w:u w:val="single"/>
          <w:lang w:val="en-US"/>
        </w:rPr>
        <w:t xml:space="preserve">                                </w:t>
      </w:r>
      <w:r>
        <w:rPr>
          <w:rFonts w:hAnsi="宋体"/>
          <w:color w:val="auto"/>
          <w:sz w:val="24"/>
          <w:szCs w:val="24"/>
          <w:highlight w:val="none"/>
          <w:lang w:eastAsia="zh-CN"/>
        </w:rPr>
        <w:t>提出质疑，质疑事项为：</w:t>
      </w:r>
    </w:p>
    <w:p>
      <w:pPr>
        <w:pStyle w:val="19"/>
        <w:widowControl/>
        <w:spacing w:line="360" w:lineRule="auto"/>
        <w:ind w:left="0" w:firstLine="241"/>
        <w:rPr>
          <w:rFonts w:hAnsi="宋体"/>
          <w:bCs/>
          <w:color w:val="auto"/>
          <w:sz w:val="24"/>
          <w:szCs w:val="24"/>
          <w:highlight w:val="none"/>
          <w:u w:val="single"/>
          <w:lang w:val="en-US"/>
        </w:rPr>
      </w:pPr>
      <w:r>
        <w:rPr>
          <w:rFonts w:hAnsi="宋体"/>
          <w:color w:val="auto"/>
          <w:sz w:val="24"/>
          <w:szCs w:val="24"/>
          <w:highlight w:val="none"/>
          <w:lang w:val="en-US"/>
        </w:rPr>
        <w:t xml:space="preserve">    </w:t>
      </w:r>
      <w:r>
        <w:rPr>
          <w:rFonts w:hAnsi="宋体"/>
          <w:bCs/>
          <w:color w:val="auto"/>
          <w:sz w:val="24"/>
          <w:szCs w:val="24"/>
          <w:highlight w:val="none"/>
          <w:u w:val="single"/>
          <w:lang w:val="en-US"/>
        </w:rPr>
        <w:t xml:space="preserve">                                                                                      </w:t>
      </w:r>
    </w:p>
    <w:p>
      <w:pPr>
        <w:pStyle w:val="19"/>
        <w:widowControl/>
        <w:spacing w:line="360" w:lineRule="auto"/>
        <w:ind w:left="0" w:firstLine="241"/>
        <w:rPr>
          <w:rFonts w:hAnsi="宋体"/>
          <w:bCs/>
          <w:color w:val="auto"/>
          <w:sz w:val="24"/>
          <w:szCs w:val="24"/>
          <w:highlight w:val="none"/>
          <w:u w:val="single"/>
          <w:lang w:val="en-US"/>
        </w:rPr>
      </w:pPr>
      <w:r>
        <w:rPr>
          <w:rFonts w:hAnsi="宋体"/>
          <w:bCs/>
          <w:color w:val="auto"/>
          <w:sz w:val="24"/>
          <w:szCs w:val="24"/>
          <w:highlight w:val="none"/>
          <w:lang w:val="en-US"/>
        </w:rPr>
        <w:t xml:space="preserve">    </w:t>
      </w:r>
      <w:r>
        <w:rPr>
          <w:rFonts w:hAnsi="宋体"/>
          <w:bCs/>
          <w:color w:val="auto"/>
          <w:sz w:val="24"/>
          <w:szCs w:val="24"/>
          <w:highlight w:val="none"/>
          <w:u w:val="single"/>
          <w:lang w:val="en-US"/>
        </w:rPr>
        <w:t xml:space="preserve">                                                                                      </w:t>
      </w:r>
    </w:p>
    <w:p>
      <w:pPr>
        <w:pStyle w:val="19"/>
        <w:widowControl/>
        <w:spacing w:line="360" w:lineRule="auto"/>
        <w:ind w:left="0" w:firstLine="480" w:firstLineChars="200"/>
        <w:rPr>
          <w:rFonts w:hAnsi="宋体"/>
          <w:color w:val="auto"/>
          <w:sz w:val="24"/>
          <w:szCs w:val="24"/>
          <w:highlight w:val="none"/>
          <w:lang w:val="en-US"/>
        </w:rPr>
      </w:pPr>
      <w:r>
        <w:rPr>
          <w:rFonts w:hAnsi="宋体"/>
          <w:bCs/>
          <w:color w:val="auto"/>
          <w:sz w:val="24"/>
          <w:szCs w:val="24"/>
          <w:highlight w:val="none"/>
          <w:u w:val="single"/>
          <w:lang w:eastAsia="zh-CN"/>
        </w:rPr>
        <w:t>采购人</w:t>
      </w:r>
      <w:r>
        <w:rPr>
          <w:rFonts w:hAnsi="宋体"/>
          <w:bCs/>
          <w:color w:val="auto"/>
          <w:sz w:val="24"/>
          <w:szCs w:val="24"/>
          <w:highlight w:val="none"/>
          <w:u w:val="single"/>
          <w:lang w:val="en-US"/>
        </w:rPr>
        <w:t>/</w:t>
      </w:r>
      <w:r>
        <w:rPr>
          <w:rFonts w:hAnsi="宋体"/>
          <w:bCs/>
          <w:color w:val="auto"/>
          <w:sz w:val="24"/>
          <w:szCs w:val="24"/>
          <w:highlight w:val="none"/>
          <w:u w:val="single"/>
          <w:lang w:eastAsia="zh-CN"/>
        </w:rPr>
        <w:t>代理机构</w:t>
      </w:r>
      <w:r>
        <w:rPr>
          <w:rFonts w:hAnsi="宋体"/>
          <w:bCs/>
          <w:color w:val="auto"/>
          <w:sz w:val="24"/>
          <w:szCs w:val="24"/>
          <w:highlight w:val="none"/>
          <w:lang w:eastAsia="zh-CN"/>
        </w:rPr>
        <w:t>于</w:t>
      </w:r>
      <w:r>
        <w:rPr>
          <w:rFonts w:hAnsi="宋体"/>
          <w:color w:val="auto"/>
          <w:sz w:val="24"/>
          <w:szCs w:val="24"/>
          <w:highlight w:val="none"/>
          <w:u w:val="single"/>
          <w:lang w:val="en-US"/>
        </w:rPr>
        <w:t xml:space="preserve">      </w:t>
      </w:r>
      <w:r>
        <w:rPr>
          <w:rFonts w:hAnsi="宋体"/>
          <w:color w:val="auto"/>
          <w:sz w:val="24"/>
          <w:szCs w:val="24"/>
          <w:highlight w:val="none"/>
          <w:lang w:eastAsia="zh-CN"/>
        </w:rPr>
        <w:t>年</w:t>
      </w:r>
      <w:r>
        <w:rPr>
          <w:rFonts w:hAnsi="宋体"/>
          <w:color w:val="auto"/>
          <w:sz w:val="24"/>
          <w:szCs w:val="24"/>
          <w:highlight w:val="none"/>
          <w:u w:val="single"/>
          <w:lang w:val="en-US"/>
        </w:rPr>
        <w:t xml:space="preserve">   </w:t>
      </w:r>
      <w:r>
        <w:rPr>
          <w:rFonts w:hAnsi="宋体"/>
          <w:color w:val="auto"/>
          <w:sz w:val="24"/>
          <w:szCs w:val="24"/>
          <w:highlight w:val="none"/>
          <w:lang w:eastAsia="zh-CN"/>
        </w:rPr>
        <w:t>月</w:t>
      </w:r>
      <w:r>
        <w:rPr>
          <w:rFonts w:hAnsi="宋体"/>
          <w:color w:val="auto"/>
          <w:sz w:val="24"/>
          <w:szCs w:val="24"/>
          <w:highlight w:val="none"/>
          <w:u w:val="single"/>
          <w:lang w:val="en-US"/>
        </w:rPr>
        <w:t xml:space="preserve">   </w:t>
      </w:r>
      <w:r>
        <w:rPr>
          <w:rFonts w:hAnsi="宋体"/>
          <w:color w:val="auto"/>
          <w:sz w:val="24"/>
          <w:szCs w:val="24"/>
          <w:highlight w:val="none"/>
          <w:lang w:eastAsia="zh-CN"/>
        </w:rPr>
        <w:t>日，</w:t>
      </w:r>
      <w:r>
        <w:rPr>
          <w:rFonts w:hAnsi="宋体"/>
          <w:bCs/>
          <w:color w:val="auto"/>
          <w:sz w:val="24"/>
          <w:szCs w:val="24"/>
          <w:highlight w:val="none"/>
          <w:lang w:eastAsia="zh-CN"/>
        </w:rPr>
        <w:t>就质疑事项作出了答复</w:t>
      </w:r>
      <w:r>
        <w:rPr>
          <w:rFonts w:hAnsi="宋体"/>
          <w:bCs/>
          <w:color w:val="auto"/>
          <w:sz w:val="24"/>
          <w:szCs w:val="24"/>
          <w:highlight w:val="none"/>
          <w:lang w:val="en-US"/>
        </w:rPr>
        <w:t>/</w:t>
      </w:r>
      <w:r>
        <w:rPr>
          <w:rFonts w:hAnsi="宋体"/>
          <w:bCs/>
          <w:color w:val="auto"/>
          <w:sz w:val="24"/>
          <w:szCs w:val="24"/>
          <w:highlight w:val="none"/>
          <w:lang w:eastAsia="zh-CN"/>
        </w:rPr>
        <w:t>没有在法定期限内作出答复。</w:t>
      </w:r>
      <w:r>
        <w:rPr>
          <w:rFonts w:hAnsi="宋体"/>
          <w:bCs/>
          <w:color w:val="auto"/>
          <w:sz w:val="24"/>
          <w:szCs w:val="24"/>
          <w:highlight w:val="none"/>
          <w:lang w:val="en-US"/>
        </w:rPr>
        <w:t xml:space="preserve">                                                                                             </w:t>
      </w:r>
    </w:p>
    <w:p>
      <w:pPr>
        <w:pStyle w:val="19"/>
        <w:widowControl/>
        <w:spacing w:line="360" w:lineRule="auto"/>
        <w:ind w:left="25" w:leftChars="12" w:firstLine="472" w:firstLineChars="196"/>
        <w:rPr>
          <w:rFonts w:hAnsi="宋体"/>
          <w:b/>
          <w:bCs w:val="0"/>
          <w:color w:val="auto"/>
          <w:sz w:val="24"/>
          <w:szCs w:val="24"/>
          <w:highlight w:val="none"/>
          <w:lang w:val="en-US"/>
        </w:rPr>
      </w:pPr>
      <w:r>
        <w:rPr>
          <w:rFonts w:hAnsi="宋体"/>
          <w:b/>
          <w:bCs w:val="0"/>
          <w:color w:val="auto"/>
          <w:sz w:val="24"/>
          <w:szCs w:val="24"/>
          <w:highlight w:val="none"/>
          <w:lang w:eastAsia="zh-CN"/>
        </w:rPr>
        <w:t>四、投诉事项具体内容</w:t>
      </w:r>
    </w:p>
    <w:p>
      <w:pPr>
        <w:pStyle w:val="19"/>
        <w:widowControl/>
        <w:spacing w:line="360" w:lineRule="auto"/>
        <w:ind w:left="25" w:leftChars="12" w:firstLine="472" w:firstLineChars="197"/>
        <w:rPr>
          <w:rFonts w:hAnsi="宋体"/>
          <w:bCs/>
          <w:color w:val="auto"/>
          <w:sz w:val="24"/>
          <w:szCs w:val="24"/>
          <w:highlight w:val="none"/>
          <w:u w:val="single"/>
          <w:lang w:val="en-US"/>
        </w:rPr>
      </w:pPr>
      <w:r>
        <w:rPr>
          <w:rFonts w:hAnsi="宋体"/>
          <w:color w:val="auto"/>
          <w:sz w:val="24"/>
          <w:szCs w:val="24"/>
          <w:highlight w:val="none"/>
          <w:lang w:eastAsia="zh-CN"/>
        </w:rPr>
        <w:t>投诉事项</w:t>
      </w:r>
      <w:r>
        <w:rPr>
          <w:rFonts w:hAnsi="宋体"/>
          <w:color w:val="auto"/>
          <w:sz w:val="24"/>
          <w:szCs w:val="24"/>
          <w:highlight w:val="none"/>
          <w:lang w:val="en-US"/>
        </w:rPr>
        <w:t>1</w:t>
      </w:r>
      <w:r>
        <w:rPr>
          <w:rFonts w:hAnsi="宋体"/>
          <w:color w:val="auto"/>
          <w:sz w:val="24"/>
          <w:szCs w:val="24"/>
          <w:highlight w:val="none"/>
          <w:lang w:eastAsia="zh-CN"/>
        </w:rPr>
        <w:t>：</w:t>
      </w:r>
      <w:r>
        <w:rPr>
          <w:rFonts w:hAnsi="宋体"/>
          <w:bCs/>
          <w:color w:val="auto"/>
          <w:sz w:val="24"/>
          <w:szCs w:val="24"/>
          <w:highlight w:val="none"/>
          <w:u w:val="single"/>
          <w:lang w:val="en-US"/>
        </w:rPr>
        <w:t xml:space="preserve">                                                                           </w:t>
      </w:r>
    </w:p>
    <w:p>
      <w:pPr>
        <w:pStyle w:val="19"/>
        <w:widowControl/>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事实依据：</w:t>
      </w:r>
      <w:r>
        <w:rPr>
          <w:rFonts w:hAnsi="宋体"/>
          <w:color w:val="auto"/>
          <w:sz w:val="24"/>
          <w:szCs w:val="24"/>
          <w:highlight w:val="none"/>
          <w:lang w:eastAsia="zh-CN"/>
        </w:rPr>
        <w:t xml:space="preserve"> </w:t>
      </w:r>
      <w:r>
        <w:rPr>
          <w:rFonts w:hAnsi="宋体"/>
          <w:bCs/>
          <w:color w:val="auto"/>
          <w:sz w:val="24"/>
          <w:szCs w:val="24"/>
          <w:highlight w:val="none"/>
          <w:u w:val="single"/>
          <w:lang w:val="en-US"/>
        </w:rPr>
        <w:t xml:space="preserve">                                                                                      </w:t>
      </w:r>
    </w:p>
    <w:p>
      <w:pPr>
        <w:pStyle w:val="19"/>
        <w:widowControl/>
        <w:spacing w:line="360" w:lineRule="auto"/>
        <w:ind w:left="25" w:leftChars="12" w:firstLine="472" w:firstLineChars="197"/>
        <w:rPr>
          <w:rFonts w:hAnsi="宋体"/>
          <w:color w:val="auto"/>
          <w:sz w:val="24"/>
          <w:szCs w:val="24"/>
          <w:highlight w:val="none"/>
          <w:lang w:val="en-US"/>
        </w:rPr>
      </w:pPr>
      <w:r>
        <w:rPr>
          <w:rFonts w:hAnsi="宋体"/>
          <w:bCs/>
          <w:color w:val="auto"/>
          <w:sz w:val="24"/>
          <w:szCs w:val="24"/>
          <w:highlight w:val="none"/>
          <w:u w:val="single"/>
          <w:lang w:val="en-US"/>
        </w:rPr>
        <w:t xml:space="preserve">                                                                                        </w:t>
      </w:r>
    </w:p>
    <w:p>
      <w:pPr>
        <w:pStyle w:val="19"/>
        <w:widowControl/>
        <w:spacing w:line="360" w:lineRule="auto"/>
        <w:ind w:left="0" w:firstLine="480" w:firstLineChars="200"/>
        <w:rPr>
          <w:rFonts w:hAnsi="宋体"/>
          <w:bCs/>
          <w:color w:val="auto"/>
          <w:sz w:val="24"/>
          <w:szCs w:val="24"/>
          <w:highlight w:val="none"/>
          <w:u w:val="single"/>
          <w:lang w:val="en-US"/>
        </w:rPr>
      </w:pPr>
      <w:r>
        <w:rPr>
          <w:rFonts w:hAnsi="宋体"/>
          <w:bCs/>
          <w:color w:val="auto"/>
          <w:sz w:val="24"/>
          <w:szCs w:val="24"/>
          <w:highlight w:val="none"/>
          <w:lang w:eastAsia="zh-CN"/>
        </w:rPr>
        <w:t>法律依据：</w:t>
      </w:r>
      <w:r>
        <w:rPr>
          <w:rFonts w:hAnsi="宋体"/>
          <w:color w:val="auto"/>
          <w:sz w:val="24"/>
          <w:szCs w:val="24"/>
          <w:highlight w:val="none"/>
          <w:lang w:eastAsia="zh-CN"/>
        </w:rPr>
        <w:t xml:space="preserve"> </w:t>
      </w:r>
      <w:r>
        <w:rPr>
          <w:rFonts w:hAnsi="宋体"/>
          <w:bCs/>
          <w:color w:val="auto"/>
          <w:sz w:val="24"/>
          <w:szCs w:val="24"/>
          <w:highlight w:val="none"/>
          <w:u w:val="single"/>
          <w:lang w:val="en-US"/>
        </w:rPr>
        <w:t xml:space="preserve">                                                                                      </w:t>
      </w:r>
    </w:p>
    <w:p>
      <w:pPr>
        <w:pStyle w:val="19"/>
        <w:widowControl/>
        <w:spacing w:line="360" w:lineRule="auto"/>
        <w:ind w:left="25" w:leftChars="12" w:firstLine="352" w:firstLineChars="147"/>
        <w:rPr>
          <w:rFonts w:hAnsi="宋体"/>
          <w:bCs/>
          <w:color w:val="auto"/>
          <w:sz w:val="24"/>
          <w:szCs w:val="24"/>
          <w:highlight w:val="none"/>
          <w:u w:val="single"/>
          <w:lang w:val="en-US"/>
        </w:rPr>
      </w:pPr>
      <w:r>
        <w:rPr>
          <w:rFonts w:hAnsi="宋体"/>
          <w:bCs/>
          <w:color w:val="auto"/>
          <w:sz w:val="24"/>
          <w:szCs w:val="24"/>
          <w:highlight w:val="none"/>
          <w:lang w:val="en-US"/>
        </w:rPr>
        <w:t xml:space="preserve"> </w:t>
      </w:r>
      <w:r>
        <w:rPr>
          <w:rFonts w:hAnsi="宋体"/>
          <w:bCs/>
          <w:color w:val="auto"/>
          <w:sz w:val="24"/>
          <w:szCs w:val="24"/>
          <w:highlight w:val="none"/>
          <w:u w:val="single"/>
          <w:lang w:val="en-US"/>
        </w:rPr>
        <w:t xml:space="preserve">                                                                                        </w:t>
      </w:r>
    </w:p>
    <w:p>
      <w:pPr>
        <w:pStyle w:val="19"/>
        <w:widowControl/>
        <w:spacing w:line="360" w:lineRule="auto"/>
        <w:ind w:left="25" w:leftChars="12" w:firstLine="472" w:firstLineChars="197"/>
        <w:rPr>
          <w:rFonts w:hAnsi="宋体"/>
          <w:bCs/>
          <w:color w:val="auto"/>
          <w:sz w:val="24"/>
          <w:szCs w:val="24"/>
          <w:highlight w:val="none"/>
          <w:lang w:val="en-US"/>
        </w:rPr>
      </w:pPr>
      <w:r>
        <w:rPr>
          <w:rFonts w:hAnsi="宋体"/>
          <w:color w:val="auto"/>
          <w:sz w:val="24"/>
          <w:szCs w:val="24"/>
          <w:highlight w:val="none"/>
          <w:lang w:eastAsia="zh-CN"/>
        </w:rPr>
        <w:t>投诉事项</w:t>
      </w:r>
      <w:r>
        <w:rPr>
          <w:rFonts w:hAnsi="宋体"/>
          <w:color w:val="auto"/>
          <w:sz w:val="24"/>
          <w:szCs w:val="24"/>
          <w:highlight w:val="none"/>
          <w:lang w:val="en-US"/>
        </w:rPr>
        <w:t xml:space="preserve">2  </w:t>
      </w:r>
      <w:r>
        <w:rPr>
          <w:rFonts w:hAnsi="宋体"/>
          <w:bCs/>
          <w:color w:val="auto"/>
          <w:sz w:val="24"/>
          <w:szCs w:val="24"/>
          <w:highlight w:val="none"/>
          <w:lang w:val="en-US"/>
        </w:rPr>
        <w:t xml:space="preserve">   </w:t>
      </w:r>
    </w:p>
    <w:p>
      <w:pPr>
        <w:pStyle w:val="19"/>
        <w:widowControl/>
        <w:spacing w:line="360" w:lineRule="auto"/>
        <w:ind w:left="25" w:leftChars="12" w:firstLine="472" w:firstLineChars="197"/>
        <w:rPr>
          <w:rFonts w:hAnsi="宋体"/>
          <w:bCs/>
          <w:color w:val="auto"/>
          <w:sz w:val="24"/>
          <w:szCs w:val="24"/>
          <w:highlight w:val="none"/>
          <w:lang w:val="en-US"/>
        </w:rPr>
      </w:pPr>
      <w:r>
        <w:rPr>
          <w:rFonts w:hAnsi="宋体"/>
          <w:bCs/>
          <w:color w:val="auto"/>
          <w:sz w:val="24"/>
          <w:szCs w:val="24"/>
          <w:highlight w:val="none"/>
          <w:lang w:eastAsia="zh-CN"/>
        </w:rPr>
        <w:t>……</w:t>
      </w:r>
    </w:p>
    <w:p>
      <w:pPr>
        <w:pStyle w:val="19"/>
        <w:widowControl/>
        <w:spacing w:line="360" w:lineRule="auto"/>
        <w:ind w:left="25" w:leftChars="12" w:firstLine="472" w:firstLineChars="196"/>
        <w:rPr>
          <w:rFonts w:hAnsi="宋体"/>
          <w:b/>
          <w:bCs w:val="0"/>
          <w:color w:val="auto"/>
          <w:sz w:val="24"/>
          <w:szCs w:val="24"/>
          <w:highlight w:val="none"/>
          <w:lang w:val="en-US"/>
        </w:rPr>
      </w:pPr>
      <w:r>
        <w:rPr>
          <w:rFonts w:hAnsi="宋体"/>
          <w:b/>
          <w:bCs w:val="0"/>
          <w:color w:val="auto"/>
          <w:sz w:val="24"/>
          <w:szCs w:val="24"/>
          <w:highlight w:val="none"/>
          <w:lang w:eastAsia="zh-CN"/>
        </w:rPr>
        <w:t>五、与投诉事项相关的投诉请求：</w:t>
      </w:r>
    </w:p>
    <w:p>
      <w:pPr>
        <w:pStyle w:val="19"/>
        <w:widowControl/>
        <w:spacing w:line="360" w:lineRule="auto"/>
        <w:ind w:left="25" w:leftChars="12" w:firstLine="472" w:firstLineChars="197"/>
        <w:rPr>
          <w:rFonts w:hAnsi="宋体"/>
          <w:color w:val="auto"/>
          <w:sz w:val="24"/>
          <w:szCs w:val="24"/>
          <w:highlight w:val="none"/>
          <w:lang w:val="en-US"/>
        </w:rPr>
      </w:pPr>
      <w:r>
        <w:rPr>
          <w:rFonts w:hAnsi="宋体"/>
          <w:color w:val="auto"/>
          <w:sz w:val="24"/>
          <w:szCs w:val="24"/>
          <w:highlight w:val="none"/>
          <w:lang w:eastAsia="zh-CN"/>
        </w:rPr>
        <w:t>请求：</w:t>
      </w:r>
      <w:r>
        <w:rPr>
          <w:rFonts w:hAnsi="宋体"/>
          <w:bCs/>
          <w:color w:val="auto"/>
          <w:sz w:val="24"/>
          <w:szCs w:val="24"/>
          <w:highlight w:val="none"/>
          <w:u w:val="single"/>
          <w:lang w:val="en-US"/>
        </w:rPr>
        <w:t xml:space="preserve">                                                                                 </w:t>
      </w:r>
    </w:p>
    <w:p>
      <w:pPr>
        <w:pStyle w:val="19"/>
        <w:widowControl/>
        <w:spacing w:line="360" w:lineRule="auto"/>
        <w:ind w:left="25" w:leftChars="12" w:firstLine="352" w:firstLineChars="147"/>
        <w:rPr>
          <w:rFonts w:hAnsi="宋体"/>
          <w:color w:val="auto"/>
          <w:sz w:val="24"/>
          <w:szCs w:val="24"/>
          <w:highlight w:val="none"/>
          <w:lang w:val="en-US"/>
        </w:rPr>
      </w:pPr>
    </w:p>
    <w:p>
      <w:pPr>
        <w:pStyle w:val="19"/>
        <w:widowControl/>
        <w:spacing w:line="360" w:lineRule="auto"/>
        <w:ind w:left="25" w:leftChars="12" w:firstLine="472" w:firstLineChars="197"/>
        <w:rPr>
          <w:rFonts w:hAnsi="宋体"/>
          <w:color w:val="auto"/>
          <w:sz w:val="24"/>
          <w:szCs w:val="24"/>
          <w:highlight w:val="none"/>
          <w:lang w:val="en-US"/>
        </w:rPr>
      </w:pPr>
      <w:r>
        <w:rPr>
          <w:rFonts w:hAnsi="宋体"/>
          <w:color w:val="auto"/>
          <w:sz w:val="24"/>
          <w:szCs w:val="24"/>
          <w:highlight w:val="none"/>
          <w:lang w:eastAsia="zh-CN"/>
        </w:rPr>
        <w:t>签字（签章）：</w:t>
      </w:r>
      <w:r>
        <w:rPr>
          <w:rFonts w:hAnsi="宋体"/>
          <w:color w:val="auto"/>
          <w:sz w:val="24"/>
          <w:szCs w:val="24"/>
          <w:highlight w:val="none"/>
          <w:lang w:val="en-US"/>
        </w:rPr>
        <w:t xml:space="preserve">                                       </w:t>
      </w:r>
      <w:r>
        <w:rPr>
          <w:rFonts w:hAnsi="宋体"/>
          <w:color w:val="auto"/>
          <w:sz w:val="24"/>
          <w:szCs w:val="24"/>
          <w:highlight w:val="none"/>
          <w:lang w:eastAsia="zh-CN"/>
        </w:rPr>
        <w:t>公章：</w:t>
      </w:r>
    </w:p>
    <w:p>
      <w:pPr>
        <w:pStyle w:val="19"/>
        <w:widowControl/>
        <w:spacing w:line="360" w:lineRule="auto"/>
        <w:ind w:left="25" w:leftChars="12" w:firstLine="352" w:firstLineChars="147"/>
        <w:rPr>
          <w:rFonts w:hAnsi="宋体"/>
          <w:color w:val="auto"/>
          <w:sz w:val="24"/>
          <w:szCs w:val="24"/>
          <w:highlight w:val="none"/>
          <w:lang w:val="en-US"/>
        </w:rPr>
      </w:pPr>
    </w:p>
    <w:p>
      <w:pPr>
        <w:pStyle w:val="19"/>
        <w:widowControl/>
        <w:spacing w:line="360" w:lineRule="auto"/>
        <w:ind w:left="25" w:leftChars="12" w:firstLine="472" w:firstLineChars="197"/>
        <w:rPr>
          <w:rFonts w:hAnsi="宋体"/>
          <w:color w:val="auto"/>
          <w:sz w:val="24"/>
          <w:szCs w:val="24"/>
          <w:highlight w:val="none"/>
          <w:lang w:val="en-US"/>
        </w:rPr>
      </w:pPr>
      <w:r>
        <w:rPr>
          <w:rFonts w:hAnsi="宋体"/>
          <w:color w:val="auto"/>
          <w:sz w:val="24"/>
          <w:szCs w:val="24"/>
          <w:highlight w:val="none"/>
          <w:lang w:eastAsia="zh-CN"/>
        </w:rPr>
        <w:t>日期：</w:t>
      </w:r>
    </w:p>
    <w:p>
      <w:pPr>
        <w:pStyle w:val="19"/>
        <w:widowControl/>
        <w:spacing w:line="360" w:lineRule="auto"/>
        <w:ind w:left="25" w:leftChars="12" w:firstLine="472" w:firstLineChars="197"/>
        <w:rPr>
          <w:rFonts w:hAnsi="宋体"/>
          <w:color w:val="auto"/>
          <w:sz w:val="24"/>
          <w:szCs w:val="24"/>
          <w:highlight w:val="none"/>
          <w:lang w:val="en-US"/>
        </w:rPr>
      </w:pPr>
      <w:r>
        <w:rPr>
          <w:rFonts w:hAnsi="宋体"/>
          <w:bCs/>
          <w:color w:val="auto"/>
          <w:sz w:val="24"/>
          <w:szCs w:val="24"/>
          <w:highlight w:val="none"/>
          <w:lang w:val="en-US"/>
        </w:rPr>
        <w:t xml:space="preserve">                                                                                 </w:t>
      </w:r>
    </w:p>
    <w:p>
      <w:pPr>
        <w:pStyle w:val="19"/>
        <w:widowControl/>
        <w:snapToGrid w:val="0"/>
        <w:spacing w:line="360" w:lineRule="auto"/>
        <w:rPr>
          <w:rFonts w:hAnsi="宋体"/>
          <w:b/>
          <w:bCs w:val="0"/>
          <w:color w:val="auto"/>
          <w:sz w:val="24"/>
          <w:szCs w:val="24"/>
          <w:highlight w:val="none"/>
          <w:lang w:val="en-US"/>
        </w:rPr>
      </w:pPr>
    </w:p>
    <w:p>
      <w:pPr>
        <w:pStyle w:val="19"/>
        <w:widowControl/>
        <w:snapToGrid w:val="0"/>
        <w:spacing w:line="360" w:lineRule="auto"/>
        <w:rPr>
          <w:rFonts w:hAnsi="宋体"/>
          <w:b/>
          <w:bCs w:val="0"/>
          <w:color w:val="auto"/>
          <w:sz w:val="24"/>
          <w:szCs w:val="24"/>
          <w:highlight w:val="none"/>
          <w:lang w:val="en-US"/>
        </w:rPr>
      </w:pPr>
      <w:r>
        <w:rPr>
          <w:rFonts w:hAnsi="宋体"/>
          <w:b/>
          <w:bCs w:val="0"/>
          <w:color w:val="auto"/>
          <w:sz w:val="24"/>
          <w:szCs w:val="24"/>
          <w:highlight w:val="none"/>
          <w:lang w:eastAsia="zh-CN"/>
        </w:rPr>
        <w:t>说明：</w:t>
      </w:r>
    </w:p>
    <w:p>
      <w:pPr>
        <w:pStyle w:val="19"/>
        <w:widowControl/>
        <w:spacing w:line="360" w:lineRule="auto"/>
        <w:ind w:left="25" w:leftChars="12" w:firstLine="354" w:firstLineChars="147"/>
        <w:rPr>
          <w:rFonts w:hAnsi="宋体"/>
          <w:b/>
          <w:bCs/>
          <w:color w:val="auto"/>
          <w:sz w:val="24"/>
          <w:szCs w:val="24"/>
          <w:highlight w:val="none"/>
          <w:lang w:val="en-US"/>
        </w:rPr>
      </w:pPr>
      <w:r>
        <w:rPr>
          <w:rFonts w:hAnsi="宋体"/>
          <w:b/>
          <w:bCs w:val="0"/>
          <w:color w:val="auto"/>
          <w:sz w:val="24"/>
          <w:szCs w:val="24"/>
          <w:highlight w:val="none"/>
          <w:lang w:val="en-US"/>
        </w:rPr>
        <w:t>1.</w:t>
      </w:r>
      <w:r>
        <w:rPr>
          <w:rFonts w:hAnsi="宋体"/>
          <w:b/>
          <w:bCs w:val="0"/>
          <w:color w:val="auto"/>
          <w:sz w:val="24"/>
          <w:szCs w:val="24"/>
          <w:highlight w:val="none"/>
          <w:lang w:eastAsia="zh-CN"/>
        </w:rPr>
        <w:t>投诉人提起投诉时，应当提交投诉书和必要的证明材料，并按照被投诉人和与投诉事项有关的供应商数量提供投诉书副本</w:t>
      </w:r>
      <w:r>
        <w:rPr>
          <w:rFonts w:hAnsi="宋体"/>
          <w:b/>
          <w:bCs/>
          <w:color w:val="auto"/>
          <w:sz w:val="24"/>
          <w:szCs w:val="24"/>
          <w:highlight w:val="none"/>
          <w:lang w:eastAsia="zh-CN"/>
        </w:rPr>
        <w:t>。</w:t>
      </w:r>
    </w:p>
    <w:p>
      <w:pPr>
        <w:pStyle w:val="19"/>
        <w:widowControl/>
        <w:spacing w:line="360" w:lineRule="auto"/>
        <w:ind w:left="25" w:leftChars="12" w:firstLine="354" w:firstLineChars="147"/>
        <w:rPr>
          <w:rFonts w:hAnsi="宋体"/>
          <w:b/>
          <w:bCs w:val="0"/>
          <w:color w:val="auto"/>
          <w:sz w:val="24"/>
          <w:szCs w:val="24"/>
          <w:highlight w:val="none"/>
          <w:lang w:val="en-US"/>
        </w:rPr>
      </w:pPr>
      <w:r>
        <w:rPr>
          <w:rFonts w:hAnsi="宋体"/>
          <w:b/>
          <w:bCs w:val="0"/>
          <w:color w:val="auto"/>
          <w:sz w:val="24"/>
          <w:szCs w:val="24"/>
          <w:highlight w:val="none"/>
          <w:lang w:val="en-US"/>
        </w:rPr>
        <w:t>2.</w:t>
      </w:r>
      <w:r>
        <w:rPr>
          <w:rFonts w:hAnsi="宋体"/>
          <w:b/>
          <w:bCs w:val="0"/>
          <w:color w:val="auto"/>
          <w:sz w:val="24"/>
          <w:szCs w:val="24"/>
          <w:highlight w:val="none"/>
          <w:lang w:eastAsia="zh-CN"/>
        </w:rPr>
        <w:t>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9"/>
        <w:widowControl/>
        <w:spacing w:line="360" w:lineRule="auto"/>
        <w:ind w:left="25" w:leftChars="12" w:firstLine="354" w:firstLineChars="147"/>
        <w:rPr>
          <w:rFonts w:hAnsi="宋体"/>
          <w:b/>
          <w:bCs w:val="0"/>
          <w:color w:val="auto"/>
          <w:sz w:val="24"/>
          <w:szCs w:val="24"/>
          <w:highlight w:val="none"/>
          <w:lang w:val="en-US"/>
        </w:rPr>
      </w:pPr>
      <w:r>
        <w:rPr>
          <w:rFonts w:hAnsi="宋体"/>
          <w:b/>
          <w:bCs w:val="0"/>
          <w:color w:val="auto"/>
          <w:sz w:val="24"/>
          <w:szCs w:val="24"/>
          <w:highlight w:val="none"/>
          <w:lang w:val="en-US"/>
        </w:rPr>
        <w:t>3.</w:t>
      </w:r>
      <w:r>
        <w:rPr>
          <w:rFonts w:hAnsi="宋体"/>
          <w:b/>
          <w:bCs w:val="0"/>
          <w:color w:val="auto"/>
          <w:sz w:val="24"/>
          <w:szCs w:val="24"/>
          <w:highlight w:val="none"/>
          <w:lang w:eastAsia="zh-CN"/>
        </w:rPr>
        <w:t>投诉书应简要列明质疑事项，质疑函、质疑答复等作为附件材料提供。</w:t>
      </w:r>
    </w:p>
    <w:p>
      <w:pPr>
        <w:pStyle w:val="19"/>
        <w:widowControl/>
        <w:spacing w:line="360" w:lineRule="auto"/>
        <w:ind w:left="25" w:leftChars="12" w:firstLine="354" w:firstLineChars="147"/>
        <w:rPr>
          <w:rFonts w:hAnsi="宋体"/>
          <w:b/>
          <w:bCs w:val="0"/>
          <w:color w:val="auto"/>
          <w:sz w:val="24"/>
          <w:szCs w:val="24"/>
          <w:highlight w:val="none"/>
          <w:lang w:val="en-US"/>
        </w:rPr>
      </w:pPr>
      <w:r>
        <w:rPr>
          <w:rFonts w:hAnsi="宋体"/>
          <w:b/>
          <w:bCs w:val="0"/>
          <w:color w:val="auto"/>
          <w:sz w:val="24"/>
          <w:szCs w:val="24"/>
          <w:highlight w:val="none"/>
          <w:lang w:val="en-US"/>
        </w:rPr>
        <w:t>4.</w:t>
      </w:r>
      <w:r>
        <w:rPr>
          <w:rFonts w:hAnsi="宋体"/>
          <w:b/>
          <w:bCs w:val="0"/>
          <w:color w:val="auto"/>
          <w:sz w:val="24"/>
          <w:szCs w:val="24"/>
          <w:highlight w:val="none"/>
          <w:lang w:eastAsia="zh-CN"/>
        </w:rPr>
        <w:t>投诉书的投诉事项应具体、明确，并有必要的事实依据和法律依据。</w:t>
      </w:r>
    </w:p>
    <w:p>
      <w:pPr>
        <w:pStyle w:val="19"/>
        <w:widowControl/>
        <w:spacing w:line="360" w:lineRule="auto"/>
        <w:ind w:left="25" w:leftChars="12" w:firstLine="354" w:firstLineChars="147"/>
        <w:rPr>
          <w:rFonts w:hAnsi="宋体"/>
          <w:b/>
          <w:bCs w:val="0"/>
          <w:color w:val="auto"/>
          <w:sz w:val="24"/>
          <w:szCs w:val="24"/>
          <w:highlight w:val="none"/>
          <w:lang w:val="en-US"/>
        </w:rPr>
      </w:pPr>
      <w:r>
        <w:rPr>
          <w:rFonts w:hAnsi="宋体"/>
          <w:b/>
          <w:bCs w:val="0"/>
          <w:color w:val="auto"/>
          <w:sz w:val="24"/>
          <w:szCs w:val="24"/>
          <w:highlight w:val="none"/>
          <w:lang w:val="en-US"/>
        </w:rPr>
        <w:t>5.</w:t>
      </w:r>
      <w:r>
        <w:rPr>
          <w:rFonts w:hAnsi="宋体"/>
          <w:b/>
          <w:bCs w:val="0"/>
          <w:color w:val="auto"/>
          <w:sz w:val="24"/>
          <w:szCs w:val="24"/>
          <w:highlight w:val="none"/>
          <w:lang w:eastAsia="zh-CN"/>
        </w:rPr>
        <w:t>投诉书的投诉请求应与投诉事项相关。</w:t>
      </w:r>
    </w:p>
    <w:p>
      <w:pPr>
        <w:pStyle w:val="19"/>
        <w:widowControl/>
        <w:spacing w:line="360" w:lineRule="auto"/>
        <w:ind w:left="25" w:leftChars="12" w:firstLine="354" w:firstLineChars="147"/>
        <w:rPr>
          <w:rFonts w:hAnsi="宋体"/>
          <w:b/>
          <w:bCs w:val="0"/>
          <w:color w:val="auto"/>
          <w:highlight w:val="none"/>
          <w:lang w:val="en-US"/>
        </w:rPr>
      </w:pPr>
      <w:r>
        <w:rPr>
          <w:rFonts w:hAnsi="宋体"/>
          <w:b/>
          <w:bCs w:val="0"/>
          <w:color w:val="auto"/>
          <w:sz w:val="24"/>
          <w:szCs w:val="24"/>
          <w:highlight w:val="none"/>
          <w:lang w:val="en-US"/>
        </w:rPr>
        <w:t>6.</w:t>
      </w:r>
      <w:r>
        <w:rPr>
          <w:rFonts w:hAnsi="宋体"/>
          <w:b/>
          <w:bCs w:val="0"/>
          <w:color w:val="auto"/>
          <w:sz w:val="24"/>
          <w:szCs w:val="24"/>
          <w:highlight w:val="none"/>
          <w:lang w:eastAsia="zh-CN"/>
        </w:rPr>
        <w:t>投诉人为法人或者其他组织的，投诉书应由法定代表人、主要负责人，或者其授权代表签字或者盖章，并加盖公章。</w:t>
      </w:r>
    </w:p>
    <w:p>
      <w:pPr>
        <w:keepNext w:val="0"/>
        <w:keepLines w:val="0"/>
        <w:widowControl w:val="0"/>
        <w:suppressLineNumbers w:val="0"/>
        <w:spacing w:before="0" w:beforeAutospacing="0" w:after="0" w:afterAutospacing="0"/>
        <w:ind w:left="0" w:right="0"/>
        <w:jc w:val="both"/>
        <w:rPr>
          <w:color w:val="auto"/>
          <w:highlight w:val="none"/>
          <w:lang w:val="en-US"/>
        </w:rPr>
      </w:pPr>
    </w:p>
    <w:p>
      <w:pPr>
        <w:rPr>
          <w:color w:val="auto"/>
          <w:highlight w:val="none"/>
        </w:rPr>
      </w:pPr>
    </w:p>
    <w:sectPr>
      <w:pgSz w:w="11910" w:h="16840"/>
      <w:pgMar w:top="1340" w:right="1500" w:bottom="280" w:left="168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58AC8"/>
    <w:multiLevelType w:val="multilevel"/>
    <w:tmpl w:val="91658AC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EBB90694"/>
    <w:multiLevelType w:val="multilevel"/>
    <w:tmpl w:val="EBB90694"/>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ZDA4NjliYjNjYzhkYWVmNWI4ZjZmMTA4ZjliYmYifQ=="/>
  </w:docVars>
  <w:rsids>
    <w:rsidRoot w:val="35C1240C"/>
    <w:rsid w:val="01563D3C"/>
    <w:rsid w:val="030B2530"/>
    <w:rsid w:val="073462F1"/>
    <w:rsid w:val="07731B1E"/>
    <w:rsid w:val="0B01129D"/>
    <w:rsid w:val="0C5C7E46"/>
    <w:rsid w:val="0E7C0115"/>
    <w:rsid w:val="0FD009C8"/>
    <w:rsid w:val="10023568"/>
    <w:rsid w:val="11382CD8"/>
    <w:rsid w:val="11A71DB3"/>
    <w:rsid w:val="16B34D3B"/>
    <w:rsid w:val="18F93524"/>
    <w:rsid w:val="1BF646F9"/>
    <w:rsid w:val="1EE73B2A"/>
    <w:rsid w:val="26C964F4"/>
    <w:rsid w:val="271F0C12"/>
    <w:rsid w:val="2865372F"/>
    <w:rsid w:val="2F12052F"/>
    <w:rsid w:val="30020A77"/>
    <w:rsid w:val="31861318"/>
    <w:rsid w:val="349C3B23"/>
    <w:rsid w:val="35C1240C"/>
    <w:rsid w:val="39762FF9"/>
    <w:rsid w:val="39BE29D9"/>
    <w:rsid w:val="3BBA1D76"/>
    <w:rsid w:val="3E2207F1"/>
    <w:rsid w:val="3E506B1E"/>
    <w:rsid w:val="44A375E7"/>
    <w:rsid w:val="46EC6F0C"/>
    <w:rsid w:val="48E75396"/>
    <w:rsid w:val="4C8E4B43"/>
    <w:rsid w:val="55022228"/>
    <w:rsid w:val="5C857037"/>
    <w:rsid w:val="5DEA4C70"/>
    <w:rsid w:val="5E2B77CF"/>
    <w:rsid w:val="60AA74D6"/>
    <w:rsid w:val="61474869"/>
    <w:rsid w:val="627545BE"/>
    <w:rsid w:val="62991149"/>
    <w:rsid w:val="62C93150"/>
    <w:rsid w:val="67E16C96"/>
    <w:rsid w:val="681C1AF7"/>
    <w:rsid w:val="6F0A4804"/>
    <w:rsid w:val="713734FD"/>
    <w:rsid w:val="7160077C"/>
    <w:rsid w:val="725A0912"/>
    <w:rsid w:val="79210E38"/>
    <w:rsid w:val="79FD3F85"/>
    <w:rsid w:val="7B29603A"/>
    <w:rsid w:val="7B966392"/>
    <w:rsid w:val="7EE7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55"/>
    <w:autoRedefine/>
    <w:qFormat/>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bCs/>
      <w:kern w:val="44"/>
      <w:sz w:val="44"/>
      <w:szCs w:val="44"/>
      <w:lang w:val="en-US" w:eastAsia="zh-CN" w:bidi="ar"/>
    </w:rPr>
  </w:style>
  <w:style w:type="paragraph" w:styleId="5">
    <w:name w:val="heading 2"/>
    <w:basedOn w:val="1"/>
    <w:next w:val="1"/>
    <w:link w:val="62"/>
    <w:autoRedefine/>
    <w:semiHidden/>
    <w:unhideWhenUsed/>
    <w:qFormat/>
    <w:uiPriority w:val="0"/>
    <w:pPr>
      <w:keepNext/>
      <w:keepLines/>
      <w:widowControl w:val="0"/>
      <w:suppressLineNumbers w:val="0"/>
      <w:spacing w:before="260" w:beforeAutospacing="0" w:after="260" w:afterAutospacing="0" w:line="415" w:lineRule="auto"/>
      <w:ind w:left="0" w:right="0"/>
      <w:jc w:val="both"/>
      <w:outlineLvl w:val="1"/>
    </w:pPr>
    <w:rPr>
      <w:rFonts w:hint="default" w:ascii="Cambria" w:hAnsi="Cambria" w:eastAsia="Cambria" w:cs="Cambria"/>
      <w:b/>
      <w:bCs/>
      <w:kern w:val="2"/>
      <w:sz w:val="32"/>
      <w:szCs w:val="32"/>
      <w:lang w:val="en-US" w:eastAsia="zh-CN" w:bidi="ar"/>
    </w:rPr>
  </w:style>
  <w:style w:type="paragraph" w:styleId="6">
    <w:name w:val="heading 3"/>
    <w:basedOn w:val="1"/>
    <w:next w:val="1"/>
    <w:link w:val="58"/>
    <w:autoRedefine/>
    <w:semiHidden/>
    <w:unhideWhenUsed/>
    <w:qFormat/>
    <w:uiPriority w:val="0"/>
    <w:pPr>
      <w:keepNext/>
      <w:keepLines/>
      <w:widowControl w:val="0"/>
      <w:suppressLineNumbers w:val="0"/>
      <w:spacing w:before="260" w:beforeAutospacing="0" w:after="260" w:afterAutospacing="0" w:line="415" w:lineRule="auto"/>
      <w:ind w:left="0" w:right="0"/>
      <w:jc w:val="both"/>
      <w:outlineLvl w:val="2"/>
    </w:pPr>
    <w:rPr>
      <w:rFonts w:hint="default" w:ascii="Times New Roman" w:hAnsi="Times New Roman" w:eastAsia="宋体" w:cs="Times New Roman"/>
      <w:b/>
      <w:bCs/>
      <w:kern w:val="2"/>
      <w:sz w:val="32"/>
      <w:szCs w:val="32"/>
      <w:lang w:val="en-US" w:eastAsia="zh-CN" w:bidi="ar"/>
    </w:rPr>
  </w:style>
  <w:style w:type="paragraph" w:styleId="7">
    <w:name w:val="heading 4"/>
    <w:basedOn w:val="1"/>
    <w:next w:val="1"/>
    <w:autoRedefine/>
    <w:qFormat/>
    <w:uiPriority w:val="9"/>
    <w:pPr>
      <w:keepNext/>
      <w:keepLines/>
      <w:spacing w:before="280" w:after="290" w:line="372" w:lineRule="auto"/>
      <w:outlineLvl w:val="3"/>
    </w:pPr>
    <w:rPr>
      <w:rFonts w:ascii="Arial" w:hAnsi="Arial" w:eastAsia="黑体"/>
      <w:b/>
      <w:sz w:val="28"/>
    </w:rPr>
  </w:style>
  <w:style w:type="paragraph" w:styleId="8">
    <w:name w:val="heading 5"/>
    <w:basedOn w:val="1"/>
    <w:next w:val="1"/>
    <w:link w:val="59"/>
    <w:autoRedefine/>
    <w:semiHidden/>
    <w:unhideWhenUsed/>
    <w:qFormat/>
    <w:uiPriority w:val="0"/>
    <w:pPr>
      <w:keepNext/>
      <w:keepLines/>
      <w:spacing w:before="280" w:beforeLines="0" w:beforeAutospacing="0" w:after="290" w:afterLines="0" w:afterAutospacing="0" w:line="372" w:lineRule="auto"/>
      <w:outlineLvl w:val="4"/>
    </w:pPr>
    <w:rPr>
      <w:b/>
      <w:sz w:val="28"/>
    </w:rPr>
  </w:style>
  <w:style w:type="paragraph" w:styleId="9">
    <w:name w:val="heading 8"/>
    <w:basedOn w:val="1"/>
    <w:next w:val="1"/>
    <w:link w:val="63"/>
    <w:autoRedefine/>
    <w:semiHidden/>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character" w:default="1" w:styleId="33">
    <w:name w:val="Default Paragraph Font"/>
    <w:autoRedefine/>
    <w:semiHidden/>
    <w:qFormat/>
    <w:uiPriority w:val="0"/>
  </w:style>
  <w:style w:type="table" w:default="1" w:styleId="31">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BodyText"/>
    <w:basedOn w:val="1"/>
    <w:next w:val="3"/>
    <w:autoRedefine/>
    <w:qFormat/>
    <w:uiPriority w:val="0"/>
    <w:pPr>
      <w:ind w:left="102"/>
      <w:textAlignment w:val="baseline"/>
    </w:pPr>
    <w:rPr>
      <w:rFonts w:ascii="宋体" w:hAnsi="宋体"/>
      <w:sz w:val="29"/>
      <w:szCs w:val="24"/>
    </w:rPr>
  </w:style>
  <w:style w:type="paragraph" w:customStyle="1" w:styleId="3">
    <w:name w:val="181"/>
    <w:basedOn w:val="1"/>
    <w:next w:val="1"/>
    <w:autoRedefine/>
    <w:qFormat/>
    <w:uiPriority w:val="0"/>
    <w:pPr>
      <w:spacing w:before="360" w:after="360"/>
      <w:ind w:left="950" w:right="950"/>
      <w:jc w:val="center"/>
      <w:textAlignment w:val="baseline"/>
    </w:pPr>
    <w:rPr>
      <w:i/>
      <w:szCs w:val="24"/>
    </w:rPr>
  </w:style>
  <w:style w:type="paragraph" w:styleId="10">
    <w:name w:val="index 8"/>
    <w:basedOn w:val="1"/>
    <w:next w:val="1"/>
    <w:autoRedefine/>
    <w:qFormat/>
    <w:uiPriority w:val="0"/>
    <w:pPr>
      <w:widowControl/>
      <w:ind w:left="1400" w:leftChars="1400"/>
    </w:pPr>
    <w:rPr>
      <w:rFonts w:ascii="宋体"/>
      <w:kern w:val="0"/>
      <w:sz w:val="34"/>
      <w:szCs w:val="22"/>
    </w:rPr>
  </w:style>
  <w:style w:type="paragraph" w:styleId="11">
    <w:name w:val="List Number"/>
    <w:basedOn w:val="1"/>
    <w:autoRedefine/>
    <w:qFormat/>
    <w:uiPriority w:val="0"/>
    <w:pPr>
      <w:keepNext w:val="0"/>
      <w:keepLines w:val="0"/>
      <w:widowControl/>
      <w:suppressLineNumbers w:val="0"/>
      <w:tabs>
        <w:tab w:val="left" w:pos="454"/>
        <w:tab w:val="left" w:pos="720"/>
        <w:tab w:val="left" w:pos="840"/>
      </w:tabs>
      <w:spacing w:before="0" w:beforeAutospacing="0" w:after="50" w:afterLines="50" w:afterAutospacing="0"/>
      <w:ind w:left="454" w:right="0" w:hanging="284"/>
      <w:jc w:val="left"/>
    </w:pPr>
    <w:rPr>
      <w:rFonts w:hint="default" w:ascii="Times New Roman" w:hAnsi="Times New Roman" w:eastAsia="宋体" w:cs="Times New Roman"/>
      <w:kern w:val="0"/>
      <w:sz w:val="24"/>
      <w:szCs w:val="20"/>
      <w:lang w:val="en-US" w:eastAsia="zh-CN" w:bidi="ar"/>
    </w:rPr>
  </w:style>
  <w:style w:type="paragraph" w:styleId="12">
    <w:name w:val="Normal Indent"/>
    <w:basedOn w:val="1"/>
    <w:autoRedefine/>
    <w:qFormat/>
    <w:uiPriority w:val="0"/>
    <w:pPr>
      <w:keepNext w:val="0"/>
      <w:keepLines w:val="0"/>
      <w:widowControl w:val="0"/>
      <w:suppressLineNumbers w:val="0"/>
      <w:spacing w:before="0" w:beforeAutospacing="0" w:after="0" w:afterAutospacing="0"/>
      <w:ind w:left="0" w:right="0" w:firstLine="420"/>
      <w:jc w:val="both"/>
    </w:pPr>
    <w:rPr>
      <w:rFonts w:hint="default" w:ascii="Times New Roman" w:hAnsi="Times New Roman" w:eastAsia="宋体" w:cs="Times New Roman"/>
      <w:kern w:val="2"/>
      <w:sz w:val="21"/>
      <w:szCs w:val="20"/>
      <w:lang w:val="en-US" w:eastAsia="zh-CN" w:bidi="ar"/>
    </w:rPr>
  </w:style>
  <w:style w:type="paragraph" w:styleId="13">
    <w:name w:val="annotation text"/>
    <w:basedOn w:val="1"/>
    <w:link w:val="64"/>
    <w:autoRedefine/>
    <w:qFormat/>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4">
    <w:name w:val="Body Text 3"/>
    <w:basedOn w:val="1"/>
    <w:link w:val="40"/>
    <w:autoRedefine/>
    <w:qFormat/>
    <w:uiPriority w:val="0"/>
    <w:pPr>
      <w:spacing w:after="120" w:afterLines="0" w:afterAutospacing="0"/>
    </w:pPr>
    <w:rPr>
      <w:sz w:val="16"/>
    </w:rPr>
  </w:style>
  <w:style w:type="paragraph" w:styleId="15">
    <w:name w:val="Body Text"/>
    <w:basedOn w:val="1"/>
    <w:link w:val="56"/>
    <w:autoRedefine/>
    <w:qFormat/>
    <w:uiPriority w:val="0"/>
    <w:pPr>
      <w:keepNext w:val="0"/>
      <w:keepLines w:val="0"/>
      <w:widowControl w:val="0"/>
      <w:suppressLineNumbers w:val="0"/>
      <w:spacing w:before="0" w:beforeAutospacing="0" w:after="120" w:afterAutospacing="0"/>
      <w:ind w:left="0" w:right="0"/>
      <w:jc w:val="both"/>
    </w:pPr>
    <w:rPr>
      <w:rFonts w:hint="default" w:ascii="Times New Roman" w:hAnsi="Times New Roman" w:eastAsia="宋体" w:cs="Times New Roman"/>
      <w:kern w:val="2"/>
      <w:sz w:val="21"/>
      <w:szCs w:val="24"/>
      <w:lang w:val="en-US" w:eastAsia="zh-CN" w:bidi="ar"/>
    </w:rPr>
  </w:style>
  <w:style w:type="paragraph" w:styleId="16">
    <w:name w:val="Body Text Indent"/>
    <w:basedOn w:val="1"/>
    <w:link w:val="42"/>
    <w:autoRedefine/>
    <w:qFormat/>
    <w:uiPriority w:val="0"/>
    <w:pPr>
      <w:keepNext w:val="0"/>
      <w:keepLines w:val="0"/>
      <w:widowControl w:val="0"/>
      <w:suppressLineNumbers w:val="0"/>
      <w:spacing w:before="0" w:beforeAutospacing="0" w:after="0" w:afterAutospacing="0"/>
      <w:ind w:left="0" w:right="0" w:firstLine="830" w:firstLineChars="352"/>
      <w:jc w:val="both"/>
    </w:pPr>
    <w:rPr>
      <w:rFonts w:hint="eastAsia" w:ascii="仿宋_GB2312" w:hAnsi="Times New Roman" w:eastAsia="仿宋_GB2312" w:cs="Times New Roman"/>
      <w:kern w:val="0"/>
      <w:sz w:val="32"/>
      <w:szCs w:val="20"/>
      <w:lang w:val="en-US" w:eastAsia="zh-CN" w:bidi="ar"/>
    </w:rPr>
  </w:style>
  <w:style w:type="paragraph" w:styleId="17">
    <w:name w:val="List 2"/>
    <w:basedOn w:val="1"/>
    <w:autoRedefine/>
    <w:qFormat/>
    <w:uiPriority w:val="0"/>
    <w:pPr>
      <w:keepNext w:val="0"/>
      <w:keepLines w:val="0"/>
      <w:widowControl w:val="0"/>
      <w:suppressLineNumbers w:val="0"/>
      <w:spacing w:before="0" w:beforeAutospacing="0" w:after="0" w:afterAutospacing="0"/>
      <w:ind w:left="100" w:leftChars="200" w:right="0" w:hanging="200" w:hangingChars="200"/>
      <w:contextualSpacing/>
      <w:jc w:val="both"/>
    </w:pPr>
    <w:rPr>
      <w:rFonts w:hint="default" w:ascii="Times New Roman" w:hAnsi="Times New Roman" w:eastAsia="宋体" w:cs="Times New Roman"/>
      <w:kern w:val="2"/>
      <w:sz w:val="21"/>
      <w:szCs w:val="24"/>
      <w:lang w:val="en-US" w:eastAsia="zh-CN" w:bidi="ar"/>
    </w:rPr>
  </w:style>
  <w:style w:type="paragraph" w:styleId="18">
    <w:name w:val="toc 3"/>
    <w:basedOn w:val="1"/>
    <w:next w:val="1"/>
    <w:autoRedefine/>
    <w:qFormat/>
    <w:uiPriority w:val="0"/>
    <w:pPr>
      <w:keepNext w:val="0"/>
      <w:keepLines w:val="0"/>
      <w:widowControl w:val="0"/>
      <w:suppressLineNumbers w:val="0"/>
      <w:spacing w:before="0" w:beforeAutospacing="0" w:after="0" w:afterAutospacing="0"/>
      <w:ind w:left="840" w:leftChars="400" w:right="0"/>
      <w:jc w:val="both"/>
    </w:pPr>
    <w:rPr>
      <w:rFonts w:hint="default" w:ascii="Times New Roman" w:hAnsi="Times New Roman" w:eastAsia="宋体" w:cs="Times New Roman"/>
      <w:kern w:val="2"/>
      <w:sz w:val="21"/>
      <w:szCs w:val="24"/>
      <w:lang w:val="en-US" w:eastAsia="zh-CN" w:bidi="ar"/>
    </w:rPr>
  </w:style>
  <w:style w:type="paragraph" w:styleId="19">
    <w:name w:val="Plain Text"/>
    <w:basedOn w:val="1"/>
    <w:next w:val="7"/>
    <w:link w:val="65"/>
    <w:autoRedefine/>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Times New Roman"/>
      <w:kern w:val="0"/>
      <w:sz w:val="20"/>
      <w:szCs w:val="21"/>
      <w:lang w:val="en-US" w:eastAsia="zh-CN" w:bidi="ar"/>
    </w:rPr>
  </w:style>
  <w:style w:type="paragraph" w:styleId="20">
    <w:name w:val="Date"/>
    <w:basedOn w:val="1"/>
    <w:next w:val="1"/>
    <w:link w:val="39"/>
    <w:autoRedefine/>
    <w:qFormat/>
    <w:uiPriority w:val="0"/>
    <w:pPr>
      <w:ind w:left="100" w:leftChars="2500"/>
    </w:pPr>
  </w:style>
  <w:style w:type="paragraph" w:styleId="21">
    <w:name w:val="Balloon Text"/>
    <w:basedOn w:val="1"/>
    <w:link w:val="66"/>
    <w:autoRedefine/>
    <w:qFormat/>
    <w:uiPriority w:val="0"/>
    <w:rPr>
      <w:sz w:val="18"/>
    </w:rPr>
  </w:style>
  <w:style w:type="paragraph" w:styleId="22">
    <w:name w:val="footer"/>
    <w:basedOn w:val="1"/>
    <w:link w:val="67"/>
    <w:autoRedefine/>
    <w:qFormat/>
    <w:uiPriority w:val="0"/>
    <w:pPr>
      <w:tabs>
        <w:tab w:val="center" w:pos="4153"/>
        <w:tab w:val="right" w:pos="8306"/>
      </w:tabs>
      <w:snapToGrid w:val="0"/>
      <w:jc w:val="left"/>
    </w:pPr>
    <w:rPr>
      <w:sz w:val="18"/>
    </w:rPr>
  </w:style>
  <w:style w:type="paragraph" w:styleId="23">
    <w:name w:val="header"/>
    <w:basedOn w:val="1"/>
    <w:link w:val="68"/>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4">
    <w:name w:val="toc 1"/>
    <w:basedOn w:val="1"/>
    <w:next w:val="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5">
    <w:name w:val="List"/>
    <w:basedOn w:val="1"/>
    <w:autoRedefine/>
    <w:qFormat/>
    <w:uiPriority w:val="0"/>
    <w:pPr>
      <w:keepNext w:val="0"/>
      <w:keepLines w:val="0"/>
      <w:widowControl w:val="0"/>
      <w:suppressLineNumbers w:val="0"/>
      <w:spacing w:before="0" w:beforeAutospacing="0" w:after="0" w:afterAutospacing="0"/>
      <w:ind w:left="200" w:right="0" w:hanging="200" w:hangingChars="200"/>
      <w:contextualSpacing/>
      <w:jc w:val="both"/>
    </w:pPr>
    <w:rPr>
      <w:rFonts w:hint="default" w:ascii="Times New Roman" w:hAnsi="Times New Roman" w:eastAsia="宋体" w:cs="Times New Roman"/>
      <w:kern w:val="2"/>
      <w:sz w:val="21"/>
      <w:szCs w:val="24"/>
      <w:lang w:val="en-US" w:eastAsia="zh-CN" w:bidi="ar"/>
    </w:rPr>
  </w:style>
  <w:style w:type="paragraph" w:styleId="26">
    <w:name w:val="footnote text"/>
    <w:basedOn w:val="1"/>
    <w:autoRedefine/>
    <w:semiHidden/>
    <w:unhideWhenUsed/>
    <w:qFormat/>
    <w:uiPriority w:val="99"/>
    <w:pPr>
      <w:snapToGrid w:val="0"/>
      <w:jc w:val="left"/>
    </w:pPr>
    <w:rPr>
      <w:sz w:val="18"/>
    </w:rPr>
  </w:style>
  <w:style w:type="paragraph" w:styleId="27">
    <w:name w:val="table of figures"/>
    <w:basedOn w:val="1"/>
    <w:next w:val="1"/>
    <w:autoRedefine/>
    <w:qFormat/>
    <w:uiPriority w:val="0"/>
    <w:pPr>
      <w:ind w:left="200" w:leftChars="200" w:hanging="200" w:hangingChars="200"/>
    </w:pPr>
  </w:style>
  <w:style w:type="paragraph" w:styleId="28">
    <w:name w:val="toc 2"/>
    <w:basedOn w:val="1"/>
    <w:next w:val="1"/>
    <w:autoRedefine/>
    <w:qFormat/>
    <w:uiPriority w:val="0"/>
    <w:pPr>
      <w:keepNext w:val="0"/>
      <w:keepLines w:val="0"/>
      <w:widowControl w:val="0"/>
      <w:suppressLineNumbers w:val="0"/>
      <w:tabs>
        <w:tab w:val="right" w:leader="dot" w:pos="8296"/>
      </w:tabs>
      <w:spacing w:before="0" w:beforeAutospacing="0" w:after="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29">
    <w:name w:val="Normal (Web)"/>
    <w:basedOn w:val="1"/>
    <w:autoRedefine/>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0"/>
      <w:sz w:val="24"/>
      <w:szCs w:val="24"/>
      <w:lang w:val="en-US" w:eastAsia="zh-CN" w:bidi="ar"/>
    </w:rPr>
  </w:style>
  <w:style w:type="paragraph" w:styleId="30">
    <w:name w:val="annotation subject"/>
    <w:basedOn w:val="13"/>
    <w:next w:val="13"/>
    <w:link w:val="49"/>
    <w:autoRedefine/>
    <w:qFormat/>
    <w:uiPriority w:val="0"/>
    <w:rPr>
      <w:b/>
    </w:rPr>
  </w:style>
  <w:style w:type="table" w:styleId="32">
    <w:name w:val="Table Grid"/>
    <w:basedOn w:val="31"/>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cPr>
      <w:tcBorders>
        <w:top w:val="single" w:color="000000" w:sz="4" w:space="0"/>
        <w:left w:val="single" w:color="000000" w:sz="4" w:space="0"/>
        <w:bottom w:val="single" w:color="000000" w:sz="4" w:space="0"/>
        <w:right w:val="single" w:color="000000" w:sz="4" w:space="0"/>
      </w:tcBorders>
    </w:tcPr>
  </w:style>
  <w:style w:type="character" w:styleId="34">
    <w:name w:val="endnote reference"/>
    <w:basedOn w:val="33"/>
    <w:autoRedefine/>
    <w:qFormat/>
    <w:uiPriority w:val="0"/>
    <w:rPr>
      <w:vertAlign w:val="superscript"/>
    </w:rPr>
  </w:style>
  <w:style w:type="character" w:styleId="35">
    <w:name w:val="FollowedHyperlink"/>
    <w:basedOn w:val="33"/>
    <w:autoRedefine/>
    <w:qFormat/>
    <w:uiPriority w:val="0"/>
    <w:rPr>
      <w:color w:val="800080"/>
      <w:u w:val="single"/>
    </w:rPr>
  </w:style>
  <w:style w:type="character" w:styleId="36">
    <w:name w:val="Hyperlink"/>
    <w:basedOn w:val="33"/>
    <w:autoRedefine/>
    <w:qFormat/>
    <w:uiPriority w:val="0"/>
    <w:rPr>
      <w:color w:val="0000FF"/>
      <w:u w:val="single"/>
    </w:rPr>
  </w:style>
  <w:style w:type="character" w:styleId="37">
    <w:name w:val="annotation reference"/>
    <w:basedOn w:val="33"/>
    <w:autoRedefine/>
    <w:qFormat/>
    <w:uiPriority w:val="0"/>
    <w:rPr>
      <w:sz w:val="21"/>
      <w:szCs w:val="21"/>
    </w:rPr>
  </w:style>
  <w:style w:type="character" w:customStyle="1" w:styleId="38">
    <w:name w:val="正文文本 (26) + 间距 0 pt"/>
    <w:basedOn w:val="33"/>
    <w:autoRedefine/>
    <w:qFormat/>
    <w:uiPriority w:val="0"/>
    <w:rPr>
      <w:rFonts w:hint="eastAsia" w:ascii="宋体" w:hAnsi="宋体" w:eastAsia="宋体" w:cs="宋体"/>
      <w:color w:val="000000"/>
      <w:spacing w:val="0"/>
      <w:w w:val="100"/>
      <w:position w:val="0"/>
      <w:sz w:val="22"/>
      <w:szCs w:val="22"/>
      <w:u w:val="none"/>
      <w:lang w:val="zh-CN" w:eastAsia="zh-CN" w:bidi="zh-CN"/>
    </w:rPr>
  </w:style>
  <w:style w:type="character" w:customStyle="1" w:styleId="39">
    <w:name w:val="日期 Char"/>
    <w:basedOn w:val="33"/>
    <w:link w:val="20"/>
    <w:autoRedefine/>
    <w:qFormat/>
    <w:uiPriority w:val="0"/>
    <w:rPr>
      <w:kern w:val="2"/>
      <w:sz w:val="21"/>
      <w:szCs w:val="24"/>
    </w:rPr>
  </w:style>
  <w:style w:type="character" w:customStyle="1" w:styleId="40">
    <w:name w:val="正文文本 3 Char"/>
    <w:basedOn w:val="33"/>
    <w:link w:val="14"/>
    <w:autoRedefine/>
    <w:qFormat/>
    <w:uiPriority w:val="0"/>
    <w:rPr>
      <w:kern w:val="2"/>
      <w:sz w:val="16"/>
      <w:szCs w:val="16"/>
    </w:rPr>
  </w:style>
  <w:style w:type="character" w:customStyle="1" w:styleId="41">
    <w:name w:val="纯文本 Char"/>
    <w:basedOn w:val="33"/>
    <w:link w:val="19"/>
    <w:autoRedefine/>
    <w:qFormat/>
    <w:uiPriority w:val="0"/>
    <w:rPr>
      <w:rFonts w:hint="eastAsia" w:ascii="宋体" w:hAnsi="Courier New" w:eastAsia="宋体" w:cs="Courier New"/>
      <w:kern w:val="2"/>
      <w:sz w:val="21"/>
      <w:szCs w:val="21"/>
    </w:rPr>
  </w:style>
  <w:style w:type="character" w:customStyle="1" w:styleId="42">
    <w:name w:val="正文文本缩进 Char"/>
    <w:basedOn w:val="33"/>
    <w:link w:val="16"/>
    <w:autoRedefine/>
    <w:qFormat/>
    <w:uiPriority w:val="0"/>
    <w:rPr>
      <w:rFonts w:hint="eastAsia" w:ascii="仿宋_GB2312" w:eastAsia="仿宋_GB2312" w:cs="仿宋_GB2312"/>
      <w:sz w:val="32"/>
    </w:rPr>
  </w:style>
  <w:style w:type="character" w:customStyle="1" w:styleId="43">
    <w:name w:val="标题 2 字符"/>
    <w:basedOn w:val="33"/>
    <w:autoRedefine/>
    <w:qFormat/>
    <w:uiPriority w:val="0"/>
    <w:rPr>
      <w:rFonts w:hint="default" w:ascii="Cambria" w:hAnsi="Cambria" w:eastAsia="Cambria" w:cs="Cambria"/>
      <w:b/>
      <w:bCs/>
      <w:kern w:val="2"/>
      <w:sz w:val="32"/>
      <w:szCs w:val="32"/>
    </w:rPr>
  </w:style>
  <w:style w:type="character" w:customStyle="1" w:styleId="44">
    <w:name w:val="批注文字 字符2"/>
    <w:basedOn w:val="33"/>
    <w:autoRedefine/>
    <w:qFormat/>
    <w:uiPriority w:val="0"/>
    <w:rPr>
      <w:kern w:val="2"/>
      <w:sz w:val="21"/>
      <w:szCs w:val="24"/>
    </w:rPr>
  </w:style>
  <w:style w:type="character" w:customStyle="1" w:styleId="45">
    <w:name w:val="标题 8 字符"/>
    <w:basedOn w:val="33"/>
    <w:autoRedefine/>
    <w:qFormat/>
    <w:uiPriority w:val="0"/>
    <w:rPr>
      <w:rFonts w:hint="eastAsia" w:ascii="等线 Light" w:hAnsi="等线 Light" w:eastAsia="等线 Light" w:cs="等线 Light"/>
      <w:kern w:val="2"/>
      <w:sz w:val="24"/>
      <w:szCs w:val="24"/>
    </w:rPr>
  </w:style>
  <w:style w:type="character" w:customStyle="1" w:styleId="46">
    <w:name w:val="未处理的提及"/>
    <w:basedOn w:val="33"/>
    <w:autoRedefine/>
    <w:qFormat/>
    <w:uiPriority w:val="0"/>
    <w:rPr>
      <w:color w:val="605E5C"/>
      <w:shd w:val="clear" w:fill="E1DFDD"/>
    </w:rPr>
  </w:style>
  <w:style w:type="character" w:customStyle="1" w:styleId="47">
    <w:name w:val="日期 字符"/>
    <w:basedOn w:val="33"/>
    <w:autoRedefine/>
    <w:qFormat/>
    <w:uiPriority w:val="0"/>
    <w:rPr>
      <w:kern w:val="2"/>
      <w:sz w:val="21"/>
      <w:szCs w:val="24"/>
    </w:rPr>
  </w:style>
  <w:style w:type="character" w:customStyle="1" w:styleId="48">
    <w:name w:val="页脚 字符"/>
    <w:basedOn w:val="33"/>
    <w:autoRedefine/>
    <w:qFormat/>
    <w:uiPriority w:val="0"/>
    <w:rPr>
      <w:sz w:val="18"/>
      <w:szCs w:val="18"/>
    </w:rPr>
  </w:style>
  <w:style w:type="character" w:customStyle="1" w:styleId="49">
    <w:name w:val="批注主题 Char"/>
    <w:basedOn w:val="50"/>
    <w:link w:val="30"/>
    <w:autoRedefine/>
    <w:qFormat/>
    <w:uiPriority w:val="0"/>
    <w:rPr>
      <w:b/>
      <w:bCs/>
      <w:kern w:val="2"/>
      <w:sz w:val="21"/>
      <w:szCs w:val="24"/>
    </w:rPr>
  </w:style>
  <w:style w:type="character" w:customStyle="1" w:styleId="50">
    <w:name w:val="批注文字 Char"/>
    <w:basedOn w:val="33"/>
    <w:link w:val="13"/>
    <w:autoRedefine/>
    <w:qFormat/>
    <w:uiPriority w:val="0"/>
    <w:rPr>
      <w:kern w:val="2"/>
      <w:sz w:val="21"/>
      <w:szCs w:val="24"/>
    </w:rPr>
  </w:style>
  <w:style w:type="character" w:customStyle="1" w:styleId="51">
    <w:name w:val="正文文本 Char"/>
    <w:basedOn w:val="33"/>
    <w:link w:val="15"/>
    <w:autoRedefine/>
    <w:qFormat/>
    <w:uiPriority w:val="0"/>
    <w:rPr>
      <w:kern w:val="2"/>
      <w:sz w:val="21"/>
      <w:szCs w:val="24"/>
    </w:rPr>
  </w:style>
  <w:style w:type="character" w:customStyle="1" w:styleId="52">
    <w:name w:val="标题 1 字符"/>
    <w:basedOn w:val="33"/>
    <w:autoRedefine/>
    <w:qFormat/>
    <w:uiPriority w:val="0"/>
    <w:rPr>
      <w:b/>
      <w:bCs/>
      <w:kern w:val="44"/>
      <w:sz w:val="44"/>
      <w:szCs w:val="44"/>
    </w:rPr>
  </w:style>
  <w:style w:type="paragraph" w:customStyle="1" w:styleId="53">
    <w:name w:val="正文缩进1"/>
    <w:basedOn w:val="1"/>
    <w:next w:val="16"/>
    <w:autoRedefine/>
    <w:qFormat/>
    <w:uiPriority w:val="0"/>
    <w:pPr>
      <w:keepNext w:val="0"/>
      <w:keepLines w:val="0"/>
      <w:widowControl w:val="0"/>
      <w:suppressLineNumbers w:val="0"/>
      <w:autoSpaceDE w:val="0"/>
      <w:autoSpaceDN w:val="0"/>
      <w:adjustRightInd w:val="0"/>
      <w:snapToGrid w:val="0"/>
      <w:spacing w:before="0" w:beforeAutospacing="0" w:after="120" w:afterAutospacing="0" w:line="360" w:lineRule="auto"/>
      <w:ind w:left="420" w:leftChars="200" w:right="0" w:firstLine="480" w:firstLineChars="200"/>
      <w:jc w:val="both"/>
    </w:pPr>
    <w:rPr>
      <w:rFonts w:hint="default" w:ascii="Times New Roman" w:hAnsi="Times New Roman" w:eastAsia="宋体" w:cs="Times New Roman"/>
      <w:kern w:val="2"/>
      <w:sz w:val="24"/>
      <w:szCs w:val="21"/>
      <w:lang w:val="en-US" w:eastAsia="zh-CN" w:bidi="ar"/>
    </w:rPr>
  </w:style>
  <w:style w:type="character" w:customStyle="1" w:styleId="54">
    <w:name w:val="标题 5 字符"/>
    <w:basedOn w:val="33"/>
    <w:autoRedefine/>
    <w:qFormat/>
    <w:uiPriority w:val="0"/>
    <w:rPr>
      <w:b/>
      <w:bCs/>
      <w:kern w:val="2"/>
      <w:sz w:val="28"/>
      <w:szCs w:val="28"/>
    </w:rPr>
  </w:style>
  <w:style w:type="character" w:customStyle="1" w:styleId="55">
    <w:name w:val="标题 1 Char"/>
    <w:basedOn w:val="33"/>
    <w:link w:val="4"/>
    <w:autoRedefine/>
    <w:qFormat/>
    <w:uiPriority w:val="0"/>
    <w:rPr>
      <w:b/>
      <w:bCs/>
      <w:kern w:val="44"/>
      <w:sz w:val="44"/>
      <w:szCs w:val="44"/>
    </w:rPr>
  </w:style>
  <w:style w:type="character" w:customStyle="1" w:styleId="56">
    <w:name w:val="正文文本 Char1"/>
    <w:basedOn w:val="33"/>
    <w:link w:val="15"/>
    <w:autoRedefine/>
    <w:qFormat/>
    <w:uiPriority w:val="0"/>
    <w:rPr>
      <w:kern w:val="2"/>
      <w:sz w:val="21"/>
      <w:szCs w:val="24"/>
    </w:rPr>
  </w:style>
  <w:style w:type="character" w:customStyle="1" w:styleId="57">
    <w:name w:val="标题 2 Char"/>
    <w:basedOn w:val="33"/>
    <w:link w:val="5"/>
    <w:autoRedefine/>
    <w:qFormat/>
    <w:uiPriority w:val="0"/>
    <w:rPr>
      <w:rFonts w:hint="default" w:ascii="Cambria" w:hAnsi="Cambria" w:eastAsia="宋体" w:cs="Times New Roman"/>
      <w:b/>
      <w:bCs/>
      <w:kern w:val="2"/>
      <w:sz w:val="32"/>
      <w:szCs w:val="32"/>
    </w:rPr>
  </w:style>
  <w:style w:type="character" w:customStyle="1" w:styleId="58">
    <w:name w:val="标题 3 Char"/>
    <w:basedOn w:val="33"/>
    <w:link w:val="6"/>
    <w:autoRedefine/>
    <w:qFormat/>
    <w:uiPriority w:val="0"/>
    <w:rPr>
      <w:b/>
      <w:bCs/>
      <w:kern w:val="2"/>
      <w:sz w:val="32"/>
      <w:szCs w:val="32"/>
    </w:rPr>
  </w:style>
  <w:style w:type="character" w:customStyle="1" w:styleId="59">
    <w:name w:val="标题 5 Char"/>
    <w:basedOn w:val="33"/>
    <w:link w:val="8"/>
    <w:autoRedefine/>
    <w:qFormat/>
    <w:uiPriority w:val="0"/>
    <w:rPr>
      <w:b/>
      <w:bCs/>
      <w:kern w:val="2"/>
      <w:sz w:val="28"/>
      <w:szCs w:val="28"/>
    </w:rPr>
  </w:style>
  <w:style w:type="character" w:customStyle="1" w:styleId="60">
    <w:name w:val="标题 8 Char"/>
    <w:basedOn w:val="33"/>
    <w:link w:val="9"/>
    <w:autoRedefine/>
    <w:qFormat/>
    <w:uiPriority w:val="0"/>
    <w:rPr>
      <w:rFonts w:hint="default" w:ascii="Cambria" w:hAnsi="Cambria" w:eastAsia="宋体" w:cs="Times New Roman"/>
      <w:kern w:val="2"/>
      <w:sz w:val="24"/>
      <w:szCs w:val="24"/>
    </w:rPr>
  </w:style>
  <w:style w:type="character" w:customStyle="1" w:styleId="61">
    <w:name w:val="纯文本 字符1"/>
    <w:basedOn w:val="33"/>
    <w:autoRedefine/>
    <w:qFormat/>
    <w:uiPriority w:val="0"/>
    <w:rPr>
      <w:rFonts w:hint="eastAsia" w:ascii="宋体" w:hAnsi="Courier New" w:eastAsia="宋体" w:cs="宋体"/>
    </w:rPr>
  </w:style>
  <w:style w:type="character" w:customStyle="1" w:styleId="62">
    <w:name w:val="标题 2 Char1"/>
    <w:basedOn w:val="33"/>
    <w:link w:val="5"/>
    <w:autoRedefine/>
    <w:qFormat/>
    <w:uiPriority w:val="0"/>
    <w:rPr>
      <w:rFonts w:hint="default" w:ascii="Cambria" w:hAnsi="Cambria" w:eastAsia="Cambria" w:cs="Cambria"/>
      <w:b/>
      <w:bCs/>
      <w:kern w:val="2"/>
      <w:sz w:val="32"/>
      <w:szCs w:val="32"/>
    </w:rPr>
  </w:style>
  <w:style w:type="character" w:customStyle="1" w:styleId="63">
    <w:name w:val="标题 8 Char1"/>
    <w:basedOn w:val="33"/>
    <w:link w:val="9"/>
    <w:autoRedefine/>
    <w:qFormat/>
    <w:uiPriority w:val="0"/>
    <w:rPr>
      <w:rFonts w:hint="eastAsia" w:ascii="等线 Light" w:hAnsi="等线 Light" w:eastAsia="等线 Light" w:cs="等线 Light"/>
      <w:kern w:val="2"/>
      <w:sz w:val="24"/>
      <w:szCs w:val="24"/>
    </w:rPr>
  </w:style>
  <w:style w:type="character" w:customStyle="1" w:styleId="64">
    <w:name w:val="批注文字 Char1"/>
    <w:basedOn w:val="33"/>
    <w:link w:val="13"/>
    <w:autoRedefine/>
    <w:qFormat/>
    <w:uiPriority w:val="0"/>
    <w:rPr>
      <w:kern w:val="2"/>
      <w:sz w:val="21"/>
      <w:szCs w:val="24"/>
    </w:rPr>
  </w:style>
  <w:style w:type="character" w:customStyle="1" w:styleId="65">
    <w:name w:val="纯文本 Char1"/>
    <w:basedOn w:val="33"/>
    <w:link w:val="19"/>
    <w:autoRedefine/>
    <w:qFormat/>
    <w:uiPriority w:val="0"/>
    <w:rPr>
      <w:rFonts w:hint="eastAsia" w:ascii="宋体" w:hAnsi="Courier New" w:eastAsia="宋体" w:cs="宋体"/>
      <w:szCs w:val="21"/>
    </w:rPr>
  </w:style>
  <w:style w:type="character" w:customStyle="1" w:styleId="66">
    <w:name w:val="批注框文本 Char"/>
    <w:basedOn w:val="33"/>
    <w:link w:val="21"/>
    <w:autoRedefine/>
    <w:qFormat/>
    <w:uiPriority w:val="0"/>
    <w:rPr>
      <w:kern w:val="2"/>
      <w:sz w:val="18"/>
      <w:szCs w:val="18"/>
    </w:rPr>
  </w:style>
  <w:style w:type="character" w:customStyle="1" w:styleId="67">
    <w:name w:val="页脚 Char"/>
    <w:basedOn w:val="33"/>
    <w:link w:val="22"/>
    <w:autoRedefine/>
    <w:qFormat/>
    <w:uiPriority w:val="0"/>
    <w:rPr>
      <w:sz w:val="18"/>
      <w:szCs w:val="18"/>
    </w:rPr>
  </w:style>
  <w:style w:type="character" w:customStyle="1" w:styleId="68">
    <w:name w:val="页眉 Char"/>
    <w:basedOn w:val="33"/>
    <w:link w:val="23"/>
    <w:autoRedefine/>
    <w:qFormat/>
    <w:uiPriority w:val="0"/>
    <w:rPr>
      <w:sz w:val="18"/>
      <w:szCs w:val="18"/>
    </w:rPr>
  </w:style>
  <w:style w:type="character" w:customStyle="1" w:styleId="69">
    <w:name w:val="纯文本 字符"/>
    <w:basedOn w:val="33"/>
    <w:autoRedefine/>
    <w:qFormat/>
    <w:uiPriority w:val="0"/>
    <w:rPr>
      <w:rFonts w:hint="eastAsia" w:ascii="宋体" w:hAnsi="Courier New" w:eastAsia="宋体" w:cs="Courier New"/>
      <w:szCs w:val="21"/>
    </w:rPr>
  </w:style>
  <w:style w:type="character" w:customStyle="1" w:styleId="70">
    <w:name w:val="纯文本 字符2"/>
    <w:basedOn w:val="33"/>
    <w:autoRedefine/>
    <w:qFormat/>
    <w:uiPriority w:val="0"/>
    <w:rPr>
      <w:rFonts w:hint="eastAsia" w:ascii="宋体" w:hAnsi="Courier New" w:eastAsia="宋体" w:cs="Courier New"/>
      <w:szCs w:val="21"/>
    </w:rPr>
  </w:style>
  <w:style w:type="character" w:customStyle="1" w:styleId="71">
    <w:name w:val="apple-style-span"/>
    <w:basedOn w:val="33"/>
    <w:autoRedefine/>
    <w:qFormat/>
    <w:uiPriority w:val="0"/>
  </w:style>
  <w:style w:type="character" w:customStyle="1" w:styleId="72">
    <w:name w:val="批注文字 字符1"/>
    <w:basedOn w:val="33"/>
    <w:autoRedefine/>
    <w:qFormat/>
    <w:uiPriority w:val="0"/>
    <w:rPr>
      <w:rFonts w:hint="default" w:ascii="Times New Roman" w:hAnsi="Times New Roman" w:cs="Times New Roman"/>
      <w:kern w:val="2"/>
      <w:sz w:val="21"/>
      <w:szCs w:val="24"/>
    </w:rPr>
  </w:style>
  <w:style w:type="character" w:customStyle="1" w:styleId="73">
    <w:name w:val="标题 1 字符1"/>
    <w:basedOn w:val="33"/>
    <w:autoRedefine/>
    <w:qFormat/>
    <w:uiPriority w:val="0"/>
    <w:rPr>
      <w:b/>
      <w:bCs/>
      <w:kern w:val="44"/>
      <w:sz w:val="44"/>
      <w:szCs w:val="44"/>
    </w:rPr>
  </w:style>
  <w:style w:type="character" w:customStyle="1" w:styleId="74">
    <w:name w:val="批注主题 字符"/>
    <w:basedOn w:val="33"/>
    <w:autoRedefine/>
    <w:qFormat/>
    <w:uiPriority w:val="0"/>
    <w:rPr>
      <w:rFonts w:hint="default" w:ascii="Times New Roman" w:hAnsi="Times New Roman" w:cs="Times New Roman"/>
      <w:b/>
      <w:bCs/>
      <w:kern w:val="2"/>
      <w:sz w:val="21"/>
      <w:szCs w:val="24"/>
    </w:rPr>
  </w:style>
  <w:style w:type="character" w:customStyle="1" w:styleId="75">
    <w:name w:val="正文文本 字符"/>
    <w:basedOn w:val="33"/>
    <w:autoRedefine/>
    <w:qFormat/>
    <w:uiPriority w:val="0"/>
    <w:rPr>
      <w:rFonts w:hint="default" w:ascii="Times New Roman" w:hAnsi="Times New Roman" w:cs="Times New Roman"/>
      <w:kern w:val="2"/>
      <w:sz w:val="21"/>
      <w:szCs w:val="24"/>
    </w:rPr>
  </w:style>
  <w:style w:type="character" w:customStyle="1" w:styleId="76">
    <w:name w:val="批注文字 字符"/>
    <w:basedOn w:val="33"/>
    <w:autoRedefine/>
    <w:qFormat/>
    <w:uiPriority w:val="0"/>
    <w:rPr>
      <w:rFonts w:hint="default" w:ascii="Times New Roman" w:hAnsi="Times New Roman" w:cs="Times New Roman"/>
      <w:kern w:val="2"/>
      <w:sz w:val="21"/>
      <w:szCs w:val="24"/>
    </w:rPr>
  </w:style>
  <w:style w:type="character" w:customStyle="1" w:styleId="77">
    <w:name w:val="textcontents"/>
    <w:basedOn w:val="33"/>
    <w:autoRedefine/>
    <w:qFormat/>
    <w:uiPriority w:val="0"/>
  </w:style>
  <w:style w:type="character" w:customStyle="1" w:styleId="78">
    <w:name w:val="正文2 Char Char"/>
    <w:basedOn w:val="33"/>
    <w:link w:val="79"/>
    <w:autoRedefine/>
    <w:qFormat/>
    <w:uiPriority w:val="0"/>
    <w:rPr>
      <w:sz w:val="24"/>
    </w:rPr>
  </w:style>
  <w:style w:type="paragraph" w:customStyle="1" w:styleId="79">
    <w:name w:val="正文2"/>
    <w:basedOn w:val="1"/>
    <w:link w:val="78"/>
    <w:autoRedefine/>
    <w:qFormat/>
    <w:uiPriority w:val="0"/>
    <w:pPr>
      <w:keepNext w:val="0"/>
      <w:keepLines w:val="0"/>
      <w:widowControl w:val="0"/>
      <w:suppressLineNumbers w:val="0"/>
      <w:adjustRightInd w:val="0"/>
      <w:spacing w:before="156" w:beforeAutospacing="0" w:after="0" w:afterAutospacing="0" w:line="360" w:lineRule="auto"/>
      <w:ind w:left="0" w:right="0" w:firstLine="510" w:firstLineChars="200"/>
      <w:jc w:val="both"/>
    </w:pPr>
    <w:rPr>
      <w:rFonts w:hint="default" w:ascii="Times New Roman" w:hAnsi="Times New Roman" w:eastAsia="宋体" w:cs="Times New Roman"/>
      <w:kern w:val="0"/>
      <w:sz w:val="24"/>
      <w:szCs w:val="20"/>
      <w:lang w:val="en-US" w:eastAsia="zh-CN" w:bidi="ar"/>
    </w:rPr>
  </w:style>
  <w:style w:type="character" w:customStyle="1" w:styleId="80">
    <w:name w:val="正文文本 字符1"/>
    <w:basedOn w:val="33"/>
    <w:autoRedefine/>
    <w:qFormat/>
    <w:uiPriority w:val="0"/>
    <w:rPr>
      <w:kern w:val="2"/>
      <w:sz w:val="21"/>
      <w:szCs w:val="24"/>
    </w:rPr>
  </w:style>
  <w:style w:type="paragraph" w:customStyle="1" w:styleId="81">
    <w:name w:val="样式5"/>
    <w:basedOn w:val="1"/>
    <w:autoRedefine/>
    <w:qFormat/>
    <w:uiPriority w:val="0"/>
    <w:pPr>
      <w:keepNext w:val="0"/>
      <w:keepLines w:val="0"/>
      <w:widowControl w:val="0"/>
      <w:suppressLineNumbers w:val="0"/>
      <w:adjustRightInd w:val="0"/>
      <w:spacing w:before="0" w:beforeAutospacing="0" w:after="0" w:afterAutospacing="0" w:line="440" w:lineRule="exact"/>
      <w:ind w:left="2" w:right="0" w:firstLine="480" w:firstLineChars="200"/>
      <w:jc w:val="both"/>
    </w:pPr>
    <w:rPr>
      <w:rFonts w:hint="eastAsia" w:ascii="仿宋_GB2312" w:hAnsi="仿宋" w:eastAsia="仿宋_GB2312" w:cs="Times New Roman"/>
      <w:kern w:val="2"/>
      <w:sz w:val="24"/>
      <w:szCs w:val="24"/>
      <w:lang w:val="en-US" w:eastAsia="zh-CN" w:bidi="ar"/>
    </w:rPr>
  </w:style>
  <w:style w:type="character" w:customStyle="1" w:styleId="82">
    <w:name w:val="标题 3 字符"/>
    <w:basedOn w:val="33"/>
    <w:autoRedefine/>
    <w:qFormat/>
    <w:uiPriority w:val="0"/>
    <w:rPr>
      <w:b/>
      <w:bCs/>
      <w:kern w:val="2"/>
      <w:sz w:val="32"/>
      <w:szCs w:val="32"/>
    </w:rPr>
  </w:style>
  <w:style w:type="character" w:customStyle="1" w:styleId="83">
    <w:name w:val="正文文本 3 字符"/>
    <w:basedOn w:val="33"/>
    <w:autoRedefine/>
    <w:qFormat/>
    <w:uiPriority w:val="0"/>
    <w:rPr>
      <w:kern w:val="2"/>
      <w:sz w:val="16"/>
      <w:szCs w:val="16"/>
    </w:rPr>
  </w:style>
  <w:style w:type="character" w:customStyle="1" w:styleId="84">
    <w:name w:val="纯文本 字符3"/>
    <w:basedOn w:val="33"/>
    <w:autoRedefine/>
    <w:qFormat/>
    <w:uiPriority w:val="0"/>
    <w:rPr>
      <w:rFonts w:hint="eastAsia" w:ascii="宋体" w:hAnsi="Courier New" w:eastAsia="宋体" w:cs="宋体"/>
      <w:szCs w:val="21"/>
    </w:rPr>
  </w:style>
  <w:style w:type="character" w:customStyle="1" w:styleId="85">
    <w:name w:val="正文文本缩进 字符"/>
    <w:basedOn w:val="33"/>
    <w:autoRedefine/>
    <w:qFormat/>
    <w:uiPriority w:val="0"/>
    <w:rPr>
      <w:rFonts w:hint="eastAsia" w:ascii="仿宋_GB2312" w:eastAsia="仿宋_GB2312" w:cs="仿宋_GB2312"/>
      <w:sz w:val="32"/>
    </w:rPr>
  </w:style>
  <w:style w:type="character" w:customStyle="1" w:styleId="86">
    <w:name w:val="页眉 字符"/>
    <w:basedOn w:val="33"/>
    <w:autoRedefine/>
    <w:qFormat/>
    <w:uiPriority w:val="0"/>
    <w:rPr>
      <w:sz w:val="18"/>
      <w:szCs w:val="18"/>
    </w:rPr>
  </w:style>
  <w:style w:type="paragraph" w:customStyle="1" w:styleId="87">
    <w:name w:val="Table Text"/>
    <w:basedOn w:val="1"/>
    <w:autoRedefine/>
    <w:semiHidden/>
    <w:qFormat/>
    <w:uiPriority w:val="0"/>
    <w:rPr>
      <w:rFonts w:ascii="宋体" w:hAnsi="宋体" w:eastAsia="宋体" w:cs="宋体"/>
      <w:sz w:val="21"/>
      <w:szCs w:val="21"/>
      <w:lang w:val="en-US" w:eastAsia="en-US" w:bidi="ar-SA"/>
    </w:rPr>
  </w:style>
  <w:style w:type="table" w:customStyle="1" w:styleId="88">
    <w:name w:val="Table Normal"/>
    <w:autoRedefine/>
    <w:semiHidden/>
    <w:unhideWhenUsed/>
    <w:qFormat/>
    <w:uiPriority w:val="0"/>
    <w:tblPr>
      <w:tblCellMar>
        <w:top w:w="0" w:type="dxa"/>
        <w:left w:w="0" w:type="dxa"/>
        <w:bottom w:w="0" w:type="dxa"/>
        <w:right w:w="0" w:type="dxa"/>
      </w:tblCellMar>
    </w:tblPr>
  </w:style>
  <w:style w:type="character" w:customStyle="1" w:styleId="89">
    <w:name w:val="fontstyle01"/>
    <w:basedOn w:val="33"/>
    <w:autoRedefine/>
    <w:qFormat/>
    <w:uiPriority w:val="0"/>
    <w:rPr>
      <w:rFonts w:hint="eastAsia" w:ascii="仿宋_GB2312" w:eastAsia="仿宋_GB2312"/>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93</Pages>
  <Words>49555</Words>
  <Characters>53338</Characters>
  <Lines>0</Lines>
  <Paragraphs>0</Paragraphs>
  <TotalTime>0</TotalTime>
  <ScaleCrop>false</ScaleCrop>
  <LinksUpToDate>false</LinksUpToDate>
  <CharactersWithSpaces>62340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2023-06-09T03:51:00Z</dcterms:created>
  <dc:creator>炎炎</dc:creator>
  <cp:lastModifiedBy>炎炎</cp:lastModifiedBy>
  <dcterms:modified xsi:type="dcterms:W3CDTF">2024-03-20T00:56:19Z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5208B1E0CA4D49A793D494D05AEC4009_11</vt:lpwstr>
  </property>
</Properties>
</file>