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BSZC202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G1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101310（重）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BSJC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="2240" w:leftChars="0" w:right="0" w:rightChars="0" w:hanging="2240" w:hangingChars="7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eastAsia="仿宋_GB2312" w:cs="Times New Roman"/>
          <w:sz w:val="32"/>
          <w:szCs w:val="32"/>
          <w:lang w:eastAsia="zh-CN"/>
        </w:rPr>
        <w:t>百色职业学院新校区配套设施家具项目（重）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投诉人：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广西南宁有业办公家具有限公司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 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南宁市连畴路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30号南宁润一科技工业园5号楼四层南边厂房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被投诉人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：百色职业学院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址：百色市城东路群来坡巷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被投诉人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百色市政府集中采购中心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百色市政务中心三楼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本项目采购文件的合法合规性。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受理后发现投诉不符合法定受理条件；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（二）投诉事项缺乏事实依据，投诉事项不成立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2.处理结果:投诉事项不成立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驳回投诉。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2024年7月17日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00FA43F1"/>
    <w:rsid w:val="0DCB6BC2"/>
    <w:rsid w:val="1E503BB6"/>
    <w:rsid w:val="23EE6110"/>
    <w:rsid w:val="2CF31C7B"/>
    <w:rsid w:val="53432C19"/>
    <w:rsid w:val="5B160FD3"/>
    <w:rsid w:val="622E0DB0"/>
    <w:rsid w:val="6A8E2E0E"/>
    <w:rsid w:val="771DD41D"/>
    <w:rsid w:val="F97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/>
      <w:sz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8">
    <w:name w:val="Char Char Char Char Char Char1 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2024-02-21T17:02:00Z</dcterms:created>
  <dc:creator>Administrator</dc:creator>
  <cp:lastModifiedBy>gxxc</cp:lastModifiedBy>
  <dcterms:modified xsi:type="dcterms:W3CDTF">2024-07-19T11:35:09Z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