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>
      <w:pPr>
        <w:pStyle w:val="3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天峨县文化广电体育和旅游局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2023年面向中小企业预留项目执行情况公告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djustRightInd w:val="0"/>
        <w:spacing w:line="560" w:lineRule="exact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工业和信息化部关于印发〈政府采购促进中小企业发展管理办法〉的通知》（财库〔2020〕46号），现对本部门2023年面向中小企业预留项目执行情况公告如下：</w:t>
      </w:r>
    </w:p>
    <w:p>
      <w:pPr>
        <w:adjustRightInd w:val="0"/>
        <w:spacing w:line="560" w:lineRule="exact"/>
        <w:ind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本部门2023年预留面向中小企业采购项目共计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318.89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万元，其中：面向小微企业采购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60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万元，占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18.8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%。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>
      <w:pPr>
        <w:rPr>
          <w:rFonts w:hint="eastAsia"/>
          <w:vanish/>
        </w:rPr>
      </w:pPr>
    </w:p>
    <w:tbl>
      <w:tblPr>
        <w:tblStyle w:val="4"/>
        <w:tblW w:w="9117" w:type="dxa"/>
        <w:tblInd w:w="-111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5"/>
        <w:gridCol w:w="1695"/>
        <w:gridCol w:w="2263"/>
        <w:gridCol w:w="2094"/>
        <w:gridCol w:w="22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8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Style w:val="8"/>
                <w:rFonts w:hint="default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70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"https://pay.zcygov.cn/purchaseplan_front/" \l "/purchase/plan/details/822877" \t "https://pay.zcygov.cn/purchaseplan_front/" \l "/plan/list/_blank"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天峨县应急广播系统二期建设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内容涉及到应急广播适配器、应急广播数据管理服务等需要支持多种登录认证方式，相关的文件和资料涉密，需要对文件和数据资料进行加密的专有技术，对技术上要求较高，鉴于技术壁垒，基础设施限制问题本次采购不专门面向中小企业预留采购份额。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28"/>
              </w:rPr>
              <w:instrText xml:space="preserve"> HYPERLINK "http://www.c" </w:instrTex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Style w:val="6"/>
                <w:rFonts w:hint="eastAsia" w:ascii="仿宋_GB2312" w:eastAsia="仿宋_GB2312"/>
                <w:sz w:val="28"/>
                <w:szCs w:val="28"/>
              </w:rPr>
              <w:t>http://www.c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cgp-guangxi.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gov.cn/site/de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tail?categoryCo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de=ZcyAnnounce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ment&amp;parentId=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66485&amp;articleI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d=t8y7oKe13XiF</w:t>
            </w:r>
          </w:p>
          <w:p>
            <w:pPr>
              <w:adjustRightInd w:val="0"/>
              <w:snapToGrid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cjc+l30Zag==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37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天峨县民族文化体育活动中心室外设施提升工程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其中：中小企业预留份额：100.00%、小微企业预留份额：0.00%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中小企业预留金额：1,588,876.17元、小微企业预留金额：0元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28"/>
              </w:rPr>
              <w:instrText xml:space="preserve"> HYPERLINK "http://www.c" </w:instrTex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Style w:val="6"/>
                <w:rFonts w:hint="eastAsia" w:ascii="仿宋_GB2312" w:eastAsia="仿宋_GB2312"/>
                <w:sz w:val="28"/>
                <w:szCs w:val="28"/>
              </w:rPr>
              <w:t>http://www.c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cgp-guangxi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.gov.cn/site/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detail?Catego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ryCode=ZcyAn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nouncement&amp;pare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ntId=66485&amp;art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icleId=odBqx30N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1fqvfqcNfh8GrQ==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第二十一届河池铜鼓山歌艺术节开幕式文艺晚会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</w:p>
          <w:p>
            <w:pPr>
              <w:adjustRightInd w:val="0"/>
              <w:snapToGrid w:val="0"/>
              <w:jc w:val="center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其中：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中小企业预留份额：40.00%、小微企业预留份额：60.00%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中小企业预留金额：100万元、小微企业预留金额：60万元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28"/>
              </w:rPr>
              <w:instrText xml:space="preserve"> HYPERLINK "http://www.c" </w:instrTex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Style w:val="6"/>
                <w:rFonts w:hint="eastAsia" w:ascii="仿宋_GB2312" w:eastAsia="仿宋_GB2312"/>
                <w:sz w:val="28"/>
                <w:szCs w:val="28"/>
              </w:rPr>
              <w:t>http://www.c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cgp-guangxi.g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ov.cn/site/det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ail?categoryCo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de=ZcyAnnounc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ement&amp;parentI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d=66485&amp;artic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leId=ZgEbnAK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vKwBJAPeOAKHg9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Q==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pStyle w:val="7"/>
        <w:shd w:val="clear" w:color="auto" w:fill="auto"/>
        <w:adjustRightInd w:val="0"/>
        <w:snapToGrid w:val="0"/>
        <w:spacing w:before="0" w:after="0" w:line="547" w:lineRule="exact"/>
        <w:ind w:firstLine="1080" w:firstLineChars="300"/>
        <w:jc w:val="both"/>
        <w:rPr>
          <w:rFonts w:hint="eastAsia" w:ascii="仿宋_GB2312" w:eastAsia="仿宋_GB2312"/>
          <w:lang w:val="zh-CN" w:bidi="zh-CN"/>
        </w:rPr>
      </w:pPr>
    </w:p>
    <w:p>
      <w:pPr>
        <w:pStyle w:val="7"/>
        <w:shd w:val="clear" w:color="auto" w:fill="auto"/>
        <w:adjustRightInd w:val="0"/>
        <w:snapToGrid w:val="0"/>
        <w:spacing w:before="0" w:after="0" w:line="547" w:lineRule="exact"/>
        <w:ind w:firstLine="1080" w:firstLineChars="300"/>
        <w:jc w:val="both"/>
        <w:rPr>
          <w:rFonts w:hint="default" w:ascii="仿宋_GB2312" w:eastAsia="仿宋_GB2312"/>
          <w:lang w:val="en-US" w:bidi="zh-CN"/>
        </w:rPr>
      </w:pPr>
      <w:bookmarkStart w:id="0" w:name="_GoBack"/>
      <w:bookmarkEnd w:id="0"/>
      <w:r>
        <w:rPr>
          <w:rFonts w:hint="eastAsia" w:ascii="仿宋_GB2312" w:eastAsia="仿宋_GB2312"/>
          <w:lang w:val="zh-CN" w:bidi="zh-CN"/>
        </w:rPr>
        <w:t>部门（单位）名称：</w:t>
      </w:r>
      <w:r>
        <w:rPr>
          <w:rFonts w:hint="eastAsia" w:ascii="仿宋_GB2312" w:eastAsia="仿宋_GB2312"/>
          <w:lang w:val="en-US" w:bidi="zh-CN"/>
        </w:rPr>
        <w:t>天峨县文化广电体育和旅游局</w:t>
      </w:r>
    </w:p>
    <w:p>
      <w:pPr>
        <w:pStyle w:val="7"/>
        <w:shd w:val="clear" w:color="auto" w:fill="auto"/>
        <w:adjustRightInd w:val="0"/>
        <w:snapToGrid w:val="0"/>
        <w:spacing w:before="0" w:after="0" w:line="547" w:lineRule="exact"/>
        <w:ind w:firstLine="4680" w:firstLineChars="1300"/>
        <w:jc w:val="both"/>
        <w:rPr>
          <w:rFonts w:hint="eastAsia" w:ascii="仿宋_GB2312" w:hAnsi="MingLiU" w:eastAsia="仿宋_GB2312" w:cs="MingLiU"/>
          <w:spacing w:val="30"/>
          <w:sz w:val="30"/>
          <w:szCs w:val="30"/>
          <w:lang w:val="zh-CN" w:eastAsia="zh-CN" w:bidi="zh-CN"/>
        </w:rPr>
        <w:sectPr>
          <w:footerReference r:id="rId3" w:type="default"/>
          <w:footerReference r:id="rId4" w:type="even"/>
          <w:pgSz w:w="11906" w:h="16838"/>
          <w:pgMar w:top="1701" w:right="1418" w:bottom="1247" w:left="1588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30"/>
          <w:szCs w:val="30"/>
          <w:lang w:val="zh-CN" w:bidi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E631A"/>
    <w:rsid w:val="0FE42FDC"/>
    <w:rsid w:val="27986292"/>
    <w:rsid w:val="3B51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8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2024-07-12T09:39:00Z</dcterms:created>
  <dc:creator>Administrator</dc:creator>
  <cp:lastModifiedBy>Lenovo</cp:lastModifiedBy>
  <dcterms:modified xsi:type="dcterms:W3CDTF">2024-07-16T10:14:08Z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F5D8E54AB84C49C791E0CBD9AFC05CCC</vt:lpwstr>
  </property>
</Properties>
</file>