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AAAC5">
      <w:pPr>
        <w:ind w:firstLine="437"/>
        <w:jc w:val="center"/>
        <w:rPr>
          <w:b/>
          <w:color w:val="auto"/>
          <w:sz w:val="24"/>
          <w:highlight w:val="none"/>
        </w:rPr>
      </w:pPr>
      <w:r>
        <w:rPr>
          <w:rFonts w:hint="eastAsia"/>
          <w:b/>
          <w:color w:val="auto"/>
          <w:sz w:val="24"/>
          <w:highlight w:val="none"/>
          <w:u w:val="single"/>
        </w:rPr>
        <w:t>贵港市城区供水管网改造工程设计服务</w:t>
      </w:r>
      <w:r>
        <w:rPr>
          <w:rFonts w:hint="eastAsia"/>
          <w:b/>
          <w:color w:val="auto"/>
          <w:sz w:val="24"/>
          <w:highlight w:val="none"/>
        </w:rPr>
        <w:t>招标公告</w:t>
      </w:r>
    </w:p>
    <w:p w14:paraId="7127A87C">
      <w:pPr>
        <w:spacing w:line="360" w:lineRule="auto"/>
        <w:rPr>
          <w:color w:val="auto"/>
          <w:highlight w:val="none"/>
        </w:rPr>
      </w:pPr>
    </w:p>
    <w:p w14:paraId="7028303E">
      <w:pPr>
        <w:pStyle w:val="2"/>
        <w:rPr>
          <w:color w:val="auto"/>
          <w:highlight w:val="none"/>
        </w:rPr>
      </w:pPr>
      <w:bookmarkStart w:id="0" w:name="_Toc3075"/>
      <w:r>
        <w:rPr>
          <w:color w:val="auto"/>
          <w:highlight w:val="none"/>
        </w:rPr>
        <w:t xml:space="preserve">1. </w:t>
      </w:r>
      <w:r>
        <w:rPr>
          <w:rFonts w:hint="eastAsia"/>
          <w:color w:val="auto"/>
          <w:highlight w:val="none"/>
        </w:rPr>
        <w:t>招标条件</w:t>
      </w:r>
      <w:bookmarkEnd w:id="0"/>
    </w:p>
    <w:p w14:paraId="44BB9E7E">
      <w:pPr>
        <w:spacing w:line="360" w:lineRule="auto"/>
        <w:ind w:firstLine="420" w:firstLineChars="200"/>
        <w:rPr>
          <w:color w:val="auto"/>
          <w:highlight w:val="none"/>
        </w:rPr>
      </w:pPr>
      <w:r>
        <w:rPr>
          <w:rFonts w:hint="eastAsia"/>
          <w:color w:val="auto"/>
          <w:highlight w:val="none"/>
        </w:rPr>
        <w:t>本招标项目</w:t>
      </w:r>
      <w:r>
        <w:rPr>
          <w:color w:val="auto"/>
          <w:highlight w:val="none"/>
          <w:u w:val="single"/>
        </w:rPr>
        <w:t xml:space="preserve"> </w:t>
      </w:r>
      <w:r>
        <w:rPr>
          <w:rFonts w:hint="eastAsia"/>
          <w:color w:val="auto"/>
          <w:highlight w:val="none"/>
          <w:u w:val="single"/>
        </w:rPr>
        <w:t>贵港市城区供水管网改造工程设计服务</w:t>
      </w:r>
      <w:r>
        <w:rPr>
          <w:rFonts w:hint="eastAsia"/>
          <w:color w:val="auto"/>
          <w:highlight w:val="none"/>
        </w:rPr>
        <w:t>已由</w:t>
      </w:r>
      <w:r>
        <w:rPr>
          <w:rFonts w:hint="eastAsia"/>
          <w:color w:val="auto"/>
          <w:highlight w:val="none"/>
          <w:u w:val="single"/>
        </w:rPr>
        <w:t>贵港市发展和改革委员会</w:t>
      </w:r>
      <w:r>
        <w:rPr>
          <w:color w:val="auto"/>
          <w:highlight w:val="none"/>
          <w:u w:val="single"/>
        </w:rPr>
        <w:t xml:space="preserve"> </w:t>
      </w:r>
      <w:r>
        <w:rPr>
          <w:rFonts w:hint="eastAsia"/>
          <w:color w:val="auto"/>
          <w:highlight w:val="none"/>
        </w:rPr>
        <w:t>以</w:t>
      </w:r>
      <w:r>
        <w:rPr>
          <w:color w:val="auto"/>
          <w:highlight w:val="none"/>
          <w:u w:val="single"/>
        </w:rPr>
        <w:t xml:space="preserve"> </w:t>
      </w:r>
      <w:r>
        <w:rPr>
          <w:rFonts w:hint="eastAsia"/>
          <w:color w:val="auto"/>
          <w:highlight w:val="none"/>
          <w:u w:val="single"/>
        </w:rPr>
        <w:t>贵发改投资〔2024〕</w:t>
      </w:r>
      <w:r>
        <w:rPr>
          <w:color w:val="auto"/>
          <w:highlight w:val="none"/>
          <w:u w:val="single"/>
        </w:rPr>
        <w:t>437</w:t>
      </w:r>
      <w:r>
        <w:rPr>
          <w:rFonts w:hint="eastAsia"/>
          <w:color w:val="auto"/>
          <w:highlight w:val="none"/>
          <w:u w:val="single"/>
        </w:rPr>
        <w:t>号</w:t>
      </w:r>
      <w:r>
        <w:rPr>
          <w:color w:val="auto"/>
          <w:highlight w:val="none"/>
          <w:u w:val="single"/>
        </w:rPr>
        <w:t xml:space="preserve"> </w:t>
      </w:r>
      <w:r>
        <w:rPr>
          <w:rFonts w:hint="eastAsia"/>
          <w:color w:val="auto"/>
          <w:highlight w:val="none"/>
        </w:rPr>
        <w:t>批准建设，招标人为</w:t>
      </w:r>
      <w:r>
        <w:rPr>
          <w:rFonts w:hint="eastAsia"/>
          <w:color w:val="auto"/>
          <w:highlight w:val="none"/>
          <w:u w:val="single"/>
        </w:rPr>
        <w:t>贵港市城市管理监督局</w:t>
      </w:r>
      <w:r>
        <w:rPr>
          <w:rFonts w:hint="eastAsia"/>
          <w:color w:val="auto"/>
          <w:highlight w:val="none"/>
        </w:rPr>
        <w:t>，建设资金来自</w:t>
      </w:r>
      <w:r>
        <w:rPr>
          <w:rFonts w:hint="eastAsia"/>
          <w:color w:val="auto"/>
          <w:highlight w:val="none"/>
          <w:u w:val="single"/>
        </w:rPr>
        <w:t>申请上级资金和地方财政</w:t>
      </w:r>
      <w:r>
        <w:rPr>
          <w:rFonts w:hint="eastAsia"/>
          <w:color w:val="auto"/>
          <w:highlight w:val="none"/>
        </w:rPr>
        <w:t>，项目出资比例为</w:t>
      </w:r>
      <w:r>
        <w:rPr>
          <w:color w:val="auto"/>
          <w:highlight w:val="none"/>
          <w:u w:val="single"/>
        </w:rPr>
        <w:t>100%</w:t>
      </w:r>
      <w:r>
        <w:rPr>
          <w:rFonts w:hint="eastAsia"/>
          <w:color w:val="auto"/>
          <w:highlight w:val="none"/>
        </w:rPr>
        <w:t>。项目已具备招标条件，现对该项目的设计进行公开招标。</w:t>
      </w:r>
    </w:p>
    <w:p w14:paraId="3020A63B">
      <w:pPr>
        <w:pStyle w:val="2"/>
        <w:rPr>
          <w:color w:val="auto"/>
          <w:highlight w:val="none"/>
        </w:rPr>
      </w:pPr>
      <w:bookmarkStart w:id="1" w:name="_Toc28724"/>
      <w:r>
        <w:rPr>
          <w:color w:val="auto"/>
          <w:highlight w:val="none"/>
        </w:rPr>
        <w:t xml:space="preserve">2. </w:t>
      </w:r>
      <w:r>
        <w:rPr>
          <w:rFonts w:hint="eastAsia"/>
          <w:color w:val="auto"/>
          <w:highlight w:val="none"/>
        </w:rPr>
        <w:t>项目概况与招标范围</w:t>
      </w:r>
      <w:bookmarkEnd w:id="1"/>
    </w:p>
    <w:p w14:paraId="316D43A9">
      <w:pPr>
        <w:spacing w:line="360" w:lineRule="auto"/>
        <w:ind w:firstLine="420" w:firstLineChars="200"/>
        <w:rPr>
          <w:color w:val="auto"/>
          <w:highlight w:val="none"/>
        </w:rPr>
      </w:pPr>
      <w:r>
        <w:rPr>
          <w:rFonts w:hint="eastAsia"/>
          <w:color w:val="auto"/>
          <w:highlight w:val="none"/>
        </w:rPr>
        <w:t>项目招标编号：</w:t>
      </w:r>
      <w:r>
        <w:rPr>
          <w:color w:val="auto"/>
          <w:highlight w:val="none"/>
          <w:u w:val="single"/>
        </w:rPr>
        <w:t xml:space="preserve">  </w:t>
      </w:r>
      <w:r>
        <w:rPr>
          <w:rFonts w:hint="eastAsia"/>
          <w:color w:val="auto"/>
          <w:highlight w:val="none"/>
          <w:u w:val="single"/>
          <w:lang w:eastAsia="zh-CN"/>
        </w:rPr>
        <w:t>E4508002851004091001</w:t>
      </w:r>
      <w:r>
        <w:rPr>
          <w:color w:val="auto"/>
          <w:highlight w:val="none"/>
          <w:u w:val="single"/>
        </w:rPr>
        <w:t xml:space="preserve"> </w:t>
      </w:r>
      <w:r>
        <w:rPr>
          <w:color w:val="auto"/>
          <w:highlight w:val="none"/>
        </w:rPr>
        <w:t xml:space="preserve">  </w:t>
      </w:r>
    </w:p>
    <w:p w14:paraId="6EEA19D7">
      <w:pPr>
        <w:spacing w:line="360" w:lineRule="auto"/>
        <w:ind w:firstLine="420" w:firstLineChars="200"/>
        <w:rPr>
          <w:color w:val="auto"/>
          <w:highlight w:val="none"/>
          <w:u w:val="single"/>
        </w:rPr>
      </w:pPr>
      <w:r>
        <w:rPr>
          <w:rFonts w:hint="eastAsia"/>
          <w:color w:val="auto"/>
          <w:highlight w:val="none"/>
        </w:rPr>
        <w:t>报建号（如有）：</w:t>
      </w:r>
      <w:r>
        <w:rPr>
          <w:color w:val="auto"/>
          <w:highlight w:val="none"/>
          <w:u w:val="single"/>
        </w:rPr>
        <w:t xml:space="preserve"> /  </w:t>
      </w:r>
    </w:p>
    <w:p w14:paraId="5D2FFC63">
      <w:pPr>
        <w:spacing w:line="360" w:lineRule="auto"/>
        <w:ind w:firstLine="420" w:firstLineChars="200"/>
        <w:rPr>
          <w:color w:val="auto"/>
          <w:highlight w:val="none"/>
          <w:u w:val="single"/>
        </w:rPr>
      </w:pPr>
      <w:r>
        <w:rPr>
          <w:rFonts w:hint="eastAsia"/>
          <w:color w:val="auto"/>
          <w:highlight w:val="none"/>
        </w:rPr>
        <w:t>建设地点：</w:t>
      </w:r>
      <w:r>
        <w:rPr>
          <w:color w:val="auto"/>
          <w:highlight w:val="none"/>
          <w:u w:val="single"/>
        </w:rPr>
        <w:t xml:space="preserve">  </w:t>
      </w:r>
      <w:r>
        <w:rPr>
          <w:rFonts w:hint="eastAsia"/>
          <w:color w:val="auto"/>
          <w:highlight w:val="none"/>
          <w:u w:val="single"/>
        </w:rPr>
        <w:t>贵港市港北区</w:t>
      </w:r>
      <w:r>
        <w:rPr>
          <w:color w:val="auto"/>
          <w:highlight w:val="none"/>
          <w:u w:val="single"/>
        </w:rPr>
        <w:t xml:space="preserve">  </w:t>
      </w:r>
    </w:p>
    <w:p w14:paraId="1D1C782A">
      <w:pPr>
        <w:spacing w:line="360" w:lineRule="auto"/>
        <w:ind w:firstLine="420" w:firstLineChars="200"/>
        <w:rPr>
          <w:rFonts w:hint="eastAsia"/>
          <w:color w:val="auto"/>
          <w:highlight w:val="none"/>
          <w:u w:val="single"/>
        </w:rPr>
      </w:pPr>
      <w:r>
        <w:rPr>
          <w:rFonts w:hint="eastAsia"/>
          <w:color w:val="auto"/>
          <w:highlight w:val="none"/>
        </w:rPr>
        <w:t>建设规模：</w:t>
      </w:r>
      <w:r>
        <w:rPr>
          <w:rFonts w:hint="eastAsia"/>
          <w:color w:val="auto"/>
          <w:highlight w:val="none"/>
          <w:u w:val="single"/>
        </w:rPr>
        <w:t>对城区江南大道、江北大道、中山路、和平路等</w:t>
      </w:r>
      <w:r>
        <w:rPr>
          <w:color w:val="auto"/>
          <w:highlight w:val="none"/>
          <w:u w:val="single"/>
        </w:rPr>
        <w:t>4</w:t>
      </w:r>
      <w:r>
        <w:rPr>
          <w:rFonts w:hint="eastAsia"/>
          <w:color w:val="auto"/>
          <w:highlight w:val="none"/>
          <w:u w:val="single"/>
        </w:rPr>
        <w:t>条道路及南江片区、震塘片区、永安街等</w:t>
      </w:r>
      <w:r>
        <w:rPr>
          <w:color w:val="auto"/>
          <w:highlight w:val="none"/>
          <w:u w:val="single"/>
        </w:rPr>
        <w:t>3</w:t>
      </w:r>
      <w:r>
        <w:rPr>
          <w:rFonts w:hint="eastAsia"/>
          <w:color w:val="auto"/>
          <w:highlight w:val="none"/>
          <w:u w:val="single"/>
        </w:rPr>
        <w:t>个区域的老旧供水管道进行更新改造，总长</w:t>
      </w:r>
      <w:r>
        <w:rPr>
          <w:color w:val="auto"/>
          <w:highlight w:val="none"/>
          <w:u w:val="single"/>
        </w:rPr>
        <w:t>23.434</w:t>
      </w:r>
      <w:r>
        <w:rPr>
          <w:rFonts w:hint="eastAsia"/>
          <w:color w:val="auto"/>
          <w:highlight w:val="none"/>
          <w:u w:val="single"/>
        </w:rPr>
        <w:t>公里，压力等级</w:t>
      </w:r>
      <w:r>
        <w:rPr>
          <w:color w:val="auto"/>
          <w:highlight w:val="none"/>
          <w:u w:val="single"/>
        </w:rPr>
        <w:t>1.6Mpa</w:t>
      </w:r>
      <w:r>
        <w:rPr>
          <w:rFonts w:hint="eastAsia"/>
          <w:color w:val="auto"/>
          <w:highlight w:val="none"/>
          <w:u w:val="single"/>
        </w:rPr>
        <w:t>，更换损坏阀门</w:t>
      </w:r>
      <w:r>
        <w:rPr>
          <w:color w:val="auto"/>
          <w:highlight w:val="none"/>
          <w:u w:val="single"/>
        </w:rPr>
        <w:t>68</w:t>
      </w:r>
      <w:r>
        <w:rPr>
          <w:rFonts w:hint="eastAsia"/>
          <w:color w:val="auto"/>
          <w:highlight w:val="none"/>
          <w:u w:val="single"/>
        </w:rPr>
        <w:t>个。</w:t>
      </w:r>
      <w:r>
        <w:rPr>
          <w:color w:val="auto"/>
          <w:highlight w:val="none"/>
          <w:u w:val="single"/>
        </w:rPr>
        <w:t>1</w:t>
      </w:r>
      <w:r>
        <w:rPr>
          <w:rFonts w:hint="eastAsia"/>
          <w:color w:val="auto"/>
          <w:highlight w:val="none"/>
          <w:u w:val="single"/>
        </w:rPr>
        <w:t>.改造更换</w:t>
      </w:r>
      <w:r>
        <w:rPr>
          <w:color w:val="auto"/>
          <w:highlight w:val="none"/>
          <w:u w:val="single"/>
        </w:rPr>
        <w:t>DN1200</w:t>
      </w:r>
      <w:r>
        <w:rPr>
          <w:rFonts w:hint="eastAsia"/>
          <w:color w:val="auto"/>
          <w:highlight w:val="none"/>
          <w:u w:val="single"/>
        </w:rPr>
        <w:t>球墨铸铁管</w:t>
      </w:r>
      <w:r>
        <w:rPr>
          <w:color w:val="auto"/>
          <w:highlight w:val="none"/>
          <w:u w:val="single"/>
        </w:rPr>
        <w:t>2100</w:t>
      </w:r>
      <w:r>
        <w:rPr>
          <w:rFonts w:hint="eastAsia"/>
          <w:color w:val="auto"/>
          <w:highlight w:val="none"/>
          <w:u w:val="single"/>
        </w:rPr>
        <w:t>米，</w:t>
      </w:r>
      <w:r>
        <w:rPr>
          <w:color w:val="auto"/>
          <w:highlight w:val="none"/>
          <w:u w:val="single"/>
        </w:rPr>
        <w:t>DN1000</w:t>
      </w:r>
      <w:r>
        <w:rPr>
          <w:rFonts w:hint="eastAsia"/>
          <w:color w:val="auto"/>
          <w:highlight w:val="none"/>
          <w:u w:val="single"/>
        </w:rPr>
        <w:t>球墨铸铁管</w:t>
      </w:r>
      <w:r>
        <w:rPr>
          <w:color w:val="auto"/>
          <w:highlight w:val="none"/>
          <w:u w:val="single"/>
        </w:rPr>
        <w:t>1170</w:t>
      </w:r>
      <w:r>
        <w:rPr>
          <w:rFonts w:hint="eastAsia"/>
          <w:color w:val="auto"/>
          <w:highlight w:val="none"/>
          <w:u w:val="single"/>
        </w:rPr>
        <w:t>米，</w:t>
      </w:r>
      <w:r>
        <w:rPr>
          <w:color w:val="auto"/>
          <w:highlight w:val="none"/>
          <w:u w:val="single"/>
        </w:rPr>
        <w:t>DN600</w:t>
      </w:r>
      <w:r>
        <w:rPr>
          <w:rFonts w:hint="eastAsia"/>
          <w:color w:val="auto"/>
          <w:highlight w:val="none"/>
          <w:u w:val="single"/>
        </w:rPr>
        <w:t>球墨铸铁管</w:t>
      </w:r>
      <w:r>
        <w:rPr>
          <w:color w:val="auto"/>
          <w:highlight w:val="none"/>
          <w:u w:val="single"/>
        </w:rPr>
        <w:t>5910</w:t>
      </w:r>
      <w:r>
        <w:rPr>
          <w:rFonts w:hint="eastAsia"/>
          <w:color w:val="auto"/>
          <w:highlight w:val="none"/>
          <w:u w:val="single"/>
        </w:rPr>
        <w:t>米，</w:t>
      </w:r>
      <w:r>
        <w:rPr>
          <w:color w:val="auto"/>
          <w:highlight w:val="none"/>
          <w:u w:val="single"/>
        </w:rPr>
        <w:t>DN500</w:t>
      </w:r>
      <w:r>
        <w:rPr>
          <w:rFonts w:hint="eastAsia"/>
          <w:color w:val="auto"/>
          <w:highlight w:val="none"/>
          <w:u w:val="single"/>
        </w:rPr>
        <w:t>球墨铸铁管</w:t>
      </w:r>
      <w:r>
        <w:rPr>
          <w:color w:val="auto"/>
          <w:highlight w:val="none"/>
          <w:u w:val="single"/>
        </w:rPr>
        <w:t>2200</w:t>
      </w:r>
      <w:r>
        <w:rPr>
          <w:rFonts w:hint="eastAsia"/>
          <w:color w:val="auto"/>
          <w:highlight w:val="none"/>
          <w:u w:val="single"/>
        </w:rPr>
        <w:t>米，</w:t>
      </w:r>
      <w:r>
        <w:rPr>
          <w:color w:val="auto"/>
          <w:highlight w:val="none"/>
          <w:u w:val="single"/>
        </w:rPr>
        <w:t>DN400</w:t>
      </w:r>
      <w:r>
        <w:rPr>
          <w:rFonts w:hint="eastAsia"/>
          <w:color w:val="auto"/>
          <w:highlight w:val="none"/>
          <w:u w:val="single"/>
        </w:rPr>
        <w:t>球墨铸铁管</w:t>
      </w:r>
      <w:r>
        <w:rPr>
          <w:color w:val="auto"/>
          <w:highlight w:val="none"/>
          <w:u w:val="single"/>
        </w:rPr>
        <w:t>1860</w:t>
      </w:r>
      <w:r>
        <w:rPr>
          <w:rFonts w:hint="eastAsia"/>
          <w:color w:val="auto"/>
          <w:highlight w:val="none"/>
          <w:u w:val="single"/>
        </w:rPr>
        <w:t>米，</w:t>
      </w:r>
      <w:r>
        <w:rPr>
          <w:color w:val="auto"/>
          <w:highlight w:val="none"/>
          <w:u w:val="single"/>
        </w:rPr>
        <w:t xml:space="preserve">DN300 </w:t>
      </w:r>
      <w:r>
        <w:rPr>
          <w:rFonts w:hint="eastAsia"/>
          <w:color w:val="auto"/>
          <w:highlight w:val="none"/>
          <w:u w:val="single"/>
        </w:rPr>
        <w:t>球墨铸铁管</w:t>
      </w:r>
      <w:r>
        <w:rPr>
          <w:color w:val="auto"/>
          <w:highlight w:val="none"/>
          <w:u w:val="single"/>
        </w:rPr>
        <w:t>1170</w:t>
      </w:r>
      <w:r>
        <w:rPr>
          <w:rFonts w:hint="eastAsia"/>
          <w:color w:val="auto"/>
          <w:highlight w:val="none"/>
          <w:u w:val="single"/>
        </w:rPr>
        <w:t>米，</w:t>
      </w:r>
      <w:r>
        <w:rPr>
          <w:color w:val="auto"/>
          <w:highlight w:val="none"/>
          <w:u w:val="single"/>
        </w:rPr>
        <w:t>DN250</w:t>
      </w:r>
      <w:r>
        <w:rPr>
          <w:rFonts w:hint="eastAsia"/>
          <w:color w:val="auto"/>
          <w:highlight w:val="none"/>
          <w:u w:val="single"/>
        </w:rPr>
        <w:t>球墨铸铁管</w:t>
      </w:r>
      <w:r>
        <w:rPr>
          <w:color w:val="auto"/>
          <w:highlight w:val="none"/>
          <w:u w:val="single"/>
        </w:rPr>
        <w:t>1000</w:t>
      </w:r>
      <w:r>
        <w:rPr>
          <w:rFonts w:hint="eastAsia"/>
          <w:color w:val="auto"/>
          <w:highlight w:val="none"/>
          <w:u w:val="single"/>
        </w:rPr>
        <w:t>，</w:t>
      </w:r>
      <w:r>
        <w:rPr>
          <w:color w:val="auto"/>
          <w:highlight w:val="none"/>
          <w:u w:val="single"/>
        </w:rPr>
        <w:t>DN200</w:t>
      </w:r>
      <w:r>
        <w:rPr>
          <w:rFonts w:hint="eastAsia"/>
          <w:color w:val="auto"/>
          <w:highlight w:val="none"/>
          <w:u w:val="single"/>
        </w:rPr>
        <w:t>球墨铸铁管</w:t>
      </w:r>
      <w:r>
        <w:rPr>
          <w:color w:val="auto"/>
          <w:highlight w:val="none"/>
          <w:u w:val="single"/>
        </w:rPr>
        <w:t>325</w:t>
      </w:r>
      <w:r>
        <w:rPr>
          <w:rFonts w:hint="eastAsia"/>
          <w:color w:val="auto"/>
          <w:highlight w:val="none"/>
          <w:u w:val="single"/>
        </w:rPr>
        <w:t>米，</w:t>
      </w:r>
      <w:r>
        <w:rPr>
          <w:color w:val="auto"/>
          <w:highlight w:val="none"/>
          <w:u w:val="single"/>
        </w:rPr>
        <w:t>DN100</w:t>
      </w:r>
      <w:r>
        <w:rPr>
          <w:rFonts w:hint="eastAsia"/>
          <w:color w:val="auto"/>
          <w:highlight w:val="none"/>
          <w:u w:val="single"/>
        </w:rPr>
        <w:t>球墨铸铁管</w:t>
      </w:r>
      <w:r>
        <w:rPr>
          <w:color w:val="auto"/>
          <w:highlight w:val="none"/>
          <w:u w:val="single"/>
        </w:rPr>
        <w:t>1047</w:t>
      </w:r>
      <w:r>
        <w:rPr>
          <w:rFonts w:hint="eastAsia"/>
          <w:color w:val="auto"/>
          <w:highlight w:val="none"/>
          <w:u w:val="single"/>
        </w:rPr>
        <w:t>米，</w:t>
      </w:r>
      <w:r>
        <w:rPr>
          <w:color w:val="auto"/>
          <w:highlight w:val="none"/>
          <w:u w:val="single"/>
        </w:rPr>
        <w:t>DN50</w:t>
      </w:r>
      <w:r>
        <w:rPr>
          <w:rFonts w:hint="eastAsia"/>
          <w:color w:val="auto"/>
          <w:highlight w:val="none"/>
          <w:u w:val="single"/>
        </w:rPr>
        <w:t>钢塑复合管</w:t>
      </w:r>
      <w:r>
        <w:rPr>
          <w:color w:val="auto"/>
          <w:highlight w:val="none"/>
          <w:u w:val="single"/>
        </w:rPr>
        <w:t>3591</w:t>
      </w:r>
      <w:r>
        <w:rPr>
          <w:rFonts w:hint="eastAsia"/>
          <w:color w:val="auto"/>
          <w:highlight w:val="none"/>
          <w:u w:val="single"/>
        </w:rPr>
        <w:t>米，</w:t>
      </w:r>
      <w:r>
        <w:rPr>
          <w:color w:val="auto"/>
          <w:highlight w:val="none"/>
          <w:u w:val="single"/>
        </w:rPr>
        <w:t>DN20</w:t>
      </w:r>
      <w:r>
        <w:rPr>
          <w:rFonts w:hint="eastAsia"/>
          <w:color w:val="auto"/>
          <w:highlight w:val="none"/>
          <w:u w:val="single"/>
        </w:rPr>
        <w:t>钢塑复合管</w:t>
      </w:r>
      <w:r>
        <w:rPr>
          <w:color w:val="auto"/>
          <w:highlight w:val="none"/>
          <w:u w:val="single"/>
        </w:rPr>
        <w:t>3060</w:t>
      </w:r>
      <w:r>
        <w:rPr>
          <w:rFonts w:hint="eastAsia"/>
          <w:color w:val="auto"/>
          <w:highlight w:val="none"/>
          <w:u w:val="single"/>
        </w:rPr>
        <w:t>米；</w:t>
      </w:r>
      <w:r>
        <w:rPr>
          <w:color w:val="auto"/>
          <w:highlight w:val="none"/>
          <w:u w:val="single"/>
        </w:rPr>
        <w:t>2</w:t>
      </w:r>
      <w:r>
        <w:rPr>
          <w:rFonts w:hint="eastAsia"/>
          <w:color w:val="auto"/>
          <w:highlight w:val="none"/>
          <w:u w:val="single"/>
        </w:rPr>
        <w:t>.更换损坏阀门，包括阀门井拆除及恢复、阀门井盖的修复等工作，</w:t>
      </w:r>
      <w:r>
        <w:rPr>
          <w:color w:val="auto"/>
          <w:highlight w:val="none"/>
          <w:u w:val="single"/>
        </w:rPr>
        <w:t>DN600</w:t>
      </w:r>
      <w:r>
        <w:rPr>
          <w:rFonts w:hint="eastAsia"/>
          <w:color w:val="auto"/>
          <w:highlight w:val="none"/>
          <w:u w:val="single"/>
        </w:rPr>
        <w:t>蝶阀</w:t>
      </w:r>
      <w:r>
        <w:rPr>
          <w:color w:val="auto"/>
          <w:highlight w:val="none"/>
          <w:u w:val="single"/>
        </w:rPr>
        <w:t>1</w:t>
      </w:r>
      <w:r>
        <w:rPr>
          <w:rFonts w:hint="eastAsia"/>
          <w:color w:val="auto"/>
          <w:highlight w:val="none"/>
          <w:u w:val="single"/>
        </w:rPr>
        <w:t>个，</w:t>
      </w:r>
      <w:r>
        <w:rPr>
          <w:color w:val="auto"/>
          <w:highlight w:val="none"/>
          <w:u w:val="single"/>
        </w:rPr>
        <w:t>DN400</w:t>
      </w:r>
      <w:r>
        <w:rPr>
          <w:rFonts w:hint="eastAsia"/>
          <w:color w:val="auto"/>
          <w:highlight w:val="none"/>
          <w:u w:val="single"/>
        </w:rPr>
        <w:t>蝶阀</w:t>
      </w:r>
      <w:r>
        <w:rPr>
          <w:color w:val="auto"/>
          <w:highlight w:val="none"/>
          <w:u w:val="single"/>
        </w:rPr>
        <w:t>2</w:t>
      </w:r>
      <w:r>
        <w:rPr>
          <w:rFonts w:hint="eastAsia"/>
          <w:color w:val="auto"/>
          <w:highlight w:val="none"/>
          <w:u w:val="single"/>
        </w:rPr>
        <w:t>个，</w:t>
      </w:r>
      <w:r>
        <w:rPr>
          <w:color w:val="auto"/>
          <w:highlight w:val="none"/>
          <w:u w:val="single"/>
        </w:rPr>
        <w:t>DN400</w:t>
      </w:r>
      <w:r>
        <w:rPr>
          <w:rFonts w:hint="eastAsia"/>
          <w:color w:val="auto"/>
          <w:highlight w:val="none"/>
          <w:u w:val="single"/>
        </w:rPr>
        <w:t>高杆阀</w:t>
      </w:r>
      <w:r>
        <w:rPr>
          <w:color w:val="auto"/>
          <w:highlight w:val="none"/>
          <w:u w:val="single"/>
        </w:rPr>
        <w:t>2</w:t>
      </w:r>
      <w:r>
        <w:rPr>
          <w:rFonts w:hint="eastAsia"/>
          <w:color w:val="auto"/>
          <w:highlight w:val="none"/>
          <w:u w:val="single"/>
        </w:rPr>
        <w:t>个，</w:t>
      </w:r>
      <w:r>
        <w:rPr>
          <w:color w:val="auto"/>
          <w:highlight w:val="none"/>
          <w:u w:val="single"/>
        </w:rPr>
        <w:t>DN400</w:t>
      </w:r>
      <w:r>
        <w:rPr>
          <w:rFonts w:hint="eastAsia"/>
          <w:color w:val="auto"/>
          <w:highlight w:val="none"/>
          <w:u w:val="single"/>
        </w:rPr>
        <w:t>闸阀</w:t>
      </w:r>
      <w:r>
        <w:rPr>
          <w:color w:val="auto"/>
          <w:highlight w:val="none"/>
          <w:u w:val="single"/>
        </w:rPr>
        <w:t>1</w:t>
      </w:r>
      <w:r>
        <w:rPr>
          <w:rFonts w:hint="eastAsia"/>
          <w:color w:val="auto"/>
          <w:highlight w:val="none"/>
          <w:u w:val="single"/>
        </w:rPr>
        <w:t>个，</w:t>
      </w:r>
      <w:r>
        <w:rPr>
          <w:color w:val="auto"/>
          <w:highlight w:val="none"/>
          <w:u w:val="single"/>
        </w:rPr>
        <w:t>DN300</w:t>
      </w:r>
      <w:r>
        <w:rPr>
          <w:rFonts w:hint="eastAsia"/>
          <w:color w:val="auto"/>
          <w:highlight w:val="none"/>
          <w:u w:val="single"/>
        </w:rPr>
        <w:t>蝶阀</w:t>
      </w:r>
      <w:r>
        <w:rPr>
          <w:color w:val="auto"/>
          <w:highlight w:val="none"/>
          <w:u w:val="single"/>
        </w:rPr>
        <w:t>3</w:t>
      </w:r>
      <w:r>
        <w:rPr>
          <w:rFonts w:hint="eastAsia"/>
          <w:color w:val="auto"/>
          <w:highlight w:val="none"/>
          <w:u w:val="single"/>
        </w:rPr>
        <w:t>个，</w:t>
      </w:r>
      <w:r>
        <w:rPr>
          <w:color w:val="auto"/>
          <w:highlight w:val="none"/>
          <w:u w:val="single"/>
        </w:rPr>
        <w:t>DN300</w:t>
      </w:r>
      <w:r>
        <w:rPr>
          <w:rFonts w:hint="eastAsia"/>
          <w:color w:val="auto"/>
          <w:highlight w:val="none"/>
          <w:u w:val="single"/>
        </w:rPr>
        <w:t>闸阀</w:t>
      </w:r>
      <w:r>
        <w:rPr>
          <w:color w:val="auto"/>
          <w:highlight w:val="none"/>
          <w:u w:val="single"/>
        </w:rPr>
        <w:t>1</w:t>
      </w:r>
      <w:r>
        <w:rPr>
          <w:rFonts w:hint="eastAsia"/>
          <w:color w:val="auto"/>
          <w:highlight w:val="none"/>
          <w:u w:val="single"/>
        </w:rPr>
        <w:t>个，</w:t>
      </w:r>
      <w:r>
        <w:rPr>
          <w:color w:val="auto"/>
          <w:highlight w:val="none"/>
          <w:u w:val="single"/>
        </w:rPr>
        <w:t>DN250</w:t>
      </w:r>
      <w:r>
        <w:rPr>
          <w:rFonts w:hint="eastAsia"/>
          <w:color w:val="auto"/>
          <w:highlight w:val="none"/>
          <w:u w:val="single"/>
        </w:rPr>
        <w:t>蝶阀</w:t>
      </w:r>
      <w:r>
        <w:rPr>
          <w:color w:val="auto"/>
          <w:highlight w:val="none"/>
          <w:u w:val="single"/>
        </w:rPr>
        <w:t>1</w:t>
      </w:r>
      <w:r>
        <w:rPr>
          <w:rFonts w:hint="eastAsia"/>
          <w:color w:val="auto"/>
          <w:highlight w:val="none"/>
          <w:u w:val="single"/>
        </w:rPr>
        <w:t>个，</w:t>
      </w:r>
      <w:r>
        <w:rPr>
          <w:color w:val="auto"/>
          <w:highlight w:val="none"/>
          <w:u w:val="single"/>
        </w:rPr>
        <w:t>DN200</w:t>
      </w:r>
      <w:r>
        <w:rPr>
          <w:rFonts w:hint="eastAsia"/>
          <w:color w:val="auto"/>
          <w:highlight w:val="none"/>
          <w:u w:val="single"/>
        </w:rPr>
        <w:t>蝶阀</w:t>
      </w:r>
      <w:r>
        <w:rPr>
          <w:color w:val="auto"/>
          <w:highlight w:val="none"/>
          <w:u w:val="single"/>
        </w:rPr>
        <w:t>1</w:t>
      </w:r>
      <w:r>
        <w:rPr>
          <w:rFonts w:hint="eastAsia"/>
          <w:color w:val="auto"/>
          <w:highlight w:val="none"/>
          <w:u w:val="single"/>
        </w:rPr>
        <w:t>个，</w:t>
      </w:r>
      <w:r>
        <w:rPr>
          <w:color w:val="auto"/>
          <w:highlight w:val="none"/>
          <w:u w:val="single"/>
        </w:rPr>
        <w:t>DN200</w:t>
      </w:r>
      <w:r>
        <w:rPr>
          <w:rFonts w:hint="eastAsia"/>
          <w:color w:val="auto"/>
          <w:highlight w:val="none"/>
          <w:u w:val="single"/>
        </w:rPr>
        <w:t>闸阀</w:t>
      </w:r>
      <w:r>
        <w:rPr>
          <w:color w:val="auto"/>
          <w:highlight w:val="none"/>
          <w:u w:val="single"/>
        </w:rPr>
        <w:t>35</w:t>
      </w:r>
      <w:r>
        <w:rPr>
          <w:rFonts w:hint="eastAsia"/>
          <w:color w:val="auto"/>
          <w:highlight w:val="none"/>
          <w:u w:val="single"/>
        </w:rPr>
        <w:t>个，</w:t>
      </w:r>
      <w:r>
        <w:rPr>
          <w:color w:val="auto"/>
          <w:highlight w:val="none"/>
          <w:u w:val="single"/>
        </w:rPr>
        <w:t>DN100</w:t>
      </w:r>
      <w:r>
        <w:rPr>
          <w:rFonts w:hint="eastAsia"/>
          <w:color w:val="auto"/>
          <w:highlight w:val="none"/>
          <w:u w:val="single"/>
        </w:rPr>
        <w:t>闸阀</w:t>
      </w:r>
      <w:r>
        <w:rPr>
          <w:color w:val="auto"/>
          <w:highlight w:val="none"/>
          <w:u w:val="single"/>
        </w:rPr>
        <w:t>21</w:t>
      </w:r>
      <w:r>
        <w:rPr>
          <w:rFonts w:hint="eastAsia"/>
          <w:color w:val="auto"/>
          <w:highlight w:val="none"/>
          <w:u w:val="single"/>
        </w:rPr>
        <w:t>个，共计</w:t>
      </w:r>
      <w:r>
        <w:rPr>
          <w:color w:val="auto"/>
          <w:highlight w:val="none"/>
          <w:u w:val="single"/>
        </w:rPr>
        <w:t>68</w:t>
      </w:r>
      <w:r>
        <w:rPr>
          <w:rFonts w:hint="eastAsia"/>
          <w:color w:val="auto"/>
          <w:highlight w:val="none"/>
          <w:u w:val="single"/>
        </w:rPr>
        <w:t>个</w:t>
      </w:r>
      <w:r>
        <w:rPr>
          <w:rFonts w:hint="eastAsia"/>
          <w:color w:val="auto"/>
          <w:highlight w:val="none"/>
        </w:rPr>
        <w:t>。</w:t>
      </w:r>
    </w:p>
    <w:p w14:paraId="1A0059B0">
      <w:pPr>
        <w:spacing w:line="360" w:lineRule="auto"/>
        <w:ind w:firstLine="420" w:firstLineChars="200"/>
        <w:rPr>
          <w:rFonts w:hint="eastAsia"/>
          <w:color w:val="auto"/>
          <w:highlight w:val="none"/>
          <w:u w:val="single"/>
        </w:rPr>
      </w:pPr>
      <w:r>
        <w:rPr>
          <w:rFonts w:hint="eastAsia"/>
          <w:color w:val="auto"/>
          <w:highlight w:val="none"/>
        </w:rPr>
        <w:t>合同估算价：</w:t>
      </w:r>
      <w:r>
        <w:rPr>
          <w:color w:val="auto"/>
          <w:highlight w:val="none"/>
          <w:u w:val="single"/>
        </w:rPr>
        <w:t>465.48</w:t>
      </w:r>
      <w:r>
        <w:rPr>
          <w:rFonts w:hint="eastAsia"/>
          <w:color w:val="auto"/>
          <w:highlight w:val="none"/>
          <w:u w:val="single"/>
        </w:rPr>
        <w:t>万元</w:t>
      </w:r>
    </w:p>
    <w:p w14:paraId="3668974E">
      <w:pPr>
        <w:spacing w:line="360" w:lineRule="auto"/>
        <w:ind w:firstLine="420" w:firstLineChars="200"/>
        <w:rPr>
          <w:rFonts w:hint="eastAsia"/>
          <w:color w:val="auto"/>
          <w:highlight w:val="none"/>
        </w:rPr>
      </w:pPr>
      <w:r>
        <w:rPr>
          <w:rFonts w:hint="eastAsia" w:ascii="宋体" w:hAnsi="宋体"/>
          <w:color w:val="auto"/>
          <w:highlight w:val="none"/>
        </w:rPr>
        <w:t>质量要求：设计文件</w:t>
      </w:r>
      <w:r>
        <w:rPr>
          <w:rFonts w:hint="eastAsia"/>
          <w:color w:val="auto"/>
          <w:highlight w:val="none"/>
        </w:rPr>
        <w:t>符合国家规定的工程设计质量标准，满足施工要求，达到国家节能减排标准，深度要求和现行技术规范、规程符合有关部门审批及备案的要求。</w:t>
      </w:r>
    </w:p>
    <w:p w14:paraId="1B529A26">
      <w:pPr>
        <w:spacing w:line="360" w:lineRule="auto"/>
        <w:ind w:firstLine="420" w:firstLineChars="200"/>
        <w:rPr>
          <w:rFonts w:hint="eastAsia" w:ascii="宋体"/>
          <w:color w:val="auto"/>
          <w:highlight w:val="none"/>
        </w:rPr>
      </w:pPr>
      <w:r>
        <w:rPr>
          <w:rFonts w:hint="eastAsia" w:ascii="宋体" w:hAnsi="宋体"/>
          <w:color w:val="auto"/>
          <w:highlight w:val="none"/>
        </w:rPr>
        <w:t>标段划分：（如有）</w:t>
      </w:r>
      <w:r>
        <w:rPr>
          <w:rFonts w:ascii="宋体" w:hAnsi="宋体"/>
          <w:color w:val="auto"/>
          <w:highlight w:val="none"/>
          <w:u w:val="single"/>
        </w:rPr>
        <w:t xml:space="preserve">  / </w:t>
      </w:r>
      <w:r>
        <w:rPr>
          <w:rFonts w:hint="eastAsia" w:ascii="宋体" w:hAnsi="宋体"/>
          <w:color w:val="auto"/>
          <w:highlight w:val="none"/>
          <w:u w:val="single"/>
        </w:rPr>
        <w:t xml:space="preserve"> </w:t>
      </w:r>
    </w:p>
    <w:p w14:paraId="0205B4C3">
      <w:pPr>
        <w:spacing w:line="360" w:lineRule="auto"/>
        <w:ind w:firstLine="420" w:firstLineChars="200"/>
        <w:rPr>
          <w:b/>
          <w:color w:val="auto"/>
          <w:highlight w:val="none"/>
        </w:rPr>
      </w:pPr>
      <w:r>
        <w:rPr>
          <w:rFonts w:hint="eastAsia"/>
          <w:color w:val="auto"/>
          <w:highlight w:val="none"/>
        </w:rPr>
        <w:t>设计服务期限：</w:t>
      </w:r>
      <w:r>
        <w:rPr>
          <w:rFonts w:hint="eastAsia"/>
          <w:color w:val="auto"/>
          <w:highlight w:val="none"/>
          <w:u w:val="single"/>
        </w:rPr>
        <w:t>60</w:t>
      </w:r>
      <w:r>
        <w:rPr>
          <w:rFonts w:hint="eastAsia"/>
          <w:color w:val="auto"/>
          <w:highlight w:val="none"/>
        </w:rPr>
        <w:t>日历天</w:t>
      </w:r>
      <w:r>
        <w:rPr>
          <w:rFonts w:hint="eastAsia" w:eastAsia="楷体_GB2312"/>
          <w:b/>
          <w:color w:val="auto"/>
          <w:szCs w:val="21"/>
          <w:highlight w:val="none"/>
        </w:rPr>
        <w:t>【备</w:t>
      </w:r>
      <w:r>
        <w:rPr>
          <w:rFonts w:hint="eastAsia" w:eastAsia="楷体_GB2312"/>
          <w:b/>
          <w:color w:val="auto"/>
          <w:highlight w:val="none"/>
        </w:rPr>
        <w:t>注：建筑工程设计定额服务期限应按《全国建筑设计周期定额（</w:t>
      </w:r>
      <w:r>
        <w:rPr>
          <w:rFonts w:eastAsia="楷体_GB2312"/>
          <w:b/>
          <w:color w:val="auto"/>
          <w:highlight w:val="none"/>
        </w:rPr>
        <w:t>2016</w:t>
      </w:r>
      <w:r>
        <w:rPr>
          <w:rFonts w:hint="eastAsia" w:eastAsia="楷体_GB2312"/>
          <w:b/>
          <w:color w:val="auto"/>
          <w:highlight w:val="none"/>
        </w:rPr>
        <w:t>年版）》确定，不得任意压缩设计周期，确需压缩时，宜组织专家论证，并增加压缩周期费用，在招标文件中明确；市政工程项目根据具体情况确定。</w:t>
      </w:r>
      <w:r>
        <w:rPr>
          <w:rFonts w:hint="eastAsia" w:eastAsia="楷体_GB2312"/>
          <w:b/>
          <w:color w:val="auto"/>
          <w:szCs w:val="21"/>
          <w:highlight w:val="none"/>
        </w:rPr>
        <w:t>】</w:t>
      </w:r>
    </w:p>
    <w:p w14:paraId="18EF5680">
      <w:pPr>
        <w:spacing w:line="360" w:lineRule="auto"/>
        <w:ind w:firstLine="420" w:firstLineChars="200"/>
        <w:rPr>
          <w:color w:val="auto"/>
          <w:highlight w:val="none"/>
          <w:u w:val="single"/>
        </w:rPr>
      </w:pPr>
      <w:r>
        <w:rPr>
          <w:rFonts w:hint="eastAsia"/>
          <w:color w:val="auto"/>
          <w:highlight w:val="none"/>
        </w:rPr>
        <w:t>招标范围：实施性方案设计招标、初步设计招标、施工图设计招标</w:t>
      </w:r>
      <w:r>
        <w:rPr>
          <w:rFonts w:hint="eastAsia" w:eastAsia="楷体_GB2312"/>
          <w:b/>
          <w:color w:val="auto"/>
          <w:szCs w:val="21"/>
          <w:highlight w:val="none"/>
        </w:rPr>
        <w:t>【备</w:t>
      </w:r>
      <w:r>
        <w:rPr>
          <w:rFonts w:hint="eastAsia" w:eastAsia="楷体_GB2312"/>
          <w:b/>
          <w:color w:val="auto"/>
          <w:highlight w:val="none"/>
        </w:rPr>
        <w:t>注：除概念性方案设计，鼓励对实施性方案设计、初步设计、施工图设计进行设计总包招标。</w:t>
      </w:r>
      <w:r>
        <w:rPr>
          <w:rFonts w:hint="eastAsia" w:eastAsia="楷体_GB2312"/>
          <w:b/>
          <w:color w:val="auto"/>
          <w:szCs w:val="21"/>
          <w:highlight w:val="none"/>
        </w:rPr>
        <w:t>】</w:t>
      </w:r>
    </w:p>
    <w:p w14:paraId="247FE7F2">
      <w:pPr>
        <w:pStyle w:val="2"/>
        <w:rPr>
          <w:color w:val="auto"/>
          <w:highlight w:val="none"/>
        </w:rPr>
      </w:pPr>
      <w:bookmarkStart w:id="2" w:name="_Toc2358"/>
      <w:r>
        <w:rPr>
          <w:color w:val="auto"/>
          <w:highlight w:val="none"/>
        </w:rPr>
        <w:t xml:space="preserve">3. </w:t>
      </w:r>
      <w:r>
        <w:rPr>
          <w:rFonts w:hint="eastAsia"/>
          <w:color w:val="auto"/>
          <w:highlight w:val="none"/>
        </w:rPr>
        <w:t>投标人资格要求</w:t>
      </w:r>
      <w:bookmarkEnd w:id="2"/>
    </w:p>
    <w:p w14:paraId="545186C0">
      <w:pPr>
        <w:spacing w:line="360" w:lineRule="auto"/>
        <w:ind w:firstLine="420" w:firstLineChars="200"/>
        <w:rPr>
          <w:rFonts w:hint="eastAsia"/>
          <w:color w:val="auto"/>
          <w:highlight w:val="none"/>
        </w:rPr>
      </w:pPr>
      <w:r>
        <w:rPr>
          <w:color w:val="auto"/>
          <w:highlight w:val="none"/>
        </w:rPr>
        <w:t xml:space="preserve">3.1 </w:t>
      </w:r>
      <w:r>
        <w:rPr>
          <w:rFonts w:hint="eastAsia"/>
          <w:color w:val="auto"/>
          <w:highlight w:val="none"/>
        </w:rPr>
        <w:t>本次招标要求投标人须</w:t>
      </w:r>
      <w:r>
        <w:rPr>
          <w:rFonts w:hint="eastAsia" w:cs="宋体"/>
          <w:color w:val="auto"/>
          <w:highlight w:val="none"/>
        </w:rPr>
        <w:t>已办理“广西建筑市场监管云平台”（以下简称：“桂建云”）入库手续并处于有效状态，</w:t>
      </w:r>
      <w:r>
        <w:rPr>
          <w:rFonts w:hint="eastAsia"/>
          <w:color w:val="auto"/>
          <w:szCs w:val="21"/>
          <w:highlight w:val="none"/>
        </w:rPr>
        <w:t>具</w:t>
      </w:r>
      <w:r>
        <w:rPr>
          <w:rFonts w:hint="eastAsia"/>
          <w:color w:val="auto"/>
          <w:highlight w:val="none"/>
        </w:rPr>
        <w:t>备</w:t>
      </w:r>
      <w:r>
        <w:rPr>
          <w:rFonts w:hint="eastAsia"/>
          <w:color w:val="auto"/>
          <w:highlight w:val="none"/>
          <w:u w:val="single"/>
        </w:rPr>
        <w:t>工程设计综合甲级资质或市政行业工程设计乙级及以上或市政行业（燃气工程、轨道交通工程除外）工程设计乙级及以上资质或市政行业（给水工程）专业乙级及以上设计</w:t>
      </w:r>
      <w:r>
        <w:rPr>
          <w:color w:val="auto"/>
          <w:highlight w:val="none"/>
          <w:u w:val="single"/>
        </w:rPr>
        <w:t xml:space="preserve"> </w:t>
      </w:r>
      <w:r>
        <w:rPr>
          <w:rFonts w:hint="eastAsia"/>
          <w:color w:val="auto"/>
          <w:highlight w:val="none"/>
        </w:rPr>
        <w:t>资质</w:t>
      </w:r>
      <w:r>
        <w:rPr>
          <w:rFonts w:hint="eastAsia" w:eastAsia="楷体_GB2312"/>
          <w:b/>
          <w:color w:val="auto"/>
          <w:szCs w:val="21"/>
          <w:highlight w:val="none"/>
        </w:rPr>
        <w:t>【备注：招标人应根据国家法律法规对企业资质等级许可的相关规定以及招标项目特点，合理设置设计单位资质类别和等级，不得提高资质等级要求。】</w:t>
      </w:r>
      <w:r>
        <w:rPr>
          <w:rFonts w:hint="eastAsia"/>
          <w:color w:val="auto"/>
          <w:kern w:val="0"/>
          <w:sz w:val="24"/>
          <w:highlight w:val="none"/>
        </w:rPr>
        <w:t>，</w:t>
      </w:r>
      <w:r>
        <w:rPr>
          <w:rFonts w:hint="eastAsia"/>
          <w:color w:val="auto"/>
          <w:highlight w:val="none"/>
        </w:rPr>
        <w:t>并在人员方面具有相应的设计能力。其中，</w:t>
      </w:r>
      <w:r>
        <w:rPr>
          <w:rFonts w:hint="eastAsia" w:ascii="宋体" w:hAnsi="宋体"/>
          <w:color w:val="auto"/>
          <w:highlight w:val="none"/>
        </w:rPr>
        <w:t>项目负责人的资格要求：</w:t>
      </w:r>
      <w:r>
        <w:rPr>
          <w:rFonts w:ascii="宋体" w:hAnsi="宋体"/>
          <w:color w:val="auto"/>
          <w:highlight w:val="none"/>
          <w:u w:val="single"/>
        </w:rPr>
        <w:t xml:space="preserve"> </w:t>
      </w:r>
      <w:r>
        <w:rPr>
          <w:rFonts w:hint="eastAsia" w:ascii="宋体" w:hAnsi="宋体"/>
          <w:color w:val="auto"/>
          <w:highlight w:val="none"/>
          <w:u w:val="single"/>
        </w:rPr>
        <w:t>拟派项目设计总负责人须为投标人单位在册正式员工，具有注册公用设备（给排水）工程师执业资格及中级及以上职称</w:t>
      </w:r>
      <w:r>
        <w:rPr>
          <w:rFonts w:ascii="宋体" w:hAnsi="宋体"/>
          <w:color w:val="auto"/>
          <w:highlight w:val="none"/>
          <w:u w:val="single"/>
        </w:rPr>
        <w:t xml:space="preserve"> </w:t>
      </w:r>
      <w:r>
        <w:rPr>
          <w:rFonts w:hint="eastAsia" w:ascii="宋体" w:hAnsi="宋体"/>
          <w:color w:val="auto"/>
          <w:highlight w:val="none"/>
        </w:rPr>
        <w:t>，且</w:t>
      </w:r>
      <w:r>
        <w:rPr>
          <w:rFonts w:hint="eastAsia" w:ascii="宋体" w:hAnsi="宋体"/>
          <w:color w:val="auto"/>
          <w:szCs w:val="21"/>
          <w:highlight w:val="none"/>
        </w:rPr>
        <w:t>已录入</w:t>
      </w:r>
      <w:r>
        <w:rPr>
          <w:rFonts w:ascii="宋体" w:hAnsi="宋体"/>
          <w:color w:val="auto"/>
          <w:szCs w:val="21"/>
          <w:highlight w:val="none"/>
        </w:rPr>
        <w:t xml:space="preserve"> </w:t>
      </w:r>
      <w:r>
        <w:rPr>
          <w:rFonts w:hint="eastAsia" w:ascii="宋体" w:hAnsi="宋体"/>
          <w:color w:val="auto"/>
          <w:szCs w:val="21"/>
          <w:highlight w:val="none"/>
        </w:rPr>
        <w:t>“桂建云”并处于有效状态。</w:t>
      </w:r>
    </w:p>
    <w:p w14:paraId="6F6EF796">
      <w:pPr>
        <w:spacing w:line="360" w:lineRule="auto"/>
        <w:ind w:firstLine="420" w:firstLineChars="200"/>
        <w:rPr>
          <w:rFonts w:hint="eastAsia"/>
          <w:color w:val="auto"/>
          <w:szCs w:val="21"/>
          <w:highlight w:val="none"/>
        </w:rPr>
      </w:pPr>
      <w:r>
        <w:rPr>
          <w:color w:val="auto"/>
          <w:szCs w:val="21"/>
          <w:highlight w:val="none"/>
        </w:rPr>
        <w:t xml:space="preserve">3.2 </w:t>
      </w:r>
      <w:r>
        <w:rPr>
          <w:rFonts w:hint="eastAsia"/>
          <w:color w:val="auto"/>
          <w:szCs w:val="21"/>
          <w:highlight w:val="none"/>
        </w:rPr>
        <w:t>业绩要求：无要求</w:t>
      </w:r>
      <w:r>
        <w:rPr>
          <w:color w:val="auto"/>
          <w:szCs w:val="21"/>
          <w:highlight w:val="none"/>
        </w:rPr>
        <w:t xml:space="preserve"> </w:t>
      </w:r>
    </w:p>
    <w:p w14:paraId="5FA2FD42">
      <w:pPr>
        <w:spacing w:line="360" w:lineRule="auto"/>
        <w:ind w:firstLine="420" w:firstLineChars="200"/>
        <w:rPr>
          <w:color w:val="auto"/>
          <w:highlight w:val="none"/>
        </w:rPr>
      </w:pPr>
      <w:r>
        <w:rPr>
          <w:color w:val="auto"/>
          <w:highlight w:val="none"/>
        </w:rPr>
        <w:t>3.3</w:t>
      </w:r>
      <w:r>
        <w:rPr>
          <w:rFonts w:hint="eastAsia"/>
          <w:color w:val="auto"/>
          <w:highlight w:val="none"/>
        </w:rPr>
        <w:t>本次招标</w:t>
      </w:r>
      <w:r>
        <w:rPr>
          <w:rFonts w:hint="eastAsia"/>
          <w:color w:val="auto"/>
          <w:highlight w:val="none"/>
          <w:u w:val="single"/>
        </w:rPr>
        <w:t>不接受</w:t>
      </w:r>
      <w:r>
        <w:rPr>
          <w:rFonts w:hint="eastAsia"/>
          <w:color w:val="auto"/>
          <w:highlight w:val="none"/>
        </w:rPr>
        <w:t>（接受或不接受）联合体投标。</w:t>
      </w:r>
    </w:p>
    <w:p w14:paraId="4F3DEC84">
      <w:pPr>
        <w:spacing w:line="360" w:lineRule="auto"/>
        <w:ind w:firstLine="420" w:firstLineChars="200"/>
        <w:rPr>
          <w:rFonts w:cs="宋体"/>
          <w:color w:val="auto"/>
          <w:highlight w:val="none"/>
        </w:rPr>
      </w:pPr>
      <w:r>
        <w:rPr>
          <w:color w:val="auto"/>
          <w:highlight w:val="none"/>
        </w:rPr>
        <w:t xml:space="preserve">3.4 </w:t>
      </w:r>
      <w:r>
        <w:rPr>
          <w:rFonts w:hint="eastAsia" w:cs="宋体"/>
          <w:color w:val="auto"/>
          <w:highlight w:val="none"/>
        </w:rPr>
        <w:t>投标人信息以“桂建云”系统上的信息为准。</w:t>
      </w:r>
    </w:p>
    <w:p w14:paraId="6296CD0E">
      <w:pPr>
        <w:spacing w:line="360" w:lineRule="auto"/>
        <w:ind w:firstLine="420" w:firstLineChars="200"/>
        <w:rPr>
          <w:color w:val="auto"/>
          <w:highlight w:val="none"/>
        </w:rPr>
      </w:pPr>
      <w:r>
        <w:rPr>
          <w:color w:val="auto"/>
          <w:highlight w:val="none"/>
        </w:rPr>
        <w:t>3.5</w:t>
      </w:r>
      <w:r>
        <w:rPr>
          <w:rFonts w:cs="宋体"/>
          <w:color w:val="auto"/>
          <w:highlight w:val="none"/>
        </w:rPr>
        <w:t xml:space="preserve"> </w:t>
      </w:r>
      <w:r>
        <w:rPr>
          <w:rFonts w:hint="eastAsia"/>
          <w:color w:val="auto"/>
          <w:highlight w:val="none"/>
        </w:rPr>
        <w:t>本项目属于政府采购服务项目：</w:t>
      </w:r>
    </w:p>
    <w:p w14:paraId="114F0F98">
      <w:pPr>
        <w:spacing w:line="360" w:lineRule="auto"/>
        <w:ind w:firstLine="420" w:firstLineChars="200"/>
        <w:rPr>
          <w:rFonts w:hint="eastAsia" w:cs="宋体"/>
          <w:color w:val="auto"/>
          <w:highlight w:val="none"/>
        </w:rPr>
      </w:pPr>
      <w:r>
        <w:rPr>
          <w:rFonts w:hint="eastAsia"/>
          <w:color w:val="auto"/>
          <w:highlight w:val="none"/>
        </w:rPr>
        <w:t>标段为未预留份额专门面向中小企业采购的项目，</w:t>
      </w:r>
      <w:r>
        <w:rPr>
          <w:rFonts w:hint="eastAsia" w:cs="宋体"/>
          <w:color w:val="auto"/>
          <w:highlight w:val="none"/>
        </w:rPr>
        <w:t>落实政府采购政策需满足的</w:t>
      </w:r>
      <w:r>
        <w:rPr>
          <w:rFonts w:cs="宋体"/>
          <w:color w:val="auto"/>
          <w:highlight w:val="none"/>
          <w:u w:val="single"/>
        </w:rPr>
        <w:t xml:space="preserve">     </w:t>
      </w:r>
      <w:r>
        <w:rPr>
          <w:rFonts w:hint="eastAsia" w:cs="宋体"/>
          <w:color w:val="auto"/>
          <w:highlight w:val="none"/>
        </w:rPr>
        <w:t>资格要求：无。</w:t>
      </w:r>
    </w:p>
    <w:p w14:paraId="46E8CE72">
      <w:pPr>
        <w:pStyle w:val="2"/>
        <w:rPr>
          <w:color w:val="auto"/>
          <w:highlight w:val="none"/>
        </w:rPr>
      </w:pPr>
      <w:bookmarkStart w:id="3" w:name="_Toc31135"/>
      <w:r>
        <w:rPr>
          <w:color w:val="auto"/>
          <w:highlight w:val="none"/>
        </w:rPr>
        <w:t>4.</w:t>
      </w:r>
      <w:r>
        <w:rPr>
          <w:rFonts w:hint="eastAsia"/>
          <w:color w:val="auto"/>
          <w:highlight w:val="none"/>
        </w:rPr>
        <w:t>技术成果经济补偿</w:t>
      </w:r>
      <w:bookmarkEnd w:id="3"/>
    </w:p>
    <w:p w14:paraId="559AB53B">
      <w:pPr>
        <w:spacing w:line="360" w:lineRule="auto"/>
        <w:ind w:firstLine="420" w:firstLineChars="200"/>
        <w:rPr>
          <w:color w:val="auto"/>
          <w:highlight w:val="none"/>
          <w:u w:val="single"/>
        </w:rPr>
      </w:pPr>
      <w:r>
        <w:rPr>
          <w:rFonts w:hint="eastAsia"/>
          <w:color w:val="auto"/>
          <w:highlight w:val="none"/>
        </w:rPr>
        <w:t>本次招标对未中标人投标文件中的技术成果</w:t>
      </w:r>
      <w:r>
        <w:rPr>
          <w:rFonts w:hint="eastAsia"/>
          <w:color w:val="auto"/>
          <w:highlight w:val="none"/>
          <w:u w:val="single"/>
        </w:rPr>
        <w:t>不给予</w:t>
      </w:r>
      <w:r>
        <w:rPr>
          <w:rFonts w:hint="eastAsia"/>
          <w:color w:val="auto"/>
          <w:highlight w:val="none"/>
        </w:rPr>
        <w:t>经济补偿。</w:t>
      </w:r>
    </w:p>
    <w:p w14:paraId="6CC37CBA">
      <w:pPr>
        <w:pStyle w:val="2"/>
        <w:rPr>
          <w:color w:val="auto"/>
          <w:highlight w:val="none"/>
        </w:rPr>
      </w:pPr>
      <w:bookmarkStart w:id="4" w:name="_Toc4485"/>
      <w:r>
        <w:rPr>
          <w:color w:val="auto"/>
          <w:highlight w:val="none"/>
        </w:rPr>
        <w:t xml:space="preserve">5. </w:t>
      </w:r>
      <w:r>
        <w:rPr>
          <w:rFonts w:hint="eastAsia"/>
          <w:color w:val="auto"/>
          <w:highlight w:val="none"/>
        </w:rPr>
        <w:t>招标文件的获取</w:t>
      </w:r>
      <w:bookmarkEnd w:id="4"/>
    </w:p>
    <w:p w14:paraId="2AF51F35">
      <w:pPr>
        <w:spacing w:line="360" w:lineRule="auto"/>
        <w:ind w:firstLine="420" w:firstLineChars="200"/>
        <w:rPr>
          <w:color w:val="auto"/>
          <w:highlight w:val="none"/>
        </w:rPr>
      </w:pPr>
      <w:r>
        <w:rPr>
          <w:color w:val="auto"/>
          <w:highlight w:val="none"/>
        </w:rPr>
        <w:t xml:space="preserve">5.1  </w:t>
      </w:r>
      <w:r>
        <w:rPr>
          <w:rFonts w:hint="eastAsia"/>
          <w:color w:val="auto"/>
          <w:highlight w:val="none"/>
        </w:rPr>
        <w:t>凡有意参加投标者，</w:t>
      </w:r>
      <w:r>
        <w:rPr>
          <w:rFonts w:hint="eastAsia"/>
          <w:color w:val="auto"/>
          <w:highlight w:val="none"/>
          <w:u w:val="single"/>
        </w:rPr>
        <w:t>2025</w:t>
      </w:r>
      <w:r>
        <w:rPr>
          <w:rFonts w:hint="eastAsia"/>
          <w:color w:val="auto"/>
          <w:highlight w:val="none"/>
        </w:rPr>
        <w:t>年</w:t>
      </w:r>
      <w:r>
        <w:rPr>
          <w:rFonts w:hint="eastAsia"/>
          <w:color w:val="auto"/>
          <w:highlight w:val="none"/>
          <w:u w:val="single"/>
          <w:lang w:val="en-US" w:eastAsia="zh-CN"/>
        </w:rPr>
        <w:t xml:space="preserve"> 6 </w:t>
      </w:r>
      <w:r>
        <w:rPr>
          <w:rFonts w:hint="eastAsia"/>
          <w:color w:val="auto"/>
          <w:highlight w:val="none"/>
        </w:rPr>
        <w:t>月</w:t>
      </w:r>
      <w:r>
        <w:rPr>
          <w:rFonts w:hint="eastAsia"/>
          <w:color w:val="auto"/>
          <w:highlight w:val="none"/>
          <w:u w:val="single"/>
          <w:lang w:val="en-US" w:eastAsia="zh-CN"/>
        </w:rPr>
        <w:t>18</w:t>
      </w:r>
      <w:r>
        <w:rPr>
          <w:color w:val="auto"/>
          <w:highlight w:val="none"/>
          <w:u w:val="single"/>
        </w:rPr>
        <w:t xml:space="preserve"> </w:t>
      </w:r>
      <w:r>
        <w:rPr>
          <w:rFonts w:hint="eastAsia"/>
          <w:color w:val="auto"/>
          <w:highlight w:val="none"/>
        </w:rPr>
        <w:t>日北京时间</w:t>
      </w:r>
      <w:r>
        <w:rPr>
          <w:color w:val="auto"/>
          <w:highlight w:val="none"/>
          <w:u w:val="single"/>
        </w:rPr>
        <w:t xml:space="preserve"> </w:t>
      </w:r>
      <w:r>
        <w:rPr>
          <w:rFonts w:hint="eastAsia"/>
          <w:color w:val="auto"/>
          <w:highlight w:val="none"/>
          <w:u w:val="single"/>
          <w:lang w:val="en-US" w:eastAsia="zh-CN"/>
        </w:rPr>
        <w:t>8</w:t>
      </w:r>
      <w:r>
        <w:rPr>
          <w:color w:val="auto"/>
          <w:highlight w:val="none"/>
          <w:u w:val="single"/>
        </w:rPr>
        <w:t xml:space="preserve"> </w:t>
      </w:r>
      <w:r>
        <w:rPr>
          <w:rFonts w:hint="eastAsia"/>
          <w:color w:val="auto"/>
          <w:highlight w:val="none"/>
        </w:rPr>
        <w:t>时</w:t>
      </w:r>
      <w:r>
        <w:rPr>
          <w:color w:val="auto"/>
          <w:highlight w:val="none"/>
          <w:u w:val="single"/>
        </w:rPr>
        <w:t xml:space="preserve"> </w:t>
      </w:r>
      <w:r>
        <w:rPr>
          <w:rFonts w:hint="eastAsia"/>
          <w:color w:val="auto"/>
          <w:highlight w:val="none"/>
          <w:u w:val="single"/>
          <w:lang w:val="en-US" w:eastAsia="zh-CN"/>
        </w:rPr>
        <w:t>00</w:t>
      </w:r>
      <w:r>
        <w:rPr>
          <w:color w:val="auto"/>
          <w:highlight w:val="none"/>
          <w:u w:val="single"/>
        </w:rPr>
        <w:t xml:space="preserve"> </w:t>
      </w:r>
      <w:r>
        <w:rPr>
          <w:rFonts w:hint="eastAsia"/>
          <w:color w:val="auto"/>
          <w:highlight w:val="none"/>
        </w:rPr>
        <w:t>分至投标文件递交的截止时间止（不少于</w:t>
      </w:r>
      <w:r>
        <w:rPr>
          <w:color w:val="auto"/>
          <w:highlight w:val="none"/>
        </w:rPr>
        <w:t>20</w:t>
      </w:r>
      <w:r>
        <w:rPr>
          <w:rFonts w:hint="eastAsia"/>
          <w:color w:val="auto"/>
          <w:highlight w:val="none"/>
        </w:rPr>
        <w:t>日），由潜在投标人登录</w:t>
      </w:r>
      <w:r>
        <w:rPr>
          <w:color w:val="auto"/>
          <w:highlight w:val="none"/>
          <w:u w:val="single"/>
        </w:rPr>
        <w:t xml:space="preserve"> </w:t>
      </w:r>
      <w:r>
        <w:rPr>
          <w:rFonts w:hint="eastAsia"/>
          <w:color w:val="auto"/>
          <w:highlight w:val="none"/>
          <w:u w:val="single"/>
        </w:rPr>
        <w:t>全国公共资源交易平台（广西·贵港）</w:t>
      </w:r>
      <w:r>
        <w:rPr>
          <w:rFonts w:hint="eastAsia"/>
          <w:color w:val="auto"/>
          <w:highlight w:val="none"/>
        </w:rPr>
        <w:t>免费下载招标文件。</w:t>
      </w:r>
    </w:p>
    <w:p w14:paraId="7BB6ACA6">
      <w:pPr>
        <w:pStyle w:val="2"/>
        <w:rPr>
          <w:color w:val="auto"/>
          <w:highlight w:val="none"/>
        </w:rPr>
      </w:pPr>
      <w:bookmarkStart w:id="5" w:name="_Toc31780"/>
      <w:r>
        <w:rPr>
          <w:color w:val="auto"/>
          <w:highlight w:val="none"/>
        </w:rPr>
        <w:t xml:space="preserve">6. </w:t>
      </w:r>
      <w:r>
        <w:rPr>
          <w:rFonts w:hint="eastAsia"/>
          <w:color w:val="auto"/>
          <w:highlight w:val="none"/>
        </w:rPr>
        <w:t>投标文件的递交</w:t>
      </w:r>
      <w:r>
        <w:rPr>
          <w:rFonts w:hint="eastAsia"/>
          <w:color w:val="auto"/>
          <w:highlight w:val="none"/>
          <w:lang w:val="en"/>
        </w:rPr>
        <w:t>及不见面开标说明</w:t>
      </w:r>
      <w:bookmarkEnd w:id="5"/>
    </w:p>
    <w:p w14:paraId="1A842B21">
      <w:pPr>
        <w:spacing w:line="360" w:lineRule="auto"/>
        <w:ind w:firstLine="420" w:firstLineChars="200"/>
        <w:rPr>
          <w:rFonts w:ascii="宋体" w:cs="宋体"/>
          <w:color w:val="auto"/>
          <w:highlight w:val="none"/>
        </w:rPr>
      </w:pPr>
      <w:r>
        <w:rPr>
          <w:rFonts w:ascii="宋体" w:hAnsi="宋体" w:cs="宋体"/>
          <w:color w:val="auto"/>
          <w:highlight w:val="none"/>
        </w:rPr>
        <w:t xml:space="preserve">6.1 </w:t>
      </w:r>
      <w:r>
        <w:rPr>
          <w:rFonts w:hint="eastAsia" w:ascii="宋体" w:hAnsi="宋体" w:cs="宋体"/>
          <w:color w:val="auto"/>
          <w:highlight w:val="none"/>
        </w:rPr>
        <w:t>投标文件应通过</w:t>
      </w:r>
      <w:r>
        <w:rPr>
          <w:rFonts w:hint="eastAsia"/>
          <w:color w:val="auto"/>
          <w:highlight w:val="none"/>
        </w:rPr>
        <w:t>全国公共资源交易平台（广西·贵港）</w:t>
      </w:r>
      <w:r>
        <w:rPr>
          <w:color w:val="auto"/>
          <w:highlight w:val="none"/>
        </w:rPr>
        <w:t>(http://ggzy.jgswj.gxzf.gov.cn/ggggzy/)</w:t>
      </w:r>
      <w:r>
        <w:rPr>
          <w:rFonts w:hint="eastAsia" w:ascii="宋体" w:hAnsi="宋体" w:cs="宋体"/>
          <w:color w:val="auto"/>
          <w:highlight w:val="none"/>
        </w:rPr>
        <w:t>提交，截止时间（投标截止时间，下同）为</w:t>
      </w:r>
      <w:r>
        <w:rPr>
          <w:rFonts w:ascii="宋体" w:hAnsi="宋体" w:cs="宋体"/>
          <w:color w:val="auto"/>
          <w:highlight w:val="non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2025</w:t>
      </w:r>
      <w:r>
        <w:rPr>
          <w:rFonts w:ascii="宋体" w:hAnsi="宋体" w:cs="宋体"/>
          <w:color w:val="auto"/>
          <w:highlight w:val="none"/>
          <w:u w:val="single"/>
        </w:rPr>
        <w:t xml:space="preserve">  </w:t>
      </w:r>
      <w:r>
        <w:rPr>
          <w:rFonts w:hint="eastAsia" w:ascii="宋体" w:hAnsi="宋体" w:cs="宋体"/>
          <w:color w:val="auto"/>
          <w:highlight w:val="none"/>
        </w:rPr>
        <w:t>年</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7</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8</w:t>
      </w:r>
      <w:r>
        <w:rPr>
          <w:rFonts w:ascii="宋体" w:hAnsi="宋体" w:cs="宋体"/>
          <w:color w:val="auto"/>
          <w:highlight w:val="none"/>
          <w:u w:val="single"/>
        </w:rPr>
        <w:t xml:space="preserve"> </w:t>
      </w:r>
      <w:r>
        <w:rPr>
          <w:rFonts w:hint="eastAsia" w:ascii="宋体" w:hAnsi="宋体" w:cs="宋体"/>
          <w:color w:val="auto"/>
          <w:highlight w:val="none"/>
        </w:rPr>
        <w:t>日北京时间</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9</w:t>
      </w:r>
      <w:r>
        <w:rPr>
          <w:rFonts w:ascii="宋体" w:hAnsi="宋体" w:cs="宋体"/>
          <w:color w:val="auto"/>
          <w:highlight w:val="none"/>
          <w:u w:val="single"/>
        </w:rPr>
        <w:t xml:space="preserve"> </w:t>
      </w:r>
      <w:r>
        <w:rPr>
          <w:rFonts w:hint="eastAsia" w:ascii="宋体" w:hAnsi="宋体" w:cs="宋体"/>
          <w:color w:val="auto"/>
          <w:highlight w:val="none"/>
        </w:rPr>
        <w:t>时</w:t>
      </w:r>
      <w:r>
        <w:rPr>
          <w:rFonts w:ascii="宋体" w:hAnsi="宋体" w:cs="宋体"/>
          <w:color w:val="auto"/>
          <w:highlight w:val="non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00</w:t>
      </w:r>
      <w:r>
        <w:rPr>
          <w:rFonts w:ascii="宋体" w:hAnsi="宋体" w:cs="宋体"/>
          <w:color w:val="auto"/>
          <w:highlight w:val="none"/>
          <w:u w:val="single"/>
        </w:rPr>
        <w:t xml:space="preserve"> </w:t>
      </w:r>
      <w:r>
        <w:rPr>
          <w:rFonts w:hint="eastAsia" w:ascii="宋体" w:hAnsi="宋体" w:cs="宋体"/>
          <w:color w:val="auto"/>
          <w:highlight w:val="none"/>
        </w:rPr>
        <w:t>分。</w:t>
      </w:r>
    </w:p>
    <w:p w14:paraId="7700ADF5">
      <w:pPr>
        <w:spacing w:line="360" w:lineRule="auto"/>
        <w:ind w:firstLine="420" w:firstLineChars="200"/>
        <w:jc w:val="left"/>
        <w:rPr>
          <w:color w:val="auto"/>
        </w:rPr>
      </w:pPr>
      <w:r>
        <w:rPr>
          <w:color w:val="auto"/>
          <w:highlight w:val="none"/>
          <w:lang w:val="en"/>
        </w:rPr>
        <w:t>6</w:t>
      </w:r>
      <w:r>
        <w:rPr>
          <w:color w:val="auto"/>
          <w:highlight w:val="none"/>
        </w:rPr>
        <w:t>.2</w:t>
      </w:r>
      <w:r>
        <w:rPr>
          <w:rFonts w:hint="eastAsia"/>
          <w:color w:val="auto"/>
          <w:highlight w:val="none"/>
        </w:rPr>
        <w:t>投标人在投标截止前登陆全国公共资源交易平台（广西·贵港）</w:t>
      </w:r>
      <w:r>
        <w:rPr>
          <w:color w:val="auto"/>
          <w:highlight w:val="none"/>
        </w:rPr>
        <w:t>(http://ggzy.jgswj.gxzf.gov.cn/ggggzy/)</w:t>
      </w:r>
      <w:r>
        <w:rPr>
          <w:rFonts w:hint="eastAsia"/>
          <w:color w:val="auto"/>
          <w:highlight w:val="none"/>
        </w:rPr>
        <w:t>上传加密的电子投标文件。投标截止后招标代理公布投标人名单，投标人代表通过广西壮族自治区网上开标子系统（</w:t>
      </w:r>
      <w:r>
        <w:rPr>
          <w:color w:val="auto"/>
          <w:highlight w:val="none"/>
        </w:rPr>
        <w:t>http://110.72.47.5:18080/BidOpening/bidopeninghallaction/hall/login</w:t>
      </w:r>
      <w:r>
        <w:rPr>
          <w:rFonts w:hint="eastAsia"/>
          <w:color w:val="auto"/>
          <w:highlight w:val="none"/>
        </w:rPr>
        <w:t>）使用个人</w:t>
      </w:r>
      <w:r>
        <w:rPr>
          <w:color w:val="auto"/>
          <w:highlight w:val="none"/>
        </w:rPr>
        <w:t>CA</w:t>
      </w:r>
      <w:r>
        <w:rPr>
          <w:rFonts w:hint="eastAsia"/>
          <w:color w:val="auto"/>
          <w:highlight w:val="none"/>
        </w:rPr>
        <w:t>锁进行开标签到，解密环节时间结束前均可签到；由招标代理机构点击进入投标文件解密环节，解密环节时</w:t>
      </w:r>
      <w:r>
        <w:rPr>
          <w:rFonts w:hint="eastAsia"/>
          <w:color w:val="auto"/>
        </w:rPr>
        <w:t>间为</w:t>
      </w:r>
      <w:r>
        <w:rPr>
          <w:color w:val="auto"/>
        </w:rPr>
        <w:t>60</w:t>
      </w:r>
      <w:r>
        <w:rPr>
          <w:rFonts w:hint="eastAsia"/>
          <w:color w:val="auto"/>
        </w:rPr>
        <w:t>分钟，投标人使用加密投标文件的</w:t>
      </w:r>
      <w:r>
        <w:rPr>
          <w:color w:val="auto"/>
        </w:rPr>
        <w:t>CA</w:t>
      </w:r>
      <w:r>
        <w:rPr>
          <w:rFonts w:hint="eastAsia"/>
          <w:color w:val="auto"/>
        </w:rPr>
        <w:t>锁解密投标文件，签到完成后才可进行投标文件的解密。在规定时间内，投标人应通过广西壮族自治区网上开标子系统完成签到及解密，否则，视为投标人撤销其投标文件。如投标人代表需到现场参加开标的，需持本人身份证原件或公安系统生成的电子身份证和加盖公章的身份证复印件（法定代表人参加现场开标会时，</w:t>
      </w:r>
      <w:r>
        <w:rPr>
          <w:rFonts w:hint="eastAsia"/>
          <w:color w:val="auto"/>
          <w:lang w:val="en"/>
        </w:rPr>
        <w:t>只需提供法定代表人身份证明及法定代表人身份证原件）现场核验。如投标人需在现场进行网上开标室签到和投标文件解密的，须自行携带手提电脑、个人</w:t>
      </w:r>
      <w:r>
        <w:rPr>
          <w:color w:val="auto"/>
          <w:lang w:val="en"/>
        </w:rPr>
        <w:t>CA</w:t>
      </w:r>
      <w:r>
        <w:rPr>
          <w:rFonts w:hint="eastAsia"/>
          <w:color w:val="auto"/>
          <w:lang w:val="en"/>
        </w:rPr>
        <w:t>锁、企业</w:t>
      </w:r>
      <w:r>
        <w:rPr>
          <w:color w:val="auto"/>
          <w:lang w:val="en"/>
        </w:rPr>
        <w:t>CA</w:t>
      </w:r>
      <w:r>
        <w:rPr>
          <w:rFonts w:hint="eastAsia"/>
          <w:color w:val="auto"/>
          <w:lang w:val="en"/>
        </w:rPr>
        <w:t>锁进入开标现场。</w:t>
      </w:r>
      <w:r>
        <w:rPr>
          <w:rFonts w:hint="eastAsia"/>
          <w:color w:val="auto"/>
        </w:rPr>
        <w:t>由于投标人原因造成签到不成功或投标文件不能解密的后果由投标人自行承担。</w:t>
      </w:r>
    </w:p>
    <w:p w14:paraId="38E0422A">
      <w:pPr>
        <w:spacing w:line="360" w:lineRule="auto"/>
        <w:ind w:firstLine="420" w:firstLineChars="200"/>
        <w:rPr>
          <w:color w:val="auto"/>
        </w:rPr>
      </w:pPr>
      <w:r>
        <w:rPr>
          <w:color w:val="auto"/>
        </w:rPr>
        <w:t>6.3</w:t>
      </w:r>
      <w:r>
        <w:rPr>
          <w:rFonts w:hint="eastAsia"/>
          <w:color w:val="auto"/>
        </w:rPr>
        <w:t>广西壮族自治区网上开标子系统（不见面）登录方式：各投标人使用</w:t>
      </w:r>
      <w:r>
        <w:rPr>
          <w:color w:val="auto"/>
        </w:rPr>
        <w:t>IE</w:t>
      </w:r>
      <w:r>
        <w:rPr>
          <w:rFonts w:hint="eastAsia"/>
          <w:color w:val="auto"/>
        </w:rPr>
        <w:t>浏览器（</w:t>
      </w:r>
      <w:r>
        <w:rPr>
          <w:color w:val="auto"/>
        </w:rPr>
        <w:t>IE11</w:t>
      </w:r>
      <w:r>
        <w:rPr>
          <w:rFonts w:hint="eastAsia"/>
          <w:color w:val="auto"/>
        </w:rPr>
        <w:t>版本）打开登录页面（登录地址：</w:t>
      </w:r>
      <w:r>
        <w:rPr>
          <w:color w:val="auto"/>
          <w:u w:val="single"/>
        </w:rPr>
        <w:t xml:space="preserve"> http://110.72.47.5:18080/BidOpening/bidopeninghallaction/hall/login</w:t>
      </w:r>
      <w:r>
        <w:rPr>
          <w:color w:val="auto"/>
        </w:rPr>
        <w:t xml:space="preserve"> </w:t>
      </w:r>
      <w:r>
        <w:rPr>
          <w:rFonts w:hint="eastAsia"/>
          <w:color w:val="auto"/>
        </w:rPr>
        <w:t>），使用</w:t>
      </w:r>
      <w:r>
        <w:rPr>
          <w:color w:val="auto"/>
        </w:rPr>
        <w:t>CA</w:t>
      </w:r>
      <w:r>
        <w:rPr>
          <w:rFonts w:hint="eastAsia"/>
          <w:color w:val="auto"/>
        </w:rPr>
        <w:t>锁或“桂交易移动</w:t>
      </w:r>
      <w:r>
        <w:rPr>
          <w:color w:val="auto"/>
        </w:rPr>
        <w:t>CA</w:t>
      </w:r>
      <w:r>
        <w:rPr>
          <w:rFonts w:hint="eastAsia"/>
          <w:color w:val="auto"/>
        </w:rPr>
        <w:t>”登录。使用“桂交易移动</w:t>
      </w:r>
      <w:r>
        <w:rPr>
          <w:color w:val="auto"/>
        </w:rPr>
        <w:t>CA</w:t>
      </w:r>
      <w:r>
        <w:rPr>
          <w:rFonts w:hint="eastAsia"/>
          <w:color w:val="auto"/>
        </w:rPr>
        <w:t>”投标的操作流程，详见</w:t>
      </w:r>
      <w:r>
        <w:rPr>
          <w:rFonts w:hint="eastAsia"/>
          <w:color w:val="auto"/>
          <w:u w:val="single"/>
        </w:rPr>
        <w:t>“桂交易移动</w:t>
      </w:r>
      <w:r>
        <w:rPr>
          <w:color w:val="auto"/>
          <w:u w:val="single"/>
        </w:rPr>
        <w:t xml:space="preserve"> CA</w:t>
      </w:r>
      <w:r>
        <w:rPr>
          <w:rFonts w:hint="eastAsia"/>
          <w:color w:val="auto"/>
          <w:u w:val="single"/>
        </w:rPr>
        <w:t>”</w:t>
      </w:r>
      <w:r>
        <w:rPr>
          <w:color w:val="auto"/>
          <w:u w:val="single"/>
        </w:rPr>
        <w:t xml:space="preserve">APP </w:t>
      </w:r>
      <w:r>
        <w:rPr>
          <w:rFonts w:hint="eastAsia"/>
          <w:color w:val="auto"/>
          <w:u w:val="single"/>
        </w:rPr>
        <w:t>下载</w:t>
      </w:r>
    </w:p>
    <w:p w14:paraId="527F2EDB">
      <w:pPr>
        <w:spacing w:line="360" w:lineRule="auto"/>
        <w:ind w:firstLine="420" w:firstLineChars="200"/>
        <w:jc w:val="left"/>
        <w:rPr>
          <w:color w:val="auto"/>
        </w:rPr>
      </w:pPr>
      <w:r>
        <w:rPr>
          <w:color w:val="auto"/>
        </w:rPr>
        <w:t xml:space="preserve">6.4 </w:t>
      </w:r>
      <w:r>
        <w:rPr>
          <w:rFonts w:hint="eastAsia"/>
          <w:color w:val="auto"/>
        </w:rPr>
        <w:t>以“桂交易移动</w:t>
      </w:r>
      <w:r>
        <w:rPr>
          <w:color w:val="auto"/>
        </w:rPr>
        <w:t>CA</w:t>
      </w:r>
      <w:r>
        <w:rPr>
          <w:rFonts w:hint="eastAsia"/>
          <w:color w:val="auto"/>
        </w:rPr>
        <w:t>”制作的投标文件，只能用生成投标文件时加密投标文件的“桂交易移动</w:t>
      </w:r>
      <w:r>
        <w:rPr>
          <w:color w:val="auto"/>
        </w:rPr>
        <w:t>CA</w:t>
      </w:r>
      <w:r>
        <w:rPr>
          <w:rFonts w:hint="eastAsia"/>
          <w:color w:val="auto"/>
        </w:rPr>
        <w:t>”证书解密，以</w:t>
      </w:r>
      <w:r>
        <w:rPr>
          <w:color w:val="auto"/>
        </w:rPr>
        <w:t>CA</w:t>
      </w:r>
      <w:r>
        <w:rPr>
          <w:rFonts w:hint="eastAsia"/>
          <w:color w:val="auto"/>
        </w:rPr>
        <w:t>锁制作的投标文件，只能用生成投标文件时加密投标文件</w:t>
      </w:r>
      <w:r>
        <w:rPr>
          <w:color w:val="auto"/>
        </w:rPr>
        <w:t>CA</w:t>
      </w:r>
      <w:r>
        <w:rPr>
          <w:rFonts w:hint="eastAsia"/>
          <w:color w:val="auto"/>
        </w:rPr>
        <w:t>证书解密。</w:t>
      </w:r>
    </w:p>
    <w:p w14:paraId="7AFD7285">
      <w:pPr>
        <w:spacing w:line="360" w:lineRule="auto"/>
        <w:ind w:firstLine="420" w:firstLineChars="200"/>
        <w:rPr>
          <w:color w:val="auto"/>
        </w:rPr>
      </w:pPr>
      <w:r>
        <w:rPr>
          <w:color w:val="auto"/>
        </w:rPr>
        <w:t>6.5</w:t>
      </w:r>
      <w:r>
        <w:rPr>
          <w:rFonts w:hint="eastAsia"/>
          <w:color w:val="auto"/>
          <w:lang w:val="en"/>
        </w:rPr>
        <w:t>投标人及时到广西壮族自治区公共资源交易中心办理个人</w:t>
      </w:r>
      <w:r>
        <w:rPr>
          <w:color w:val="auto"/>
        </w:rPr>
        <w:t>CA</w:t>
      </w:r>
      <w:r>
        <w:rPr>
          <w:rFonts w:hint="eastAsia"/>
          <w:color w:val="auto"/>
        </w:rPr>
        <w:t>，投标人代表采用个人</w:t>
      </w:r>
      <w:r>
        <w:rPr>
          <w:color w:val="auto"/>
        </w:rPr>
        <w:t>CA</w:t>
      </w:r>
      <w:r>
        <w:rPr>
          <w:rFonts w:hint="eastAsia"/>
          <w:color w:val="auto"/>
        </w:rPr>
        <w:t>进行开标签到及开标记录表签章，不再支持企业</w:t>
      </w:r>
      <w:r>
        <w:rPr>
          <w:color w:val="auto"/>
        </w:rPr>
        <w:t>CA</w:t>
      </w:r>
      <w:r>
        <w:rPr>
          <w:rFonts w:hint="eastAsia"/>
          <w:color w:val="auto"/>
        </w:rPr>
        <w:t>进行代替签章。办理方式详见网址：</w:t>
      </w:r>
      <w:r>
        <w:rPr>
          <w:color w:val="auto"/>
        </w:rPr>
        <w:t xml:space="preserve">http://ggzy.jgswj.gxzf.gov.cn/gxggzy/CAhrpt/CAlogin.html </w:t>
      </w:r>
    </w:p>
    <w:p w14:paraId="5E6E051F">
      <w:pPr>
        <w:pStyle w:val="2"/>
        <w:rPr>
          <w:color w:val="auto"/>
        </w:rPr>
      </w:pPr>
      <w:bookmarkStart w:id="6" w:name="_Toc7236"/>
      <w:r>
        <w:rPr>
          <w:color w:val="auto"/>
        </w:rPr>
        <w:t xml:space="preserve">7. </w:t>
      </w:r>
      <w:r>
        <w:rPr>
          <w:rFonts w:hint="eastAsia"/>
          <w:color w:val="auto"/>
        </w:rPr>
        <w:t>评标方式</w:t>
      </w:r>
      <w:bookmarkEnd w:id="6"/>
    </w:p>
    <w:p w14:paraId="31DB725E">
      <w:pPr>
        <w:spacing w:line="360" w:lineRule="auto"/>
        <w:ind w:firstLine="420" w:firstLineChars="200"/>
        <w:rPr>
          <w:color w:val="auto"/>
          <w:szCs w:val="32"/>
        </w:rPr>
      </w:pPr>
      <w:r>
        <w:rPr>
          <w:rFonts w:hint="eastAsia"/>
          <w:color w:val="auto"/>
          <w:szCs w:val="32"/>
        </w:rPr>
        <w:t>综合评估法（设计方案招标）</w:t>
      </w:r>
      <w:r>
        <w:rPr>
          <w:color w:val="auto"/>
        </w:rPr>
        <w:t xml:space="preserve"> </w:t>
      </w:r>
    </w:p>
    <w:p w14:paraId="6EBA2DF7">
      <w:pPr>
        <w:pStyle w:val="2"/>
        <w:rPr>
          <w:color w:val="auto"/>
        </w:rPr>
      </w:pPr>
      <w:bookmarkStart w:id="7" w:name="_Toc30492"/>
      <w:r>
        <w:rPr>
          <w:color w:val="auto"/>
        </w:rPr>
        <w:t xml:space="preserve">8. </w:t>
      </w:r>
      <w:r>
        <w:rPr>
          <w:rFonts w:hint="eastAsia"/>
          <w:color w:val="auto"/>
        </w:rPr>
        <w:t>设计费用支付方式</w:t>
      </w:r>
      <w:bookmarkEnd w:id="7"/>
    </w:p>
    <w:p w14:paraId="5831D908">
      <w:pPr>
        <w:spacing w:line="360" w:lineRule="auto"/>
        <w:ind w:firstLine="420" w:firstLineChars="200"/>
        <w:rPr>
          <w:color w:val="auto"/>
          <w:u w:val="single"/>
        </w:rPr>
      </w:pPr>
      <w:r>
        <w:rPr>
          <w:rFonts w:hint="eastAsia"/>
          <w:color w:val="auto"/>
          <w:u w:val="single"/>
        </w:rPr>
        <w:t>预付款支付比例或金额：无</w:t>
      </w:r>
    </w:p>
    <w:p w14:paraId="53506FC6">
      <w:pPr>
        <w:spacing w:line="360" w:lineRule="auto"/>
        <w:ind w:firstLine="420" w:firstLineChars="200"/>
        <w:rPr>
          <w:color w:val="auto"/>
        </w:rPr>
      </w:pPr>
      <w:bookmarkStart w:id="8" w:name="_Toc25434"/>
      <w:r>
        <w:rPr>
          <w:rFonts w:hint="eastAsia"/>
          <w:color w:val="auto"/>
          <w:u w:val="single"/>
        </w:rPr>
        <w:t>签订合同生效后，设计人提交设计方案成果并由相关部门审核通过后15天内，发包人支付该项工程合同价款</w:t>
      </w:r>
      <w:r>
        <w:rPr>
          <w:color w:val="auto"/>
          <w:u w:val="single"/>
        </w:rPr>
        <w:t>10%</w:t>
      </w:r>
      <w:r>
        <w:rPr>
          <w:rFonts w:hint="eastAsia"/>
          <w:color w:val="auto"/>
          <w:u w:val="single"/>
        </w:rPr>
        <w:t>；设计人提交初步设计及概算文件得到相关部门审核批复后15天内，发包人支付该项工程合同价款40</w:t>
      </w:r>
      <w:r>
        <w:rPr>
          <w:color w:val="auto"/>
          <w:u w:val="single"/>
        </w:rPr>
        <w:t>%</w:t>
      </w:r>
      <w:r>
        <w:rPr>
          <w:rFonts w:hint="eastAsia"/>
          <w:color w:val="auto"/>
          <w:u w:val="single"/>
        </w:rPr>
        <w:t>；设计人提交施工图文件并完成审图备案后</w:t>
      </w:r>
      <w:r>
        <w:rPr>
          <w:color w:val="auto"/>
          <w:u w:val="single"/>
        </w:rPr>
        <w:t xml:space="preserve"> 15 </w:t>
      </w:r>
      <w:r>
        <w:rPr>
          <w:rFonts w:hint="eastAsia"/>
          <w:color w:val="auto"/>
          <w:u w:val="single"/>
        </w:rPr>
        <w:t>天内，发包人向设计人支付该项工程合同价款</w:t>
      </w:r>
      <w:r>
        <w:rPr>
          <w:color w:val="auto"/>
          <w:u w:val="single"/>
        </w:rPr>
        <w:t xml:space="preserve"> 40%,</w:t>
      </w:r>
      <w:r>
        <w:rPr>
          <w:rFonts w:hint="eastAsia"/>
          <w:color w:val="auto"/>
          <w:u w:val="single"/>
        </w:rPr>
        <w:t>竣工结算后</w:t>
      </w:r>
      <w:r>
        <w:rPr>
          <w:color w:val="auto"/>
          <w:u w:val="single"/>
        </w:rPr>
        <w:t xml:space="preserve"> 15 </w:t>
      </w:r>
      <w:r>
        <w:rPr>
          <w:rFonts w:hint="eastAsia"/>
          <w:color w:val="auto"/>
          <w:u w:val="single"/>
        </w:rPr>
        <w:t>天内支付合同价款</w:t>
      </w:r>
      <w:r>
        <w:rPr>
          <w:color w:val="auto"/>
          <w:u w:val="single"/>
        </w:rPr>
        <w:t xml:space="preserve"> 10%</w:t>
      </w:r>
      <w:r>
        <w:rPr>
          <w:rFonts w:hint="eastAsia"/>
          <w:color w:val="auto"/>
        </w:rPr>
        <w:t>。</w:t>
      </w:r>
    </w:p>
    <w:p w14:paraId="7F6B9D1C">
      <w:pPr>
        <w:pStyle w:val="2"/>
        <w:rPr>
          <w:color w:val="auto"/>
        </w:rPr>
      </w:pPr>
      <w:r>
        <w:rPr>
          <w:color w:val="auto"/>
        </w:rPr>
        <w:t xml:space="preserve">9. </w:t>
      </w:r>
      <w:r>
        <w:rPr>
          <w:rFonts w:hint="eastAsia"/>
          <w:color w:val="auto"/>
        </w:rPr>
        <w:t>本项目要求采用新型技术（可选）</w:t>
      </w:r>
      <w:bookmarkEnd w:id="8"/>
    </w:p>
    <w:p w14:paraId="6317769E">
      <w:pPr>
        <w:spacing w:line="360" w:lineRule="auto"/>
        <w:ind w:firstLine="420" w:firstLineChars="200"/>
        <w:rPr>
          <w:rFonts w:hint="eastAsia"/>
          <w:color w:val="auto"/>
        </w:rPr>
      </w:pPr>
      <w:r>
        <w:rPr>
          <w:rFonts w:hint="eastAsia"/>
          <w:color w:val="auto"/>
        </w:rPr>
        <w:t>无</w:t>
      </w:r>
    </w:p>
    <w:p w14:paraId="2B4D8D5F">
      <w:pPr>
        <w:pStyle w:val="2"/>
        <w:rPr>
          <w:color w:val="auto"/>
        </w:rPr>
      </w:pPr>
      <w:bookmarkStart w:id="9" w:name="_Toc23807"/>
      <w:r>
        <w:rPr>
          <w:color w:val="auto"/>
        </w:rPr>
        <w:t xml:space="preserve">10. </w:t>
      </w:r>
      <w:r>
        <w:rPr>
          <w:rFonts w:hint="eastAsia"/>
          <w:color w:val="auto"/>
        </w:rPr>
        <w:t>发布公告的媒介</w:t>
      </w:r>
      <w:bookmarkEnd w:id="9"/>
    </w:p>
    <w:p w14:paraId="2DF5784D">
      <w:pPr>
        <w:spacing w:line="360" w:lineRule="auto"/>
        <w:ind w:firstLine="420" w:firstLineChars="200"/>
        <w:rPr>
          <w:rFonts w:eastAsia="楷体_GB2312"/>
          <w:b/>
          <w:color w:val="auto"/>
          <w:szCs w:val="21"/>
        </w:rPr>
      </w:pPr>
      <w:r>
        <w:rPr>
          <w:rFonts w:hint="eastAsia" w:ascii="宋体" w:hAnsi="宋体"/>
          <w:color w:val="auto"/>
        </w:rPr>
        <w:t>本次招标公告同时在中国采购与招标网（</w:t>
      </w:r>
      <w:r>
        <w:rPr>
          <w:rFonts w:ascii="宋体" w:hAnsi="宋体"/>
          <w:color w:val="auto"/>
        </w:rPr>
        <w:t>http://www.chinabidding.com.cn/)</w:t>
      </w:r>
      <w:r>
        <w:rPr>
          <w:rFonts w:hint="eastAsia" w:ascii="宋体" w:hAnsi="宋体"/>
          <w:color w:val="auto"/>
        </w:rPr>
        <w:t>、广西壮族自治区招标投标公共服务平台</w:t>
      </w:r>
      <w:r>
        <w:rPr>
          <w:rFonts w:ascii="宋体" w:hAnsi="宋体"/>
          <w:color w:val="auto"/>
        </w:rPr>
        <w:t>(http://www.ztb.gxi.gov.cn)</w:t>
      </w:r>
      <w:r>
        <w:rPr>
          <w:rFonts w:hint="eastAsia" w:ascii="宋体" w:hAnsi="宋体"/>
          <w:color w:val="auto"/>
        </w:rPr>
        <w:t>、贵港市公共资源交易中心（</w:t>
      </w:r>
      <w:r>
        <w:rPr>
          <w:rFonts w:ascii="宋体" w:hAnsi="宋体"/>
          <w:color w:val="auto"/>
        </w:rPr>
        <w:t>http://ggggjy.gxgg.gov.cn:9005/</w:t>
      </w:r>
      <w:r>
        <w:rPr>
          <w:rFonts w:hint="eastAsia" w:ascii="宋体" w:hAnsi="宋体"/>
          <w:color w:val="auto"/>
        </w:rPr>
        <w:t>）中国政府采购网（</w:t>
      </w:r>
      <w:r>
        <w:rPr>
          <w:rFonts w:ascii="宋体" w:hAnsi="宋体"/>
          <w:color w:val="auto"/>
        </w:rPr>
        <w:t>www.ccgp.gov.cn</w:t>
      </w:r>
      <w:r>
        <w:rPr>
          <w:rFonts w:hint="eastAsia" w:ascii="宋体" w:hAnsi="宋体"/>
          <w:color w:val="auto"/>
        </w:rPr>
        <w:t>）、广西壮族自治区政府采购网（</w:t>
      </w:r>
      <w:r>
        <w:rPr>
          <w:rFonts w:ascii="宋体" w:hAnsi="宋体"/>
          <w:color w:val="auto"/>
        </w:rPr>
        <w:t>zfcg.gxzf.gov.cn</w:t>
      </w:r>
      <w:r>
        <w:rPr>
          <w:rFonts w:hint="eastAsia" w:ascii="宋体" w:hAnsi="宋体"/>
          <w:color w:val="auto"/>
        </w:rPr>
        <w:t>）、贵港市政府采购网（</w:t>
      </w:r>
      <w:r>
        <w:rPr>
          <w:rFonts w:ascii="宋体" w:hAnsi="宋体"/>
          <w:color w:val="auto"/>
        </w:rPr>
        <w:t>http://zfcg.czj.gxgg.gov.cn/</w:t>
      </w:r>
      <w:r>
        <w:rPr>
          <w:rFonts w:hint="eastAsia" w:ascii="宋体" w:hAnsi="宋体"/>
          <w:color w:val="auto"/>
        </w:rPr>
        <w:t>）及其公告栏上发布。</w:t>
      </w:r>
    </w:p>
    <w:p w14:paraId="3CCAB832">
      <w:pPr>
        <w:pStyle w:val="2"/>
        <w:rPr>
          <w:color w:val="auto"/>
        </w:rPr>
      </w:pPr>
      <w:bookmarkStart w:id="10" w:name="_Toc22241"/>
      <w:r>
        <w:rPr>
          <w:color w:val="auto"/>
        </w:rPr>
        <w:t xml:space="preserve">11. </w:t>
      </w:r>
      <w:r>
        <w:rPr>
          <w:rFonts w:hint="eastAsia"/>
          <w:color w:val="auto"/>
        </w:rPr>
        <w:t>交易服务单位</w:t>
      </w:r>
      <w:bookmarkEnd w:id="10"/>
    </w:p>
    <w:p w14:paraId="3F7B10D1">
      <w:pPr>
        <w:spacing w:line="360" w:lineRule="auto"/>
        <w:ind w:firstLine="420" w:firstLineChars="200"/>
        <w:rPr>
          <w:color w:val="auto"/>
        </w:rPr>
      </w:pPr>
      <w:r>
        <w:rPr>
          <w:color w:val="auto"/>
          <w:u w:val="single"/>
        </w:rPr>
        <w:t xml:space="preserve"> </w:t>
      </w:r>
      <w:r>
        <w:rPr>
          <w:rFonts w:hint="eastAsia"/>
          <w:color w:val="auto"/>
          <w:u w:val="single"/>
        </w:rPr>
        <w:t>贵港市公共资源交易中心</w:t>
      </w:r>
    </w:p>
    <w:p w14:paraId="0451C054">
      <w:pPr>
        <w:pStyle w:val="2"/>
        <w:rPr>
          <w:color w:val="auto"/>
        </w:rPr>
      </w:pPr>
      <w:bookmarkStart w:id="11" w:name="_Toc3833"/>
      <w:r>
        <w:rPr>
          <w:color w:val="auto"/>
        </w:rPr>
        <w:t xml:space="preserve">12. </w:t>
      </w:r>
      <w:r>
        <w:rPr>
          <w:rFonts w:hint="eastAsia"/>
          <w:color w:val="auto"/>
        </w:rPr>
        <w:t>监督部门及电话</w:t>
      </w:r>
      <w:bookmarkEnd w:id="11"/>
    </w:p>
    <w:p w14:paraId="5C57EAF9">
      <w:pPr>
        <w:spacing w:line="360" w:lineRule="auto"/>
        <w:ind w:firstLine="420" w:firstLineChars="200"/>
        <w:rPr>
          <w:color w:val="auto"/>
          <w:highlight w:val="none"/>
          <w:u w:val="single"/>
        </w:rPr>
      </w:pPr>
      <w:r>
        <w:rPr>
          <w:rFonts w:hint="eastAsia"/>
          <w:color w:val="auto"/>
          <w:highlight w:val="none"/>
          <w:u w:val="single"/>
        </w:rPr>
        <w:t>贵港市</w:t>
      </w:r>
      <w:r>
        <w:rPr>
          <w:rFonts w:hint="eastAsia"/>
          <w:color w:val="auto"/>
          <w:highlight w:val="none"/>
          <w:u w:val="single"/>
          <w:lang w:val="en-US" w:eastAsia="zh-CN"/>
        </w:rPr>
        <w:t>建筑工程管理处</w:t>
      </w:r>
      <w:r>
        <w:rPr>
          <w:rFonts w:hint="eastAsia"/>
          <w:color w:val="auto"/>
          <w:highlight w:val="none"/>
          <w:u w:val="single"/>
        </w:rPr>
        <w:t>。</w:t>
      </w:r>
    </w:p>
    <w:p w14:paraId="688B0B1B">
      <w:pPr>
        <w:spacing w:line="360" w:lineRule="auto"/>
        <w:ind w:firstLine="420" w:firstLineChars="200"/>
        <w:rPr>
          <w:rFonts w:hint="default" w:eastAsia="宋体"/>
          <w:color w:val="auto"/>
          <w:highlight w:val="none"/>
          <w:lang w:val="en-US" w:eastAsia="zh-CN"/>
        </w:rPr>
      </w:pPr>
      <w:r>
        <w:rPr>
          <w:color w:val="auto"/>
          <w:highlight w:val="none"/>
          <w:u w:val="single"/>
        </w:rPr>
        <w:t>0775-</w:t>
      </w:r>
      <w:r>
        <w:rPr>
          <w:rFonts w:hint="eastAsia"/>
          <w:color w:val="auto"/>
          <w:highlight w:val="none"/>
          <w:u w:val="single"/>
          <w:lang w:val="en-US" w:eastAsia="zh-CN"/>
        </w:rPr>
        <w:t>5921173</w:t>
      </w:r>
    </w:p>
    <w:p w14:paraId="7041A314">
      <w:pPr>
        <w:pStyle w:val="2"/>
        <w:rPr>
          <w:color w:val="auto"/>
        </w:rPr>
      </w:pPr>
      <w:bookmarkStart w:id="12" w:name="_Toc9959"/>
      <w:r>
        <w:rPr>
          <w:color w:val="auto"/>
        </w:rPr>
        <w:t>13.</w:t>
      </w:r>
      <w:r>
        <w:rPr>
          <w:rFonts w:hint="eastAsia"/>
          <w:color w:val="auto"/>
        </w:rPr>
        <w:t>注意事项</w:t>
      </w:r>
      <w:bookmarkEnd w:id="12"/>
    </w:p>
    <w:p w14:paraId="389EBB88">
      <w:pPr>
        <w:spacing w:line="360" w:lineRule="auto"/>
        <w:ind w:firstLine="420" w:firstLineChars="200"/>
        <w:rPr>
          <w:rFonts w:ascii="宋体"/>
          <w:color w:val="auto"/>
        </w:rPr>
      </w:pPr>
      <w:r>
        <w:rPr>
          <w:rFonts w:hint="eastAsia" w:ascii="宋体" w:hAnsi="宋体"/>
          <w:color w:val="auto"/>
        </w:rPr>
        <w:t>潜在投标人必须录入“桂建云”系统，“桂建云”系统登陆地址：</w:t>
      </w:r>
      <w:r>
        <w:rPr>
          <w:rFonts w:ascii="宋体" w:hAnsi="宋体"/>
          <w:color w:val="auto"/>
        </w:rPr>
        <w:t>http://gxjzsc.caihcloud.com/</w:t>
      </w:r>
      <w:r>
        <w:rPr>
          <w:rFonts w:hint="eastAsia" w:ascii="宋体" w:hAnsi="宋体"/>
          <w:color w:val="auto"/>
        </w:rPr>
        <w:t>。由于“桂建云”系统与全国公共资源交易平台（广西贵港）</w:t>
      </w:r>
      <w:r>
        <w:rPr>
          <w:rFonts w:ascii="宋体" w:hAnsi="宋体"/>
          <w:color w:val="auto"/>
        </w:rPr>
        <w:t>(http://ggzy.jgswj.gxzf.gov.cn/ggggzy/)</w:t>
      </w:r>
      <w:r>
        <w:rPr>
          <w:rFonts w:hint="eastAsia" w:ascii="宋体" w:hAnsi="宋体"/>
          <w:color w:val="auto"/>
        </w:rPr>
        <w:t>的相关信息同步存在时间差（非实时同步，每天晚上同步一次），</w:t>
      </w:r>
      <w:r>
        <w:rPr>
          <w:rFonts w:hint="eastAsia"/>
          <w:color w:val="auto"/>
        </w:rPr>
        <w:t>投标人应自行预留足够的时间将所需投标材料上传至“桂建云”，若因投标人原因未能同步的，后果自行负责</w:t>
      </w:r>
      <w:r>
        <w:rPr>
          <w:rFonts w:hint="eastAsia" w:ascii="宋体" w:hAnsi="宋体"/>
          <w:color w:val="auto"/>
        </w:rPr>
        <w:t>。</w:t>
      </w:r>
    </w:p>
    <w:p w14:paraId="768AAC3D">
      <w:pPr>
        <w:spacing w:line="360" w:lineRule="auto"/>
        <w:rPr>
          <w:color w:val="auto"/>
        </w:rPr>
      </w:pPr>
    </w:p>
    <w:p w14:paraId="274DEBB6">
      <w:pPr>
        <w:pStyle w:val="2"/>
        <w:rPr>
          <w:color w:val="auto"/>
        </w:rPr>
      </w:pPr>
      <w:bookmarkStart w:id="13" w:name="_Toc18984"/>
      <w:r>
        <w:rPr>
          <w:color w:val="auto"/>
        </w:rPr>
        <w:t xml:space="preserve">14. </w:t>
      </w:r>
      <w:r>
        <w:rPr>
          <w:rFonts w:hint="eastAsia"/>
          <w:color w:val="auto"/>
        </w:rPr>
        <w:t>联系方式</w:t>
      </w:r>
      <w:bookmarkEnd w:id="13"/>
    </w:p>
    <w:p w14:paraId="390C4CDD">
      <w:pPr>
        <w:spacing w:line="360" w:lineRule="auto"/>
        <w:rPr>
          <w:color w:val="auto"/>
          <w:u w:val="single"/>
        </w:rPr>
      </w:pPr>
      <w:r>
        <w:rPr>
          <w:rFonts w:hint="eastAsia"/>
          <w:color w:val="auto"/>
        </w:rPr>
        <w:t>招标人：</w:t>
      </w:r>
      <w:r>
        <w:rPr>
          <w:rFonts w:hint="eastAsia"/>
          <w:color w:val="auto"/>
          <w:u w:val="single"/>
        </w:rPr>
        <w:t>贵港市城市管理监督局</w:t>
      </w:r>
      <w:r>
        <w:rPr>
          <w:color w:val="auto"/>
          <w:u w:val="single"/>
        </w:rPr>
        <w:t xml:space="preserve"> </w:t>
      </w:r>
      <w:r>
        <w:rPr>
          <w:color w:val="auto"/>
        </w:rPr>
        <w:t xml:space="preserve">   </w:t>
      </w:r>
      <w:r>
        <w:rPr>
          <w:rFonts w:hint="eastAsia"/>
          <w:color w:val="auto"/>
        </w:rPr>
        <w:t xml:space="preserve">    招标代理机构：</w:t>
      </w:r>
      <w:r>
        <w:rPr>
          <w:rFonts w:hint="eastAsia"/>
          <w:color w:val="auto"/>
          <w:u w:val="single"/>
        </w:rPr>
        <w:t>广西科联招标中心有限公司</w:t>
      </w:r>
    </w:p>
    <w:p w14:paraId="7735062B">
      <w:pPr>
        <w:spacing w:line="360" w:lineRule="auto"/>
        <w:rPr>
          <w:color w:val="auto"/>
          <w:u w:val="single"/>
        </w:rPr>
      </w:pPr>
      <w:r>
        <w:rPr>
          <w:rFonts w:hint="eastAsia"/>
          <w:color w:val="auto"/>
        </w:rPr>
        <w:t>地址：</w:t>
      </w:r>
      <w:r>
        <w:rPr>
          <w:rFonts w:hint="eastAsia"/>
          <w:color w:val="auto"/>
          <w:u w:val="single"/>
        </w:rPr>
        <w:t>贵港市仙衣路</w:t>
      </w:r>
      <w:r>
        <w:rPr>
          <w:color w:val="auto"/>
          <w:u w:val="single"/>
        </w:rPr>
        <w:t>1111</w:t>
      </w:r>
      <w:r>
        <w:rPr>
          <w:rFonts w:hint="eastAsia"/>
          <w:color w:val="auto"/>
          <w:u w:val="single"/>
        </w:rPr>
        <w:t>号</w:t>
      </w:r>
      <w:r>
        <w:rPr>
          <w:color w:val="auto"/>
          <w:u w:val="single"/>
        </w:rPr>
        <w:t xml:space="preserve"> </w:t>
      </w:r>
      <w:r>
        <w:rPr>
          <w:color w:val="auto"/>
        </w:rPr>
        <w:t xml:space="preserve">     </w:t>
      </w:r>
      <w:r>
        <w:rPr>
          <w:rFonts w:hint="eastAsia"/>
          <w:color w:val="auto"/>
        </w:rPr>
        <w:t xml:space="preserve">     地址：</w:t>
      </w:r>
      <w:r>
        <w:rPr>
          <w:rFonts w:hint="eastAsia"/>
          <w:color w:val="auto"/>
          <w:u w:val="single"/>
        </w:rPr>
        <w:t>南宁市西乡塘区大学东路</w:t>
      </w:r>
      <w:r>
        <w:rPr>
          <w:color w:val="auto"/>
          <w:u w:val="single"/>
        </w:rPr>
        <w:t>170</w:t>
      </w:r>
      <w:r>
        <w:rPr>
          <w:rFonts w:hint="eastAsia"/>
          <w:color w:val="auto"/>
          <w:u w:val="single"/>
        </w:rPr>
        <w:t>号</w:t>
      </w:r>
    </w:p>
    <w:p w14:paraId="52B96ABE">
      <w:pPr>
        <w:spacing w:line="360" w:lineRule="auto"/>
        <w:rPr>
          <w:color w:val="auto"/>
        </w:rPr>
      </w:pPr>
      <w:r>
        <w:rPr>
          <w:rFonts w:hint="eastAsia"/>
          <w:color w:val="auto"/>
        </w:rPr>
        <w:t>邮编：</w:t>
      </w:r>
      <w:r>
        <w:rPr>
          <w:color w:val="auto"/>
          <w:u w:val="single"/>
        </w:rPr>
        <w:t>537100</w:t>
      </w:r>
      <w:r>
        <w:rPr>
          <w:color w:val="auto"/>
        </w:rPr>
        <w:t xml:space="preserve">                 </w:t>
      </w:r>
      <w:r>
        <w:rPr>
          <w:rFonts w:hint="eastAsia"/>
          <w:color w:val="auto"/>
        </w:rPr>
        <w:t xml:space="preserve">       邮编：</w:t>
      </w:r>
      <w:r>
        <w:rPr>
          <w:color w:val="auto"/>
          <w:u w:val="single"/>
        </w:rPr>
        <w:t xml:space="preserve">537100 </w:t>
      </w:r>
    </w:p>
    <w:p w14:paraId="1C2564A3">
      <w:pPr>
        <w:spacing w:line="360" w:lineRule="auto"/>
        <w:rPr>
          <w:color w:val="auto"/>
        </w:rPr>
      </w:pPr>
      <w:r>
        <w:rPr>
          <w:rFonts w:hint="eastAsia"/>
          <w:color w:val="auto"/>
        </w:rPr>
        <w:t>联系人：</w:t>
      </w:r>
      <w:r>
        <w:rPr>
          <w:rFonts w:hint="eastAsia"/>
          <w:color w:val="auto"/>
          <w:u w:val="single"/>
        </w:rPr>
        <w:t>覃国昂</w:t>
      </w:r>
      <w:r>
        <w:rPr>
          <w:color w:val="auto"/>
          <w:u w:val="single"/>
        </w:rPr>
        <w:t xml:space="preserve">  </w:t>
      </w:r>
      <w:r>
        <w:rPr>
          <w:color w:val="auto"/>
        </w:rPr>
        <w:t xml:space="preserve">                   </w:t>
      </w:r>
      <w:r>
        <w:rPr>
          <w:rFonts w:hint="eastAsia"/>
          <w:color w:val="auto"/>
        </w:rPr>
        <w:t xml:space="preserve">   联系人：</w:t>
      </w:r>
      <w:r>
        <w:rPr>
          <w:rFonts w:hint="eastAsia"/>
          <w:color w:val="auto"/>
          <w:u w:val="single"/>
        </w:rPr>
        <w:t>黄韬</w:t>
      </w:r>
    </w:p>
    <w:p w14:paraId="283FAE3A">
      <w:pPr>
        <w:spacing w:line="360" w:lineRule="auto"/>
        <w:rPr>
          <w:color w:val="auto"/>
        </w:rPr>
      </w:pPr>
      <w:r>
        <w:rPr>
          <w:rFonts w:hint="eastAsia"/>
          <w:color w:val="auto"/>
        </w:rPr>
        <w:t>电话：</w:t>
      </w:r>
      <w:r>
        <w:rPr>
          <w:color w:val="auto"/>
          <w:u w:val="single"/>
        </w:rPr>
        <w:t xml:space="preserve">0775-4579532 </w:t>
      </w:r>
      <w:r>
        <w:rPr>
          <w:color w:val="auto"/>
        </w:rPr>
        <w:t xml:space="preserve">             </w:t>
      </w:r>
      <w:r>
        <w:rPr>
          <w:rFonts w:hint="eastAsia"/>
          <w:color w:val="auto"/>
        </w:rPr>
        <w:t xml:space="preserve">    电话：</w:t>
      </w:r>
      <w:r>
        <w:rPr>
          <w:color w:val="auto"/>
          <w:u w:val="single"/>
        </w:rPr>
        <w:t xml:space="preserve">0775-4563700 </w:t>
      </w:r>
    </w:p>
    <w:p w14:paraId="5A18E5B3">
      <w:pPr>
        <w:spacing w:line="360" w:lineRule="auto"/>
        <w:rPr>
          <w:color w:val="auto"/>
        </w:rPr>
      </w:pPr>
      <w:r>
        <w:rPr>
          <w:rFonts w:hint="eastAsia"/>
          <w:color w:val="auto"/>
        </w:rPr>
        <w:t>传真：</w:t>
      </w:r>
      <w:r>
        <w:rPr>
          <w:color w:val="auto"/>
          <w:u w:val="single"/>
        </w:rPr>
        <w:t>0775-4578080</w:t>
      </w:r>
      <w:r>
        <w:rPr>
          <w:color w:val="auto"/>
        </w:rPr>
        <w:t xml:space="preserve">              </w:t>
      </w:r>
      <w:r>
        <w:rPr>
          <w:rFonts w:hint="eastAsia"/>
          <w:color w:val="auto"/>
        </w:rPr>
        <w:t xml:space="preserve">    传真：</w:t>
      </w:r>
      <w:r>
        <w:rPr>
          <w:color w:val="auto"/>
          <w:u w:val="single"/>
        </w:rPr>
        <w:t>0775-4563700</w:t>
      </w:r>
    </w:p>
    <w:p w14:paraId="0CE88178">
      <w:pPr>
        <w:spacing w:line="360" w:lineRule="auto"/>
        <w:rPr>
          <w:color w:val="auto"/>
        </w:rPr>
      </w:pPr>
      <w:r>
        <w:rPr>
          <w:rFonts w:hint="eastAsia"/>
          <w:color w:val="auto"/>
        </w:rPr>
        <w:t>电子邮箱：</w:t>
      </w:r>
      <w:r>
        <w:rPr>
          <w:rFonts w:hint="eastAsia"/>
          <w:color w:val="auto"/>
          <w:u w:val="single"/>
        </w:rPr>
        <w:t>zgs4579532@163.com</w:t>
      </w:r>
      <w:r>
        <w:rPr>
          <w:color w:val="auto"/>
        </w:rPr>
        <w:t xml:space="preserve">   </w:t>
      </w:r>
      <w:r>
        <w:rPr>
          <w:rFonts w:hint="eastAsia"/>
          <w:color w:val="auto"/>
        </w:rPr>
        <w:t xml:space="preserve">    电子邮箱：</w:t>
      </w:r>
      <w:r>
        <w:rPr>
          <w:color w:val="auto"/>
          <w:u w:val="single"/>
        </w:rPr>
        <w:t xml:space="preserve">                            </w:t>
      </w:r>
    </w:p>
    <w:p w14:paraId="5A5ECAF3">
      <w:pPr>
        <w:spacing w:line="360" w:lineRule="auto"/>
        <w:rPr>
          <w:color w:val="auto"/>
        </w:rPr>
      </w:pPr>
      <w:r>
        <w:rPr>
          <w:rFonts w:hint="eastAsia"/>
          <w:color w:val="auto"/>
        </w:rPr>
        <w:t>网址：</w:t>
      </w:r>
      <w:r>
        <w:rPr>
          <w:color w:val="auto"/>
          <w:u w:val="single"/>
        </w:rPr>
        <w:t xml:space="preserve">                         </w:t>
      </w:r>
      <w:r>
        <w:rPr>
          <w:color w:val="auto"/>
        </w:rPr>
        <w:t xml:space="preserve">   </w:t>
      </w:r>
      <w:r>
        <w:rPr>
          <w:rFonts w:hint="eastAsia"/>
          <w:color w:val="auto"/>
        </w:rPr>
        <w:t xml:space="preserve">  网</w:t>
      </w:r>
      <w:r>
        <w:rPr>
          <w:color w:val="auto"/>
        </w:rPr>
        <w:t xml:space="preserve"> </w:t>
      </w:r>
      <w:r>
        <w:rPr>
          <w:rFonts w:hint="eastAsia"/>
          <w:color w:val="auto"/>
        </w:rPr>
        <w:t>址：</w:t>
      </w:r>
      <w:r>
        <w:rPr>
          <w:color w:val="auto"/>
          <w:u w:val="single"/>
        </w:rPr>
        <w:t xml:space="preserve">                            </w:t>
      </w:r>
    </w:p>
    <w:p w14:paraId="1014BF83">
      <w:pPr>
        <w:spacing w:line="360" w:lineRule="auto"/>
        <w:ind w:right="420" w:firstLine="5371" w:firstLineChars="2558"/>
        <w:rPr>
          <w:color w:val="auto"/>
          <w:szCs w:val="21"/>
          <w:u w:val="single"/>
        </w:rPr>
      </w:pPr>
    </w:p>
    <w:p w14:paraId="7E88F444">
      <w:pPr>
        <w:spacing w:line="360" w:lineRule="auto"/>
        <w:ind w:right="420" w:firstLine="5371" w:firstLineChars="2558"/>
        <w:rPr>
          <w:color w:val="auto"/>
          <w:szCs w:val="21"/>
          <w:u w:val="single"/>
        </w:rPr>
      </w:pPr>
    </w:p>
    <w:p w14:paraId="7BAD1D17">
      <w:pPr>
        <w:wordWrap w:val="0"/>
        <w:spacing w:line="360" w:lineRule="auto"/>
        <w:jc w:val="right"/>
        <w:rPr>
          <w:color w:val="auto"/>
        </w:rPr>
      </w:pPr>
      <w:r>
        <w:rPr>
          <w:rFonts w:hint="eastAsia"/>
          <w:color w:val="auto"/>
          <w:u w:val="single"/>
        </w:rPr>
        <w:t>2025</w:t>
      </w:r>
      <w:r>
        <w:rPr>
          <w:rFonts w:hint="eastAsia"/>
          <w:color w:val="auto"/>
          <w:szCs w:val="21"/>
        </w:rPr>
        <w:t>年</w:t>
      </w:r>
      <w:r>
        <w:rPr>
          <w:rFonts w:hint="eastAsia"/>
          <w:color w:val="auto"/>
          <w:u w:val="single"/>
          <w:lang w:val="en-US" w:eastAsia="zh-CN"/>
        </w:rPr>
        <w:t xml:space="preserve"> 6 </w:t>
      </w:r>
      <w:r>
        <w:rPr>
          <w:rFonts w:hint="eastAsia"/>
          <w:color w:val="auto"/>
          <w:szCs w:val="21"/>
        </w:rPr>
        <w:t>月</w:t>
      </w:r>
      <w:r>
        <w:rPr>
          <w:color w:val="auto"/>
          <w:u w:val="single"/>
        </w:rPr>
        <w:t xml:space="preserve"> </w:t>
      </w:r>
      <w:r>
        <w:rPr>
          <w:rFonts w:hint="eastAsia"/>
          <w:color w:val="auto"/>
          <w:u w:val="single"/>
          <w:lang w:val="en-US" w:eastAsia="zh-CN"/>
        </w:rPr>
        <w:t>17</w:t>
      </w:r>
      <w:r>
        <w:rPr>
          <w:color w:val="auto"/>
          <w:u w:val="single"/>
        </w:rPr>
        <w:t xml:space="preserve"> </w:t>
      </w:r>
      <w:r>
        <w:rPr>
          <w:rFonts w:hint="eastAsia"/>
          <w:color w:val="auto"/>
          <w:szCs w:val="21"/>
        </w:rPr>
        <w:t>日</w:t>
      </w:r>
    </w:p>
    <w:p w14:paraId="23BFA2FA">
      <w:bookmarkStart w:id="14" w:name="_GoBack"/>
      <w:bookmarkEnd w:id="14"/>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E67C1"/>
    <w:rsid w:val="282E6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60" w:after="60" w:line="413" w:lineRule="auto"/>
      <w:jc w:val="left"/>
      <w:outlineLvl w:val="1"/>
    </w:pPr>
    <w:rPr>
      <w:rFonts w:ascii="Arial" w:hAnsi="Arial" w:eastAsia="黑体"/>
      <w:b/>
      <w:bCs/>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2025-06-17T10:01:00Z</dcterms:created>
  <dc:creator>TAOTAO</dc:creator>
  <cp:lastModifiedBy>TAOTAO</cp:lastModifiedBy>
  <dcterms:modified xsi:type="dcterms:W3CDTF">2025-06-17T10:01:46Z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E8B15E1FD4BA462886695B27C415E23C_11</vt:lpwstr>
  </property>
  <property fmtid="{D5CDD505-2E9C-101B-9397-08002B2CF9AE}" pid="4" name="KSOTemplateDocerSaveRecord">
    <vt:lpwstr>eyJoZGlkIjoiMDY3OGRhOThmODBlNmM1NDA2M2ZjZDAwMGQ2MWFlMTMiLCJ1c2VySWQiOiIxMjU5MTgyNzk1In0=</vt:lpwstr>
  </property>
</Properties>
</file>