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505C7">
      <w:pPr>
        <w:spacing w:before="165" w:beforeLines="50" w:line="360" w:lineRule="auto"/>
        <w:jc w:val="center"/>
        <w:rPr>
          <w:rFonts w:ascii="宋体" w:hAnsi="宋体" w:eastAsia="宋体" w:cs="Times New Roman"/>
          <w:color w:val="auto"/>
          <w:sz w:val="52"/>
          <w:szCs w:val="52"/>
          <w:highlight w:val="none"/>
        </w:rPr>
      </w:pPr>
    </w:p>
    <w:p w14:paraId="2F748D1E">
      <w:pPr>
        <w:spacing w:before="165" w:beforeLines="50" w:line="360" w:lineRule="auto"/>
        <w:jc w:val="center"/>
        <w:rPr>
          <w:rFonts w:hint="eastAsia" w:ascii="宋体" w:hAnsi="宋体" w:eastAsia="宋体" w:cs="Times New Roman"/>
          <w:color w:val="auto"/>
          <w:sz w:val="44"/>
          <w:szCs w:val="44"/>
          <w:highlight w:val="none"/>
        </w:rPr>
      </w:pPr>
      <w:r>
        <w:rPr>
          <w:rFonts w:hint="eastAsia" w:ascii="宋体" w:hAnsi="宋体" w:eastAsia="宋体" w:cs="Times New Roman"/>
          <w:color w:val="auto"/>
          <w:sz w:val="44"/>
          <w:szCs w:val="44"/>
          <w:highlight w:val="none"/>
        </w:rPr>
        <w:t>公开招标文件（服务类）</w:t>
      </w:r>
    </w:p>
    <w:p w14:paraId="31989BAF">
      <w:pPr>
        <w:spacing w:before="0" w:beforeLines="0" w:line="240" w:lineRule="auto"/>
        <w:jc w:val="left"/>
        <w:rPr>
          <w:rFonts w:hint="default" w:ascii="Times New Roman" w:hAnsi="Times New Roman" w:eastAsia="宋体" w:cs="Times New Roman"/>
          <w:b w:val="0"/>
          <w:color w:val="auto"/>
          <w:sz w:val="48"/>
          <w:szCs w:val="56"/>
          <w:highlight w:val="none"/>
        </w:rPr>
      </w:pPr>
    </w:p>
    <w:p w14:paraId="26FC204B">
      <w:pPr>
        <w:snapToGrid w:val="0"/>
        <w:spacing w:before="165" w:beforeLines="50"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招 标 文 件</w:t>
      </w:r>
    </w:p>
    <w:p w14:paraId="338B7E8F">
      <w:pPr>
        <w:snapToGrid w:val="0"/>
        <w:spacing w:before="165" w:beforeLines="50" w:line="360" w:lineRule="auto"/>
        <w:jc w:val="center"/>
        <w:rPr>
          <w:rFonts w:hint="eastAsia" w:ascii="仿宋_GB2312" w:hAnsi="宋体" w:eastAsia="仿宋_GB2312" w:cs="Times New Roman"/>
          <w:color w:val="auto"/>
          <w:sz w:val="30"/>
          <w:szCs w:val="72"/>
          <w:highlight w:val="none"/>
        </w:rPr>
      </w:pPr>
      <w:r>
        <w:rPr>
          <w:rFonts w:hint="eastAsia" w:ascii="仿宋_GB2312" w:hAnsi="宋体" w:eastAsia="仿宋_GB2312" w:cs="Times New Roman"/>
          <w:color w:val="auto"/>
          <w:sz w:val="30"/>
          <w:szCs w:val="72"/>
          <w:highlight w:val="none"/>
        </w:rPr>
        <w:t>（全流程电子化评标）</w:t>
      </w:r>
    </w:p>
    <w:p w14:paraId="3B3A2C32">
      <w:pPr>
        <w:pStyle w:val="16"/>
        <w:snapToGrid w:val="0"/>
        <w:spacing w:before="50" w:after="120" w:line="360" w:lineRule="auto"/>
        <w:ind w:firstLine="2711" w:firstLineChars="900"/>
        <w:jc w:val="both"/>
        <w:rPr>
          <w:rFonts w:hint="eastAsia" w:ascii="宋体" w:hAnsi="宋体" w:eastAsia="宋体" w:cs="宋体"/>
          <w:b/>
          <w:bCs/>
          <w:color w:val="auto"/>
          <w:sz w:val="30"/>
          <w:szCs w:val="30"/>
          <w:highlight w:val="none"/>
        </w:rPr>
      </w:pPr>
    </w:p>
    <w:p w14:paraId="1415E2B7">
      <w:pPr>
        <w:rPr>
          <w:rFonts w:hint="eastAsia" w:ascii="宋体" w:hAnsi="宋体" w:eastAsia="宋体" w:cs="宋体"/>
          <w:b/>
          <w:bCs/>
          <w:color w:val="auto"/>
          <w:sz w:val="30"/>
          <w:szCs w:val="30"/>
          <w:highlight w:val="none"/>
        </w:rPr>
      </w:pPr>
    </w:p>
    <w:p w14:paraId="53674D1D">
      <w:pPr>
        <w:pStyle w:val="18"/>
        <w:rPr>
          <w:rFonts w:hint="eastAsia" w:ascii="宋体" w:hAnsi="宋体" w:eastAsia="宋体" w:cs="宋体"/>
          <w:b/>
          <w:bCs/>
          <w:color w:val="auto"/>
          <w:sz w:val="30"/>
          <w:szCs w:val="30"/>
          <w:highlight w:val="none"/>
        </w:rPr>
      </w:pPr>
    </w:p>
    <w:p w14:paraId="2879F439">
      <w:pPr>
        <w:pStyle w:val="18"/>
        <w:rPr>
          <w:rFonts w:hint="eastAsia" w:ascii="宋体" w:hAnsi="宋体" w:eastAsia="宋体" w:cs="宋体"/>
          <w:b/>
          <w:bCs/>
          <w:color w:val="auto"/>
          <w:sz w:val="30"/>
          <w:szCs w:val="30"/>
          <w:highlight w:val="none"/>
        </w:rPr>
      </w:pPr>
    </w:p>
    <w:p w14:paraId="73F9D7EB">
      <w:pPr>
        <w:pStyle w:val="18"/>
        <w:rPr>
          <w:rFonts w:hint="eastAsia" w:ascii="宋体" w:hAnsi="宋体" w:eastAsia="宋体" w:cs="宋体"/>
          <w:b/>
          <w:bCs/>
          <w:color w:val="auto"/>
          <w:sz w:val="30"/>
          <w:szCs w:val="30"/>
          <w:highlight w:val="none"/>
        </w:rPr>
      </w:pPr>
    </w:p>
    <w:p w14:paraId="1B803F67">
      <w:pPr>
        <w:rPr>
          <w:rFonts w:hint="eastAsia"/>
          <w:color w:val="auto"/>
          <w:highlight w:val="none"/>
        </w:rPr>
      </w:pPr>
    </w:p>
    <w:p w14:paraId="23EFAEAE">
      <w:pPr>
        <w:pStyle w:val="16"/>
        <w:snapToGrid w:val="0"/>
        <w:spacing w:before="50" w:after="120" w:line="360" w:lineRule="auto"/>
        <w:jc w:val="center"/>
        <w:rPr>
          <w:rFonts w:hint="eastAsia" w:ascii="宋体" w:hAnsi="宋体" w:eastAsia="宋体" w:cs="宋体"/>
          <w:b w:val="0"/>
          <w:bCs w:val="0"/>
          <w:color w:val="auto"/>
          <w:sz w:val="30"/>
          <w:szCs w:val="30"/>
          <w:highlight w:val="none"/>
          <w:lang w:eastAsia="zh-CN"/>
        </w:rPr>
      </w:pPr>
      <w:r>
        <w:rPr>
          <w:rFonts w:hint="eastAsia" w:hAnsi="宋体" w:cs="宋体"/>
          <w:b/>
          <w:bCs/>
          <w:color w:val="auto"/>
          <w:sz w:val="30"/>
          <w:szCs w:val="30"/>
          <w:highlight w:val="none"/>
          <w:lang w:val="en-US" w:eastAsia="zh-CN"/>
        </w:rPr>
        <w:t xml:space="preserve">      </w:t>
      </w:r>
      <w:r>
        <w:rPr>
          <w:rFonts w:hint="eastAsia" w:ascii="宋体" w:hAnsi="宋体" w:eastAsia="宋体" w:cs="宋体"/>
          <w:b/>
          <w:bCs/>
          <w:color w:val="auto"/>
          <w:sz w:val="30"/>
          <w:szCs w:val="30"/>
          <w:highlight w:val="none"/>
        </w:rPr>
        <w:t>项目</w:t>
      </w:r>
      <w:r>
        <w:rPr>
          <w:rFonts w:hint="eastAsia" w:ascii="宋体" w:hAnsi="宋体" w:eastAsia="宋体" w:cs="宋体"/>
          <w:b/>
          <w:bCs/>
          <w:color w:val="auto"/>
          <w:w w:val="95"/>
          <w:sz w:val="30"/>
          <w:szCs w:val="30"/>
          <w:highlight w:val="none"/>
        </w:rPr>
        <w:t>名称</w:t>
      </w:r>
      <w:r>
        <w:rPr>
          <w:rFonts w:hint="eastAsia" w:ascii="宋体" w:hAnsi="宋体" w:eastAsia="宋体" w:cs="宋体"/>
          <w:b/>
          <w:bCs/>
          <w:color w:val="auto"/>
          <w:sz w:val="30"/>
          <w:szCs w:val="30"/>
          <w:highlight w:val="none"/>
        </w:rPr>
        <w:t>：</w:t>
      </w:r>
      <w:r>
        <w:rPr>
          <w:rFonts w:hint="eastAsia" w:hAnsi="宋体" w:cs="宋体"/>
          <w:b/>
          <w:bCs/>
          <w:color w:val="auto"/>
          <w:sz w:val="30"/>
          <w:szCs w:val="30"/>
          <w:highlight w:val="none"/>
          <w:lang w:eastAsia="zh-CN"/>
        </w:rPr>
        <w:t>桂平市金田中学等8个学校食堂普通餐食品原材料联合采购配送服务项目</w:t>
      </w:r>
    </w:p>
    <w:p w14:paraId="6E32677C">
      <w:pPr>
        <w:pStyle w:val="16"/>
        <w:snapToGrid w:val="0"/>
        <w:spacing w:before="50" w:after="120" w:line="360" w:lineRule="auto"/>
        <w:ind w:firstLine="904" w:firstLineChars="300"/>
        <w:jc w:val="both"/>
        <w:rPr>
          <w:rFonts w:hint="default" w:ascii="宋体" w:hAnsi="宋体" w:eastAsia="宋体" w:cs="宋体"/>
          <w:b/>
          <w:bCs/>
          <w:color w:val="auto"/>
          <w:w w:val="95"/>
          <w:sz w:val="30"/>
          <w:szCs w:val="30"/>
          <w:highlight w:val="none"/>
          <w:lang w:val="en-US" w:eastAsia="zh-CN"/>
        </w:rPr>
      </w:pPr>
      <w:r>
        <w:rPr>
          <w:rFonts w:hint="eastAsia" w:ascii="宋体" w:hAnsi="宋体" w:eastAsia="宋体" w:cs="宋体"/>
          <w:b/>
          <w:bCs/>
          <w:color w:val="auto"/>
          <w:w w:val="100"/>
          <w:sz w:val="30"/>
          <w:szCs w:val="30"/>
          <w:highlight w:val="none"/>
          <w:lang w:eastAsia="zh-CN"/>
        </w:rPr>
        <w:t>项目编号：</w:t>
      </w:r>
      <w:r>
        <w:rPr>
          <w:rFonts w:hint="eastAsia" w:hAnsi="宋体" w:cs="宋体"/>
          <w:b/>
          <w:bCs/>
          <w:color w:val="auto"/>
          <w:w w:val="100"/>
          <w:sz w:val="30"/>
          <w:szCs w:val="30"/>
          <w:highlight w:val="none"/>
          <w:lang w:eastAsia="zh-CN"/>
        </w:rPr>
        <w:t>GGZC2025-G3-810044-KWZB</w:t>
      </w:r>
    </w:p>
    <w:p w14:paraId="14C839E2">
      <w:pPr>
        <w:widowControl w:val="0"/>
        <w:snapToGrid w:val="0"/>
        <w:spacing w:before="50" w:after="120" w:line="360" w:lineRule="auto"/>
        <w:ind w:firstLine="2576" w:firstLineChars="900"/>
        <w:jc w:val="both"/>
        <w:rPr>
          <w:rFonts w:hint="eastAsia" w:ascii="宋体" w:hAnsi="宋体" w:eastAsia="宋体" w:cs="宋体"/>
          <w:b/>
          <w:bCs/>
          <w:color w:val="auto"/>
          <w:w w:val="95"/>
          <w:kern w:val="2"/>
          <w:sz w:val="30"/>
          <w:szCs w:val="30"/>
          <w:highlight w:val="none"/>
          <w:lang w:val="en-US" w:eastAsia="zh-CN" w:bidi="ar-SA"/>
        </w:rPr>
      </w:pPr>
    </w:p>
    <w:p w14:paraId="142ED5AE">
      <w:pPr>
        <w:pStyle w:val="18"/>
        <w:rPr>
          <w:rFonts w:hint="eastAsia" w:ascii="宋体" w:hAnsi="宋体" w:eastAsia="宋体" w:cs="宋体"/>
          <w:b/>
          <w:bCs/>
          <w:color w:val="auto"/>
          <w:w w:val="95"/>
          <w:kern w:val="2"/>
          <w:sz w:val="30"/>
          <w:szCs w:val="30"/>
          <w:highlight w:val="none"/>
          <w:lang w:val="en-US" w:eastAsia="zh-CN" w:bidi="ar-SA"/>
        </w:rPr>
      </w:pPr>
    </w:p>
    <w:p w14:paraId="3146FD2E">
      <w:pPr>
        <w:rPr>
          <w:rFonts w:hint="eastAsia" w:ascii="宋体" w:hAnsi="宋体" w:eastAsia="宋体" w:cs="宋体"/>
          <w:b/>
          <w:bCs/>
          <w:color w:val="auto"/>
          <w:w w:val="95"/>
          <w:kern w:val="2"/>
          <w:sz w:val="30"/>
          <w:szCs w:val="30"/>
          <w:highlight w:val="none"/>
          <w:lang w:val="en-US" w:eastAsia="zh-CN" w:bidi="ar-SA"/>
        </w:rPr>
      </w:pPr>
    </w:p>
    <w:p w14:paraId="454D18FD">
      <w:pPr>
        <w:pStyle w:val="18"/>
        <w:rPr>
          <w:rFonts w:hint="eastAsia" w:ascii="宋体" w:hAnsi="宋体" w:eastAsia="宋体" w:cs="宋体"/>
          <w:b/>
          <w:bCs/>
          <w:color w:val="auto"/>
          <w:w w:val="95"/>
          <w:kern w:val="2"/>
          <w:sz w:val="30"/>
          <w:szCs w:val="30"/>
          <w:highlight w:val="none"/>
          <w:lang w:val="en-US" w:eastAsia="zh-CN" w:bidi="ar-SA"/>
        </w:rPr>
      </w:pPr>
    </w:p>
    <w:p w14:paraId="192B3205">
      <w:pPr>
        <w:rPr>
          <w:rFonts w:hint="eastAsia"/>
          <w:color w:val="auto"/>
          <w:highlight w:val="none"/>
          <w:lang w:val="en-US" w:eastAsia="zh-CN"/>
        </w:rPr>
      </w:pPr>
    </w:p>
    <w:p w14:paraId="6641AAD5">
      <w:pPr>
        <w:widowControl w:val="0"/>
        <w:snapToGrid w:val="0"/>
        <w:spacing w:before="50" w:after="120" w:line="360" w:lineRule="auto"/>
        <w:ind w:firstLine="1717" w:firstLineChars="600"/>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w:t>
      </w:r>
      <w:r>
        <w:rPr>
          <w:rFonts w:hint="eastAsia" w:ascii="宋体" w:hAnsi="宋体" w:cs="宋体"/>
          <w:b/>
          <w:bCs/>
          <w:color w:val="auto"/>
          <w:w w:val="95"/>
          <w:kern w:val="2"/>
          <w:sz w:val="30"/>
          <w:szCs w:val="30"/>
          <w:highlight w:val="none"/>
          <w:lang w:val="en-US" w:eastAsia="zh-CN" w:bidi="ar-SA"/>
        </w:rPr>
        <w:t xml:space="preserve">   </w:t>
      </w:r>
      <w:r>
        <w:rPr>
          <w:rFonts w:hint="eastAsia" w:ascii="宋体" w:hAnsi="宋体" w:eastAsia="宋体" w:cs="宋体"/>
          <w:b/>
          <w:bCs/>
          <w:color w:val="auto"/>
          <w:w w:val="95"/>
          <w:kern w:val="2"/>
          <w:sz w:val="30"/>
          <w:szCs w:val="30"/>
          <w:highlight w:val="none"/>
          <w:lang w:val="en-US" w:eastAsia="zh-CN" w:bidi="ar-SA"/>
        </w:rPr>
        <w:t>购</w:t>
      </w:r>
      <w:r>
        <w:rPr>
          <w:rFonts w:hint="eastAsia" w:ascii="宋体" w:hAnsi="宋体" w:cs="宋体"/>
          <w:b/>
          <w:bCs/>
          <w:color w:val="auto"/>
          <w:w w:val="95"/>
          <w:kern w:val="2"/>
          <w:sz w:val="30"/>
          <w:szCs w:val="30"/>
          <w:highlight w:val="none"/>
          <w:lang w:val="en-US" w:eastAsia="zh-CN" w:bidi="ar-SA"/>
        </w:rPr>
        <w:t xml:space="preserve">   </w:t>
      </w:r>
      <w:r>
        <w:rPr>
          <w:rFonts w:hint="eastAsia" w:ascii="宋体" w:hAnsi="宋体" w:eastAsia="宋体" w:cs="宋体"/>
          <w:b/>
          <w:bCs/>
          <w:color w:val="auto"/>
          <w:w w:val="95"/>
          <w:kern w:val="2"/>
          <w:sz w:val="30"/>
          <w:szCs w:val="30"/>
          <w:highlight w:val="none"/>
          <w:lang w:val="en-US" w:eastAsia="zh-CN" w:bidi="ar-SA"/>
        </w:rPr>
        <w:t>人：</w:t>
      </w:r>
      <w:r>
        <w:rPr>
          <w:rFonts w:hint="eastAsia" w:cs="宋体"/>
          <w:b/>
          <w:color w:val="auto"/>
          <w:sz w:val="32"/>
          <w:szCs w:val="32"/>
          <w:highlight w:val="none"/>
          <w:lang w:eastAsia="zh-CN"/>
        </w:rPr>
        <w:t>桂平市金田中学</w:t>
      </w:r>
    </w:p>
    <w:p w14:paraId="04D1F12A">
      <w:pPr>
        <w:widowControl w:val="0"/>
        <w:snapToGrid w:val="0"/>
        <w:spacing w:before="50" w:after="120" w:line="360" w:lineRule="auto"/>
        <w:ind w:firstLine="1717" w:firstLineChars="600"/>
        <w:jc w:val="both"/>
        <w:rPr>
          <w:rFonts w:hint="eastAsia" w:ascii="宋体" w:hAnsi="宋体" w:eastAsia="宋体" w:cs="宋体"/>
          <w:b/>
          <w:bCs/>
          <w:color w:val="auto"/>
          <w:w w:val="95"/>
          <w:kern w:val="2"/>
          <w:sz w:val="30"/>
          <w:szCs w:val="30"/>
          <w:highlight w:val="none"/>
          <w:lang w:val="en-US" w:eastAsia="zh-CN" w:bidi="ar-SA"/>
        </w:rPr>
      </w:pPr>
      <w:r>
        <w:rPr>
          <w:rFonts w:hint="eastAsia" w:ascii="宋体" w:hAnsi="宋体" w:eastAsia="宋体" w:cs="宋体"/>
          <w:b/>
          <w:bCs/>
          <w:color w:val="auto"/>
          <w:w w:val="95"/>
          <w:kern w:val="2"/>
          <w:sz w:val="30"/>
          <w:szCs w:val="30"/>
          <w:highlight w:val="none"/>
          <w:lang w:val="en-US" w:eastAsia="zh-CN" w:bidi="ar-SA"/>
        </w:rPr>
        <w:t>采购代理机构：</w:t>
      </w:r>
      <w:r>
        <w:rPr>
          <w:rFonts w:hint="eastAsia" w:ascii="宋体" w:hAnsi="宋体" w:cs="宋体"/>
          <w:b/>
          <w:bCs/>
          <w:color w:val="auto"/>
          <w:w w:val="95"/>
          <w:kern w:val="2"/>
          <w:sz w:val="30"/>
          <w:szCs w:val="30"/>
          <w:highlight w:val="none"/>
          <w:lang w:val="en-US" w:eastAsia="zh-CN" w:bidi="ar-SA"/>
        </w:rPr>
        <w:t>广西科文招标有限公司</w:t>
      </w:r>
    </w:p>
    <w:p w14:paraId="7D895623">
      <w:pPr>
        <w:rPr>
          <w:rFonts w:hint="default" w:ascii="宋体" w:hAnsi="Courier New" w:eastAsia="宋体" w:cs="Times New Roman"/>
          <w:b w:val="0"/>
          <w:bCs w:val="0"/>
          <w:color w:val="auto"/>
          <w:w w:val="100"/>
          <w:kern w:val="2"/>
          <w:sz w:val="21"/>
          <w:szCs w:val="20"/>
          <w:highlight w:val="none"/>
          <w:lang w:val="en-US" w:eastAsia="zh-CN" w:bidi="ar-SA"/>
        </w:rPr>
      </w:pPr>
    </w:p>
    <w:p w14:paraId="2B1868F8">
      <w:pPr>
        <w:pStyle w:val="16"/>
        <w:snapToGrid w:val="0"/>
        <w:spacing w:before="50" w:after="120" w:line="360" w:lineRule="auto"/>
        <w:ind w:firstLine="4006" w:firstLineChars="1400"/>
        <w:jc w:val="both"/>
        <w:rPr>
          <w:rFonts w:hint="eastAsia" w:ascii="宋体" w:hAnsi="宋体" w:eastAsia="宋体" w:cs="宋体"/>
          <w:b/>
          <w:bCs/>
          <w:color w:val="auto"/>
          <w:w w:val="95"/>
          <w:sz w:val="30"/>
          <w:szCs w:val="30"/>
          <w:highlight w:val="none"/>
        </w:rPr>
      </w:pPr>
      <w:r>
        <w:rPr>
          <w:rFonts w:hint="eastAsia" w:hAnsi="宋体" w:cs="宋体"/>
          <w:b/>
          <w:bCs/>
          <w:color w:val="auto"/>
          <w:w w:val="95"/>
          <w:kern w:val="2"/>
          <w:sz w:val="30"/>
          <w:szCs w:val="30"/>
          <w:highlight w:val="none"/>
          <w:lang w:val="en-US" w:eastAsia="zh-CN" w:bidi="ar-SA"/>
        </w:rPr>
        <w:t>2025</w:t>
      </w:r>
      <w:r>
        <w:rPr>
          <w:rFonts w:hint="eastAsia" w:ascii="宋体" w:hAnsi="宋体" w:eastAsia="宋体" w:cs="宋体"/>
          <w:b/>
          <w:bCs/>
          <w:color w:val="auto"/>
          <w:w w:val="95"/>
          <w:kern w:val="2"/>
          <w:sz w:val="30"/>
          <w:szCs w:val="30"/>
          <w:highlight w:val="none"/>
          <w:lang w:val="en-US" w:eastAsia="zh-CN" w:bidi="ar-SA"/>
        </w:rPr>
        <w:t>年</w:t>
      </w:r>
      <w:r>
        <w:rPr>
          <w:rFonts w:hint="eastAsia" w:hAnsi="宋体" w:cs="宋体"/>
          <w:b/>
          <w:bCs/>
          <w:color w:val="auto"/>
          <w:w w:val="95"/>
          <w:kern w:val="2"/>
          <w:sz w:val="30"/>
          <w:szCs w:val="30"/>
          <w:highlight w:val="none"/>
          <w:lang w:val="en-US" w:eastAsia="zh-CN" w:bidi="ar-SA"/>
        </w:rPr>
        <w:t>4</w:t>
      </w:r>
      <w:r>
        <w:rPr>
          <w:rFonts w:hint="eastAsia" w:ascii="宋体" w:hAnsi="宋体" w:eastAsia="宋体" w:cs="宋体"/>
          <w:b/>
          <w:bCs/>
          <w:color w:val="auto"/>
          <w:w w:val="95"/>
          <w:kern w:val="2"/>
          <w:sz w:val="30"/>
          <w:szCs w:val="30"/>
          <w:highlight w:val="none"/>
          <w:lang w:val="en-US" w:eastAsia="zh-CN" w:bidi="ar-SA"/>
        </w:rPr>
        <w:t>月</w:t>
      </w:r>
    </w:p>
    <w:p w14:paraId="5DF418D0">
      <w:pPr>
        <w:widowControl/>
        <w:spacing w:line="360" w:lineRule="auto"/>
        <w:jc w:val="both"/>
        <w:rPr>
          <w:rFonts w:hint="eastAsia" w:ascii="宋体" w:hAnsi="宋体" w:eastAsia="宋体" w:cs="宋体"/>
          <w:b/>
          <w:bCs/>
          <w:color w:val="auto"/>
          <w:w w:val="95"/>
          <w:sz w:val="30"/>
          <w:szCs w:val="30"/>
          <w:highlight w:val="none"/>
        </w:rPr>
      </w:pPr>
    </w:p>
    <w:p w14:paraId="72E18799">
      <w:pPr>
        <w:pStyle w:val="18"/>
        <w:rPr>
          <w:rFonts w:hint="eastAsia"/>
          <w:color w:val="auto"/>
          <w:highlight w:val="none"/>
        </w:rPr>
        <w:sectPr>
          <w:headerReference r:id="rId3" w:type="default"/>
          <w:pgSz w:w="11905" w:h="16838"/>
          <w:pgMar w:top="1134" w:right="1531" w:bottom="1134" w:left="1134" w:header="850" w:footer="850" w:gutter="0"/>
          <w:pgNumType w:fmt="decimal" w:start="1"/>
          <w:cols w:space="720" w:num="1"/>
          <w:titlePg/>
          <w:rtlGutter w:val="0"/>
          <w:docGrid w:linePitch="331" w:charSpace="0"/>
        </w:sectPr>
      </w:pPr>
    </w:p>
    <w:p w14:paraId="17A176D0">
      <w:pPr>
        <w:pStyle w:val="16"/>
        <w:jc w:val="center"/>
        <w:rPr>
          <w:rFonts w:ascii="Times New Roman" w:hAnsi="Times New Roman" w:eastAsia="宋体" w:cs="Times New Roman"/>
          <w:b/>
          <w:color w:val="auto"/>
          <w:sz w:val="48"/>
          <w:szCs w:val="48"/>
          <w:highlight w:val="none"/>
        </w:rPr>
      </w:pPr>
      <w:r>
        <w:rPr>
          <w:rFonts w:hint="eastAsia" w:ascii="Times New Roman" w:hAnsi="Times New Roman" w:eastAsia="宋体" w:cs="Times New Roman"/>
          <w:b/>
          <w:color w:val="auto"/>
          <w:sz w:val="48"/>
          <w:szCs w:val="48"/>
          <w:highlight w:val="none"/>
        </w:rPr>
        <w:t>目</w:t>
      </w:r>
      <w:r>
        <w:rPr>
          <w:rFonts w:ascii="Times New Roman" w:hAnsi="Times New Roman" w:eastAsia="宋体" w:cs="Times New Roman"/>
          <w:b/>
          <w:color w:val="auto"/>
          <w:sz w:val="48"/>
          <w:szCs w:val="48"/>
          <w:highlight w:val="none"/>
        </w:rPr>
        <w:t xml:space="preserve">   </w:t>
      </w:r>
      <w:r>
        <w:rPr>
          <w:rFonts w:hint="eastAsia" w:ascii="Times New Roman" w:hAnsi="Times New Roman" w:eastAsia="宋体" w:cs="Times New Roman"/>
          <w:b/>
          <w:color w:val="auto"/>
          <w:sz w:val="48"/>
          <w:szCs w:val="48"/>
          <w:highlight w:val="none"/>
        </w:rPr>
        <w:t>录</w:t>
      </w:r>
    </w:p>
    <w:p w14:paraId="531988AE">
      <w:pPr>
        <w:pStyle w:val="20"/>
        <w:tabs>
          <w:tab w:val="right" w:leader="dot" w:pos="9637"/>
        </w:tabs>
        <w:rPr>
          <w:color w:val="auto"/>
          <w:highlight w:val="none"/>
        </w:rPr>
      </w:pPr>
    </w:p>
    <w:p w14:paraId="00229B44">
      <w:pPr>
        <w:pStyle w:val="20"/>
        <w:tabs>
          <w:tab w:val="right" w:leader="dot" w:pos="9637"/>
        </w:tabs>
        <w:rPr>
          <w:rFonts w:hint="eastAsia" w:ascii="宋体" w:hAnsi="宋体" w:eastAsia="宋体" w:cs="宋体"/>
          <w:color w:val="auto"/>
          <w:sz w:val="24"/>
          <w:szCs w:val="24"/>
          <w:highlight w:val="none"/>
        </w:rPr>
      </w:pPr>
      <w:r>
        <w:rPr>
          <w:color w:val="auto"/>
          <w:highlight w:val="none"/>
        </w:rPr>
        <w:fldChar w:fldCharType="begin"/>
      </w:r>
      <w:r>
        <w:rPr>
          <w:color w:val="auto"/>
          <w:highlight w:val="none"/>
        </w:rPr>
        <w:instrText xml:space="preserve">TOC \o "1-1" \h \u </w:instrText>
      </w:r>
      <w:r>
        <w:rPr>
          <w:color w:val="auto"/>
          <w:highlight w:val="none"/>
        </w:rPr>
        <w:fldChar w:fldCharType="separate"/>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_Toc16222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第一章  招标公告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_Toc16222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5E11A081">
      <w:pPr>
        <w:pStyle w:val="20"/>
        <w:tabs>
          <w:tab w:val="right" w:leader="dot" w:pos="9637"/>
        </w:tabs>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_Toc8382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第二章  采购需求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_Toc8382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fldChar w:fldCharType="end"/>
      </w:r>
    </w:p>
    <w:p w14:paraId="1D6FEB2E">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_Toc15364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第三章  投标人须知</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14:paraId="16693EDC">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_Toc10034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 xml:space="preserve">第四章  </w:t>
      </w:r>
      <w:r>
        <w:rPr>
          <w:rFonts w:hint="eastAsia" w:ascii="宋体" w:hAnsi="宋体" w:eastAsia="宋体" w:cs="宋体"/>
          <w:color w:val="auto"/>
          <w:sz w:val="24"/>
          <w:szCs w:val="24"/>
          <w:highlight w:val="none"/>
          <w:lang w:eastAsia="zh-CN"/>
        </w:rPr>
        <w:t>评标方法和评标标准</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1</w:t>
      </w:r>
    </w:p>
    <w:p w14:paraId="5690BA72">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_Toc32021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第五章 拟签订的合同文本</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0</w:t>
      </w:r>
    </w:p>
    <w:p w14:paraId="3514B22E">
      <w:pPr>
        <w:pStyle w:val="20"/>
        <w:tabs>
          <w:tab w:val="right" w:leader="dot" w:pos="9637"/>
        </w:tabs>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_Toc2517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第六章 投标文件格式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9</w:t>
      </w:r>
    </w:p>
    <w:p w14:paraId="145F0D94">
      <w:pPr>
        <w:pStyle w:val="20"/>
        <w:tabs>
          <w:tab w:val="right" w:leader="dot" w:pos="9637"/>
        </w:tabs>
        <w:rPr>
          <w:rFonts w:hint="eastAsia" w:eastAsia="宋体"/>
          <w:color w:val="auto"/>
          <w:highlight w:val="none"/>
          <w:lang w:val="en-US" w:eastAsia="zh-CN"/>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_Toc31310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第七章 质疑、投诉材料格式</w:t>
      </w:r>
      <w:r>
        <w:rPr>
          <w:rFonts w:hint="eastAsia" w:ascii="宋体" w:hAnsi="宋体" w:eastAsia="宋体" w:cs="宋体"/>
          <w:color w:val="auto"/>
          <w:sz w:val="24"/>
          <w:szCs w:val="24"/>
          <w:highlight w:val="none"/>
        </w:rPr>
        <w:tab/>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fldChar w:fldCharType="end"/>
      </w:r>
      <w:r>
        <w:rPr>
          <w:rFonts w:hint="eastAsia" w:ascii="宋体" w:hAnsi="宋体" w:cs="宋体"/>
          <w:color w:val="auto"/>
          <w:sz w:val="24"/>
          <w:szCs w:val="24"/>
          <w:highlight w:val="none"/>
          <w:lang w:val="en-US" w:eastAsia="zh-CN"/>
        </w:rPr>
        <w:t>8</w:t>
      </w:r>
    </w:p>
    <w:p w14:paraId="17BF190E">
      <w:pPr>
        <w:pStyle w:val="16"/>
        <w:jc w:val="center"/>
        <w:rPr>
          <w:rFonts w:hint="eastAsia" w:eastAsia="宋体" w:cs="Times New Roman"/>
          <w:color w:val="auto"/>
          <w:highlight w:val="none"/>
        </w:rPr>
      </w:pPr>
      <w:r>
        <w:rPr>
          <w:color w:val="auto"/>
          <w:highlight w:val="none"/>
        </w:rPr>
        <w:fldChar w:fldCharType="end"/>
      </w:r>
      <w:bookmarkStart w:id="0" w:name="_Toc532545041"/>
    </w:p>
    <w:p w14:paraId="39C87961">
      <w:pPr>
        <w:rPr>
          <w:rFonts w:hint="eastAsia" w:eastAsia="宋体" w:cs="Times New Roman"/>
          <w:color w:val="auto"/>
          <w:highlight w:val="none"/>
        </w:rPr>
      </w:pPr>
      <w:r>
        <w:rPr>
          <w:rFonts w:hint="eastAsia" w:eastAsia="宋体" w:cs="Times New Roman"/>
          <w:color w:val="auto"/>
          <w:highlight w:val="none"/>
        </w:rPr>
        <w:br w:type="page"/>
      </w:r>
    </w:p>
    <w:p w14:paraId="76F0185F">
      <w:pPr>
        <w:pStyle w:val="16"/>
        <w:jc w:val="center"/>
        <w:outlineLvl w:val="0"/>
        <w:rPr>
          <w:rFonts w:hint="eastAsia" w:ascii="Times New Roman" w:hAnsi="Times New Roman" w:eastAsia="宋体" w:cs="Times New Roman"/>
          <w:b/>
          <w:color w:val="auto"/>
          <w:sz w:val="36"/>
          <w:szCs w:val="20"/>
          <w:highlight w:val="none"/>
        </w:rPr>
      </w:pPr>
      <w:bookmarkStart w:id="1" w:name="_Toc11500"/>
      <w:bookmarkStart w:id="2" w:name="_Toc12228"/>
      <w:bookmarkStart w:id="3" w:name="_Toc184"/>
      <w:bookmarkStart w:id="4" w:name="_Toc8345"/>
      <w:bookmarkStart w:id="5" w:name="_Toc18707"/>
      <w:bookmarkStart w:id="6" w:name="_Toc20258"/>
      <w:bookmarkStart w:id="7" w:name="_Toc9949"/>
      <w:bookmarkStart w:id="8" w:name="_Toc16222"/>
      <w:bookmarkStart w:id="9" w:name="_Toc16576"/>
      <w:bookmarkStart w:id="10" w:name="_Toc18459"/>
      <w:bookmarkStart w:id="11" w:name="_Toc19537"/>
      <w:r>
        <w:rPr>
          <w:rFonts w:hint="eastAsia" w:ascii="Times New Roman" w:hAnsi="Times New Roman" w:eastAsia="宋体" w:cs="Times New Roman"/>
          <w:b/>
          <w:color w:val="auto"/>
          <w:sz w:val="36"/>
          <w:highlight w:val="none"/>
        </w:rPr>
        <w:t>第一章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招标公告</w:t>
      </w:r>
      <w:bookmarkEnd w:id="0"/>
      <w:bookmarkEnd w:id="1"/>
      <w:bookmarkEnd w:id="2"/>
      <w:bookmarkEnd w:id="3"/>
      <w:bookmarkEnd w:id="4"/>
      <w:bookmarkEnd w:id="5"/>
      <w:bookmarkEnd w:id="6"/>
      <w:bookmarkEnd w:id="7"/>
      <w:bookmarkEnd w:id="8"/>
      <w:bookmarkEnd w:id="9"/>
      <w:bookmarkEnd w:id="10"/>
      <w:bookmarkEnd w:id="11"/>
    </w:p>
    <w:p w14:paraId="0A0431EC">
      <w:pPr>
        <w:pStyle w:val="16"/>
        <w:jc w:val="center"/>
        <w:rPr>
          <w:rFonts w:hint="eastAsia" w:ascii="Times New Roman" w:hAnsi="Times New Roman" w:eastAsia="宋体" w:cs="Times New Roman"/>
          <w:b/>
          <w:color w:val="auto"/>
          <w:sz w:val="30"/>
          <w:szCs w:val="30"/>
          <w:highlight w:val="none"/>
        </w:rPr>
      </w:pPr>
    </w:p>
    <w:p w14:paraId="141DA622">
      <w:pPr>
        <w:pStyle w:val="16"/>
        <w:jc w:val="center"/>
        <w:rPr>
          <w:rFonts w:hint="eastAsia" w:ascii="Times New Roman" w:hAnsi="Times New Roman" w:eastAsia="宋体" w:cs="Times New Roman"/>
          <w:b/>
          <w:color w:val="auto"/>
          <w:sz w:val="30"/>
          <w:szCs w:val="30"/>
          <w:highlight w:val="none"/>
        </w:rPr>
      </w:pPr>
      <w:r>
        <w:rPr>
          <w:rFonts w:hint="eastAsia" w:ascii="Times New Roman" w:hAnsi="Times New Roman" w:cs="Times New Roman"/>
          <w:b/>
          <w:color w:val="auto"/>
          <w:sz w:val="30"/>
          <w:szCs w:val="30"/>
          <w:highlight w:val="none"/>
          <w:lang w:eastAsia="zh-CN"/>
        </w:rPr>
        <w:t>桂平市金田中学等8个学校食堂普通餐食品原材料联合采购配送服务项目公开</w:t>
      </w:r>
      <w:r>
        <w:rPr>
          <w:rFonts w:hint="eastAsia" w:ascii="Times New Roman" w:hAnsi="Times New Roman" w:eastAsia="宋体" w:cs="Times New Roman"/>
          <w:b/>
          <w:color w:val="auto"/>
          <w:sz w:val="30"/>
          <w:szCs w:val="30"/>
          <w:highlight w:val="none"/>
        </w:rPr>
        <w:t>招标公告</w:t>
      </w:r>
    </w:p>
    <w:p w14:paraId="72D6FEDF">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2B08C73F">
      <w:pPr>
        <w:pBdr>
          <w:top w:val="single" w:color="auto" w:sz="4" w:space="1"/>
          <w:left w:val="single" w:color="auto" w:sz="4" w:space="4"/>
          <w:bottom w:val="single" w:color="auto" w:sz="4" w:space="1"/>
          <w:right w:val="single" w:color="auto" w:sz="4" w:space="4"/>
        </w:pBdr>
        <w:spacing w:line="360" w:lineRule="auto"/>
        <w:ind w:firstLine="525" w:firstLineChars="250"/>
        <w:rPr>
          <w:rFonts w:hint="eastAsia" w:ascii="宋体" w:hAnsi="宋体" w:eastAsia="宋体" w:cs="宋体"/>
          <w:color w:val="auto"/>
          <w:sz w:val="21"/>
          <w:szCs w:val="21"/>
          <w:highlight w:val="none"/>
          <w:u w:val="single"/>
        </w:rPr>
      </w:pPr>
      <w:r>
        <w:rPr>
          <w:rFonts w:hint="eastAsia" w:ascii="宋体" w:hAnsi="宋体" w:cs="宋体"/>
          <w:color w:val="auto"/>
          <w:kern w:val="0"/>
          <w:szCs w:val="21"/>
          <w:highlight w:val="none"/>
          <w:u w:val="single"/>
          <w:lang w:eastAsia="zh-CN"/>
        </w:rPr>
        <w:t>桂平市金田中学等8个学校食堂普通餐食品原材料联合采购配送服务项目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招标项目的潜在投标人应在</w:t>
      </w:r>
      <w:r>
        <w:rPr>
          <w:rFonts w:hint="eastAsia" w:ascii="宋体" w:hAnsi="宋体" w:cs="宋体"/>
          <w:color w:val="auto"/>
          <w:kern w:val="0"/>
          <w:szCs w:val="21"/>
          <w:highlight w:val="none"/>
          <w:u w:val="single"/>
          <w:lang w:val="en-US" w:eastAsia="zh-CN"/>
        </w:rPr>
        <w:t>广西政府采购云平台</w:t>
      </w:r>
      <w:r>
        <w:rPr>
          <w:rFonts w:hint="eastAsia" w:ascii="宋体" w:hAnsi="宋体" w:cs="宋体"/>
          <w:color w:val="auto"/>
          <w:kern w:val="0"/>
          <w:szCs w:val="21"/>
          <w:highlight w:val="none"/>
          <w:u w:val="single"/>
          <w:lang w:eastAsia="zh-CN"/>
        </w:rPr>
        <w:t>（https://www.gcy.zfcg.gxzf.gov.cn/）</w:t>
      </w:r>
      <w:r>
        <w:rPr>
          <w:rFonts w:hint="eastAsia" w:ascii="宋体" w:hAnsi="宋体" w:eastAsia="宋体" w:cs="宋体"/>
          <w:color w:val="auto"/>
          <w:sz w:val="21"/>
          <w:szCs w:val="21"/>
          <w:highlight w:val="none"/>
        </w:rPr>
        <w:t>获取招标文件，并于</w:t>
      </w:r>
      <w:bookmarkStart w:id="12" w:name="PO_3000001866_PM015"/>
      <w:bookmarkStart w:id="13" w:name="PO_3000001867_PM015"/>
      <w:r>
        <w:rPr>
          <w:rFonts w:hint="eastAsia" w:ascii="宋体" w:hAnsi="宋体" w:cs="宋体"/>
          <w:color w:val="auto"/>
          <w:szCs w:val="21"/>
          <w:highlight w:val="none"/>
          <w:u w:val="single"/>
          <w:lang w:val="en-US" w:eastAsia="zh-CN"/>
        </w:rPr>
        <w:t>2025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lang w:eastAsia="zh-CN"/>
        </w:rPr>
        <w:t>点</w:t>
      </w:r>
      <w:r>
        <w:rPr>
          <w:rFonts w:hint="eastAsia" w:ascii="宋体" w:hAnsi="宋体" w:cs="宋体"/>
          <w:color w:val="auto"/>
          <w:szCs w:val="21"/>
          <w:highlight w:val="none"/>
          <w:u w:val="single"/>
          <w:lang w:val="en-US" w:eastAsia="zh-CN"/>
        </w:rPr>
        <w:t>00分</w:t>
      </w:r>
      <w:bookmarkEnd w:id="12"/>
      <w:bookmarkEnd w:id="13"/>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递交投标文件。</w:t>
      </w:r>
    </w:p>
    <w:p w14:paraId="1543A064">
      <w:pPr>
        <w:spacing w:line="360" w:lineRule="auto"/>
        <w:rPr>
          <w:rFonts w:hint="eastAsia" w:ascii="黑体" w:hAnsi="黑体" w:eastAsia="黑体" w:cs="Times New Roman"/>
          <w:b/>
          <w:bCs/>
          <w:color w:val="auto"/>
          <w:sz w:val="24"/>
          <w:highlight w:val="none"/>
        </w:rPr>
      </w:pPr>
      <w:bookmarkStart w:id="14" w:name="_Toc28359079"/>
      <w:bookmarkStart w:id="15" w:name="_Toc35393621"/>
      <w:bookmarkStart w:id="16" w:name="_Toc28359002"/>
      <w:bookmarkStart w:id="17" w:name="_Toc35393790"/>
      <w:bookmarkStart w:id="18" w:name="_Hlk24379207"/>
      <w:r>
        <w:rPr>
          <w:rFonts w:hint="eastAsia" w:ascii="黑体" w:hAnsi="黑体" w:eastAsia="黑体" w:cs="Times New Roman"/>
          <w:b/>
          <w:bCs/>
          <w:color w:val="auto"/>
          <w:sz w:val="24"/>
          <w:highlight w:val="none"/>
        </w:rPr>
        <w:t>一、项目基本情况</w:t>
      </w:r>
      <w:bookmarkEnd w:id="14"/>
      <w:bookmarkEnd w:id="15"/>
      <w:bookmarkEnd w:id="16"/>
      <w:bookmarkEnd w:id="17"/>
    </w:p>
    <w:p w14:paraId="6BA72A34">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b w:val="0"/>
          <w:bCs w:val="0"/>
          <w:color w:val="auto"/>
          <w:szCs w:val="21"/>
          <w:highlight w:val="none"/>
        </w:rPr>
        <w:t>项目编号：</w:t>
      </w:r>
      <w:r>
        <w:rPr>
          <w:rFonts w:hint="eastAsia" w:ascii="宋体" w:hAnsi="宋体" w:cs="Times New Roman"/>
          <w:b w:val="0"/>
          <w:bCs w:val="0"/>
          <w:color w:val="auto"/>
          <w:szCs w:val="21"/>
          <w:highlight w:val="none"/>
          <w:lang w:eastAsia="zh-CN"/>
        </w:rPr>
        <w:t>GGZC2025-G3-810044-KWZB</w:t>
      </w:r>
    </w:p>
    <w:p w14:paraId="22911306">
      <w:pPr>
        <w:spacing w:line="360" w:lineRule="auto"/>
        <w:ind w:firstLine="420" w:firstLineChars="200"/>
        <w:rPr>
          <w:rFonts w:hint="eastAsia" w:ascii="宋体" w:hAnsi="宋体" w:cs="Times New Roman"/>
          <w:color w:val="auto"/>
          <w:szCs w:val="21"/>
          <w:highlight w:val="none"/>
          <w:u w:val="none"/>
          <w:lang w:val="en-US" w:eastAsia="zh-CN"/>
        </w:rPr>
      </w:pPr>
      <w:r>
        <w:rPr>
          <w:rFonts w:hint="eastAsia" w:ascii="宋体" w:hAnsi="宋体" w:eastAsia="宋体" w:cs="Times New Roman"/>
          <w:b w:val="0"/>
          <w:bCs w:val="0"/>
          <w:color w:val="auto"/>
          <w:szCs w:val="21"/>
          <w:highlight w:val="none"/>
        </w:rPr>
        <w:t>项目名称：</w:t>
      </w:r>
      <w:bookmarkEnd w:id="18"/>
      <w:r>
        <w:rPr>
          <w:rFonts w:hint="eastAsia" w:ascii="宋体" w:hAnsi="宋体" w:cs="宋体"/>
          <w:color w:val="auto"/>
          <w:kern w:val="0"/>
          <w:szCs w:val="21"/>
          <w:highlight w:val="none"/>
          <w:u w:val="none"/>
          <w:lang w:eastAsia="zh-CN"/>
        </w:rPr>
        <w:t>桂平市金田中学等8个学校食堂普通餐食品原材料联合采购配送服务项目</w:t>
      </w:r>
    </w:p>
    <w:p w14:paraId="27E8503A">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Times New Roman"/>
          <w:b w:val="0"/>
          <w:bCs w:val="0"/>
          <w:color w:val="auto"/>
          <w:szCs w:val="21"/>
          <w:highlight w:val="none"/>
        </w:rPr>
        <w:t>预算金额：</w:t>
      </w:r>
      <w:r>
        <w:rPr>
          <w:rFonts w:hint="eastAsia" w:ascii="宋体" w:hAnsi="宋体" w:cs="Times New Roman"/>
          <w:b w:val="0"/>
          <w:bCs w:val="0"/>
          <w:color w:val="auto"/>
          <w:szCs w:val="21"/>
          <w:highlight w:val="none"/>
          <w:lang w:eastAsia="zh-CN"/>
        </w:rPr>
        <w:t>3749.36万元</w:t>
      </w:r>
    </w:p>
    <w:p w14:paraId="789EDEEA">
      <w:pPr>
        <w:spacing w:line="360" w:lineRule="auto"/>
        <w:ind w:firstLine="420" w:firstLineChars="200"/>
        <w:rPr>
          <w:rFonts w:hint="default" w:ascii="宋体" w:hAnsi="宋体" w:eastAsia="宋体" w:cs="Times New Roman"/>
          <w:color w:val="auto"/>
          <w:szCs w:val="21"/>
          <w:highlight w:val="none"/>
          <w:u w:val="single"/>
          <w:lang w:val="en-US" w:eastAsia="zh-CN"/>
        </w:rPr>
      </w:pPr>
      <w:r>
        <w:rPr>
          <w:rFonts w:hint="eastAsia" w:ascii="宋体" w:hAnsi="宋体" w:eastAsia="宋体" w:cs="Times New Roman"/>
          <w:b w:val="0"/>
          <w:bCs w:val="0"/>
          <w:color w:val="auto"/>
          <w:szCs w:val="21"/>
          <w:highlight w:val="none"/>
          <w:lang w:eastAsia="zh-CN"/>
        </w:rPr>
        <w:t>最高限价（如有）：</w:t>
      </w:r>
      <w:r>
        <w:rPr>
          <w:rFonts w:hint="eastAsia" w:ascii="宋体" w:hAnsi="宋体" w:cs="Times New Roman"/>
          <w:b w:val="0"/>
          <w:bCs w:val="0"/>
          <w:color w:val="auto"/>
          <w:szCs w:val="21"/>
          <w:highlight w:val="none"/>
          <w:lang w:val="en-US" w:eastAsia="zh-CN"/>
        </w:rPr>
        <w:t>/</w:t>
      </w:r>
    </w:p>
    <w:p w14:paraId="1505B291">
      <w:pPr>
        <w:spacing w:line="360" w:lineRule="auto"/>
        <w:ind w:firstLine="420" w:firstLineChars="200"/>
        <w:rPr>
          <w:rFonts w:hint="eastAsia" w:ascii="宋体" w:hAnsi="宋体" w:cs="宋体"/>
          <w:color w:val="auto"/>
          <w:kern w:val="0"/>
          <w:szCs w:val="21"/>
          <w:highlight w:val="none"/>
          <w:u w:val="none"/>
          <w:lang w:val="en-US" w:eastAsia="zh-CN"/>
        </w:rPr>
      </w:pPr>
      <w:r>
        <w:rPr>
          <w:rFonts w:hint="eastAsia" w:ascii="宋体" w:hAnsi="宋体" w:cs="Times New Roman"/>
          <w:color w:val="auto"/>
          <w:szCs w:val="21"/>
          <w:highlight w:val="none"/>
          <w:lang w:val="en-US" w:eastAsia="zh-CN"/>
        </w:rPr>
        <w:t>采购需求：学校食堂普通餐食品原材料联合采购配送服务项目主要包括（包括但不限于以下品种）：大米，花生油，猪肉、牛肉，鸡肉、鸭肉等生鲜肉类，</w:t>
      </w:r>
      <w:r>
        <w:rPr>
          <w:rFonts w:hint="eastAsia"/>
          <w:color w:val="auto"/>
          <w:spacing w:val="-3"/>
          <w:szCs w:val="21"/>
          <w:highlight w:val="none"/>
        </w:rPr>
        <w:t>鲜活水产类</w:t>
      </w:r>
      <w:r>
        <w:rPr>
          <w:rFonts w:hint="eastAsia" w:ascii="宋体" w:hAnsi="宋体" w:cs="Times New Roman"/>
          <w:color w:val="auto"/>
          <w:szCs w:val="21"/>
          <w:highlight w:val="none"/>
          <w:lang w:val="en-US" w:eastAsia="zh-CN"/>
        </w:rPr>
        <w:t>，禽蛋类，调味品、干杂货食品，豆制品，奶制品，蔬菜类，面包、糕点类，粉类等。每种食品原材料均按学校要求提供六种以上质优价廉的产品供学校选购（花生油要求提供三种以上品牌供学校选购）。招标采用统招分签方式进行采购，</w:t>
      </w:r>
      <w:r>
        <w:rPr>
          <w:rFonts w:hint="eastAsia" w:ascii="宋体" w:hAnsi="宋体" w:eastAsia="宋体" w:cs="宋体"/>
          <w:b w:val="0"/>
          <w:bCs w:val="0"/>
          <w:color w:val="auto"/>
          <w:sz w:val="21"/>
          <w:szCs w:val="21"/>
          <w:highlight w:val="none"/>
          <w:lang w:val="en-US" w:eastAsia="zh-CN"/>
        </w:rPr>
        <w:t>桂平市金田镇第一初级中学、桂平市金田镇第二初级中学、桂平市金田镇第三初级中学、桂平市金田镇中心幼儿园、桂平市紫荆镇民族初级中学、桂平市紫荆镇中心幼儿园、桂平市金田镇第二中心幼儿园</w:t>
      </w:r>
      <w:r>
        <w:rPr>
          <w:rFonts w:hint="eastAsia" w:ascii="宋体" w:hAnsi="宋体" w:cs="Times New Roman"/>
          <w:color w:val="auto"/>
          <w:szCs w:val="21"/>
          <w:highlight w:val="none"/>
          <w:lang w:val="en-US" w:eastAsia="zh-CN"/>
        </w:rPr>
        <w:t>委托桂平市金田中学办理本项目招标程序，桂平市金田中学、桂平市金田镇第一初级中学、桂平市金田镇第二初级中学、桂平市金田镇第三初级中学、桂平市金田镇中心幼儿园、桂平市紫荆镇民族初级中学、桂平市紫荆镇中心幼儿园、桂平市金田镇第二中心幼儿园分别与中标人签订合同、付款。</w:t>
      </w:r>
    </w:p>
    <w:p w14:paraId="1F0E7DCE">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合同履</w:t>
      </w:r>
      <w:r>
        <w:rPr>
          <w:rFonts w:hint="eastAsia" w:ascii="宋体" w:hAnsi="宋体" w:cs="Times New Roman"/>
          <w:color w:val="auto"/>
          <w:szCs w:val="21"/>
          <w:highlight w:val="none"/>
          <w:lang w:eastAsia="zh-CN"/>
        </w:rPr>
        <w:t>行</w:t>
      </w:r>
      <w:r>
        <w:rPr>
          <w:rFonts w:hint="eastAsia" w:ascii="宋体" w:hAnsi="宋体" w:eastAsia="宋体" w:cs="Times New Roman"/>
          <w:color w:val="auto"/>
          <w:szCs w:val="21"/>
          <w:highlight w:val="none"/>
          <w:lang w:eastAsia="zh-CN"/>
        </w:rPr>
        <w:t>期限：</w:t>
      </w:r>
      <w:r>
        <w:rPr>
          <w:rFonts w:hint="eastAsia" w:ascii="宋体" w:hAnsi="宋体" w:cs="宋体"/>
          <w:bCs/>
          <w:color w:val="auto"/>
          <w:szCs w:val="21"/>
          <w:highlight w:val="none"/>
          <w:lang w:eastAsia="zh-CN"/>
        </w:rPr>
        <w:t>自合同签订之日起2年（具体起止时间以签订合同为准）</w:t>
      </w:r>
      <w:r>
        <w:rPr>
          <w:rFonts w:hint="eastAsia" w:ascii="宋体" w:hAnsi="宋体" w:cs="宋体"/>
          <w:bCs/>
          <w:color w:val="auto"/>
          <w:szCs w:val="21"/>
          <w:highlight w:val="none"/>
        </w:rPr>
        <w:t>。</w:t>
      </w:r>
    </w:p>
    <w:p w14:paraId="2AF78B0E">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本</w:t>
      </w:r>
      <w:r>
        <w:rPr>
          <w:rFonts w:hint="eastAsia" w:ascii="宋体" w:hAnsi="宋体" w:cs="Times New Roman"/>
          <w:color w:val="auto"/>
          <w:szCs w:val="21"/>
          <w:highlight w:val="none"/>
          <w:lang w:eastAsia="zh-CN"/>
        </w:rPr>
        <w:t>项目不接受联合体</w:t>
      </w:r>
      <w:r>
        <w:rPr>
          <w:rFonts w:hint="eastAsia" w:ascii="宋体" w:hAnsi="宋体" w:eastAsia="宋体" w:cs="Times New Roman"/>
          <w:color w:val="auto"/>
          <w:szCs w:val="21"/>
          <w:highlight w:val="none"/>
          <w:lang w:eastAsia="zh-CN"/>
        </w:rPr>
        <w:t>投标</w:t>
      </w:r>
      <w:r>
        <w:rPr>
          <w:rFonts w:hint="eastAsia" w:ascii="宋体" w:hAnsi="宋体" w:cs="宋体"/>
          <w:color w:val="auto"/>
          <w:szCs w:val="21"/>
          <w:highlight w:val="none"/>
        </w:rPr>
        <w:t>。</w:t>
      </w:r>
    </w:p>
    <w:p w14:paraId="5E82A990">
      <w:pPr>
        <w:spacing w:line="360" w:lineRule="auto"/>
        <w:rPr>
          <w:rFonts w:hint="eastAsia" w:ascii="黑体" w:hAnsi="黑体" w:eastAsia="黑体" w:cs="Times New Roman"/>
          <w:b/>
          <w:bCs/>
          <w:color w:val="auto"/>
          <w:sz w:val="24"/>
          <w:highlight w:val="none"/>
        </w:rPr>
      </w:pPr>
      <w:bookmarkStart w:id="19" w:name="_Toc28359080"/>
      <w:bookmarkStart w:id="20" w:name="_Toc35393791"/>
      <w:bookmarkStart w:id="21" w:name="_Toc35393622"/>
      <w:bookmarkStart w:id="22" w:name="_Toc28359003"/>
      <w:r>
        <w:rPr>
          <w:rFonts w:hint="eastAsia" w:ascii="黑体" w:hAnsi="黑体" w:eastAsia="黑体" w:cs="Times New Roman"/>
          <w:b/>
          <w:bCs/>
          <w:color w:val="auto"/>
          <w:sz w:val="24"/>
          <w:highlight w:val="none"/>
        </w:rPr>
        <w:t>二、</w:t>
      </w:r>
      <w:r>
        <w:rPr>
          <w:rFonts w:hint="eastAsia" w:ascii="黑体" w:hAnsi="黑体" w:eastAsia="黑体" w:cs="Times New Roman"/>
          <w:b/>
          <w:bCs/>
          <w:color w:val="auto"/>
          <w:sz w:val="24"/>
          <w:highlight w:val="none"/>
          <w:lang w:eastAsia="zh-CN"/>
        </w:rPr>
        <w:t>申请</w:t>
      </w:r>
      <w:r>
        <w:rPr>
          <w:rFonts w:hint="eastAsia" w:ascii="黑体" w:hAnsi="黑体" w:eastAsia="黑体" w:cs="Times New Roman"/>
          <w:b/>
          <w:bCs/>
          <w:color w:val="auto"/>
          <w:sz w:val="24"/>
          <w:highlight w:val="none"/>
        </w:rPr>
        <w:t>人的资格要求：</w:t>
      </w:r>
      <w:bookmarkEnd w:id="19"/>
      <w:bookmarkEnd w:id="20"/>
      <w:bookmarkEnd w:id="21"/>
      <w:bookmarkEnd w:id="22"/>
    </w:p>
    <w:p w14:paraId="222497DB">
      <w:pPr>
        <w:spacing w:line="360" w:lineRule="auto"/>
        <w:ind w:firstLine="420" w:firstLineChars="200"/>
        <w:rPr>
          <w:rFonts w:hint="eastAsia" w:ascii="宋体" w:hAnsi="宋体" w:eastAsia="宋体" w:cs="Times New Roman"/>
          <w:color w:val="auto"/>
          <w:szCs w:val="21"/>
          <w:highlight w:val="none"/>
          <w:lang w:eastAsia="zh-CN"/>
        </w:rPr>
      </w:pPr>
      <w:bookmarkStart w:id="23" w:name="_Toc28359081"/>
      <w:bookmarkStart w:id="24" w:name="_Toc28359004"/>
      <w:r>
        <w:rPr>
          <w:rFonts w:hint="eastAsia" w:ascii="宋体" w:hAnsi="宋体" w:eastAsia="宋体" w:cs="Times New Roman"/>
          <w:color w:val="auto"/>
          <w:szCs w:val="21"/>
          <w:highlight w:val="none"/>
        </w:rPr>
        <w:t>1.满足《中华人民共和国政府采购法》第二十二条规定</w:t>
      </w:r>
      <w:r>
        <w:rPr>
          <w:rFonts w:hint="eastAsia" w:ascii="宋体" w:hAnsi="宋体" w:cs="Times New Roman"/>
          <w:color w:val="auto"/>
          <w:szCs w:val="21"/>
          <w:highlight w:val="none"/>
          <w:lang w:eastAsia="zh-CN"/>
        </w:rPr>
        <w:t>；</w:t>
      </w:r>
    </w:p>
    <w:p w14:paraId="118DF768">
      <w:pPr>
        <w:spacing w:line="360" w:lineRule="auto"/>
        <w:ind w:firstLine="420" w:firstLineChars="200"/>
        <w:rPr>
          <w:rFonts w:hint="eastAsia" w:ascii="宋体" w:hAnsi="宋体" w:eastAsia="宋体" w:cs="宋体"/>
          <w:i w:val="0"/>
          <w:iCs w:val="0"/>
          <w:color w:val="auto"/>
          <w:szCs w:val="21"/>
          <w:highlight w:val="none"/>
          <w:u w:val="single"/>
        </w:rPr>
      </w:pPr>
      <w:r>
        <w:rPr>
          <w:rFonts w:hint="eastAsia" w:ascii="宋体" w:hAnsi="宋体" w:eastAsia="宋体" w:cs="Times New Roman"/>
          <w:color w:val="auto"/>
          <w:szCs w:val="21"/>
          <w:highlight w:val="none"/>
        </w:rPr>
        <w:t>2.落实政府采购政策需满足的资格要求：</w:t>
      </w:r>
      <w:r>
        <w:rPr>
          <w:rFonts w:hint="eastAsia" w:ascii="宋体" w:hAnsi="宋体" w:cs="宋体"/>
          <w:i w:val="0"/>
          <w:iCs w:val="0"/>
          <w:color w:val="auto"/>
          <w:szCs w:val="21"/>
          <w:highlight w:val="none"/>
          <w:u w:val="single"/>
          <w:lang w:val="en-US" w:eastAsia="zh-CN"/>
        </w:rPr>
        <w:t>本项目为专门面向中小企业采购的项目。投标人必须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eastAsia="宋体" w:cs="宋体"/>
          <w:i w:val="0"/>
          <w:iCs w:val="0"/>
          <w:color w:val="auto"/>
          <w:szCs w:val="21"/>
          <w:highlight w:val="none"/>
          <w:u w:val="single"/>
        </w:rPr>
        <w:t>)</w:t>
      </w:r>
    </w:p>
    <w:p w14:paraId="31641E8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w:t>
      </w:r>
      <w:r>
        <w:rPr>
          <w:rFonts w:hint="eastAsia" w:ascii="宋体" w:hAnsi="宋体" w:cs="宋体"/>
          <w:color w:val="auto"/>
          <w:szCs w:val="21"/>
          <w:highlight w:val="none"/>
        </w:rPr>
        <w:t>具备</w:t>
      </w:r>
      <w:r>
        <w:rPr>
          <w:rFonts w:hint="eastAsia" w:ascii="宋体" w:hAnsi="宋体" w:cs="宋体"/>
          <w:color w:val="auto"/>
          <w:szCs w:val="21"/>
          <w:highlight w:val="none"/>
          <w:lang w:eastAsia="zh-CN"/>
        </w:rPr>
        <w:t>相应有效</w:t>
      </w:r>
      <w:r>
        <w:rPr>
          <w:rFonts w:hint="eastAsia" w:ascii="宋体" w:hAnsi="宋体" w:cs="宋体"/>
          <w:color w:val="auto"/>
          <w:szCs w:val="21"/>
          <w:highlight w:val="none"/>
        </w:rPr>
        <w:t>的</w:t>
      </w:r>
      <w:r>
        <w:rPr>
          <w:rFonts w:hint="eastAsia" w:ascii="宋体" w:hAnsi="宋体" w:cs="宋体"/>
          <w:color w:val="auto"/>
          <w:szCs w:val="21"/>
          <w:highlight w:val="none"/>
          <w:lang w:val="en-US" w:eastAsia="zh-CN"/>
        </w:rPr>
        <w:t>《食品经营许可证》</w:t>
      </w:r>
      <w:r>
        <w:rPr>
          <w:rFonts w:hint="eastAsia" w:ascii="宋体" w:hAnsi="宋体" w:cs="宋体"/>
          <w:color w:val="auto"/>
          <w:szCs w:val="21"/>
          <w:highlight w:val="none"/>
          <w:lang w:eastAsia="zh-CN"/>
        </w:rPr>
        <w:t>。</w:t>
      </w:r>
    </w:p>
    <w:p w14:paraId="036464B1">
      <w:pPr>
        <w:spacing w:line="360" w:lineRule="auto"/>
        <w:rPr>
          <w:rFonts w:hint="eastAsia" w:ascii="黑体" w:hAnsi="黑体" w:eastAsia="黑体" w:cs="Times New Roman"/>
          <w:b/>
          <w:bCs/>
          <w:color w:val="auto"/>
          <w:sz w:val="24"/>
          <w:highlight w:val="none"/>
        </w:rPr>
      </w:pPr>
      <w:bookmarkStart w:id="25" w:name="_Toc35393792"/>
      <w:bookmarkStart w:id="26" w:name="_Toc35393623"/>
      <w:r>
        <w:rPr>
          <w:rFonts w:hint="eastAsia" w:ascii="黑体" w:hAnsi="黑体" w:eastAsia="黑体" w:cs="Times New Roman"/>
          <w:b/>
          <w:bCs/>
          <w:color w:val="auto"/>
          <w:sz w:val="24"/>
          <w:highlight w:val="none"/>
        </w:rPr>
        <w:t>三、获取招标文件</w:t>
      </w:r>
      <w:bookmarkEnd w:id="23"/>
      <w:bookmarkEnd w:id="24"/>
      <w:bookmarkEnd w:id="25"/>
      <w:bookmarkEnd w:id="26"/>
    </w:p>
    <w:p w14:paraId="6C5EEEE3">
      <w:pPr>
        <w:snapToGrid w:val="0"/>
        <w:spacing w:line="360" w:lineRule="auto"/>
        <w:ind w:firstLine="472" w:firstLineChars="225"/>
        <w:rPr>
          <w:rFonts w:hint="eastAsia" w:ascii="宋体" w:hAnsi="宋体" w:eastAsia="宋体" w:cs="Times New Roman"/>
          <w:color w:val="auto"/>
          <w:szCs w:val="21"/>
          <w:highlight w:val="none"/>
        </w:rPr>
      </w:pPr>
      <w:bookmarkStart w:id="27" w:name="_Toc28359082"/>
      <w:bookmarkStart w:id="28" w:name="_Toc28359005"/>
      <w:bookmarkStart w:id="29" w:name="_Toc35393793"/>
      <w:bookmarkStart w:id="30" w:name="_Toc35393624"/>
      <w:r>
        <w:rPr>
          <w:rFonts w:hint="eastAsia" w:ascii="宋体" w:hAnsi="宋体" w:eastAsia="宋体" w:cs="Times New Roman"/>
          <w:color w:val="auto"/>
          <w:szCs w:val="21"/>
          <w:highlight w:val="none"/>
        </w:rPr>
        <w:t>时间：</w:t>
      </w:r>
      <w:r>
        <w:rPr>
          <w:rFonts w:hint="eastAsia" w:ascii="宋体" w:hAnsi="宋体" w:cs="宋体"/>
          <w:bCs/>
          <w:color w:val="auto"/>
          <w:kern w:val="0"/>
          <w:szCs w:val="21"/>
          <w:highlight w:val="none"/>
          <w:u w:val="single"/>
          <w:lang w:val="en-US" w:eastAsia="zh-CN"/>
        </w:rPr>
        <w:t>2025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4</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14</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至</w:t>
      </w:r>
      <w:r>
        <w:rPr>
          <w:rFonts w:hint="eastAsia" w:ascii="宋体" w:hAnsi="宋体" w:cs="宋体"/>
          <w:bCs/>
          <w:color w:val="auto"/>
          <w:kern w:val="0"/>
          <w:szCs w:val="21"/>
          <w:highlight w:val="none"/>
          <w:u w:val="single"/>
          <w:lang w:val="en-US" w:eastAsia="zh-CN"/>
        </w:rPr>
        <w:t>2025</w:t>
      </w:r>
      <w:r>
        <w:rPr>
          <w:rFonts w:hint="eastAsia" w:ascii="宋体" w:hAnsi="宋体" w:cs="宋体"/>
          <w:bCs/>
          <w:color w:val="auto"/>
          <w:kern w:val="0"/>
          <w:szCs w:val="21"/>
          <w:highlight w:val="none"/>
          <w:u w:val="single"/>
        </w:rPr>
        <w:t>年</w:t>
      </w:r>
      <w:r>
        <w:rPr>
          <w:rFonts w:hint="eastAsia" w:ascii="宋体" w:hAnsi="宋体" w:cs="宋体"/>
          <w:bCs/>
          <w:color w:val="auto"/>
          <w:kern w:val="0"/>
          <w:szCs w:val="21"/>
          <w:highlight w:val="none"/>
          <w:u w:val="single"/>
          <w:lang w:val="en-US" w:eastAsia="zh-CN"/>
        </w:rPr>
        <w:t>5</w:t>
      </w:r>
      <w:r>
        <w:rPr>
          <w:rFonts w:hint="eastAsia" w:ascii="宋体" w:hAnsi="宋体" w:cs="宋体"/>
          <w:bCs/>
          <w:color w:val="auto"/>
          <w:kern w:val="0"/>
          <w:szCs w:val="21"/>
          <w:highlight w:val="none"/>
          <w:u w:val="single"/>
        </w:rPr>
        <w:t>月</w:t>
      </w:r>
      <w:r>
        <w:rPr>
          <w:rFonts w:hint="eastAsia" w:ascii="宋体" w:hAnsi="宋体" w:cs="宋体"/>
          <w:bCs/>
          <w:color w:val="auto"/>
          <w:kern w:val="0"/>
          <w:szCs w:val="21"/>
          <w:highlight w:val="none"/>
          <w:u w:val="single"/>
          <w:lang w:val="en-US" w:eastAsia="zh-CN"/>
        </w:rPr>
        <w:t>8</w:t>
      </w:r>
      <w:r>
        <w:rPr>
          <w:rFonts w:hint="eastAsia" w:ascii="宋体" w:hAnsi="宋体" w:cs="宋体"/>
          <w:bCs/>
          <w:color w:val="auto"/>
          <w:kern w:val="0"/>
          <w:szCs w:val="21"/>
          <w:highlight w:val="none"/>
          <w:u w:val="single"/>
        </w:rPr>
        <w:t>日</w:t>
      </w:r>
      <w:r>
        <w:rPr>
          <w:rFonts w:hint="eastAsia" w:ascii="宋体" w:hAnsi="宋体" w:cs="宋体"/>
          <w:bCs/>
          <w:color w:val="auto"/>
          <w:kern w:val="0"/>
          <w:szCs w:val="21"/>
          <w:highlight w:val="none"/>
        </w:rPr>
        <w:t>，</w:t>
      </w:r>
      <w:r>
        <w:rPr>
          <w:rFonts w:hint="eastAsia" w:ascii="宋体" w:hAnsi="宋体" w:eastAsia="宋体" w:cs="宋体"/>
          <w:color w:val="auto"/>
          <w:szCs w:val="21"/>
          <w:highlight w:val="none"/>
          <w:lang w:eastAsia="zh-CN"/>
        </w:rPr>
        <w:t>每天上午00:00至12:00，下午12:00至23:59（北京时间，法定节假日除外）</w:t>
      </w:r>
      <w:r>
        <w:rPr>
          <w:rFonts w:hint="eastAsia" w:ascii="宋体" w:hAnsi="宋体" w:eastAsia="宋体" w:cs="Times New Roman"/>
          <w:color w:val="auto"/>
          <w:szCs w:val="21"/>
          <w:highlight w:val="none"/>
        </w:rPr>
        <w:t>。</w:t>
      </w:r>
    </w:p>
    <w:p w14:paraId="6DE6C472">
      <w:pPr>
        <w:snapToGrid w:val="0"/>
        <w:spacing w:line="360" w:lineRule="auto"/>
        <w:ind w:firstLine="472" w:firstLineChars="225"/>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地点</w:t>
      </w:r>
      <w:r>
        <w:rPr>
          <w:rFonts w:hint="eastAsia" w:ascii="宋体" w:hAnsi="宋体" w:cs="Times New Roman"/>
          <w:color w:val="auto"/>
          <w:szCs w:val="21"/>
          <w:highlight w:val="none"/>
          <w:lang w:eastAsia="zh-CN"/>
        </w:rPr>
        <w:t>：</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0"/>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p>
    <w:p w14:paraId="38CC4C3A">
      <w:pPr>
        <w:snapToGrid w:val="0"/>
        <w:spacing w:line="360" w:lineRule="auto"/>
        <w:ind w:firstLine="472" w:firstLineChars="22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方式:网上下载。本项目不发放纸质文件，</w:t>
      </w:r>
      <w:r>
        <w:rPr>
          <w:rFonts w:hint="eastAsia" w:ascii="宋体" w:hAnsi="宋体" w:cs="宋体"/>
          <w:color w:val="auto"/>
          <w:szCs w:val="21"/>
          <w:highlight w:val="none"/>
          <w:lang w:eastAsia="zh-CN"/>
        </w:rPr>
        <w:t>潜在投标人</w:t>
      </w:r>
      <w:r>
        <w:rPr>
          <w:rFonts w:hint="eastAsia" w:ascii="宋体" w:hAnsi="宋体" w:eastAsia="宋体" w:cs="Times New Roman"/>
          <w:color w:val="auto"/>
          <w:szCs w:val="21"/>
          <w:highlight w:val="none"/>
        </w:rPr>
        <w:t>可自行在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0"/>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r>
        <w:rPr>
          <w:rFonts w:hint="eastAsia" w:ascii="宋体" w:hAnsi="宋体" w:eastAsia="宋体" w:cs="Times New Roman"/>
          <w:color w:val="auto"/>
          <w:szCs w:val="21"/>
          <w:highlight w:val="none"/>
        </w:rPr>
        <w:t>下载招标文件（操作路径：登录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-项目采购-获取采购文件-找到本项目-点击“申请获取采购文件”），电子投标文件制作需要基于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获取的招标文件编制。</w:t>
      </w:r>
    </w:p>
    <w:p w14:paraId="1EF9909E">
      <w:pPr>
        <w:snapToGrid w:val="0"/>
        <w:spacing w:line="360" w:lineRule="auto"/>
        <w:ind w:firstLine="472" w:firstLineChars="225"/>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售价：</w:t>
      </w:r>
      <w:r>
        <w:rPr>
          <w:rFonts w:hint="eastAsia" w:ascii="宋体" w:hAnsi="宋体" w:cs="宋体"/>
          <w:color w:val="auto"/>
          <w:szCs w:val="21"/>
          <w:highlight w:val="none"/>
          <w:lang w:eastAsia="zh-CN"/>
        </w:rPr>
        <w:t>人民币</w:t>
      </w:r>
      <w:r>
        <w:rPr>
          <w:rFonts w:hint="eastAsia" w:ascii="宋体" w:hAnsi="宋体" w:cs="宋体"/>
          <w:color w:val="auto"/>
          <w:szCs w:val="21"/>
          <w:highlight w:val="none"/>
        </w:rPr>
        <w:t>0元</w:t>
      </w:r>
    </w:p>
    <w:p w14:paraId="3741E554">
      <w:pPr>
        <w:spacing w:line="360" w:lineRule="auto"/>
        <w:rPr>
          <w:rFonts w:hint="eastAsia" w:ascii="黑体" w:hAnsi="黑体" w:eastAsia="黑体" w:cs="Times New Roman"/>
          <w:b/>
          <w:bCs/>
          <w:color w:val="auto"/>
          <w:sz w:val="24"/>
          <w:highlight w:val="none"/>
        </w:rPr>
      </w:pPr>
      <w:r>
        <w:rPr>
          <w:rFonts w:hint="eastAsia" w:ascii="黑体" w:hAnsi="黑体" w:eastAsia="黑体" w:cs="Times New Roman"/>
          <w:b/>
          <w:bCs/>
          <w:color w:val="auto"/>
          <w:sz w:val="24"/>
          <w:highlight w:val="none"/>
        </w:rPr>
        <w:t>四、提交投标文件</w:t>
      </w:r>
      <w:bookmarkEnd w:id="27"/>
      <w:bookmarkEnd w:id="28"/>
      <w:r>
        <w:rPr>
          <w:rFonts w:hint="eastAsia" w:ascii="黑体" w:hAnsi="黑体" w:eastAsia="黑体" w:cs="Times New Roman"/>
          <w:b/>
          <w:bCs/>
          <w:color w:val="auto"/>
          <w:sz w:val="24"/>
          <w:highlight w:val="none"/>
        </w:rPr>
        <w:t>截止时间、开标时间和地点</w:t>
      </w:r>
      <w:bookmarkEnd w:id="29"/>
      <w:bookmarkEnd w:id="30"/>
    </w:p>
    <w:p w14:paraId="69CAA89D">
      <w:pPr>
        <w:spacing w:line="360" w:lineRule="auto"/>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1、提交投标文件截止时间和开标时间：</w:t>
      </w:r>
      <w:bookmarkStart w:id="31" w:name="PO_3000001867_PM015_1"/>
      <w:r>
        <w:rPr>
          <w:rFonts w:hint="eastAsia" w:ascii="宋体" w:hAnsi="宋体" w:cs="宋体"/>
          <w:bCs/>
          <w:color w:val="auto"/>
          <w:szCs w:val="21"/>
          <w:highlight w:val="none"/>
          <w:u w:val="single"/>
          <w:lang w:val="en-US" w:eastAsia="zh-CN"/>
        </w:rPr>
        <w:t>2025</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5</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8</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09点00分</w:t>
      </w:r>
      <w:r>
        <w:rPr>
          <w:rFonts w:hint="eastAsia" w:ascii="宋体" w:hAnsi="宋体" w:cs="宋体"/>
          <w:bCs/>
          <w:color w:val="auto"/>
          <w:szCs w:val="21"/>
          <w:highlight w:val="none"/>
        </w:rPr>
        <w:t>（北京时间）</w:t>
      </w:r>
      <w:bookmarkEnd w:id="31"/>
    </w:p>
    <w:p w14:paraId="5705A7A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提交投标文件</w:t>
      </w:r>
      <w:r>
        <w:rPr>
          <w:rFonts w:hint="eastAsia" w:ascii="宋体" w:hAnsi="宋体" w:cs="宋体"/>
          <w:color w:val="auto"/>
          <w:szCs w:val="21"/>
          <w:highlight w:val="none"/>
        </w:rPr>
        <w:t>和开标地点：</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宋体"/>
          <w:color w:val="auto"/>
          <w:szCs w:val="21"/>
          <w:highlight w:val="none"/>
        </w:rPr>
        <w:t>（</w:t>
      </w:r>
      <w:r>
        <w:rPr>
          <w:rStyle w:val="30"/>
          <w:rFonts w:hint="eastAsia" w:ascii="宋体" w:hAnsi="宋体" w:eastAsia="宋体" w:cs="宋体"/>
          <w:b w:val="0"/>
          <w:bCs/>
          <w:i w:val="0"/>
          <w:caps w:val="0"/>
          <w:color w:val="auto"/>
          <w:spacing w:val="0"/>
          <w:sz w:val="21"/>
          <w:szCs w:val="21"/>
          <w:highlight w:val="none"/>
        </w:rPr>
        <w:t>https://www.gcy.zfcg.gxzf.gov.cn/</w:t>
      </w:r>
      <w:r>
        <w:rPr>
          <w:rFonts w:hint="eastAsia" w:ascii="宋体" w:hAnsi="宋体" w:cs="宋体"/>
          <w:color w:val="auto"/>
          <w:szCs w:val="21"/>
          <w:highlight w:val="none"/>
        </w:rPr>
        <w:t>）</w:t>
      </w:r>
    </w:p>
    <w:p w14:paraId="268850F7">
      <w:pPr>
        <w:spacing w:line="360" w:lineRule="auto"/>
        <w:rPr>
          <w:rFonts w:hint="eastAsia" w:ascii="黑体" w:hAnsi="黑体" w:eastAsia="黑体" w:cs="Times New Roman"/>
          <w:b/>
          <w:bCs/>
          <w:color w:val="auto"/>
          <w:sz w:val="24"/>
          <w:highlight w:val="none"/>
        </w:rPr>
      </w:pPr>
      <w:bookmarkStart w:id="32" w:name="_Toc28359007"/>
      <w:bookmarkStart w:id="33" w:name="_Toc35393794"/>
      <w:bookmarkStart w:id="34" w:name="_Toc35393625"/>
      <w:bookmarkStart w:id="35" w:name="_Toc28359084"/>
      <w:r>
        <w:rPr>
          <w:rFonts w:hint="eastAsia" w:ascii="黑体" w:hAnsi="黑体" w:eastAsia="黑体" w:cs="Times New Roman"/>
          <w:b/>
          <w:bCs/>
          <w:color w:val="auto"/>
          <w:sz w:val="24"/>
          <w:highlight w:val="none"/>
        </w:rPr>
        <w:t>五、公告期限</w:t>
      </w:r>
      <w:bookmarkEnd w:id="32"/>
      <w:bookmarkEnd w:id="33"/>
      <w:bookmarkEnd w:id="34"/>
      <w:bookmarkEnd w:id="35"/>
    </w:p>
    <w:p w14:paraId="1402B92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774AB09D">
      <w:pPr>
        <w:spacing w:line="360" w:lineRule="auto"/>
        <w:rPr>
          <w:rFonts w:hint="eastAsia" w:ascii="黑体" w:hAnsi="黑体" w:eastAsia="黑体" w:cs="Times New Roman"/>
          <w:b/>
          <w:bCs/>
          <w:color w:val="auto"/>
          <w:sz w:val="24"/>
          <w:highlight w:val="none"/>
        </w:rPr>
      </w:pPr>
      <w:bookmarkStart w:id="36" w:name="_Toc35393626"/>
      <w:bookmarkStart w:id="37" w:name="_Toc35393795"/>
      <w:r>
        <w:rPr>
          <w:rFonts w:hint="eastAsia" w:ascii="黑体" w:hAnsi="黑体" w:eastAsia="黑体" w:cs="Times New Roman"/>
          <w:b/>
          <w:bCs/>
          <w:color w:val="auto"/>
          <w:sz w:val="24"/>
          <w:highlight w:val="none"/>
        </w:rPr>
        <w:t>六、其他补充事宜</w:t>
      </w:r>
      <w:bookmarkEnd w:id="36"/>
      <w:bookmarkEnd w:id="37"/>
    </w:p>
    <w:p w14:paraId="48C60AB6">
      <w:pPr>
        <w:spacing w:line="360" w:lineRule="auto"/>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1.本项目采用远程异地评标方式。</w:t>
      </w:r>
    </w:p>
    <w:p w14:paraId="1C648270">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rPr>
        <w:t>投标保证金：</w:t>
      </w:r>
    </w:p>
    <w:p w14:paraId="3B91C0BF">
      <w:pPr>
        <w:spacing w:line="360" w:lineRule="auto"/>
        <w:ind w:firstLine="843" w:firstLineChars="400"/>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lang w:eastAsia="zh-CN"/>
        </w:rPr>
        <w:t>投标保证金。</w:t>
      </w:r>
    </w:p>
    <w:p w14:paraId="73E399F9">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.网上查询地址</w:t>
      </w:r>
    </w:p>
    <w:p w14:paraId="5489F3AD">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http://www.ccgp.gov.cn/（中国政府采购网）、</w:t>
      </w:r>
      <w:r>
        <w:rPr>
          <w:rFonts w:hint="eastAsia" w:ascii="宋体" w:hAnsi="宋体" w:eastAsia="宋体" w:cs="宋体"/>
          <w:i w:val="0"/>
          <w:caps w:val="0"/>
          <w:color w:val="auto"/>
          <w:spacing w:val="0"/>
          <w:sz w:val="21"/>
          <w:szCs w:val="21"/>
          <w:highlight w:val="none"/>
        </w:rPr>
        <w:t>http://zfcg.gxzf.gov.cn/</w:t>
      </w:r>
      <w:r>
        <w:rPr>
          <w:rFonts w:hint="eastAsia" w:ascii="宋体" w:hAnsi="宋体" w:eastAsia="宋体" w:cs="宋体"/>
          <w:color w:val="auto"/>
          <w:kern w:val="0"/>
          <w:szCs w:val="21"/>
          <w:highlight w:val="none"/>
          <w:lang w:val="en-US" w:eastAsia="zh-CN"/>
        </w:rPr>
        <w:t>(广西政府采购网)</w:t>
      </w:r>
      <w:r>
        <w:rPr>
          <w:rFonts w:hint="eastAsia" w:ascii="宋体" w:hAnsi="宋体" w:cs="宋体"/>
          <w:color w:val="auto"/>
          <w:highlight w:val="none"/>
        </w:rPr>
        <w:t>、http：//zfcg.czj.gxgg.gov.cn/（贵港市政府采购网）、http：//ggzy.jgswj.gxzf.gov.cn/ggggzy/[全国公共资源交易平台（广西·贵港）]。</w:t>
      </w:r>
    </w:p>
    <w:p w14:paraId="20721EDA">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.本项目需要落实的政府采购政策：</w:t>
      </w:r>
    </w:p>
    <w:p w14:paraId="24728917">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（1）政府采购促进中小企业发展。</w:t>
      </w:r>
    </w:p>
    <w:p w14:paraId="567BE22F">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（2）政府采购支持采用本国产品的政策。</w:t>
      </w:r>
    </w:p>
    <w:p w14:paraId="1FC2307A">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（3）强制采购节能产品；优先采购节能产品、环境标志产品。</w:t>
      </w:r>
    </w:p>
    <w:p w14:paraId="65F4D167">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（4）政府采购促进残疾人就业政策。</w:t>
      </w:r>
    </w:p>
    <w:p w14:paraId="454D04BC">
      <w:pPr>
        <w:spacing w:line="360" w:lineRule="auto"/>
        <w:ind w:firstLine="315" w:firstLineChars="15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（5）政府采购支持监狱企业发展。</w:t>
      </w:r>
    </w:p>
    <w:p w14:paraId="7BAB2C19">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val="en-US" w:eastAsia="zh-CN"/>
        </w:rPr>
        <w:t>.对在“信用中国”网站(www.creditchina.gov.cn) 、中国政府采购网(www.ccgp.gov.cn)被列入失信被执行人、</w:t>
      </w:r>
      <w:r>
        <w:rPr>
          <w:rFonts w:hint="eastAsia" w:ascii="宋体" w:hAnsi="宋体" w:cs="宋体"/>
          <w:color w:val="auto"/>
          <w:szCs w:val="21"/>
          <w:highlight w:val="none"/>
          <w:lang w:eastAsia="zh-CN"/>
        </w:rPr>
        <w:t>重大税收违法失信主体</w:t>
      </w:r>
      <w:r>
        <w:rPr>
          <w:rFonts w:hint="eastAsia" w:ascii="宋体" w:hAnsi="宋体" w:eastAsia="宋体" w:cs="宋体"/>
          <w:color w:val="auto"/>
          <w:kern w:val="0"/>
          <w:szCs w:val="21"/>
          <w:highlight w:val="none"/>
          <w:lang w:val="en-US" w:eastAsia="zh-CN"/>
        </w:rPr>
        <w:t>、政府采购严重违法失信行为记录名单及其他不符合《中华人民共和国政府采购法》第二十二条规定条件的供应商，不得参与政府采购活动。</w:t>
      </w:r>
    </w:p>
    <w:p w14:paraId="7B3ECB4F">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lang w:val="en-US" w:eastAsia="zh-CN"/>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D74B5DD">
      <w:pPr>
        <w:spacing w:line="360" w:lineRule="auto"/>
        <w:ind w:firstLine="422" w:firstLineChars="200"/>
        <w:rPr>
          <w:rFonts w:hint="eastAsia" w:ascii="宋体" w:hAnsi="宋体" w:eastAsia="宋体" w:cs="宋体"/>
          <w:color w:val="auto"/>
          <w:kern w:val="0"/>
          <w:szCs w:val="21"/>
          <w:highlight w:val="none"/>
        </w:rPr>
      </w:pPr>
      <w:r>
        <w:rPr>
          <w:rFonts w:hint="eastAsia" w:ascii="宋体" w:hAnsi="宋体" w:cs="宋体"/>
          <w:b/>
          <w:bCs/>
          <w:color w:val="auto"/>
          <w:kern w:val="0"/>
          <w:szCs w:val="21"/>
          <w:highlight w:val="none"/>
          <w:lang w:val="en-US" w:eastAsia="zh-CN"/>
        </w:rPr>
        <w:t>7</w:t>
      </w:r>
      <w:r>
        <w:rPr>
          <w:rFonts w:hint="eastAsia" w:ascii="宋体" w:hAnsi="宋体" w:cs="宋体"/>
          <w:b/>
          <w:bCs/>
          <w:color w:val="auto"/>
          <w:kern w:val="0"/>
          <w:szCs w:val="21"/>
          <w:highlight w:val="none"/>
          <w:lang w:eastAsia="zh-CN"/>
        </w:rPr>
        <w:t>.</w:t>
      </w:r>
      <w:r>
        <w:rPr>
          <w:rFonts w:hint="eastAsia" w:ascii="宋体" w:hAnsi="宋体" w:cs="宋体"/>
          <w:b/>
          <w:bCs/>
          <w:color w:val="auto"/>
          <w:szCs w:val="21"/>
          <w:highlight w:val="none"/>
        </w:rPr>
        <w:t>在线投标</w:t>
      </w:r>
      <w:r>
        <w:rPr>
          <w:rFonts w:hint="eastAsia" w:ascii="宋体" w:hAnsi="宋体" w:cs="宋体"/>
          <w:b/>
          <w:bCs/>
          <w:color w:val="auto"/>
          <w:szCs w:val="21"/>
          <w:highlight w:val="none"/>
          <w:lang w:eastAsia="zh-CN"/>
        </w:rPr>
        <w:t>的有关</w:t>
      </w:r>
      <w:r>
        <w:rPr>
          <w:rFonts w:hint="eastAsia" w:ascii="宋体" w:hAnsi="宋体" w:cs="宋体"/>
          <w:b/>
          <w:bCs/>
          <w:color w:val="auto"/>
          <w:szCs w:val="21"/>
          <w:highlight w:val="none"/>
        </w:rPr>
        <w:t>说明</w:t>
      </w:r>
      <w:r>
        <w:rPr>
          <w:rFonts w:hint="eastAsia" w:ascii="宋体" w:hAnsi="宋体" w:eastAsia="宋体" w:cs="宋体"/>
          <w:b/>
          <w:bCs/>
          <w:color w:val="auto"/>
          <w:kern w:val="0"/>
          <w:szCs w:val="21"/>
          <w:highlight w:val="none"/>
        </w:rPr>
        <w:t>：</w:t>
      </w:r>
    </w:p>
    <w:p w14:paraId="063D6585">
      <w:pPr>
        <w:widowControl/>
        <w:spacing w:line="360" w:lineRule="auto"/>
        <w:ind w:firstLine="420" w:firstLineChars="200"/>
        <w:jc w:val="left"/>
        <w:rPr>
          <w:rFonts w:hint="eastAsia" w:ascii="宋体" w:hAnsi="宋体" w:eastAsia="宋体" w:cs="Times New Roman"/>
          <w:b w:val="0"/>
          <w:bCs w:val="0"/>
          <w:color w:val="auto"/>
          <w:szCs w:val="21"/>
          <w:highlight w:val="none"/>
          <w:u w:val="none"/>
          <w:lang w:eastAsia="zh-CN"/>
        </w:rPr>
      </w:pPr>
      <w:r>
        <w:rPr>
          <w:rFonts w:hint="eastAsia" w:ascii="宋体" w:hAnsi="宋体" w:eastAsia="宋体" w:cs="Times New Roman"/>
          <w:color w:val="auto"/>
          <w:szCs w:val="21"/>
          <w:highlight w:val="none"/>
        </w:rPr>
        <w:t>（1）投标文件提交方式：本项目为全流程电子化项目，通过</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Times New Roman"/>
          <w:b w:val="0"/>
          <w:bCs w:val="0"/>
          <w:color w:val="auto"/>
          <w:szCs w:val="21"/>
          <w:highlight w:val="none"/>
          <w:u w:val="none"/>
        </w:rPr>
        <w:t>实行在线电子投标，供应商应先安装</w:t>
      </w:r>
      <w:r>
        <w:rPr>
          <w:rFonts w:hint="eastAsia" w:ascii="宋体" w:hAnsi="宋体" w:cs="宋体"/>
          <w:b w:val="0"/>
          <w:bCs w:val="0"/>
          <w:color w:val="auto"/>
          <w:sz w:val="21"/>
          <w:szCs w:val="21"/>
          <w:highlight w:val="none"/>
          <w:lang w:val="en-US" w:eastAsia="zh-CN"/>
        </w:rPr>
        <w:t>广西政府采购云平台新版客户端</w:t>
      </w:r>
      <w:r>
        <w:rPr>
          <w:rFonts w:hint="eastAsia" w:ascii="宋体" w:hAnsi="宋体" w:cs="宋体"/>
          <w:color w:val="auto"/>
          <w:szCs w:val="21"/>
          <w:highlight w:val="none"/>
        </w:rPr>
        <w:t>（新版</w:t>
      </w:r>
      <w:r>
        <w:rPr>
          <w:rFonts w:hint="eastAsia" w:ascii="宋体" w:hAnsi="宋体" w:eastAsia="宋体" w:cs="宋体"/>
          <w:i w:val="0"/>
          <w:caps w:val="0"/>
          <w:color w:val="auto"/>
          <w:spacing w:val="0"/>
          <w:sz w:val="21"/>
          <w:szCs w:val="21"/>
          <w:highlight w:val="none"/>
        </w:rPr>
        <w:t>客户端下载路径：广西政府采购网（访问地址http://zfcg.gxzf.gov.cn/）—办事服务—下载专区</w:t>
      </w:r>
      <w:r>
        <w:rPr>
          <w:rFonts w:hint="eastAsia" w:ascii="宋体" w:hAnsi="宋体" w:cs="宋体"/>
          <w:color w:val="auto"/>
          <w:szCs w:val="21"/>
          <w:highlight w:val="none"/>
        </w:rPr>
        <w:t>）</w:t>
      </w:r>
      <w:r>
        <w:rPr>
          <w:rFonts w:hint="eastAsia" w:ascii="宋体" w:hAnsi="宋体" w:eastAsia="宋体" w:cs="Times New Roman"/>
          <w:b w:val="0"/>
          <w:bCs w:val="0"/>
          <w:color w:val="auto"/>
          <w:szCs w:val="21"/>
          <w:highlight w:val="none"/>
          <w:u w:val="none"/>
        </w:rPr>
        <w:t>，并按照本项目招标文件和</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的要求编制、加密后在投标截止时间前通过网络上传至</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w:t>
      </w:r>
      <w:r>
        <w:rPr>
          <w:rFonts w:hint="eastAsia" w:ascii="宋体" w:hAnsi="宋体" w:cs="Times New Roman"/>
          <w:b/>
          <w:bCs/>
          <w:color w:val="auto"/>
          <w:szCs w:val="21"/>
          <w:highlight w:val="none"/>
          <w:u w:val="none"/>
          <w:lang w:eastAsia="zh-CN"/>
        </w:rPr>
        <w:t>投标人</w:t>
      </w:r>
      <w:r>
        <w:rPr>
          <w:rFonts w:hint="eastAsia" w:ascii="宋体" w:hAnsi="宋体" w:eastAsia="宋体" w:cs="Times New Roman"/>
          <w:b/>
          <w:bCs/>
          <w:color w:val="auto"/>
          <w:szCs w:val="21"/>
          <w:highlight w:val="none"/>
          <w:u w:val="none"/>
        </w:rPr>
        <w:t>在</w:t>
      </w:r>
      <w:r>
        <w:rPr>
          <w:rFonts w:hint="eastAsia" w:ascii="宋体" w:hAnsi="宋体" w:cs="宋体"/>
          <w:b/>
          <w:bCs/>
          <w:color w:val="auto"/>
          <w:sz w:val="21"/>
          <w:szCs w:val="21"/>
          <w:highlight w:val="none"/>
          <w:lang w:val="en-US" w:eastAsia="zh-CN"/>
        </w:rPr>
        <w:t>广西政府采购云平台</w:t>
      </w:r>
      <w:r>
        <w:rPr>
          <w:rFonts w:hint="eastAsia" w:ascii="宋体" w:hAnsi="宋体" w:eastAsia="宋体" w:cs="Times New Roman"/>
          <w:b/>
          <w:bCs/>
          <w:color w:val="auto"/>
          <w:szCs w:val="21"/>
          <w:highlight w:val="none"/>
          <w:u w:val="none"/>
        </w:rPr>
        <w:t>提交电子版投标文件时，请填写参加远程开标活动经办人联系方式</w:t>
      </w:r>
      <w:r>
        <w:rPr>
          <w:rFonts w:hint="eastAsia" w:ascii="宋体" w:hAnsi="宋体" w:eastAsia="宋体" w:cs="Times New Roman"/>
          <w:b w:val="0"/>
          <w:bCs w:val="0"/>
          <w:color w:val="auto"/>
          <w:szCs w:val="21"/>
          <w:highlight w:val="none"/>
          <w:u w:val="none"/>
        </w:rPr>
        <w:t>。</w:t>
      </w:r>
    </w:p>
    <w:p w14:paraId="5B42A6CC">
      <w:pPr>
        <w:widowControl/>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b w:val="0"/>
          <w:bCs w:val="0"/>
          <w:color w:val="auto"/>
          <w:szCs w:val="21"/>
          <w:highlight w:val="none"/>
          <w:u w:val="none"/>
        </w:rPr>
        <w:t>（2）未进行网上注册并办理数字证书（CA认证）的供应商将无法参与本项目政府采购活动，潜在</w:t>
      </w:r>
      <w:r>
        <w:rPr>
          <w:rFonts w:hint="eastAsia" w:ascii="宋体" w:hAnsi="宋体" w:cs="Times New Roman"/>
          <w:b w:val="0"/>
          <w:bCs w:val="0"/>
          <w:color w:val="auto"/>
          <w:szCs w:val="21"/>
          <w:highlight w:val="none"/>
          <w:u w:val="none"/>
          <w:lang w:eastAsia="zh-CN"/>
        </w:rPr>
        <w:t>投标人</w:t>
      </w:r>
      <w:r>
        <w:rPr>
          <w:rFonts w:hint="eastAsia" w:ascii="宋体" w:hAnsi="宋体" w:eastAsia="宋体" w:cs="Times New Roman"/>
          <w:b w:val="0"/>
          <w:bCs w:val="0"/>
          <w:color w:val="auto"/>
          <w:szCs w:val="21"/>
          <w:highlight w:val="none"/>
          <w:u w:val="none"/>
        </w:rPr>
        <w:t>应当在投标截止时间前，完成电子交易平台上的CA数字证书办理及投标文件的提交。</w:t>
      </w:r>
    </w:p>
    <w:p w14:paraId="524DB3A6">
      <w:pPr>
        <w:widowControl/>
        <w:spacing w:line="360" w:lineRule="auto"/>
        <w:ind w:firstLine="420" w:firstLineChars="200"/>
        <w:jc w:val="left"/>
        <w:rPr>
          <w:rFonts w:hint="eastAsia" w:ascii="宋体" w:hAnsi="宋体" w:eastAsia="宋体" w:cs="Times New Roman"/>
          <w:b w:val="0"/>
          <w:bCs w:val="0"/>
          <w:color w:val="auto"/>
          <w:szCs w:val="21"/>
          <w:highlight w:val="none"/>
          <w:u w:val="none"/>
        </w:rPr>
      </w:pPr>
      <w:r>
        <w:rPr>
          <w:rFonts w:hint="eastAsia" w:ascii="宋体" w:hAnsi="宋体" w:eastAsia="宋体" w:cs="Times New Roman"/>
          <w:b w:val="0"/>
          <w:bCs w:val="0"/>
          <w:color w:val="auto"/>
          <w:szCs w:val="21"/>
          <w:highlight w:val="none"/>
          <w:u w:val="none"/>
        </w:rPr>
        <w:t>（3）为确保网上操作合法、有效和安全，请投标</w:t>
      </w:r>
      <w:r>
        <w:rPr>
          <w:rFonts w:hint="eastAsia" w:ascii="宋体" w:hAnsi="宋体" w:cs="Times New Roman"/>
          <w:b w:val="0"/>
          <w:bCs w:val="0"/>
          <w:color w:val="auto"/>
          <w:szCs w:val="21"/>
          <w:highlight w:val="none"/>
          <w:u w:val="none"/>
          <w:lang w:eastAsia="zh-CN"/>
        </w:rPr>
        <w:t>人</w:t>
      </w:r>
      <w:r>
        <w:rPr>
          <w:rFonts w:hint="eastAsia" w:ascii="宋体" w:hAnsi="宋体" w:eastAsia="宋体" w:cs="Times New Roman"/>
          <w:b w:val="0"/>
          <w:bCs w:val="0"/>
          <w:color w:val="auto"/>
          <w:szCs w:val="21"/>
          <w:highlight w:val="none"/>
          <w:u w:val="none"/>
        </w:rPr>
        <w:t>确保在电子投标过程中能够对相关数据电文进行加密和使用电子签章，妥善保管CA数字证书并使用有效的CA数字证书参与整个招标活动。</w:t>
      </w:r>
    </w:p>
    <w:p w14:paraId="4C7E8393">
      <w:pPr>
        <w:spacing w:line="360" w:lineRule="auto"/>
        <w:ind w:firstLine="422" w:firstLineChars="200"/>
        <w:rPr>
          <w:rFonts w:hint="eastAsia" w:ascii="宋体" w:hAnsi="宋体" w:eastAsia="宋体" w:cs="Times New Roman"/>
          <w:b/>
          <w:bCs/>
          <w:color w:val="auto"/>
          <w:szCs w:val="21"/>
          <w:highlight w:val="none"/>
          <w:u w:val="none"/>
        </w:rPr>
      </w:pPr>
      <w:r>
        <w:rPr>
          <w:rFonts w:hint="eastAsia" w:ascii="宋体" w:hAnsi="宋体" w:eastAsia="宋体" w:cs="Times New Roman"/>
          <w:b/>
          <w:bCs/>
          <w:color w:val="auto"/>
          <w:szCs w:val="21"/>
          <w:highlight w:val="none"/>
          <w:u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cs="Times New Roman"/>
          <w:b/>
          <w:bCs/>
          <w:color w:val="auto"/>
          <w:sz w:val="21"/>
          <w:szCs w:val="21"/>
          <w:highlight w:val="none"/>
          <w:u w:val="none"/>
          <w:lang w:val="en-US" w:eastAsia="zh-CN"/>
        </w:rPr>
        <w:t>广西政府采购云平台</w:t>
      </w:r>
      <w:r>
        <w:rPr>
          <w:rFonts w:hint="eastAsia" w:ascii="宋体" w:hAnsi="宋体" w:eastAsia="宋体" w:cs="Times New Roman"/>
          <w:b/>
          <w:bCs/>
          <w:color w:val="auto"/>
          <w:szCs w:val="21"/>
          <w:highlight w:val="none"/>
          <w:u w:val="none"/>
        </w:rPr>
        <w:t>将予以拒收。</w:t>
      </w:r>
    </w:p>
    <w:p w14:paraId="738E1317">
      <w:pPr>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）供应商需要在具备有摄像头及语音功能且互联网网络状况良好的电脑登录广西政府采购云平台远程开标大厅参与本次</w:t>
      </w:r>
      <w:r>
        <w:rPr>
          <w:rFonts w:hint="eastAsia" w:ascii="宋体" w:hAnsi="宋体" w:eastAsia="宋体" w:cs="宋体"/>
          <w:color w:val="auto"/>
          <w:kern w:val="0"/>
          <w:szCs w:val="21"/>
          <w:highlight w:val="none"/>
          <w:lang w:eastAsia="zh-CN"/>
        </w:rPr>
        <w:t>开标</w:t>
      </w:r>
      <w:r>
        <w:rPr>
          <w:rFonts w:hint="eastAsia" w:ascii="宋体" w:hAnsi="宋体" w:eastAsia="宋体" w:cs="宋体"/>
          <w:color w:val="auto"/>
          <w:kern w:val="0"/>
          <w:szCs w:val="21"/>
          <w:highlight w:val="none"/>
        </w:rPr>
        <w:t>，否则后果自负。</w:t>
      </w:r>
    </w:p>
    <w:p w14:paraId="03A9215C">
      <w:pPr>
        <w:snapToGrid w:val="0"/>
        <w:spacing w:line="360" w:lineRule="auto"/>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）若对项目采购电子交易系统操作有疑问，可登录</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宋体"/>
          <w:color w:val="auto"/>
          <w:kern w:val="0"/>
          <w:szCs w:val="21"/>
          <w:highlight w:val="none"/>
          <w:lang w:eastAsia="zh-CN"/>
        </w:rPr>
        <w:t>，点击右侧咨询小采，获取采小蜜智能服务管家帮助，或拨打</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lang w:eastAsia="zh-CN"/>
        </w:rPr>
        <w:t>服务热线</w:t>
      </w:r>
      <w:r>
        <w:rPr>
          <w:rFonts w:hint="eastAsia" w:ascii="宋体" w:hAnsi="宋体" w:eastAsia="宋体" w:cs="宋体"/>
          <w:color w:val="auto"/>
          <w:kern w:val="0"/>
          <w:szCs w:val="21"/>
          <w:highlight w:val="none"/>
          <w:lang w:val="en-US" w:eastAsia="zh-CN"/>
        </w:rPr>
        <w:t>95763</w:t>
      </w:r>
      <w:r>
        <w:rPr>
          <w:rFonts w:hint="eastAsia"/>
          <w:color w:val="auto"/>
          <w:highlight w:val="none"/>
          <w:lang w:eastAsia="zh-CN"/>
        </w:rPr>
        <w:t>或0771-3381253</w:t>
      </w:r>
      <w:r>
        <w:rPr>
          <w:rFonts w:hint="eastAsia" w:ascii="宋体" w:hAnsi="宋体" w:eastAsia="宋体" w:cs="宋体"/>
          <w:color w:val="auto"/>
          <w:kern w:val="0"/>
          <w:szCs w:val="21"/>
          <w:highlight w:val="none"/>
          <w:lang w:eastAsia="zh-CN"/>
        </w:rPr>
        <w:t>获取热线服务帮助。</w:t>
      </w:r>
    </w:p>
    <w:p w14:paraId="24D04540">
      <w:pPr>
        <w:shd w:val="clear" w:color="auto" w:fill="auto"/>
        <w:wordWrap w:val="0"/>
        <w:spacing w:line="440" w:lineRule="exact"/>
        <w:ind w:firstLine="422" w:firstLineChars="200"/>
        <w:jc w:val="left"/>
        <w:rPr>
          <w:rFonts w:hint="eastAsia" w:ascii="宋体" w:hAnsi="宋体" w:cs="宋体"/>
          <w:b/>
          <w:color w:val="auto"/>
          <w:kern w:val="0"/>
          <w:szCs w:val="21"/>
          <w:highlight w:val="none"/>
        </w:rPr>
      </w:pPr>
      <w:r>
        <w:rPr>
          <w:rFonts w:hint="eastAsia" w:ascii="宋体" w:hAnsi="宋体" w:cs="宋体"/>
          <w:b/>
          <w:color w:val="auto"/>
          <w:kern w:val="0"/>
          <w:szCs w:val="21"/>
          <w:highlight w:val="none"/>
          <w:lang w:val="en-US" w:eastAsia="zh-CN"/>
        </w:rPr>
        <w:t>8</w:t>
      </w:r>
      <w:bookmarkStart w:id="429" w:name="_GoBack"/>
      <w:bookmarkEnd w:id="429"/>
      <w:r>
        <w:rPr>
          <w:rFonts w:hint="eastAsia" w:ascii="宋体" w:hAnsi="宋体" w:cs="宋体"/>
          <w:b/>
          <w:color w:val="auto"/>
          <w:kern w:val="0"/>
          <w:szCs w:val="21"/>
          <w:highlight w:val="none"/>
          <w:lang w:val="en-US" w:eastAsia="zh-CN"/>
        </w:rPr>
        <w:t>.</w:t>
      </w:r>
      <w:r>
        <w:rPr>
          <w:rFonts w:hint="eastAsia" w:ascii="宋体" w:hAnsi="宋体" w:cs="宋体"/>
          <w:b/>
          <w:color w:val="auto"/>
          <w:kern w:val="0"/>
          <w:szCs w:val="21"/>
          <w:highlight w:val="none"/>
        </w:rPr>
        <w:t>监督部门：</w:t>
      </w:r>
    </w:p>
    <w:p w14:paraId="57ABAEBF">
      <w:pPr>
        <w:shd w:val="clear" w:color="auto" w:fill="auto"/>
        <w:wordWrap w:val="0"/>
        <w:spacing w:line="440" w:lineRule="exact"/>
        <w:ind w:firstLine="420" w:firstLineChars="200"/>
        <w:jc w:val="left"/>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桂平市财政局政府采购监督管理股</w:t>
      </w:r>
      <w:r>
        <w:rPr>
          <w:rFonts w:hint="eastAsia" w:ascii="宋体" w:hAnsi="宋体" w:eastAsia="宋体" w:cs="宋体"/>
          <w:color w:val="auto"/>
          <w:szCs w:val="21"/>
          <w:highlight w:val="none"/>
          <w:lang w:val="en-US" w:eastAsia="zh-CN"/>
        </w:rPr>
        <w:t xml:space="preserve">  </w:t>
      </w:r>
      <w:r>
        <w:rPr>
          <w:rFonts w:hint="default" w:ascii="宋体" w:hAnsi="宋体" w:eastAsia="宋体" w:cs="宋体"/>
          <w:color w:val="auto"/>
          <w:szCs w:val="21"/>
          <w:highlight w:val="none"/>
          <w:lang w:val="en-US" w:eastAsia="zh-CN"/>
        </w:rPr>
        <w:t xml:space="preserve"> 联系电话：0775-3380263</w:t>
      </w:r>
    </w:p>
    <w:p w14:paraId="1336543D">
      <w:pPr>
        <w:rPr>
          <w:rFonts w:hint="default"/>
          <w:color w:val="auto"/>
          <w:highlight w:val="none"/>
          <w:lang w:eastAsia="zh-CN"/>
        </w:rPr>
      </w:pPr>
    </w:p>
    <w:p w14:paraId="1637B51F">
      <w:pPr>
        <w:spacing w:line="360" w:lineRule="auto"/>
        <w:rPr>
          <w:rFonts w:hint="eastAsia" w:ascii="黑体" w:hAnsi="黑体" w:eastAsia="黑体" w:cs="Times New Roman"/>
          <w:b/>
          <w:bCs/>
          <w:color w:val="auto"/>
          <w:sz w:val="24"/>
          <w:highlight w:val="none"/>
        </w:rPr>
      </w:pPr>
      <w:bookmarkStart w:id="38" w:name="_Toc28359085"/>
      <w:bookmarkStart w:id="39" w:name="_Toc35393627"/>
      <w:bookmarkStart w:id="40" w:name="_Toc28359008"/>
      <w:bookmarkStart w:id="41" w:name="_Toc35393796"/>
      <w:r>
        <w:rPr>
          <w:rFonts w:hint="eastAsia" w:ascii="黑体" w:hAnsi="黑体" w:eastAsia="黑体" w:cs="Times New Roman"/>
          <w:b/>
          <w:bCs/>
          <w:color w:val="auto"/>
          <w:sz w:val="24"/>
          <w:highlight w:val="none"/>
        </w:rPr>
        <w:t>七、对本次招标提出询问，请按以下方式联系。</w:t>
      </w:r>
      <w:bookmarkEnd w:id="38"/>
      <w:bookmarkEnd w:id="39"/>
      <w:bookmarkEnd w:id="40"/>
      <w:bookmarkEnd w:id="41"/>
    </w:p>
    <w:p w14:paraId="0C31C923">
      <w:pPr>
        <w:shd w:val="clear" w:color="auto" w:fill="auto"/>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人信息</w:t>
      </w:r>
    </w:p>
    <w:p w14:paraId="42EF0912">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桂平市金田中学</w:t>
      </w:r>
    </w:p>
    <w:p w14:paraId="59C1F204">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 xml:space="preserve">桂平市金田镇 </w:t>
      </w:r>
    </w:p>
    <w:p w14:paraId="1775C3AA">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联系方式：</w:t>
      </w:r>
      <w:r>
        <w:rPr>
          <w:rFonts w:hint="eastAsia" w:ascii="宋体" w:hAnsi="宋体" w:eastAsia="宋体" w:cs="宋体"/>
          <w:color w:val="auto"/>
          <w:szCs w:val="21"/>
          <w:highlight w:val="none"/>
          <w:lang w:val="en-US" w:eastAsia="zh-CN"/>
        </w:rPr>
        <w:t>0775-3565443</w:t>
      </w:r>
      <w:r>
        <w:rPr>
          <w:rFonts w:hint="eastAsia" w:ascii="宋体" w:hAnsi="宋体" w:cs="宋体"/>
          <w:color w:val="auto"/>
          <w:szCs w:val="21"/>
          <w:highlight w:val="none"/>
          <w:lang w:val="en-US" w:eastAsia="zh-CN"/>
        </w:rPr>
        <w:t xml:space="preserve"> </w:t>
      </w:r>
    </w:p>
    <w:p w14:paraId="4373D129">
      <w:pPr>
        <w:shd w:val="clear" w:color="auto" w:fill="auto"/>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2.采购代理机构信息</w:t>
      </w:r>
    </w:p>
    <w:p w14:paraId="275873DC">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广西科文招标有限公司</w:t>
      </w:r>
    </w:p>
    <w:p w14:paraId="46B8D3F3">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地　　址：广西贵港市港北区迎宾大道1099号阳光城文澜府1幢1单元2层1-203号</w:t>
      </w:r>
    </w:p>
    <w:p w14:paraId="1B2312DF">
      <w:pPr>
        <w:shd w:val="clear" w:color="auto" w:fill="auto"/>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联系方式：</w:t>
      </w:r>
      <w:r>
        <w:rPr>
          <w:rFonts w:hint="eastAsia" w:ascii="宋体" w:hAnsi="宋体" w:cs="宋体"/>
          <w:color w:val="auto"/>
          <w:szCs w:val="21"/>
          <w:highlight w:val="none"/>
          <w:lang w:val="en-US" w:eastAsia="zh-CN"/>
        </w:rPr>
        <w:t>0775-4630813</w:t>
      </w:r>
    </w:p>
    <w:p w14:paraId="4CB0BFCD">
      <w:pPr>
        <w:shd w:val="clear" w:color="auto" w:fill="auto"/>
        <w:wordWrap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3.项目联系方式</w:t>
      </w:r>
    </w:p>
    <w:p w14:paraId="095AF575">
      <w:pPr>
        <w:shd w:val="clear" w:color="auto" w:fill="auto"/>
        <w:wordWrap w:val="0"/>
        <w:spacing w:line="44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项目联系人：</w:t>
      </w:r>
      <w:r>
        <w:rPr>
          <w:rFonts w:hint="eastAsia" w:ascii="宋体" w:hAnsi="宋体" w:cs="宋体"/>
          <w:color w:val="auto"/>
          <w:szCs w:val="21"/>
          <w:highlight w:val="none"/>
          <w:lang w:val="en-US" w:eastAsia="zh-CN"/>
        </w:rPr>
        <w:t xml:space="preserve">梁濠麟 </w:t>
      </w:r>
    </w:p>
    <w:p w14:paraId="3E21A1F1">
      <w:pPr>
        <w:shd w:val="clear" w:color="auto" w:fill="auto"/>
        <w:wordWrap w:val="0"/>
        <w:spacing w:line="440" w:lineRule="exact"/>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电　　 话：</w:t>
      </w:r>
      <w:r>
        <w:rPr>
          <w:rFonts w:hint="eastAsia" w:ascii="宋体" w:hAnsi="宋体" w:cs="宋体"/>
          <w:color w:val="auto"/>
          <w:szCs w:val="21"/>
          <w:highlight w:val="none"/>
          <w:lang w:eastAsia="zh-CN"/>
        </w:rPr>
        <w:t>0775-4630813</w:t>
      </w:r>
    </w:p>
    <w:p w14:paraId="313EBF3F">
      <w:pPr>
        <w:rPr>
          <w:rFonts w:hint="eastAsia"/>
          <w:color w:val="auto"/>
          <w:highlight w:val="none"/>
        </w:rPr>
      </w:pPr>
    </w:p>
    <w:p w14:paraId="15CE50A3">
      <w:pPr>
        <w:widowControl/>
        <w:spacing w:line="360" w:lineRule="auto"/>
        <w:jc w:val="left"/>
        <w:rPr>
          <w:rFonts w:ascii="宋体" w:hAnsi="宋体" w:cs="宋体"/>
          <w:color w:val="auto"/>
          <w:sz w:val="24"/>
          <w:highlight w:val="none"/>
          <w:lang w:val="zh-CN"/>
        </w:rPr>
      </w:pPr>
    </w:p>
    <w:p w14:paraId="378BEF8E">
      <w:pPr>
        <w:pStyle w:val="18"/>
        <w:jc w:val="right"/>
        <w:rPr>
          <w:rFonts w:hint="eastAsia" w:ascii="宋体" w:hAnsi="宋体" w:eastAsia="宋体" w:cs="宋体"/>
          <w:color w:val="auto"/>
          <w:kern w:val="2"/>
          <w:sz w:val="21"/>
          <w:szCs w:val="21"/>
          <w:highlight w:val="none"/>
          <w:lang w:val="zh-CN" w:eastAsia="zh-CN" w:bidi="ar-SA"/>
        </w:rPr>
      </w:pPr>
      <w:r>
        <w:rPr>
          <w:rFonts w:hint="eastAsia" w:ascii="宋体" w:hAnsi="宋体" w:cs="宋体"/>
          <w:color w:val="auto"/>
          <w:kern w:val="2"/>
          <w:sz w:val="21"/>
          <w:szCs w:val="21"/>
          <w:highlight w:val="none"/>
          <w:lang w:val="zh-CN" w:eastAsia="zh-CN" w:bidi="ar-SA"/>
        </w:rPr>
        <w:t>广西科文招标有限公司</w:t>
      </w:r>
    </w:p>
    <w:p w14:paraId="1FD029EF">
      <w:pPr>
        <w:jc w:val="right"/>
        <w:rPr>
          <w:rFonts w:hint="default"/>
          <w:color w:val="auto"/>
          <w:highlight w:val="none"/>
          <w:lang w:val="en-US" w:eastAsia="zh-CN"/>
        </w:rPr>
      </w:pPr>
      <w:r>
        <w:rPr>
          <w:rFonts w:hint="eastAsia" w:ascii="宋体" w:hAnsi="宋体" w:cs="宋体"/>
          <w:color w:val="auto"/>
          <w:kern w:val="2"/>
          <w:sz w:val="21"/>
          <w:szCs w:val="21"/>
          <w:highlight w:val="none"/>
          <w:lang w:val="en-US" w:eastAsia="zh-CN" w:bidi="ar-SA"/>
        </w:rPr>
        <w:t>2025年4月14日</w:t>
      </w:r>
    </w:p>
    <w:p w14:paraId="1144B453">
      <w:pPr>
        <w:rPr>
          <w:rFonts w:hint="eastAsia"/>
          <w:color w:val="auto"/>
          <w:highlight w:val="none"/>
          <w:lang w:val="zh-CN" w:eastAsia="zh-CN"/>
        </w:rPr>
        <w:sectPr>
          <w:footerReference r:id="rId5" w:type="first"/>
          <w:footerReference r:id="rId4" w:type="default"/>
          <w:pgSz w:w="11905" w:h="16838"/>
          <w:pgMar w:top="1134" w:right="1134" w:bottom="1134" w:left="1134" w:header="850" w:footer="850" w:gutter="0"/>
          <w:pgNumType w:fmt="decimal" w:start="1"/>
          <w:cols w:space="720" w:num="1"/>
          <w:titlePg/>
          <w:rtlGutter w:val="0"/>
          <w:docGrid w:linePitch="331" w:charSpace="0"/>
        </w:sectPr>
      </w:pPr>
    </w:p>
    <w:p w14:paraId="1EE9D16F">
      <w:pPr>
        <w:pStyle w:val="16"/>
        <w:jc w:val="center"/>
        <w:outlineLvl w:val="0"/>
        <w:rPr>
          <w:rFonts w:hint="eastAsia" w:ascii="Times New Roman" w:hAnsi="Times New Roman" w:eastAsia="宋体" w:cs="Times New Roman"/>
          <w:b/>
          <w:color w:val="auto"/>
          <w:sz w:val="36"/>
          <w:highlight w:val="none"/>
        </w:rPr>
      </w:pPr>
      <w:bookmarkStart w:id="42" w:name="_Toc532545042"/>
      <w:bookmarkStart w:id="43" w:name="_Toc24210"/>
      <w:bookmarkStart w:id="44" w:name="_Toc4483"/>
      <w:bookmarkStart w:id="45" w:name="_Toc22408"/>
      <w:bookmarkStart w:id="46" w:name="_Toc7337"/>
      <w:bookmarkStart w:id="47" w:name="_Toc21081"/>
      <w:bookmarkStart w:id="48" w:name="_Toc13449"/>
      <w:bookmarkStart w:id="49" w:name="_Toc8382"/>
      <w:bookmarkStart w:id="50" w:name="_Toc937"/>
      <w:bookmarkStart w:id="51" w:name="_Toc2299"/>
      <w:bookmarkStart w:id="52" w:name="_Toc32573"/>
      <w:bookmarkStart w:id="53" w:name="_Toc17621"/>
      <w:bookmarkStart w:id="54" w:name="_Toc28689"/>
      <w:bookmarkStart w:id="55" w:name="_Toc7686"/>
      <w:r>
        <w:rPr>
          <w:rFonts w:hint="eastAsia" w:ascii="Times New Roman" w:hAnsi="Times New Roman" w:eastAsia="宋体" w:cs="Times New Roman"/>
          <w:b/>
          <w:color w:val="auto"/>
          <w:sz w:val="36"/>
          <w:highlight w:val="none"/>
        </w:rPr>
        <w:t>第二章</w:t>
      </w:r>
      <w:r>
        <w:rPr>
          <w:rFonts w:ascii="Times New Roman" w:hAnsi="Times New Roman" w:eastAsia="宋体" w:cs="Times New Roman"/>
          <w:b/>
          <w:color w:val="auto"/>
          <w:sz w:val="36"/>
          <w:highlight w:val="none"/>
        </w:rPr>
        <w:t xml:space="preserve">  </w:t>
      </w:r>
      <w:bookmarkEnd w:id="42"/>
      <w:r>
        <w:rPr>
          <w:rFonts w:hint="eastAsia" w:ascii="Times New Roman" w:hAnsi="Times New Roman" w:eastAsia="宋体" w:cs="Times New Roman"/>
          <w:b/>
          <w:color w:val="auto"/>
          <w:sz w:val="36"/>
          <w:highlight w:val="none"/>
        </w:rPr>
        <w:t>采购需求</w:t>
      </w:r>
      <w:bookmarkEnd w:id="43"/>
      <w:bookmarkEnd w:id="44"/>
      <w:bookmarkEnd w:id="45"/>
      <w:bookmarkEnd w:id="46"/>
      <w:bookmarkEnd w:id="47"/>
      <w:bookmarkEnd w:id="48"/>
      <w:bookmarkEnd w:id="49"/>
      <w:bookmarkEnd w:id="50"/>
      <w:bookmarkEnd w:id="51"/>
      <w:bookmarkEnd w:id="52"/>
      <w:bookmarkEnd w:id="53"/>
      <w:bookmarkEnd w:id="54"/>
      <w:bookmarkEnd w:id="55"/>
    </w:p>
    <w:p w14:paraId="635E50C6">
      <w:pPr>
        <w:adjustRightInd w:val="0"/>
        <w:spacing w:line="340" w:lineRule="exact"/>
        <w:rPr>
          <w:rFonts w:ascii="Times New Roman" w:hAnsi="宋体" w:eastAsia="宋体" w:cs="Times New Roman"/>
          <w:b/>
          <w:color w:val="auto"/>
          <w:szCs w:val="21"/>
          <w:highlight w:val="none"/>
        </w:rPr>
      </w:pPr>
    </w:p>
    <w:p w14:paraId="2F64078B">
      <w:pPr>
        <w:adjustRightInd w:val="0"/>
        <w:spacing w:line="480" w:lineRule="auto"/>
        <w:rPr>
          <w:rFonts w:ascii="Times New Roman" w:hAnsi="宋体" w:eastAsia="宋体" w:cs="Times New Roman"/>
          <w:b/>
          <w:color w:val="auto"/>
          <w:szCs w:val="21"/>
          <w:highlight w:val="none"/>
        </w:rPr>
      </w:pPr>
      <w:r>
        <w:rPr>
          <w:rFonts w:hint="eastAsia" w:ascii="Times New Roman" w:hAnsi="宋体" w:eastAsia="宋体" w:cs="Times New Roman"/>
          <w:b/>
          <w:color w:val="auto"/>
          <w:szCs w:val="21"/>
          <w:highlight w:val="none"/>
        </w:rPr>
        <w:t>说明：</w:t>
      </w:r>
    </w:p>
    <w:p w14:paraId="697624C2">
      <w:pPr>
        <w:spacing w:line="480" w:lineRule="auto"/>
        <w:ind w:firstLine="424" w:firstLineChars="202"/>
        <w:jc w:val="left"/>
        <w:rPr>
          <w:rFonts w:hint="eastAsia" w:ascii="宋体" w:hAnsi="宋体" w:eastAsia="宋体" w:cs="宋体"/>
          <w:b w:val="0"/>
          <w:color w:val="auto"/>
          <w:sz w:val="21"/>
          <w:szCs w:val="21"/>
          <w:highlight w:val="none"/>
        </w:rPr>
      </w:pPr>
      <w:r>
        <w:rPr>
          <w:rFonts w:ascii="宋体" w:hAnsi="宋体" w:eastAsia="宋体" w:cs="宋体"/>
          <w:b w:val="0"/>
          <w:color w:val="auto"/>
          <w:sz w:val="21"/>
          <w:szCs w:val="21"/>
          <w:highlight w:val="none"/>
        </w:rPr>
        <w:t>1.</w:t>
      </w:r>
      <w:r>
        <w:rPr>
          <w:rFonts w:hint="eastAsia" w:ascii="宋体" w:hAnsi="宋体" w:eastAsia="宋体" w:cs="宋体"/>
          <w:b w:val="0"/>
          <w:color w:val="auto"/>
          <w:sz w:val="21"/>
          <w:szCs w:val="21"/>
          <w:highlight w:val="none"/>
        </w:rPr>
        <w:t>为落实政府采购政策需满足的要求</w:t>
      </w:r>
    </w:p>
    <w:p w14:paraId="7B808FF6">
      <w:pPr>
        <w:spacing w:line="480" w:lineRule="auto"/>
        <w:ind w:firstLine="424" w:firstLineChars="202"/>
        <w:jc w:val="lef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本招标文件所称中小企业必须符合《政府采购促进中小企业发展管理办法》（财库〔2020〕46号）的规定。</w:t>
      </w:r>
    </w:p>
    <w:p w14:paraId="1D69A9E6">
      <w:pPr>
        <w:spacing w:line="480" w:lineRule="auto"/>
        <w:ind w:firstLine="424" w:firstLineChars="202"/>
        <w:jc w:val="left"/>
        <w:rPr>
          <w:rFonts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2.</w:t>
      </w:r>
      <w:r>
        <w:rPr>
          <w:rFonts w:ascii="宋体" w:hAnsi="宋体" w:eastAsia="宋体" w:cs="宋体"/>
          <w:b w:val="0"/>
          <w:color w:val="auto"/>
          <w:sz w:val="21"/>
          <w:szCs w:val="21"/>
          <w:highlight w:val="none"/>
        </w:rPr>
        <w:t xml:space="preserve">“实质性要求”是指招标文件中已经指明不满足则投标无效的条款，或者不能负偏离的条款，或者采购需求中带“▲”的条款。 </w:t>
      </w:r>
    </w:p>
    <w:p w14:paraId="2A602A15">
      <w:pPr>
        <w:spacing w:line="480" w:lineRule="auto"/>
        <w:ind w:firstLine="424" w:firstLineChars="202"/>
        <w:jc w:val="left"/>
        <w:rPr>
          <w:rFonts w:ascii="宋体" w:hAnsi="宋体" w:eastAsia="宋体" w:cs="宋体"/>
          <w:b w:val="0"/>
          <w:color w:val="auto"/>
          <w:sz w:val="21"/>
          <w:szCs w:val="21"/>
          <w:highlight w:val="none"/>
        </w:rPr>
      </w:pPr>
      <w:r>
        <w:rPr>
          <w:rFonts w:hint="eastAsia" w:ascii="宋体" w:hAnsi="宋体" w:cs="宋体"/>
          <w:b w:val="0"/>
          <w:color w:val="auto"/>
          <w:sz w:val="21"/>
          <w:szCs w:val="21"/>
          <w:highlight w:val="none"/>
          <w:lang w:val="en-US" w:eastAsia="zh-CN"/>
        </w:rPr>
        <w:t>3</w:t>
      </w:r>
      <w:r>
        <w:rPr>
          <w:rFonts w:ascii="宋体" w:hAnsi="宋体" w:eastAsia="宋体" w:cs="宋体"/>
          <w:b w:val="0"/>
          <w:color w:val="auto"/>
          <w:sz w:val="21"/>
          <w:szCs w:val="21"/>
          <w:highlight w:val="none"/>
        </w:rPr>
        <w:t>.投标人必须对投标文件中提供的证明材料和资质文件真实性负责，如出现虚假应标情况，投标人除了应接受有关部门的处罚外，还应依据《中华人民共和国民法典》的相关条款来进行赔偿。</w:t>
      </w:r>
    </w:p>
    <w:p w14:paraId="48477FAD">
      <w:pPr>
        <w:spacing w:line="480" w:lineRule="auto"/>
        <w:ind w:firstLine="424" w:firstLineChars="202"/>
        <w:jc w:val="left"/>
        <w:rPr>
          <w:rFonts w:hint="eastAsia" w:ascii="宋体" w:hAnsi="宋体" w:cs="宋体"/>
          <w:color w:val="auto"/>
          <w:highlight w:val="none"/>
        </w:rPr>
      </w:pPr>
      <w:r>
        <w:rPr>
          <w:rFonts w:hint="eastAsia" w:ascii="宋体" w:hAnsi="宋体" w:cs="宋体"/>
          <w:b w:val="0"/>
          <w:color w:val="auto"/>
          <w:sz w:val="21"/>
          <w:szCs w:val="21"/>
          <w:highlight w:val="none"/>
          <w:lang w:val="en-US" w:eastAsia="zh-CN"/>
        </w:rPr>
        <w:t>4</w:t>
      </w:r>
      <w:r>
        <w:rPr>
          <w:rFonts w:ascii="宋体" w:hAnsi="宋体" w:eastAsia="宋体" w:cs="宋体"/>
          <w:b w:val="0"/>
          <w:color w:val="auto"/>
          <w:sz w:val="21"/>
          <w:szCs w:val="21"/>
          <w:highlight w:val="none"/>
        </w:rPr>
        <w:t>.投标人应对投标内容所涉及的专利承担法律责任，并负责保护采购单位的利益不受任何损害。一切由于文字、商标、技术和软件专利授权引起的法律裁决、诉讼和赔偿费用均由中标人负责。</w:t>
      </w:r>
    </w:p>
    <w:p w14:paraId="5B982464">
      <w:pPr>
        <w:snapToGrid w:val="0"/>
        <w:spacing w:line="480" w:lineRule="auto"/>
        <w:ind w:firstLine="420" w:firstLineChars="200"/>
        <w:rPr>
          <w:rFonts w:hint="eastAsia" w:ascii="宋体" w:hAnsi="宋体" w:cs="宋体"/>
          <w:color w:val="auto"/>
          <w:highlight w:val="none"/>
          <w:u w:val="none"/>
          <w:lang w:val="en-US"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.本项目所属行业：</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b/>
          <w:bCs/>
          <w:color w:val="auto"/>
          <w:highlight w:val="none"/>
          <w:u w:val="single"/>
          <w:lang w:val="en-US" w:eastAsia="zh-CN"/>
        </w:rPr>
        <w:t xml:space="preserve">   批发业</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none"/>
          <w:lang w:val="en-US" w:eastAsia="zh-CN"/>
        </w:rPr>
        <w:t>。</w:t>
      </w:r>
    </w:p>
    <w:p w14:paraId="561708A3">
      <w:pPr>
        <w:spacing w:line="480" w:lineRule="auto"/>
        <w:ind w:firstLine="424" w:firstLineChars="202"/>
        <w:jc w:val="left"/>
        <w:rPr>
          <w:rFonts w:hint="eastAsia" w:ascii="宋体" w:hAnsi="宋体" w:eastAsia="宋体" w:cs="宋体"/>
          <w:b w:val="0"/>
          <w:color w:val="auto"/>
          <w:sz w:val="21"/>
          <w:szCs w:val="21"/>
          <w:highlight w:val="none"/>
          <w:lang w:val="en-US" w:eastAsia="zh-CN"/>
        </w:rPr>
      </w:pPr>
      <w:r>
        <w:rPr>
          <w:rFonts w:hint="eastAsia" w:ascii="宋体" w:hAnsi="宋体" w:cs="宋体"/>
          <w:b w:val="0"/>
          <w:color w:val="auto"/>
          <w:sz w:val="21"/>
          <w:szCs w:val="21"/>
          <w:highlight w:val="none"/>
          <w:lang w:val="en-US" w:eastAsia="zh-CN"/>
        </w:rPr>
        <w:t>6.</w:t>
      </w:r>
      <w:r>
        <w:rPr>
          <w:rFonts w:hint="eastAsia" w:ascii="宋体" w:hAnsi="宋体" w:eastAsia="宋体" w:cs="宋体"/>
          <w:b w:val="0"/>
          <w:color w:val="auto"/>
          <w:sz w:val="21"/>
          <w:szCs w:val="21"/>
          <w:highlight w:val="none"/>
          <w:lang w:val="en-US" w:eastAsia="zh-CN"/>
        </w:rPr>
        <w:t>预算金额：人民币</w:t>
      </w:r>
      <w:r>
        <w:rPr>
          <w:rFonts w:hint="eastAsia" w:ascii="宋体" w:hAnsi="宋体" w:cs="宋体"/>
          <w:b w:val="0"/>
          <w:color w:val="auto"/>
          <w:sz w:val="21"/>
          <w:szCs w:val="21"/>
          <w:highlight w:val="none"/>
          <w:lang w:val="en-US" w:eastAsia="zh-CN"/>
        </w:rPr>
        <w:t>叁仟柒佰肆拾玖万叁仟陆佰元整</w:t>
      </w:r>
      <w:r>
        <w:rPr>
          <w:rFonts w:hint="eastAsia" w:ascii="宋体" w:hAnsi="宋体" w:eastAsia="宋体" w:cs="宋体"/>
          <w:b w:val="0"/>
          <w:color w:val="auto"/>
          <w:sz w:val="21"/>
          <w:szCs w:val="21"/>
          <w:highlight w:val="none"/>
          <w:lang w:val="en-US" w:eastAsia="zh-CN"/>
        </w:rPr>
        <w:t>（¥37493600</w:t>
      </w:r>
      <w:r>
        <w:rPr>
          <w:rFonts w:hint="eastAsia" w:ascii="宋体" w:hAnsi="宋体" w:cs="宋体"/>
          <w:b w:val="0"/>
          <w:color w:val="auto"/>
          <w:sz w:val="21"/>
          <w:szCs w:val="21"/>
          <w:highlight w:val="none"/>
          <w:lang w:val="en-US" w:eastAsia="zh-CN"/>
        </w:rPr>
        <w:t>.00</w:t>
      </w:r>
      <w:r>
        <w:rPr>
          <w:rFonts w:hint="eastAsia" w:ascii="宋体" w:hAnsi="宋体" w:eastAsia="宋体" w:cs="宋体"/>
          <w:b w:val="0"/>
          <w:color w:val="auto"/>
          <w:sz w:val="21"/>
          <w:szCs w:val="21"/>
          <w:highlight w:val="none"/>
          <w:lang w:val="en-US" w:eastAsia="zh-CN"/>
        </w:rPr>
        <w:t>元），本项目预算金额仅供参考，以实际结算额为准。</w:t>
      </w:r>
    </w:p>
    <w:p w14:paraId="54332D6C">
      <w:pPr>
        <w:keepNext w:val="0"/>
        <w:keepLines w:val="0"/>
        <w:pageBreakBefore w:val="0"/>
        <w:widowControl w:val="0"/>
        <w:numPr>
          <w:ilvl w:val="0"/>
          <w:numId w:val="0"/>
        </w:numPr>
        <w:kinsoku/>
        <w:wordWrap/>
        <w:overflowPunct/>
        <w:topLinePunct w:val="0"/>
        <w:autoSpaceDE/>
        <w:autoSpaceDN/>
        <w:bidi w:val="0"/>
        <w:adjustRightInd/>
        <w:snapToGrid/>
        <w:spacing w:beforeAutospacing="0" w:line="480" w:lineRule="auto"/>
        <w:textAlignment w:val="auto"/>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一、技术</w:t>
      </w:r>
      <w:r>
        <w:rPr>
          <w:rFonts w:hint="eastAsia" w:ascii="宋体" w:hAnsi="宋体" w:eastAsia="宋体" w:cs="宋体"/>
          <w:b/>
          <w:bCs/>
          <w:color w:val="auto"/>
          <w:sz w:val="32"/>
          <w:szCs w:val="32"/>
          <w:highlight w:val="none"/>
          <w:lang w:val="en-US" w:eastAsia="zh-CN"/>
        </w:rPr>
        <w:t>要求</w:t>
      </w:r>
    </w:p>
    <w:p w14:paraId="7DAC43C3">
      <w:pPr>
        <w:pageBreakBefore w:val="0"/>
        <w:widowControl w:val="0"/>
        <w:kinsoku/>
        <w:wordWrap/>
        <w:overflowPunct/>
        <w:topLinePunct w:val="0"/>
        <w:bidi w:val="0"/>
        <w:adjustRightInd/>
        <w:spacing w:beforeAutospacing="0" w:line="500" w:lineRule="exact"/>
        <w:ind w:firstLine="422"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一</w:t>
      </w:r>
      <w:r>
        <w:rPr>
          <w:rFonts w:hint="eastAsia" w:ascii="宋体" w:hAnsi="宋体" w:eastAsia="宋体" w:cs="宋体"/>
          <w:b/>
          <w:bCs/>
          <w:color w:val="auto"/>
          <w:highlight w:val="none"/>
          <w:lang w:val="en-US" w:eastAsia="zh-CN"/>
        </w:rPr>
        <w:t>）采购范围：</w:t>
      </w:r>
    </w:p>
    <w:p w14:paraId="0C106557">
      <w:pPr>
        <w:pageBreakBefore w:val="0"/>
        <w:widowControl w:val="0"/>
        <w:kinsoku/>
        <w:wordWrap/>
        <w:overflowPunct/>
        <w:topLinePunct w:val="0"/>
        <w:bidi w:val="0"/>
        <w:adjustRightInd/>
        <w:spacing w:beforeAutospacing="0" w:line="500" w:lineRule="exact"/>
        <w:ind w:firstLine="420" w:firstLineChars="200"/>
        <w:textAlignment w:val="auto"/>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学校食堂普通餐食品原材料联合采购配送服务项目主要包括（包括但不限于以下品种）：大米，花生油，猪肉、牛肉，鸡肉、鸭肉，等生鲜肉类，</w:t>
      </w:r>
      <w:r>
        <w:rPr>
          <w:rFonts w:hint="eastAsia"/>
          <w:color w:val="auto"/>
          <w:spacing w:val="-3"/>
          <w:szCs w:val="21"/>
          <w:highlight w:val="none"/>
        </w:rPr>
        <w:t>鲜活水产类</w:t>
      </w:r>
      <w:r>
        <w:rPr>
          <w:rFonts w:hint="eastAsia" w:ascii="宋体" w:hAnsi="宋体" w:cs="Times New Roman"/>
          <w:color w:val="auto"/>
          <w:szCs w:val="21"/>
          <w:highlight w:val="none"/>
          <w:lang w:val="en-US" w:eastAsia="zh-CN"/>
        </w:rPr>
        <w:t>，禽蛋类，调味品、干杂货食品，豆制品、奶制品，蔬菜类，面包、糕点类，粉类等。每种食品原材料均按学校要求提供不少于六种质优价廉的产品供学校选购（花生油要求提供不少于三种品牌供学校选购）。</w:t>
      </w:r>
    </w:p>
    <w:p w14:paraId="798D7CDC">
      <w:pPr>
        <w:pageBreakBefore w:val="0"/>
        <w:widowControl w:val="0"/>
        <w:kinsoku/>
        <w:wordWrap/>
        <w:overflowPunct/>
        <w:topLinePunct w:val="0"/>
        <w:bidi w:val="0"/>
        <w:adjustRightInd/>
        <w:spacing w:beforeAutospacing="0" w:line="500" w:lineRule="exact"/>
        <w:ind w:firstLine="422"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二</w:t>
      </w:r>
      <w:r>
        <w:rPr>
          <w:rFonts w:hint="eastAsia" w:ascii="宋体" w:hAnsi="宋体" w:eastAsia="宋体" w:cs="宋体"/>
          <w:b/>
          <w:bCs/>
          <w:color w:val="auto"/>
          <w:highlight w:val="none"/>
          <w:lang w:val="en-US" w:eastAsia="zh-CN"/>
        </w:rPr>
        <w:t>）食材质量配送要求：</w:t>
      </w:r>
    </w:p>
    <w:p w14:paraId="1D37BD73">
      <w:pPr>
        <w:pageBreakBefore w:val="0"/>
        <w:widowControl w:val="0"/>
        <w:kinsoku/>
        <w:wordWrap/>
        <w:overflowPunct/>
        <w:topLinePunct w:val="0"/>
        <w:bidi w:val="0"/>
        <w:adjustRightInd/>
        <w:spacing w:line="50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highlight w:val="none"/>
          <w:lang w:val="en-US" w:eastAsia="zh-CN"/>
        </w:rPr>
        <w:t>配送到学校食堂的原材料食材必须符合新的《食品安全法》第三章“食品安全标准”中的规定。食品中污染物限量应符合GB2762-2022标准，食品中农药残留量符合GB2763-2021标准；不得采购转基因食品或利用转基因食品原料加工的成品；食品原料新鲜、清洁卫生，同时对每批次食品原料进行检测，具有食品安监部门或国家承认的检测机构检测报告（同批次），供货时进行提供。</w:t>
      </w:r>
    </w:p>
    <w:p w14:paraId="1A032D83">
      <w:pPr>
        <w:pageBreakBefore w:val="0"/>
        <w:widowControl w:val="0"/>
        <w:kinsoku/>
        <w:wordWrap/>
        <w:overflowPunct/>
        <w:topLinePunct w:val="0"/>
        <w:bidi w:val="0"/>
        <w:adjustRightInd/>
        <w:spacing w:beforeAutospacing="0" w:line="500" w:lineRule="exact"/>
        <w:ind w:firstLine="422" w:firstLineChars="200"/>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（三）大宗食材主要技术指标</w:t>
      </w:r>
      <w:r>
        <w:rPr>
          <w:rFonts w:hint="eastAsia" w:ascii="宋体" w:hAnsi="宋体" w:cs="宋体"/>
          <w:b/>
          <w:bCs/>
          <w:color w:val="auto"/>
          <w:highlight w:val="none"/>
          <w:lang w:val="en-US" w:eastAsia="zh-CN"/>
        </w:rPr>
        <w:t>：</w:t>
      </w:r>
    </w:p>
    <w:tbl>
      <w:tblPr>
        <w:tblStyle w:val="27"/>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7906"/>
      </w:tblGrid>
      <w:tr w14:paraId="5FC8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4E5F348C">
            <w:pPr>
              <w:pageBreakBefore w:val="0"/>
              <w:widowControl w:val="0"/>
              <w:kinsoku/>
              <w:wordWrap/>
              <w:overflowPunct/>
              <w:topLinePunct w:val="0"/>
              <w:bidi w:val="0"/>
              <w:adjustRightInd/>
              <w:spacing w:line="500" w:lineRule="exact"/>
              <w:ind w:right="165"/>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品类</w:t>
            </w:r>
          </w:p>
        </w:tc>
        <w:tc>
          <w:tcPr>
            <w:tcW w:w="7906" w:type="dxa"/>
            <w:noWrap w:val="0"/>
            <w:vAlign w:val="center"/>
          </w:tcPr>
          <w:p w14:paraId="3B0C4707">
            <w:pPr>
              <w:pageBreakBefore w:val="0"/>
              <w:widowControl w:val="0"/>
              <w:kinsoku/>
              <w:wordWrap/>
              <w:overflowPunct/>
              <w:topLinePunct w:val="0"/>
              <w:bidi w:val="0"/>
              <w:adjustRightInd/>
              <w:spacing w:line="500" w:lineRule="exact"/>
              <w:ind w:right="165"/>
              <w:jc w:val="center"/>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产品质量要求及技术指标</w:t>
            </w:r>
          </w:p>
        </w:tc>
      </w:tr>
      <w:tr w14:paraId="7A855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12D1F25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pacing w:val="-3"/>
                <w:sz w:val="21"/>
                <w:szCs w:val="21"/>
                <w:highlight w:val="none"/>
                <w:lang w:val="en-US" w:eastAsia="zh-CN"/>
              </w:rPr>
              <w:t>大米</w:t>
            </w:r>
          </w:p>
        </w:tc>
        <w:tc>
          <w:tcPr>
            <w:tcW w:w="7906" w:type="dxa"/>
            <w:noWrap w:val="0"/>
            <w:vAlign w:val="center"/>
          </w:tcPr>
          <w:p w14:paraId="0F2BD3A0">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1、采购需求</w:t>
            </w:r>
          </w:p>
          <w:p w14:paraId="7982869E">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（1）实行每批次采购，供应商应按采购单位的货物请购清单提供相应数量的货物。</w:t>
            </w:r>
          </w:p>
          <w:p w14:paraId="4A369D4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（2）结算时按实际采购数量结算。</w:t>
            </w:r>
          </w:p>
          <w:p w14:paraId="7BE2D9B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▲2、质量要求</w:t>
            </w:r>
          </w:p>
          <w:p w14:paraId="0BA69FCC">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（1）每批次产品交货时必须提供食品安监部门或国家承认的检测机构检测报告。</w:t>
            </w:r>
          </w:p>
          <w:p w14:paraId="10945E3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（2）质量指标：生产厂家具有食品有效生产资质；保证新鲜且符合食品安全法要求；大米生产用的稻谷原材料储存期不超过1年，符合相应食品类别的执行标准或企业标准；符合 GB/T1354-2018 标准，产品等级要求是一级或二级米，呈清白色或精白色，具有光泽呈半透明状，大小均匀，颗粒饱满，表面光滑、完整，无虫，不含杂物（如沙石、色素等异物）</w:t>
            </w:r>
            <w:r>
              <w:rPr>
                <w:rFonts w:hint="eastAsia"/>
                <w:color w:val="auto"/>
                <w:highlight w:val="none"/>
                <w:lang w:eastAsia="zh-CN"/>
              </w:rPr>
              <w:t>，大米口感软硬适中</w:t>
            </w:r>
            <w:r>
              <w:rPr>
                <w:rFonts w:hint="eastAsia" w:ascii="宋体" w:hAnsi="宋体" w:cs="宋体"/>
                <w:color w:val="auto"/>
                <w:szCs w:val="21"/>
                <w:highlight w:val="none"/>
                <w:lang w:val="en-US" w:eastAsia="zh-CN"/>
              </w:rPr>
              <w:t>。</w:t>
            </w:r>
          </w:p>
          <w:p w14:paraId="266B016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包装：预包装食品，标签符合《中华人民共和国食品安全法》第六十七条规定标明内容，包装用密封性能好、无毒、无害塑料编织袋（直接接触食品的包装必须为食品级），包装的正面需印供货企业名称、地址、联系电话及生产日期等字样。包装、运输和储存必须符合保质、保量、运输安全和分类、分等储存的要求，严防污染；外包装必须符合《食品安全法》的相关规定，提供营业执照、食品生产许可证或食品经营许可证。</w:t>
            </w:r>
          </w:p>
          <w:p w14:paraId="0E8025C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b/>
                <w:bCs/>
                <w:color w:val="auto"/>
                <w:szCs w:val="21"/>
                <w:highlight w:val="none"/>
              </w:rPr>
            </w:pPr>
            <w:r>
              <w:rPr>
                <w:rFonts w:hint="eastAsia" w:ascii="宋体" w:hAnsi="宋体" w:cs="宋体"/>
                <w:color w:val="auto"/>
                <w:szCs w:val="21"/>
                <w:highlight w:val="none"/>
                <w:lang w:val="en-US" w:eastAsia="zh-CN"/>
              </w:rPr>
              <w:t>（4）保质期：达到国家规定要求，剩余保存期时间不得少于保质期的四分之三。保证生产日期新鲜且符合食品安全国家标准和食品安全法要求。</w:t>
            </w:r>
          </w:p>
        </w:tc>
      </w:tr>
      <w:tr w14:paraId="67385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579D4B67">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color w:val="auto"/>
                <w:spacing w:val="-3"/>
                <w:sz w:val="21"/>
                <w:szCs w:val="21"/>
                <w:highlight w:val="none"/>
                <w:lang w:val="en-US" w:eastAsia="zh-CN"/>
              </w:rPr>
              <w:t>花生油</w:t>
            </w:r>
          </w:p>
        </w:tc>
        <w:tc>
          <w:tcPr>
            <w:tcW w:w="7906" w:type="dxa"/>
            <w:noWrap w:val="0"/>
            <w:vAlign w:val="center"/>
          </w:tcPr>
          <w:p w14:paraId="7D48950A">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1、采购需求</w:t>
            </w:r>
          </w:p>
          <w:p w14:paraId="41D17014">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（1）实行每批次采购，供应商应按采购单位的货物请购清单提供相应数量的货物。</w:t>
            </w:r>
          </w:p>
          <w:p w14:paraId="7CC6558E">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（2）结算时按实际采购数量结算。</w:t>
            </w:r>
          </w:p>
          <w:p w14:paraId="51D9B0D0">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▲2、质量要求</w:t>
            </w:r>
          </w:p>
          <w:p w14:paraId="06D55E54">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（1）每批次产品交货时必须提供食品安监部门或国家承认的检测机构检测报告。</w:t>
            </w:r>
          </w:p>
          <w:p w14:paraId="2360FD6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（2）食用油</w:t>
            </w:r>
            <w:r>
              <w:rPr>
                <w:rFonts w:hint="eastAsia"/>
                <w:color w:val="auto"/>
                <w:highlight w:val="none"/>
                <w:lang w:eastAsia="zh-CN"/>
              </w:rPr>
              <w:t>生产厂家具有食品生产许可证或小作坊登记证，</w:t>
            </w:r>
            <w:r>
              <w:rPr>
                <w:rFonts w:hint="eastAsia" w:ascii="宋体" w:hAnsi="宋体" w:cs="宋体"/>
                <w:color w:val="auto"/>
                <w:szCs w:val="21"/>
                <w:highlight w:val="none"/>
                <w:lang w:val="en-US" w:eastAsia="zh-CN"/>
              </w:rPr>
              <w:t>食用油具有产品合格证，外包装标明保质期及生产日期。产品原料必须为非转基因原料。</w:t>
            </w:r>
          </w:p>
          <w:p w14:paraId="432B2515">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（3）食用油必须符合 GB/T1534-2017 标准，为花生油，压榨花生油产品等级要求是一级，产品包装要求机械封装，外包装必须符合《食品安全法》的相关规定。</w:t>
            </w:r>
          </w:p>
          <w:p w14:paraId="63449F8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食用油须同时满足以下要求：具有固有的气味和滋味，无异味；不得混有其他食用油或非食用油；加热试验（280℃) 油色不得变深，无析出物；卫生标准和动植物检疫项目，按照国家有关规定执行。</w:t>
            </w:r>
          </w:p>
          <w:p w14:paraId="517E6ED0">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b/>
                <w:bCs/>
                <w:color w:val="auto"/>
                <w:szCs w:val="21"/>
                <w:highlight w:val="none"/>
              </w:rPr>
            </w:pPr>
            <w:r>
              <w:rPr>
                <w:rFonts w:hint="eastAsia" w:ascii="宋体" w:hAnsi="宋体" w:cs="宋体"/>
                <w:color w:val="auto"/>
                <w:szCs w:val="21"/>
                <w:highlight w:val="none"/>
                <w:lang w:val="en-US" w:eastAsia="zh-CN"/>
              </w:rPr>
              <w:t>（4）保质期：达到国家规定要求，剩余保存期时间不得少于保质期的四分之三。保证生产日期新鲜且符合食品安全国家标准和食品安全法要求。</w:t>
            </w:r>
          </w:p>
        </w:tc>
      </w:tr>
      <w:tr w14:paraId="52AE3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1389" w:type="dxa"/>
            <w:noWrap w:val="0"/>
            <w:vAlign w:val="center"/>
          </w:tcPr>
          <w:p w14:paraId="4DC67889">
            <w:pPr>
              <w:pageBreakBefore w:val="0"/>
              <w:widowControl w:val="0"/>
              <w:kinsoku/>
              <w:wordWrap/>
              <w:overflowPunct/>
              <w:topLinePunct w:val="0"/>
              <w:bidi w:val="0"/>
              <w:adjustRightInd/>
              <w:spacing w:line="500" w:lineRule="exact"/>
              <w:ind w:right="165" w:rightChars="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猪肉</w:t>
            </w:r>
            <w:r>
              <w:rPr>
                <w:rFonts w:hint="eastAsia" w:ascii="宋体" w:hAnsi="宋体" w:cs="宋体"/>
                <w:color w:val="auto"/>
                <w:kern w:val="0"/>
                <w:szCs w:val="21"/>
                <w:highlight w:val="none"/>
                <w:u w:val="none"/>
                <w:lang w:val="en-US" w:eastAsia="zh-CN"/>
              </w:rPr>
              <w:t>、牛肉</w:t>
            </w:r>
          </w:p>
        </w:tc>
        <w:tc>
          <w:tcPr>
            <w:tcW w:w="7906" w:type="dxa"/>
            <w:noWrap w:val="0"/>
            <w:vAlign w:val="center"/>
          </w:tcPr>
          <w:p w14:paraId="54B2CDD9">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31FE0A4B">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实行每日采购，供应商每日应按采购单位的货物请购清单提供相应数量的货物。</w:t>
            </w:r>
          </w:p>
          <w:p w14:paraId="729C7E27">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结算时按实际采购数量结算。</w:t>
            </w:r>
          </w:p>
          <w:p w14:paraId="4A82E168">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6EF6EB04">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（1）宰杀至交货时间不得超过9小时，肉质新鲜，色泽好，有弹性，无变质无异味、无冰冻，无注水或注入其他物质；无传染病和致人中毒的毒素、无危害人体健康的各种有害激素以及大肠杆菌不超标；</w:t>
            </w:r>
            <w:r>
              <w:rPr>
                <w:rFonts w:hint="eastAsia"/>
                <w:color w:val="auto"/>
                <w:szCs w:val="21"/>
                <w:highlight w:val="none"/>
              </w:rPr>
              <w:t>严禁病死畜肉、畜肉不得使用瘦肉精等禁用物质</w:t>
            </w:r>
            <w:r>
              <w:rPr>
                <w:rFonts w:hint="eastAsia" w:ascii="宋体" w:hAnsi="宋体" w:eastAsia="宋体" w:cs="宋体"/>
                <w:color w:val="auto"/>
                <w:szCs w:val="21"/>
                <w:highlight w:val="none"/>
                <w:lang w:val="en-US" w:eastAsia="zh-CN"/>
              </w:rPr>
              <w:t xml:space="preserve">。    </w:t>
            </w:r>
          </w:p>
          <w:p w14:paraId="3E28C5B1">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产品必须符合食品卫生生产标准和食品卫生安全要求，必须符合《食品安全法》相关的要求。肉类必须经防疫部门检验合格。每次供货必须提供当批次的《动物检疫合格证明》《肉品品质检验合格证》等检验检疫证明。生鲜猪肉须提供两章两证一报告（动物产品检疫合格证、肉品品质检验合格证、胴体上的红色和蓝色滚花印章、非洲猪瘟病毒检测结果报告），五花肉肥瘦比例适中价格参考前后腿肉价格</w:t>
            </w:r>
            <w:r>
              <w:rPr>
                <w:rFonts w:hint="eastAsia" w:ascii="宋体" w:hAnsi="宋体" w:cs="宋体"/>
                <w:color w:val="auto"/>
                <w:szCs w:val="21"/>
                <w:highlight w:val="none"/>
                <w:lang w:val="en-US" w:eastAsia="zh-CN"/>
              </w:rPr>
              <w:t>。</w:t>
            </w:r>
          </w:p>
          <w:p w14:paraId="22656F70">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（3）产品必须经过固定合法牲畜屠宰场所屠宰，符合食品卫生生产标准，符合食品卫生安全要求。</w:t>
            </w:r>
          </w:p>
          <w:p w14:paraId="16FCE887">
            <w:pPr>
              <w:keepNext w:val="0"/>
              <w:keepLines w:val="0"/>
              <w:pageBreakBefore w:val="0"/>
              <w:widowControl w:val="0"/>
              <w:kinsoku/>
              <w:wordWrap/>
              <w:overflowPunct/>
              <w:topLinePunct w:val="0"/>
              <w:autoSpaceDE w:val="0"/>
              <w:autoSpaceDN w:val="0"/>
              <w:bidi w:val="0"/>
              <w:adjustRightInd/>
              <w:snapToGrid/>
              <w:spacing w:line="500" w:lineRule="exact"/>
              <w:ind w:firstLine="420" w:firstLineChars="200"/>
              <w:jc w:val="both"/>
              <w:textAlignment w:val="auto"/>
              <w:rPr>
                <w:rFonts w:hint="eastAsia"/>
                <w:color w:val="auto"/>
                <w:highlight w:val="none"/>
              </w:rPr>
            </w:pPr>
            <w:r>
              <w:rPr>
                <w:rFonts w:hint="eastAsia" w:ascii="宋体" w:hAnsi="宋体" w:eastAsia="宋体" w:cs="宋体"/>
                <w:color w:val="auto"/>
                <w:szCs w:val="21"/>
                <w:highlight w:val="none"/>
                <w:lang w:val="en-US" w:eastAsia="zh-CN"/>
              </w:rPr>
              <w:t>（4）按照学校需要进行响应加工，每日按时配送。</w:t>
            </w:r>
          </w:p>
        </w:tc>
      </w:tr>
      <w:tr w14:paraId="2C45C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4696CA46">
            <w:pPr>
              <w:pageBreakBefore w:val="0"/>
              <w:widowControl w:val="0"/>
              <w:kinsoku/>
              <w:wordWrap/>
              <w:overflowPunct/>
              <w:topLinePunct w:val="0"/>
              <w:bidi w:val="0"/>
              <w:adjustRightInd/>
              <w:spacing w:line="500" w:lineRule="exact"/>
              <w:ind w:right="165" w:rightChars="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鸡</w:t>
            </w:r>
            <w:r>
              <w:rPr>
                <w:rFonts w:hint="eastAsia" w:ascii="宋体" w:hAnsi="宋体" w:cs="宋体"/>
                <w:color w:val="auto"/>
                <w:szCs w:val="21"/>
                <w:highlight w:val="none"/>
                <w:lang w:val="en-US" w:eastAsia="zh-CN"/>
              </w:rPr>
              <w:t>肉、</w:t>
            </w:r>
            <w:r>
              <w:rPr>
                <w:rFonts w:hint="eastAsia" w:ascii="宋体" w:hAnsi="宋体" w:eastAsia="宋体" w:cs="宋体"/>
                <w:color w:val="auto"/>
                <w:szCs w:val="21"/>
                <w:highlight w:val="none"/>
              </w:rPr>
              <w:t>鸭</w:t>
            </w:r>
            <w:r>
              <w:rPr>
                <w:rFonts w:hint="eastAsia" w:ascii="宋体" w:hAnsi="宋体" w:cs="宋体"/>
                <w:color w:val="auto"/>
                <w:szCs w:val="21"/>
                <w:highlight w:val="none"/>
                <w:lang w:val="en-US" w:eastAsia="zh-CN"/>
              </w:rPr>
              <w:t>肉</w:t>
            </w:r>
          </w:p>
        </w:tc>
        <w:tc>
          <w:tcPr>
            <w:tcW w:w="7906" w:type="dxa"/>
            <w:noWrap w:val="0"/>
            <w:vAlign w:val="center"/>
          </w:tcPr>
          <w:p w14:paraId="004FC1E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1、采购需求</w:t>
            </w:r>
          </w:p>
          <w:p w14:paraId="1490490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（1）实行每日采购，供应商每日应按采购单位的货物请购清单提供相应数量的货物。</w:t>
            </w:r>
          </w:p>
          <w:p w14:paraId="554E5E89">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（2）结算时按实际采购数量结算。</w:t>
            </w:r>
          </w:p>
          <w:p w14:paraId="7BCE271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▲2、质量要求</w:t>
            </w:r>
          </w:p>
          <w:p w14:paraId="047FE19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（1）新鲜鸡鸭类：宰杀至交货时间不得超过9小时，肉质新鲜，色泽好，有弹性，无变质无异味、无冰冻，无注水或注入其他物质；无传染病和致人中毒的毒素、无危害人体健康的各种有害激素</w:t>
            </w:r>
            <w:r>
              <w:rPr>
                <w:rFonts w:hint="eastAsia" w:ascii="宋体" w:hAnsi="宋体" w:cs="宋体"/>
                <w:color w:val="auto"/>
                <w:szCs w:val="21"/>
                <w:highlight w:val="none"/>
              </w:rPr>
              <w:t>及大肠杆菌不超标；严禁病死禽肉，禽肉</w:t>
            </w:r>
            <w:r>
              <w:rPr>
                <w:rFonts w:hint="eastAsia"/>
                <w:color w:val="auto"/>
                <w:szCs w:val="21"/>
                <w:highlight w:val="none"/>
              </w:rPr>
              <w:t>不得使用</w:t>
            </w:r>
            <w:r>
              <w:rPr>
                <w:rFonts w:hint="eastAsia" w:ascii="宋体" w:hAnsi="宋体" w:cs="宋体"/>
                <w:color w:val="auto"/>
                <w:szCs w:val="21"/>
                <w:highlight w:val="none"/>
              </w:rPr>
              <w:t>瘦肉精等禁用物质</w:t>
            </w:r>
            <w:r>
              <w:rPr>
                <w:rFonts w:hint="eastAsia" w:ascii="宋体" w:hAnsi="宋体" w:eastAsia="宋体" w:cs="宋体"/>
                <w:color w:val="auto"/>
                <w:szCs w:val="21"/>
                <w:highlight w:val="none"/>
                <w:lang w:val="en-US" w:eastAsia="zh-CN"/>
              </w:rPr>
              <w:t>。</w:t>
            </w:r>
          </w:p>
          <w:p w14:paraId="104EFC6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（2）产品必须符合食品卫生生产标准和食品卫生安全要求，必须符合《食品安全法》相关的要求。肉类必须经防疫部门检验合格。</w:t>
            </w:r>
          </w:p>
          <w:p w14:paraId="3686889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（3）每次供货必须提供相应《动物检疫合格证明》等检验检疫证明。</w:t>
            </w:r>
          </w:p>
          <w:p w14:paraId="567EE00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（4）按照学校需要进行响应加工，每日按时配送。</w:t>
            </w:r>
          </w:p>
        </w:tc>
      </w:tr>
      <w:tr w14:paraId="1D089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0B85BCF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鲜活水产类</w:t>
            </w:r>
          </w:p>
        </w:tc>
        <w:tc>
          <w:tcPr>
            <w:tcW w:w="7906" w:type="dxa"/>
            <w:noWrap w:val="0"/>
            <w:vAlign w:val="center"/>
          </w:tcPr>
          <w:p w14:paraId="64F65CB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1、采购需求</w:t>
            </w:r>
          </w:p>
          <w:p w14:paraId="1077926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（1）实行每日采购，供应商每日应按采购单位的货物请购清单提供相应数量的货物。</w:t>
            </w:r>
          </w:p>
          <w:p w14:paraId="59BACAE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（2）结算时按实际采购数量结算。</w:t>
            </w:r>
          </w:p>
          <w:p w14:paraId="73AE9C7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rPr>
            </w:pPr>
            <w:r>
              <w:rPr>
                <w:rFonts w:hint="eastAsia"/>
                <w:color w:val="auto"/>
                <w:highlight w:val="none"/>
                <w:lang w:val="en-US" w:eastAsia="zh-CN"/>
              </w:rPr>
              <w:t>▲2、质量要求</w:t>
            </w:r>
          </w:p>
          <w:p w14:paraId="5CF69404">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eastAsia="zh-CN"/>
              </w:rPr>
            </w:pPr>
            <w:r>
              <w:rPr>
                <w:rFonts w:hint="eastAsia"/>
                <w:color w:val="auto"/>
                <w:highlight w:val="none"/>
                <w:lang w:eastAsia="zh-CN"/>
              </w:rPr>
              <w:t>鲜活鱼：</w:t>
            </w:r>
          </w:p>
          <w:p w14:paraId="173C3A88">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rPr>
            </w:pPr>
            <w:r>
              <w:rPr>
                <w:rFonts w:hint="eastAsia"/>
                <w:color w:val="auto"/>
                <w:highlight w:val="none"/>
              </w:rPr>
              <w:t>保证新鲜且符合食品安全国家标准和食品安全法要求。</w:t>
            </w:r>
          </w:p>
          <w:p w14:paraId="56D82DBB">
            <w:pPr>
              <w:keepNext w:val="0"/>
              <w:keepLines w:val="0"/>
              <w:pageBreakBefore w:val="0"/>
              <w:widowControl w:val="0"/>
              <w:numPr>
                <w:ilvl w:val="0"/>
                <w:numId w:val="1"/>
              </w:numPr>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外形：</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应外形完整，无断裂、变形、残缺和破损等缺陷。例如，鱼类应皮鳞完整。</w:t>
            </w:r>
          </w:p>
          <w:p w14:paraId="7829D5CC">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）气味：</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应具有天然的海洋或淡水气味，不应有异味或臭味。</w:t>
            </w:r>
          </w:p>
          <w:p w14:paraId="3F6F235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）色泽：</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应具有光亮透明的色泽，没有发黑、发暗等异常。例如，鲜鱼应有金红色、白肉色或红肉色。</w:t>
            </w:r>
          </w:p>
          <w:p w14:paraId="65CC827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）口感：</w:t>
            </w:r>
            <w:r>
              <w:rPr>
                <w:rFonts w:hint="eastAsia" w:ascii="宋体" w:hAnsi="宋体" w:cs="宋体"/>
                <w:color w:val="auto"/>
                <w:szCs w:val="21"/>
                <w:highlight w:val="none"/>
                <w:lang w:eastAsia="zh-CN"/>
              </w:rPr>
              <w:t>鱼</w:t>
            </w:r>
            <w:r>
              <w:rPr>
                <w:rFonts w:hint="eastAsia" w:ascii="宋体" w:hAnsi="宋体" w:eastAsia="宋体" w:cs="宋体"/>
                <w:color w:val="auto"/>
                <w:szCs w:val="21"/>
                <w:highlight w:val="none"/>
                <w:lang w:val="en-US" w:eastAsia="zh-CN"/>
              </w:rPr>
              <w:t>应具有鲜嫩、弹性和带有香味的口感，没有腥膻等异味</w:t>
            </w:r>
            <w:r>
              <w:rPr>
                <w:rFonts w:hint="eastAsia" w:ascii="宋体" w:hAnsi="宋体" w:cs="宋体"/>
                <w:color w:val="auto"/>
                <w:szCs w:val="21"/>
                <w:highlight w:val="none"/>
                <w:lang w:val="en-US" w:eastAsia="zh-CN"/>
              </w:rPr>
              <w:t>。</w:t>
            </w:r>
          </w:p>
          <w:p w14:paraId="131246B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）新鲜、无病毒、不含有害物质；</w:t>
            </w:r>
            <w:r>
              <w:rPr>
                <w:rFonts w:hint="eastAsia" w:ascii="Times New Roman" w:hAnsi="Times New Roman" w:eastAsia="宋体" w:cs="Times New Roman"/>
                <w:color w:val="auto"/>
                <w:kern w:val="2"/>
                <w:sz w:val="21"/>
                <w:szCs w:val="21"/>
                <w:highlight w:val="none"/>
                <w:lang w:val="en-US" w:eastAsia="zh-CN" w:bidi="ar-SA"/>
              </w:rPr>
              <w:t>按照学校需要进行响应加工，每日按时配送</w:t>
            </w:r>
            <w:r>
              <w:rPr>
                <w:rFonts w:hint="eastAsia" w:cs="Times New Roman"/>
                <w:color w:val="auto"/>
                <w:kern w:val="2"/>
                <w:sz w:val="21"/>
                <w:szCs w:val="21"/>
                <w:highlight w:val="none"/>
                <w:lang w:val="en-US" w:eastAsia="zh-CN" w:bidi="ar-SA"/>
              </w:rPr>
              <w:t>；</w:t>
            </w:r>
            <w:r>
              <w:rPr>
                <w:rFonts w:hint="eastAsia" w:ascii="宋体" w:hAnsi="宋体" w:eastAsia="宋体" w:cs="宋体"/>
                <w:color w:val="auto"/>
                <w:szCs w:val="21"/>
                <w:highlight w:val="none"/>
                <w:lang w:val="en-US" w:eastAsia="zh-CN"/>
              </w:rPr>
              <w:t>如需剖杀的鱼，要做到鱼鳞刮除干净，去内脏、鱼鳃、腹内黑膜。</w:t>
            </w:r>
          </w:p>
          <w:p w14:paraId="31B37EF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lang w:val="en-US" w:eastAsia="zh-CN"/>
              </w:rPr>
              <w:t>符合国家卫生标准规定的限量标准，不得含有有毒物质或超过安全限量的重金属，如汞、铅等。</w:t>
            </w:r>
          </w:p>
        </w:tc>
      </w:tr>
      <w:tr w14:paraId="056CE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426173F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cs="宋体"/>
                <w:color w:val="auto"/>
                <w:szCs w:val="21"/>
                <w:highlight w:val="none"/>
                <w:lang w:eastAsia="zh-CN"/>
              </w:rPr>
            </w:pPr>
            <w:r>
              <w:rPr>
                <w:rFonts w:hint="eastAsia" w:ascii="宋体" w:hAnsi="宋体" w:cs="宋体"/>
                <w:color w:val="auto"/>
                <w:spacing w:val="-3"/>
                <w:kern w:val="2"/>
                <w:sz w:val="21"/>
                <w:szCs w:val="21"/>
                <w:highlight w:val="none"/>
                <w:lang w:val="en-US" w:eastAsia="zh-CN" w:bidi="ar-SA"/>
              </w:rPr>
              <w:t>禽蛋类</w:t>
            </w:r>
          </w:p>
        </w:tc>
        <w:tc>
          <w:tcPr>
            <w:tcW w:w="7906" w:type="dxa"/>
            <w:noWrap w:val="0"/>
            <w:vAlign w:val="center"/>
          </w:tcPr>
          <w:p w14:paraId="444D824C">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rFonts w:hint="eastAsia"/>
                <w:color w:val="auto"/>
                <w:sz w:val="21"/>
                <w:szCs w:val="21"/>
                <w:highlight w:val="none"/>
                <w:lang w:val="en-US" w:eastAsia="zh-CN"/>
              </w:rPr>
            </w:pPr>
            <w:r>
              <w:rPr>
                <w:rFonts w:hint="eastAsia"/>
                <w:color w:val="auto"/>
                <w:sz w:val="21"/>
                <w:szCs w:val="21"/>
                <w:highlight w:val="none"/>
                <w:lang w:val="en-US" w:eastAsia="zh-CN"/>
              </w:rPr>
              <w:t xml:space="preserve">1、采购需求 </w:t>
            </w:r>
          </w:p>
          <w:p w14:paraId="6C5BF556">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color w:val="auto"/>
                <w:sz w:val="21"/>
                <w:szCs w:val="21"/>
                <w:highlight w:val="none"/>
              </w:rPr>
            </w:pPr>
            <w:r>
              <w:rPr>
                <w:rFonts w:hint="eastAsia" w:ascii="宋体" w:hAnsi="宋体" w:cs="宋体"/>
                <w:color w:val="auto"/>
                <w:kern w:val="2"/>
                <w:sz w:val="21"/>
                <w:szCs w:val="21"/>
                <w:highlight w:val="none"/>
                <w:lang w:val="en-US" w:eastAsia="zh-CN" w:bidi="ar-SA"/>
              </w:rPr>
              <w:t>（1）</w:t>
            </w:r>
            <w:r>
              <w:rPr>
                <w:color w:val="auto"/>
                <w:sz w:val="21"/>
                <w:szCs w:val="21"/>
                <w:highlight w:val="none"/>
              </w:rPr>
              <w:t xml:space="preserve">实行每批次采购，供应商应按采购单位的货物请购清单提供相应数量的货物。 </w:t>
            </w:r>
          </w:p>
          <w:p w14:paraId="6D719886">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rFonts w:hint="eastAsia"/>
                <w:color w:val="auto"/>
                <w:sz w:val="21"/>
                <w:szCs w:val="21"/>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color w:val="auto"/>
                <w:sz w:val="21"/>
                <w:szCs w:val="21"/>
                <w:highlight w:val="none"/>
                <w:lang w:val="en-US" w:eastAsia="zh-CN"/>
              </w:rPr>
              <w:t>结算时按实际采购数量结算。</w:t>
            </w:r>
          </w:p>
          <w:p w14:paraId="5217DD18">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（3）</w:t>
            </w:r>
            <w:r>
              <w:rPr>
                <w:rFonts w:hint="eastAsia" w:ascii="宋体" w:hAnsi="宋体" w:cs="宋体"/>
                <w:color w:val="auto"/>
                <w:szCs w:val="21"/>
                <w:highlight w:val="none"/>
              </w:rPr>
              <w:t>须</w:t>
            </w:r>
            <w:r>
              <w:rPr>
                <w:rFonts w:hint="eastAsia" w:ascii="宋体" w:hAnsi="宋体" w:cs="宋体"/>
                <w:color w:val="auto"/>
                <w:szCs w:val="21"/>
                <w:highlight w:val="none"/>
                <w:lang w:val="en-US" w:eastAsia="zh-CN"/>
              </w:rPr>
              <w:t>同时</w:t>
            </w:r>
            <w:r>
              <w:rPr>
                <w:rFonts w:hint="eastAsia" w:ascii="宋体" w:hAnsi="宋体" w:cs="宋体"/>
                <w:color w:val="auto"/>
                <w:szCs w:val="21"/>
                <w:highlight w:val="none"/>
              </w:rPr>
              <w:t>提供</w:t>
            </w:r>
            <w:r>
              <w:rPr>
                <w:rFonts w:hint="eastAsia" w:ascii="宋体" w:hAnsi="宋体" w:cs="宋体"/>
                <w:color w:val="auto"/>
                <w:szCs w:val="21"/>
                <w:highlight w:val="none"/>
                <w:lang w:eastAsia="zh-CN"/>
              </w:rPr>
              <w:t>不少于</w:t>
            </w:r>
            <w:r>
              <w:rPr>
                <w:rFonts w:hint="eastAsia" w:ascii="宋体" w:hAnsi="宋体" w:cs="宋体"/>
                <w:color w:val="auto"/>
                <w:szCs w:val="21"/>
                <w:highlight w:val="none"/>
              </w:rPr>
              <w:t>六家不同鸡场普通鸡蛋供学校选择</w:t>
            </w:r>
            <w:r>
              <w:rPr>
                <w:rFonts w:hint="eastAsia" w:ascii="宋体" w:hAnsi="宋体" w:cs="宋体"/>
                <w:color w:val="auto"/>
                <w:szCs w:val="21"/>
                <w:highlight w:val="none"/>
                <w:lang w:eastAsia="zh-CN"/>
              </w:rPr>
              <w:t>。</w:t>
            </w:r>
          </w:p>
          <w:p w14:paraId="6805E55D">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▲2、质量要求 </w:t>
            </w:r>
          </w:p>
          <w:p w14:paraId="6ED4423E">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 xml:space="preserve">新鲜、无变质、无臭蛋，不得来自疫区。 </w:t>
            </w:r>
          </w:p>
          <w:p w14:paraId="063A6EBD">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（2）必须符合食品安全的相关要求。 </w:t>
            </w:r>
          </w:p>
          <w:p w14:paraId="2B0C4244">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（3)具有禽蛋固有的色泽。蛋壳清洁无斑点、无污染、无破裂、打开后蛋壳凸起、完整、有韧性， 蛋白澄清透明，稀稠分明。无异味。无杂质，内容不得有血块及其他组织异物。 </w:t>
            </w:r>
          </w:p>
          <w:p w14:paraId="07556868">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(4)符合《中华人民共和国食品安全法》、《中华人民共和国农产品质量安全法》、《中华人民共和国食品安全法实施条例》等检验检疫证明及对食品安全有关要求，严禁供应假冒伪劣产品，严禁以次充好。 </w:t>
            </w:r>
          </w:p>
          <w:p w14:paraId="341B9F3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(5)符合《食品安全国家标准蛋与蛋制品》（GB 2749-2015）相关的要求。达到国家食品标准和卫生标准，无毒害、无腐烂变质，疫苗用药严禁使用违禁药品、无公害无药残无激素。</w:t>
            </w:r>
          </w:p>
        </w:tc>
      </w:tr>
      <w:tr w14:paraId="08E79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75A175C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cs="宋体"/>
                <w:color w:val="auto"/>
                <w:spacing w:val="-3"/>
                <w:kern w:val="2"/>
                <w:sz w:val="21"/>
                <w:szCs w:val="21"/>
                <w:highlight w:val="none"/>
                <w:lang w:val="en-US" w:eastAsia="zh-CN" w:bidi="ar-SA"/>
              </w:rPr>
            </w:pPr>
            <w:r>
              <w:rPr>
                <w:rFonts w:hint="eastAsia" w:ascii="宋体" w:hAnsi="宋体" w:cs="宋体"/>
                <w:color w:val="auto"/>
                <w:spacing w:val="-3"/>
                <w:kern w:val="2"/>
                <w:sz w:val="21"/>
                <w:szCs w:val="21"/>
                <w:highlight w:val="none"/>
                <w:lang w:val="en-US" w:eastAsia="zh-CN" w:bidi="ar-SA"/>
              </w:rPr>
              <w:t>调味品、干杂货食品类</w:t>
            </w:r>
          </w:p>
        </w:tc>
        <w:tc>
          <w:tcPr>
            <w:tcW w:w="7906" w:type="dxa"/>
            <w:noWrap w:val="0"/>
            <w:vAlign w:val="center"/>
          </w:tcPr>
          <w:p w14:paraId="1911F7F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1、采购需求</w:t>
            </w:r>
          </w:p>
          <w:p w14:paraId="175906B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实行每批次采购，供应商应按采购单位的货物请购清单提供相应数量的货物。</w:t>
            </w:r>
          </w:p>
          <w:p w14:paraId="3C9DC7D4">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结算时按实际采购数量结算</w:t>
            </w:r>
          </w:p>
          <w:p w14:paraId="18A12785">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▲2、质量要求</w:t>
            </w:r>
          </w:p>
          <w:p w14:paraId="66CF286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必须是在市场上流通的，且具有“QS”食品质量认证标志。</w:t>
            </w:r>
          </w:p>
          <w:p w14:paraId="375CF22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生产厂家具有食品有效生产资质；正规厂商生产，品质良好，预包装食品，标签符合《中华人民共和国食品安全法》第六十七条规定标明内容；包装用密封性能好、无毒、无害塑料编织袋（直接接触食品的包装必须为食品级），包装的正面需印有供货企业名称、地址、联系电话及生产日期等字样；产品在保质期内且生产日期新近。</w:t>
            </w:r>
            <w:r>
              <w:rPr>
                <w:rFonts w:hint="eastAsia" w:ascii="宋体" w:hAnsi="宋体" w:eastAsia="宋体" w:cs="宋体"/>
                <w:color w:val="auto"/>
                <w:kern w:val="2"/>
                <w:sz w:val="21"/>
                <w:szCs w:val="21"/>
                <w:highlight w:val="none"/>
                <w:lang w:val="en-US" w:eastAsia="zh-CN" w:bidi="ar-SA"/>
              </w:rPr>
              <w:t>每次供货必须提供相应的检验合格证明。</w:t>
            </w:r>
          </w:p>
          <w:p w14:paraId="42F6A2F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 w:val="21"/>
                <w:szCs w:val="21"/>
                <w:highlight w:val="none"/>
                <w:lang w:val="en-US" w:eastAsia="zh-CN" w:bidi="ar-SA"/>
              </w:rPr>
              <w:t>（3）保质期：达到国家规定要求，剩余保存期时间不得少于保质期的四分之三。保证生产日期新鲜且符合食品安全国家标准和食品安全法要求。严禁供应假冒伪劣过期产品。</w:t>
            </w:r>
          </w:p>
        </w:tc>
      </w:tr>
      <w:tr w14:paraId="5ACF2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21F6DFC8">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豆制品</w:t>
            </w:r>
          </w:p>
        </w:tc>
        <w:tc>
          <w:tcPr>
            <w:tcW w:w="7906" w:type="dxa"/>
            <w:noWrap w:val="0"/>
            <w:vAlign w:val="center"/>
          </w:tcPr>
          <w:p w14:paraId="494D5B20">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color w:val="auto"/>
                <w:sz w:val="21"/>
                <w:szCs w:val="21"/>
                <w:highlight w:val="none"/>
              </w:rPr>
            </w:pPr>
            <w:r>
              <w:rPr>
                <w:rFonts w:hint="eastAsia"/>
                <w:color w:val="auto"/>
                <w:sz w:val="21"/>
                <w:szCs w:val="21"/>
                <w:highlight w:val="none"/>
                <w:lang w:val="en-US" w:eastAsia="zh-CN"/>
              </w:rPr>
              <w:t>1、</w:t>
            </w:r>
            <w:r>
              <w:rPr>
                <w:color w:val="auto"/>
                <w:sz w:val="21"/>
                <w:szCs w:val="21"/>
                <w:highlight w:val="none"/>
              </w:rPr>
              <w:t xml:space="preserve">采购需求 </w:t>
            </w:r>
          </w:p>
          <w:p w14:paraId="22D4DC3B">
            <w:pPr>
              <w:keepNext w:val="0"/>
              <w:keepLines w:val="0"/>
              <w:pageBreakBefore w:val="0"/>
              <w:numPr>
                <w:ilvl w:val="0"/>
                <w:numId w:val="0"/>
              </w:numPr>
              <w:kinsoku/>
              <w:wordWrap/>
              <w:overflowPunct/>
              <w:topLinePunct w:val="0"/>
              <w:bidi w:val="0"/>
              <w:adjustRightInd/>
              <w:snapToGrid w:val="0"/>
              <w:spacing w:line="300" w:lineRule="exact"/>
              <w:ind w:firstLine="420" w:firstLineChars="200"/>
              <w:jc w:val="left"/>
              <w:textAlignment w:val="auto"/>
              <w:rPr>
                <w:color w:val="auto"/>
                <w:sz w:val="21"/>
                <w:szCs w:val="21"/>
                <w:highlight w:val="none"/>
              </w:rPr>
            </w:pPr>
            <w:r>
              <w:rPr>
                <w:rFonts w:hint="eastAsia" w:ascii="宋体" w:hAnsi="宋体" w:cs="宋体"/>
                <w:color w:val="auto"/>
                <w:kern w:val="2"/>
                <w:sz w:val="21"/>
                <w:szCs w:val="21"/>
                <w:highlight w:val="none"/>
                <w:lang w:val="en-US" w:eastAsia="zh-CN" w:bidi="ar-SA"/>
              </w:rPr>
              <w:t>（1）</w:t>
            </w:r>
            <w:r>
              <w:rPr>
                <w:color w:val="auto"/>
                <w:sz w:val="21"/>
                <w:szCs w:val="21"/>
                <w:highlight w:val="none"/>
              </w:rPr>
              <w:t xml:space="preserve">实行每批次采购，供应商应按采购单位的货物请购清单提供相应数量的货物。 </w:t>
            </w:r>
          </w:p>
          <w:p w14:paraId="6614E1C5">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US" w:eastAsia="zh-CN" w:bidi="ar-SA"/>
              </w:rPr>
              <w:t>结算时按实际采购数量结算。</w:t>
            </w:r>
          </w:p>
          <w:p w14:paraId="219CA2D6">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▲2、质量要求</w:t>
            </w:r>
          </w:p>
          <w:p w14:paraId="06CEC4EA">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（1）生产厂家具有食品生产许可证或小作坊登记证；符合相应食品类别的执行标准或企业标准；保证新鲜且符合《中华人民共和国食品安全法》要求；</w:t>
            </w:r>
            <w:r>
              <w:rPr>
                <w:rFonts w:hint="eastAsia" w:ascii="宋体" w:hAnsi="宋体" w:eastAsia="宋体" w:cs="宋体"/>
                <w:color w:val="auto"/>
                <w:kern w:val="2"/>
                <w:sz w:val="21"/>
                <w:szCs w:val="21"/>
                <w:highlight w:val="none"/>
                <w:lang w:val="en-US" w:eastAsia="zh-CN" w:bidi="ar-SA"/>
              </w:rPr>
              <w:t>豆制品必须符合《食品安全法》要求,必须是当前市场上正在流通的产品。提供食品生产许可证、批次检验合格证。</w:t>
            </w:r>
          </w:p>
          <w:p w14:paraId="2475BE2B">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（2）</w:t>
            </w:r>
            <w:r>
              <w:rPr>
                <w:rFonts w:hint="eastAsia"/>
                <w:color w:val="auto"/>
                <w:szCs w:val="21"/>
                <w:highlight w:val="none"/>
              </w:rPr>
              <w:t>水豆腐呈均匀的乳白色或淡黄色，稍有光泽，块形完整，软硬适度，富有一定的弹性，质地细嫩，结构均匀，无杂质，具有豆腐特有的香味，取样品品尝时口感细腻鲜嫩，味道纯正清香。油豆腐要求皮</w:t>
            </w:r>
            <w:r>
              <w:rPr>
                <w:rFonts w:hint="eastAsia"/>
                <w:color w:val="auto"/>
                <w:szCs w:val="21"/>
                <w:highlight w:val="none"/>
                <w:lang w:val="en-US" w:eastAsia="zh-CN"/>
              </w:rPr>
              <w:t>薄</w:t>
            </w:r>
            <w:r>
              <w:rPr>
                <w:rFonts w:hint="eastAsia"/>
                <w:color w:val="auto"/>
                <w:szCs w:val="21"/>
                <w:highlight w:val="none"/>
              </w:rPr>
              <w:t>软弱，无实心，色泽金黄，富有弹性，无腐烂变质，质量合格有保证。豆腐皮应呈现黄白色或乳白色，表面平整光滑，无杂质和油渍。其他豆制品应具有应有的色泽、滋味和气味，无异味，无霉变，无正常视力可见的外来异物</w:t>
            </w:r>
            <w:r>
              <w:rPr>
                <w:rFonts w:hint="eastAsia" w:ascii="宋体" w:hAnsi="宋体" w:eastAsia="宋体" w:cs="宋体"/>
                <w:color w:val="auto"/>
                <w:kern w:val="2"/>
                <w:sz w:val="21"/>
                <w:szCs w:val="21"/>
                <w:highlight w:val="none"/>
                <w:lang w:val="en-US" w:eastAsia="zh-CN" w:bidi="ar-SA"/>
              </w:rPr>
              <w:t xml:space="preserve">。 </w:t>
            </w:r>
          </w:p>
          <w:p w14:paraId="4A355563">
            <w:pPr>
              <w:keepNext w:val="0"/>
              <w:keepLines w:val="0"/>
              <w:pageBreakBefore w:val="0"/>
              <w:kinsoku/>
              <w:wordWrap/>
              <w:overflowPunct/>
              <w:topLinePunct w:val="0"/>
              <w:autoSpaceDE w:val="0"/>
              <w:autoSpaceDN w:val="0"/>
              <w:bidi w:val="0"/>
              <w:adjustRightInd/>
              <w:spacing w:line="300" w:lineRule="exact"/>
              <w:ind w:firstLine="420" w:firstLineChars="200"/>
              <w:jc w:val="both"/>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3）食品包装上有标签，标签符合《中华人民共和国食品安全法》第六十七条规定标明内容；包装用密封性能好、无毒、无害塑料编织袋（直接接触食品的包装必须为食品级），包装的正面需印有供货企业名称、地址、联系电话</w:t>
            </w:r>
            <w:r>
              <w:rPr>
                <w:rFonts w:hint="eastAsia"/>
                <w:color w:val="auto"/>
                <w:highlight w:val="none"/>
                <w:lang w:val="en-US" w:eastAsia="zh-CN"/>
              </w:rPr>
              <w:t>、保质期、贮存条件</w:t>
            </w:r>
            <w:r>
              <w:rPr>
                <w:rFonts w:hint="eastAsia" w:ascii="宋体" w:hAnsi="宋体" w:cs="宋体"/>
                <w:color w:val="auto"/>
                <w:kern w:val="2"/>
                <w:sz w:val="21"/>
                <w:szCs w:val="21"/>
                <w:highlight w:val="none"/>
                <w:lang w:val="en-US" w:eastAsia="zh-CN" w:bidi="ar-SA"/>
              </w:rPr>
              <w:t>及生产日期等字样，</w:t>
            </w:r>
            <w:r>
              <w:rPr>
                <w:rFonts w:hint="eastAsia" w:ascii="宋体" w:hAnsi="宋体" w:eastAsia="宋体" w:cs="宋体"/>
                <w:color w:val="auto"/>
                <w:kern w:val="2"/>
                <w:sz w:val="21"/>
                <w:szCs w:val="21"/>
                <w:highlight w:val="none"/>
                <w:lang w:val="en-US" w:eastAsia="zh-CN" w:bidi="ar-SA"/>
              </w:rPr>
              <w:t>是当前市场上正在流通的产品，且必须符合 《食品安全法》的相关规定。提供食品生产许可证、批次检验合格证。</w:t>
            </w:r>
          </w:p>
          <w:p w14:paraId="69F7FD8E">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保质期：达到国家规定要求，剩余保存期时间不得少于保质期的四分之三。</w:t>
            </w:r>
          </w:p>
        </w:tc>
      </w:tr>
      <w:tr w14:paraId="508AF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10823414">
            <w:pPr>
              <w:pageBreakBefore w:val="0"/>
              <w:widowControl w:val="0"/>
              <w:kinsoku/>
              <w:wordWrap/>
              <w:overflowPunct/>
              <w:topLinePunct w:val="0"/>
              <w:bidi w:val="0"/>
              <w:adjustRightInd/>
              <w:spacing w:line="500" w:lineRule="exact"/>
              <w:ind w:right="165" w:rightChars="0"/>
              <w:jc w:val="center"/>
              <w:textAlignment w:val="auto"/>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奶制品</w:t>
            </w:r>
          </w:p>
        </w:tc>
        <w:tc>
          <w:tcPr>
            <w:tcW w:w="7906" w:type="dxa"/>
            <w:noWrap w:val="0"/>
            <w:vAlign w:val="center"/>
          </w:tcPr>
          <w:p w14:paraId="42E7A87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1、采购需求</w:t>
            </w:r>
          </w:p>
          <w:p w14:paraId="3E62D329">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（1）实行每日采购，供应商每日应按采购单位的货物请购清单提供相应数量的货物。</w:t>
            </w:r>
          </w:p>
          <w:p w14:paraId="78F9EB84">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（2）结算时按实际采购数量结算。</w:t>
            </w:r>
          </w:p>
          <w:p w14:paraId="319FF26E">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▲2、质量要求</w:t>
            </w:r>
          </w:p>
          <w:p w14:paraId="0D42633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（1）必须符合《食品安全法》要求，供货时提供食品生产许可证、批次检验合格证，是当前市场上正在流通的产品。</w:t>
            </w:r>
          </w:p>
          <w:p w14:paraId="2A85E46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（2）原料奶必须来自健康无病的奶牛，不得使用任何激素、抗生素残留超标的奶源；必须提供纯牛奶。</w:t>
            </w:r>
          </w:p>
          <w:p w14:paraId="316F194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（3）应采用超高温瞬时灭菌（UHT）或其他经认可的有效杀菌工艺处理，确保产品安全。</w:t>
            </w:r>
          </w:p>
          <w:p w14:paraId="67F24A50">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（4）色泽：呈乳白色或微黄色，均匀一致，无沉淀、无凝块、无杂质。</w:t>
            </w:r>
          </w:p>
          <w:p w14:paraId="3D6F33D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（5）滋味与气味：具有纯牛乳特有的香味，无异味。</w:t>
            </w:r>
          </w:p>
          <w:p w14:paraId="4797A5D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（6）组织状态：呈均匀一致的液体，无凝块、无沉淀、无粘稠现象。</w:t>
            </w:r>
          </w:p>
          <w:p w14:paraId="3029FB6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（7）蛋白质含量：符合国家或行业规定的最低标准，每100mL不低于（含）3.2g。</w:t>
            </w:r>
          </w:p>
          <w:p w14:paraId="2917089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（8）酸度：pH值及滴定酸度应在正常范围内，表明产品新鲜度。</w:t>
            </w:r>
          </w:p>
          <w:p w14:paraId="0591366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（9）杂质度：不得检出肉眼可见的外来杂质。</w:t>
            </w:r>
          </w:p>
          <w:p w14:paraId="73A4BB3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（10）微生物指标：</w:t>
            </w:r>
          </w:p>
          <w:p w14:paraId="0CAD1F2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color w:val="auto"/>
                <w:highlight w:val="none"/>
                <w:lang w:val="en-US" w:eastAsia="zh-CN"/>
              </w:rPr>
            </w:pPr>
            <w:r>
              <w:rPr>
                <w:rFonts w:hint="eastAsia"/>
                <w:color w:val="auto"/>
                <w:highlight w:val="none"/>
                <w:lang w:val="en-US" w:eastAsia="zh-CN"/>
              </w:rPr>
              <w:t>菌落总数：每毫升或每克中不得超过规定的限值，以确保产品卫生质量；大肠菌群：不得检出，以预防肠道传染病的发生；致病菌（如沙门氏菌、金黄色葡萄球菌等）：不得检出，确保产品安全无害。</w:t>
            </w:r>
          </w:p>
          <w:p w14:paraId="24816FB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color w:val="auto"/>
                <w:highlight w:val="none"/>
                <w:lang w:val="en-US" w:eastAsia="zh-CN"/>
              </w:rPr>
              <w:t>（11）生产厂家具有食品有效生产资质；符合相应食品类别的执行标准或企业标准；保证新鲜且符合《中华人民共和国食品安全法》要求；预包装食品，标签符合《中华人民共和国食品安全法》第六十七条规定标明内容；包装用密封性能好、无毒、无害塑料编织袋（直接接触食品的包装必须为食品级），包装的正面需印有供货企业名称、地址、联系电话及生产日期、保质期、营养成分表、贮存条件等字样，符合相关法律法规要求。</w:t>
            </w:r>
          </w:p>
        </w:tc>
      </w:tr>
      <w:tr w14:paraId="70FAC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6EA9EB9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cs="宋体"/>
                <w:color w:val="auto"/>
                <w:szCs w:val="21"/>
                <w:highlight w:val="none"/>
                <w:lang w:eastAsia="zh-CN"/>
              </w:rPr>
            </w:pPr>
            <w:r>
              <w:rPr>
                <w:rFonts w:hint="eastAsia" w:ascii="宋体" w:hAnsi="宋体" w:eastAsia="宋体" w:cs="宋体"/>
                <w:color w:val="auto"/>
                <w:spacing w:val="-3"/>
                <w:kern w:val="2"/>
                <w:sz w:val="21"/>
                <w:szCs w:val="21"/>
                <w:highlight w:val="none"/>
                <w:lang w:val="en-US" w:eastAsia="zh-CN" w:bidi="ar-SA"/>
              </w:rPr>
              <w:t>蔬菜类</w:t>
            </w:r>
          </w:p>
        </w:tc>
        <w:tc>
          <w:tcPr>
            <w:tcW w:w="7906" w:type="dxa"/>
            <w:noWrap w:val="0"/>
            <w:vAlign w:val="center"/>
          </w:tcPr>
          <w:p w14:paraId="716BD855">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1EFE6FE9">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（1）实行每日采购，供应商每日应按采购单位的货物请购清单提供相应数量的货物。</w:t>
            </w:r>
          </w:p>
          <w:p w14:paraId="4C477B4A">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（2）结算时按实际采购数量结算。</w:t>
            </w:r>
          </w:p>
          <w:p w14:paraId="21646A2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1513F8F9">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（1）必须符合国家食品安全卫生标准。符合《食品安全法》要求，尽量采用当地时令新鲜蔬菜。蔬菜可食用率必须达95%以上。</w:t>
            </w:r>
          </w:p>
          <w:p w14:paraId="56320754">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（2）瓜、果、蔬菜必须保证新鲜，绿色环保。无公害、无污染、无农药残留；蔬菜残留农药检测合格，必须提供残留农药检测合格证明。质量符合</w:t>
            </w:r>
            <w:r>
              <w:rPr>
                <w:rFonts w:hint="eastAsia" w:ascii="宋体" w:hAnsi="宋体" w:cs="宋体"/>
                <w:color w:val="auto"/>
                <w:szCs w:val="21"/>
                <w:highlight w:val="none"/>
                <w:lang w:val="en-US" w:eastAsia="zh-CN"/>
              </w:rPr>
              <w:t>现行《食用农产品市场销售质量安全监督管理办法》</w:t>
            </w:r>
            <w:r>
              <w:rPr>
                <w:rFonts w:hint="eastAsia" w:ascii="宋体" w:hAnsi="宋体" w:eastAsia="宋体" w:cs="宋体"/>
                <w:color w:val="auto"/>
                <w:szCs w:val="21"/>
                <w:highlight w:val="none"/>
                <w:lang w:val="en-US" w:eastAsia="zh-CN"/>
              </w:rPr>
              <w:t>的要求，尽量采用时令新鲜蔬菜，并要提供每批次的农残检测报告。如含量超标将要求中标人无条件退货或换货。</w:t>
            </w:r>
          </w:p>
          <w:p w14:paraId="0D909A4B">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水果类，包装上要注明商品名称，生产企业名称，产地，生产日期，保质期，联系电话，重量等内容。水果外表光亮无斑点，新鲜，清洁，形状正常，大小均匀，成熟度适中，无软皮，无腐烂，无污染异味，无病虫损害，通过快速检测农药残留含量不超过食品安全标准限量，且符合现行《食用农产品市场销售质量安全监督管理办法》第十二条的要求。</w:t>
            </w:r>
          </w:p>
          <w:p w14:paraId="337AE3DC">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配送供应商场地卫生条件良好，安全管理措施落实到位，有专门检测室，有检测农药残留设备，有专人负责全天检测并记录。</w:t>
            </w:r>
          </w:p>
          <w:p w14:paraId="45231B16">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）有相对固定的供货渠道，有完善的货物来源记录。</w:t>
            </w:r>
          </w:p>
          <w:p w14:paraId="1EE8FFB1">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以上食材均应当符合《中华人民共和国食品安全法》、《中华人民共和国食品安全法实施条例》、《学校食品安全与营养健康管理规定》等相关法律、法规、规章的要求。</w:t>
            </w:r>
          </w:p>
        </w:tc>
      </w:tr>
      <w:tr w14:paraId="09F60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53A2B0E2">
            <w:pPr>
              <w:pageBreakBefore w:val="0"/>
              <w:widowControl w:val="0"/>
              <w:kinsoku/>
              <w:wordWrap/>
              <w:overflowPunct/>
              <w:topLinePunct w:val="0"/>
              <w:bidi w:val="0"/>
              <w:adjustRightInd/>
              <w:spacing w:line="500" w:lineRule="exact"/>
              <w:ind w:right="165" w:rightChars="0"/>
              <w:jc w:val="center"/>
              <w:textAlignment w:val="auto"/>
              <w:rPr>
                <w:rFonts w:hint="eastAsia" w:ascii="宋体" w:hAnsi="宋体" w:eastAsia="宋体" w:cs="宋体"/>
                <w:color w:val="auto"/>
                <w:spacing w:val="-3"/>
                <w:kern w:val="2"/>
                <w:sz w:val="21"/>
                <w:szCs w:val="21"/>
                <w:highlight w:val="none"/>
                <w:lang w:val="en-US" w:eastAsia="zh-CN" w:bidi="ar-SA"/>
              </w:rPr>
            </w:pPr>
            <w:r>
              <w:rPr>
                <w:rFonts w:hint="eastAsia" w:ascii="宋体" w:hAnsi="宋体" w:eastAsia="宋体" w:cs="宋体"/>
                <w:color w:val="auto"/>
                <w:spacing w:val="-3"/>
                <w:kern w:val="2"/>
                <w:sz w:val="21"/>
                <w:szCs w:val="21"/>
                <w:highlight w:val="none"/>
                <w:lang w:val="en-US" w:eastAsia="zh-CN" w:bidi="ar-SA"/>
              </w:rPr>
              <w:t>面包、糕点类</w:t>
            </w:r>
          </w:p>
        </w:tc>
        <w:tc>
          <w:tcPr>
            <w:tcW w:w="7906" w:type="dxa"/>
            <w:noWrap w:val="0"/>
            <w:vAlign w:val="center"/>
          </w:tcPr>
          <w:p w14:paraId="42BCCBA5">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289F2B9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实行每日采购，供应商每日应按采购单位的货物请购清单提供相应数量的货物。</w:t>
            </w:r>
          </w:p>
          <w:p w14:paraId="05E48D5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结算时按实际采购数量结算。</w:t>
            </w:r>
          </w:p>
          <w:p w14:paraId="72828605">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3040F1C7">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（1）外观：外形规整，无明显变形、破损或塌陷。表面色泽均匀，根据不同种类面包呈现出相应的金黄色、棕色等恰当颜色。</w:t>
            </w:r>
          </w:p>
          <w:p w14:paraId="36388E3D">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（2）口感：松软适度，具有良好的咀嚼性，不过于干硬也不过于粘腻。例如，吐司面包应具有绵柔的口感，法棍则带有一定的韧性。</w:t>
            </w:r>
          </w:p>
          <w:p w14:paraId="69E3AE0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（3）新鲜度：具有新鲜面包、</w:t>
            </w:r>
            <w:r>
              <w:rPr>
                <w:rFonts w:hint="eastAsia" w:ascii="宋体" w:hAnsi="宋体" w:eastAsia="宋体" w:cs="宋体"/>
                <w:color w:val="auto"/>
                <w:spacing w:val="-3"/>
                <w:kern w:val="2"/>
                <w:sz w:val="21"/>
                <w:szCs w:val="21"/>
                <w:highlight w:val="none"/>
                <w:lang w:val="en-US" w:eastAsia="zh-CN" w:bidi="ar-SA"/>
              </w:rPr>
              <w:t>糕点类</w:t>
            </w:r>
            <w:r>
              <w:rPr>
                <w:rFonts w:hint="eastAsia" w:ascii="宋体" w:hAnsi="宋体" w:cs="宋体"/>
                <w:color w:val="auto"/>
                <w:szCs w:val="21"/>
                <w:highlight w:val="none"/>
                <w:lang w:val="en-US" w:eastAsia="zh-CN"/>
              </w:rPr>
              <w:t>的香气，无异味和哈喇味等不良气味。面包、</w:t>
            </w:r>
            <w:r>
              <w:rPr>
                <w:rFonts w:hint="eastAsia" w:ascii="宋体" w:hAnsi="宋体" w:eastAsia="宋体" w:cs="宋体"/>
                <w:color w:val="auto"/>
                <w:spacing w:val="-3"/>
                <w:kern w:val="2"/>
                <w:sz w:val="21"/>
                <w:szCs w:val="21"/>
                <w:highlight w:val="none"/>
                <w:lang w:val="en-US" w:eastAsia="zh-CN" w:bidi="ar-SA"/>
              </w:rPr>
              <w:t>糕点类</w:t>
            </w:r>
            <w:r>
              <w:rPr>
                <w:rFonts w:hint="eastAsia" w:ascii="宋体" w:hAnsi="宋体" w:cs="宋体"/>
                <w:color w:val="auto"/>
                <w:szCs w:val="21"/>
                <w:highlight w:val="none"/>
                <w:lang w:val="en-US" w:eastAsia="zh-CN"/>
              </w:rPr>
              <w:t>的质地应保持一定的弹性和湿润度，内部组织细腻均匀，无明显的大孔洞或结块。</w:t>
            </w:r>
          </w:p>
          <w:p w14:paraId="4E767EA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color w:val="auto"/>
                <w:highlight w:val="none"/>
              </w:rPr>
            </w:pPr>
            <w:r>
              <w:rPr>
                <w:rFonts w:hint="eastAsia" w:ascii="宋体" w:hAnsi="宋体" w:cs="宋体"/>
                <w:color w:val="auto"/>
                <w:szCs w:val="21"/>
                <w:highlight w:val="none"/>
                <w:lang w:val="en-US" w:eastAsia="zh-CN"/>
              </w:rPr>
              <w:t>（4）生产厂家具有食品有效生产资质；符合相应食品类别的执行标准或企业标准；保证新鲜且符合《中华人民共和国食品安全法》要求；预包装食品，标签符合《中华人民共和国食品安全法》第六十七条规定标明内容；具有</w:t>
            </w:r>
            <w:r>
              <w:rPr>
                <w:rFonts w:hint="eastAsia" w:ascii="宋体" w:hAnsi="宋体" w:cs="宋体"/>
                <w:color w:val="auto"/>
                <w:szCs w:val="21"/>
                <w:highlight w:val="none"/>
              </w:rPr>
              <w:t>生产许可证和产品合格证</w:t>
            </w:r>
            <w:r>
              <w:rPr>
                <w:rFonts w:hint="eastAsia" w:ascii="宋体" w:hAnsi="宋体" w:cs="宋体"/>
                <w:color w:val="auto"/>
                <w:szCs w:val="21"/>
                <w:highlight w:val="none"/>
                <w:lang w:val="en-US" w:eastAsia="zh-CN"/>
              </w:rPr>
              <w:t>；符合(GB/T1354-2018)标准要求；保证新鲜且符合食品安全法要求；配料合规：使用的面粉、油脂、糖等配料应符合食品安全标准，添加剂的使用也应在规定范围内。例如，面包中使用的酵母应保证其质量，以确保发酵效果良好。包装用密封性能好、无毒、无害塑料编织袋（直接接触食品的包装必须为食品级），包装的正面需印有供货企业名称、产品信息、地址、联系电话、保质期、配料表及生产日期等字样。</w:t>
            </w:r>
          </w:p>
          <w:p w14:paraId="4840421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eastAsia="宋体"/>
                <w:color w:val="auto"/>
                <w:highlight w:val="none"/>
                <w:lang w:val="en-US" w:eastAsia="zh-CN"/>
              </w:rPr>
            </w:pPr>
            <w:r>
              <w:rPr>
                <w:rFonts w:hint="eastAsia"/>
                <w:color w:val="auto"/>
                <w:highlight w:val="none"/>
                <w:lang w:eastAsia="zh-CN"/>
              </w:rPr>
              <w:t>（</w:t>
            </w:r>
            <w:r>
              <w:rPr>
                <w:rFonts w:hint="eastAsia"/>
                <w:color w:val="auto"/>
                <w:highlight w:val="none"/>
                <w:lang w:val="en-US" w:eastAsia="zh-CN"/>
              </w:rPr>
              <w:t>5</w:t>
            </w:r>
            <w:r>
              <w:rPr>
                <w:rFonts w:hint="eastAsia"/>
                <w:color w:val="auto"/>
                <w:highlight w:val="none"/>
                <w:lang w:eastAsia="zh-CN"/>
              </w:rPr>
              <w:t>）</w:t>
            </w:r>
            <w:r>
              <w:rPr>
                <w:rFonts w:hint="eastAsia" w:ascii="宋体" w:hAnsi="宋体" w:eastAsia="宋体" w:cs="宋体"/>
                <w:bCs/>
                <w:color w:val="auto"/>
                <w:szCs w:val="21"/>
                <w:highlight w:val="none"/>
              </w:rPr>
              <w:t>总体要求</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rPr>
              <w:t>糕点和烤包等包装类食品必须是当天或前一天生产的产品，面包（生鲜包）、馒头等供应的必须是24小时内生产的产品。</w:t>
            </w:r>
          </w:p>
        </w:tc>
      </w:tr>
      <w:tr w14:paraId="7447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9" w:type="dxa"/>
            <w:noWrap w:val="0"/>
            <w:vAlign w:val="center"/>
          </w:tcPr>
          <w:p w14:paraId="3A3CEE0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default"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粉</w:t>
            </w:r>
            <w:r>
              <w:rPr>
                <w:rFonts w:hint="eastAsia" w:ascii="宋体" w:hAnsi="宋体" w:cs="宋体"/>
                <w:color w:val="auto"/>
                <w:szCs w:val="21"/>
                <w:highlight w:val="none"/>
                <w:lang w:val="en-US" w:eastAsia="zh-CN"/>
              </w:rPr>
              <w:t>类</w:t>
            </w:r>
          </w:p>
        </w:tc>
        <w:tc>
          <w:tcPr>
            <w:tcW w:w="7906" w:type="dxa"/>
            <w:noWrap w:val="0"/>
            <w:vAlign w:val="center"/>
          </w:tcPr>
          <w:p w14:paraId="2F6665CF">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1、采购需求</w:t>
            </w:r>
          </w:p>
          <w:p w14:paraId="2B390E0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（1）实行每日采购，供应商每日应按采购单位的货物请购清单提供相应数量的货物。</w:t>
            </w:r>
          </w:p>
          <w:p w14:paraId="18CBE098">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（2）结算时按实际采购数量结算。</w:t>
            </w:r>
          </w:p>
          <w:p w14:paraId="677AC6A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▲2、质量要求</w:t>
            </w:r>
          </w:p>
          <w:p w14:paraId="461F8335">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（1）保证生产日期新鲜且符合食品安全国家标准和《食品安全法》要求，具有生产许可证编号或具有“SC”食品生产许可证编号。</w:t>
            </w:r>
          </w:p>
          <w:p w14:paraId="3BE640EC">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生产厂家具有食品有效生产资质；符合相应食品类别的执行标准或企业标准；保证新鲜且符合《中华人民共和国食品安全法》要求；预包装食品，标签符合《中华人民共和国食品安全法》第六十七条规定标明内容；包装用密封性能好、无毒、无害塑料编织袋（直接接触食品的包装必须为食品级），包装的正面需印有供货企业名称、地址、联系电话</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保质期及生产日期等字样</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外包装必须符合《食品安全法》的相关规定，产品要求为即产即销。</w:t>
            </w:r>
          </w:p>
          <w:p w14:paraId="12B10BC2">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lang w:val="en-US" w:eastAsia="zh-CN"/>
              </w:rPr>
              <w:t>（3）</w:t>
            </w:r>
            <w:r>
              <w:rPr>
                <w:rFonts w:hint="eastAsia"/>
                <w:color w:val="auto"/>
                <w:highlight w:val="none"/>
                <w:lang w:eastAsia="zh-CN"/>
              </w:rPr>
              <w:t>湿</w:t>
            </w:r>
            <w:r>
              <w:rPr>
                <w:rFonts w:hint="eastAsia" w:ascii="宋体" w:hAnsi="宋体" w:eastAsia="宋体" w:cs="宋体"/>
                <w:bCs/>
                <w:color w:val="auto"/>
                <w:szCs w:val="21"/>
                <w:highlight w:val="none"/>
              </w:rPr>
              <w:t>（河）</w:t>
            </w:r>
            <w:r>
              <w:rPr>
                <w:rFonts w:hint="eastAsia"/>
                <w:color w:val="auto"/>
                <w:highlight w:val="none"/>
                <w:lang w:eastAsia="zh-CN"/>
              </w:rPr>
              <w:t>粉</w:t>
            </w:r>
            <w:r>
              <w:rPr>
                <w:rFonts w:hint="eastAsia" w:ascii="宋体" w:hAnsi="宋体" w:eastAsia="宋体" w:cs="宋体"/>
                <w:bCs/>
                <w:color w:val="auto"/>
                <w:szCs w:val="21"/>
                <w:highlight w:val="none"/>
              </w:rPr>
              <w:t>必须是当天或前一天生产的产品，湿（河）粉等供应的必须是24小时内生产的产品。生产厂家具有食品生产许可证或小作坊登记证；符合相应食品类别的执行标准或企业标准。</w:t>
            </w:r>
          </w:p>
          <w:p w14:paraId="44B821E3">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eastAsia" w:ascii="宋体" w:hAnsi="宋体" w:eastAsia="宋体" w:cs="宋体"/>
                <w:color w:val="auto"/>
                <w:szCs w:val="21"/>
                <w:highlight w:val="none"/>
                <w:lang w:val="en-US" w:eastAsia="zh-CN"/>
              </w:rPr>
            </w:pP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lang w:eastAsia="zh-CN"/>
              </w:rPr>
              <w:t>）</w:t>
            </w:r>
            <w:r>
              <w:rPr>
                <w:rFonts w:hint="eastAsia" w:ascii="宋体" w:hAnsi="宋体" w:eastAsia="宋体" w:cs="宋体"/>
                <w:color w:val="auto"/>
                <w:szCs w:val="21"/>
                <w:highlight w:val="none"/>
                <w:lang w:val="en-US" w:eastAsia="zh-CN"/>
              </w:rPr>
              <w:t>保质期：达到国家规定要求，供货时的剩余保存期时间不得少于保质期的四分之三。</w:t>
            </w:r>
          </w:p>
        </w:tc>
      </w:tr>
    </w:tbl>
    <w:p w14:paraId="477907AA">
      <w:pPr>
        <w:keepNext w:val="0"/>
        <w:keepLines w:val="0"/>
        <w:pageBreakBefore w:val="0"/>
        <w:widowControl w:val="0"/>
        <w:kinsoku/>
        <w:wordWrap/>
        <w:overflowPunct/>
        <w:topLinePunct w:val="0"/>
        <w:autoSpaceDE/>
        <w:autoSpaceDN/>
        <w:bidi w:val="0"/>
        <w:adjustRightInd/>
        <w:snapToGrid/>
        <w:spacing w:beforeAutospacing="0" w:line="480" w:lineRule="auto"/>
        <w:textAlignment w:val="auto"/>
        <w:rPr>
          <w:rFonts w:hint="eastAsia" w:ascii="宋体" w:hAnsi="宋体" w:cs="宋体"/>
          <w:b/>
          <w:bCs/>
          <w:color w:val="auto"/>
          <w:sz w:val="32"/>
          <w:szCs w:val="32"/>
          <w:highlight w:val="none"/>
          <w:lang w:val="en-US" w:eastAsia="zh-CN"/>
        </w:rPr>
      </w:pPr>
    </w:p>
    <w:p w14:paraId="17C1DA6F">
      <w:pPr>
        <w:numPr>
          <w:ilvl w:val="0"/>
          <w:numId w:val="2"/>
        </w:numPr>
        <w:spacing w:line="480" w:lineRule="auto"/>
        <w:rPr>
          <w:rFonts w:hint="eastAsia" w:ascii="Times New Roman" w:hAnsi="Times New Roman" w:eastAsia="宋体" w:cs="Times New Roman"/>
          <w:b/>
          <w:color w:val="auto"/>
          <w:sz w:val="30"/>
          <w:szCs w:val="30"/>
          <w:highlight w:val="none"/>
          <w:lang w:val="en-US" w:eastAsia="zh-CN"/>
        </w:rPr>
      </w:pPr>
      <w:r>
        <w:rPr>
          <w:rFonts w:hint="eastAsia" w:ascii="Times New Roman" w:hAnsi="Times New Roman" w:eastAsia="宋体" w:cs="Times New Roman"/>
          <w:b/>
          <w:color w:val="auto"/>
          <w:sz w:val="30"/>
          <w:szCs w:val="30"/>
          <w:highlight w:val="none"/>
          <w:lang w:val="en-US" w:eastAsia="zh-CN"/>
        </w:rPr>
        <w:t>商务条款</w:t>
      </w:r>
    </w:p>
    <w:tbl>
      <w:tblPr>
        <w:tblStyle w:val="28"/>
        <w:tblW w:w="0" w:type="auto"/>
        <w:tblInd w:w="3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7"/>
        <w:gridCol w:w="6968"/>
      </w:tblGrid>
      <w:tr w14:paraId="173E8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5EA3219A">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ascii="Times New Roman" w:hAnsi="Times New Roman" w:eastAsia="宋体" w:cs="Times New Roman"/>
                <w:b/>
                <w:color w:val="auto"/>
                <w:sz w:val="21"/>
                <w:szCs w:val="21"/>
                <w:highlight w:val="none"/>
                <w:vertAlign w:val="baseline"/>
                <w:lang w:val="en-US" w:eastAsia="zh-CN"/>
              </w:rPr>
              <w:t>（一）服务总体要求</w:t>
            </w:r>
          </w:p>
        </w:tc>
        <w:tc>
          <w:tcPr>
            <w:tcW w:w="6968" w:type="dxa"/>
          </w:tcPr>
          <w:p w14:paraId="078985FC">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1、供货服务</w:t>
            </w:r>
            <w:r>
              <w:rPr>
                <w:rFonts w:hint="eastAsia"/>
                <w:color w:val="auto"/>
                <w:highlight w:val="none"/>
              </w:rPr>
              <w:t>对象：</w:t>
            </w:r>
            <w:r>
              <w:rPr>
                <w:rFonts w:hint="eastAsia" w:ascii="宋体" w:hAnsi="宋体" w:cs="Times New Roman"/>
                <w:color w:val="auto"/>
                <w:szCs w:val="21"/>
                <w:highlight w:val="none"/>
                <w:lang w:val="en-US" w:eastAsia="zh-CN"/>
              </w:rPr>
              <w:t>桂平市金田中学、桂平市金田镇第一初级中学、桂平市金田镇第二初级中学、桂平市金田镇第三初级中学、桂平市金田镇中心幼儿园、桂平市紫荆镇民族初级中学、桂平市紫荆镇中心幼儿园、桂平市金田镇第二中心幼儿园</w:t>
            </w:r>
            <w:r>
              <w:rPr>
                <w:rFonts w:hint="eastAsia"/>
                <w:color w:val="auto"/>
                <w:highlight w:val="none"/>
                <w:lang w:eastAsia="zh-CN"/>
              </w:rPr>
              <w:t>。</w:t>
            </w:r>
          </w:p>
          <w:p w14:paraId="4022503B">
            <w:pPr>
              <w:keepNext w:val="0"/>
              <w:keepLines w:val="0"/>
              <w:pageBreakBefore w:val="0"/>
              <w:widowControl w:val="0"/>
              <w:kinsoku/>
              <w:wordWrap/>
              <w:overflowPunct/>
              <w:topLinePunct w:val="0"/>
              <w:autoSpaceDE/>
              <w:autoSpaceDN/>
              <w:bidi w:val="0"/>
              <w:adjustRightInd w:val="0"/>
              <w:snapToGrid/>
              <w:spacing w:line="440" w:lineRule="exact"/>
              <w:ind w:firstLine="422" w:firstLineChars="200"/>
              <w:textAlignment w:val="auto"/>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严禁配送预制菜，中标企业</w:t>
            </w:r>
            <w:r>
              <w:rPr>
                <w:rFonts w:hint="eastAsia"/>
                <w:b/>
                <w:bCs/>
                <w:color w:val="auto"/>
                <w:highlight w:val="none"/>
                <w:lang w:eastAsia="zh-CN"/>
              </w:rPr>
              <w:t>中标后</w:t>
            </w:r>
            <w:r>
              <w:rPr>
                <w:rFonts w:hint="eastAsia" w:ascii="宋体" w:hAnsi="宋体" w:cs="宋体"/>
                <w:b/>
                <w:bCs/>
                <w:color w:val="auto"/>
                <w:szCs w:val="21"/>
                <w:highlight w:val="none"/>
                <w:lang w:val="en-US" w:eastAsia="zh-CN"/>
              </w:rPr>
              <w:t>建设统一配送中心和全链条可溯源信息化监管系统。</w:t>
            </w:r>
          </w:p>
          <w:p w14:paraId="6540BE75">
            <w:pPr>
              <w:keepNext w:val="0"/>
              <w:keepLines w:val="0"/>
              <w:pageBreakBefore w:val="0"/>
              <w:widowControl w:val="0"/>
              <w:numPr>
                <w:ilvl w:val="0"/>
                <w:numId w:val="3"/>
              </w:numPr>
              <w:kinsoku/>
              <w:wordWrap/>
              <w:overflowPunct/>
              <w:topLinePunct w:val="0"/>
              <w:autoSpaceDE/>
              <w:autoSpaceDN/>
              <w:bidi w:val="0"/>
              <w:snapToGrid/>
              <w:spacing w:line="440" w:lineRule="exact"/>
              <w:ind w:firstLine="420" w:firstLineChars="200"/>
              <w:textAlignment w:val="auto"/>
              <w:rPr>
                <w:color w:val="auto"/>
                <w:highlight w:val="none"/>
              </w:rPr>
            </w:pPr>
            <w:r>
              <w:rPr>
                <w:rFonts w:hint="eastAsia"/>
                <w:color w:val="auto"/>
                <w:highlight w:val="none"/>
              </w:rPr>
              <w:t>采购量：实际数量以采购单位根据实际需要为准，结算时按实际采购数量结算。中标供应商不得因实际供应量</w:t>
            </w:r>
            <w:r>
              <w:rPr>
                <w:rFonts w:hint="eastAsia"/>
                <w:color w:val="auto"/>
                <w:highlight w:val="none"/>
                <w:lang w:eastAsia="zh-CN"/>
              </w:rPr>
              <w:t>的</w:t>
            </w:r>
            <w:r>
              <w:rPr>
                <w:rFonts w:hint="eastAsia"/>
                <w:color w:val="auto"/>
                <w:highlight w:val="none"/>
                <w:lang w:val="en-US" w:eastAsia="zh-CN"/>
              </w:rPr>
              <w:t>多少</w:t>
            </w:r>
            <w:r>
              <w:rPr>
                <w:rFonts w:hint="eastAsia"/>
                <w:color w:val="auto"/>
                <w:highlight w:val="none"/>
              </w:rPr>
              <w:t>提出异议。</w:t>
            </w:r>
          </w:p>
          <w:p w14:paraId="2816AA93">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b w:val="0"/>
                <w:bCs w:val="0"/>
                <w:color w:val="auto"/>
                <w:highlight w:val="none"/>
              </w:rPr>
            </w:pPr>
            <w:r>
              <w:rPr>
                <w:rFonts w:hint="eastAsia"/>
                <w:b w:val="0"/>
                <w:bCs w:val="0"/>
                <w:color w:val="auto"/>
                <w:highlight w:val="none"/>
              </w:rPr>
              <w:t>3、中标人不得将</w:t>
            </w:r>
            <w:r>
              <w:rPr>
                <w:rFonts w:hint="eastAsia"/>
                <w:b w:val="0"/>
                <w:bCs w:val="0"/>
                <w:color w:val="auto"/>
                <w:highlight w:val="none"/>
                <w:lang w:val="en-US" w:eastAsia="zh-CN"/>
              </w:rPr>
              <w:t>项目</w:t>
            </w:r>
            <w:r>
              <w:rPr>
                <w:rFonts w:hint="eastAsia"/>
                <w:b w:val="0"/>
                <w:bCs w:val="0"/>
                <w:color w:val="auto"/>
                <w:highlight w:val="none"/>
              </w:rPr>
              <w:t>转包或分包给第三方，采购单位发现的有权单方终止合同。由此产生的一切经济损失由中标人自行承担。</w:t>
            </w:r>
          </w:p>
          <w:p w14:paraId="3011DE2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4、中标人在合同履行期间保证对采购单位的货物供应，中标后不得拒绝采购单位分配的任务。中标人在服务期内没能达到投标文件承诺的服务要求的，中标人未按要求履行协议</w:t>
            </w:r>
            <w:r>
              <w:rPr>
                <w:rFonts w:hint="eastAsia" w:ascii="宋体" w:hAnsi="宋体" w:cs="宋体"/>
                <w:b w:val="0"/>
                <w:bCs w:val="0"/>
                <w:color w:val="auto"/>
                <w:highlight w:val="none"/>
                <w:lang w:val="en-US" w:eastAsia="zh-CN"/>
              </w:rPr>
              <w:t>、合同</w:t>
            </w:r>
            <w:r>
              <w:rPr>
                <w:rFonts w:hint="eastAsia" w:ascii="宋体" w:hAnsi="宋体" w:eastAsia="宋体" w:cs="宋体"/>
                <w:b w:val="0"/>
                <w:bCs w:val="0"/>
                <w:color w:val="auto"/>
                <w:highlight w:val="none"/>
                <w:lang w:val="en-US" w:eastAsia="zh-CN"/>
              </w:rPr>
              <w:t>义务的或中标人的资质在服务期内发生变化不再符合要求的，采购单位均有权单方终止合同，由此产生的一切经济损失由中标人自行承担。</w:t>
            </w:r>
          </w:p>
          <w:p w14:paraId="5004CF04">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5、中标人必须遵守国家的法律法规及采购单位的规章制度。中标人（包括送货人员）必须服从采购单位的监督、管理。进入校园出现与学生私自接触、捎带物品和利益交易等违规行为的，直接终止合同，并追究供应商相关责任。</w:t>
            </w:r>
          </w:p>
          <w:p w14:paraId="5DE0333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6、中标人应保证所提供的产品必须是合格安全的产品，供应的货物因产品质量问题造成食品安全事故的，直接取消供应商的供货资格，由供应商承担全部经济赔偿责任及其他法律责任。</w:t>
            </w:r>
          </w:p>
          <w:p w14:paraId="2823E47E">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7、中标人提供符合工商食卫等部门的有效证明材料。如有效的营业执照、产品合格证、食品原材料采购供应渠道等。建立完备的冷藏、分割、包装、检测、留样、监控系统。</w:t>
            </w:r>
          </w:p>
          <w:p w14:paraId="6E5683A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8、中标人配送的食品应严格遵循健康原则，确保所有产品避免“三高”：即高油脂、高盐分、高糖分的成分添加；不得使用深加工食品，以提供更为健康、均衡的饮食选择。</w:t>
            </w:r>
          </w:p>
          <w:p w14:paraId="3BE64B76">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9、由于项目资金发生不可预见的调整，存在可能引发项目被迫中止的风险，鉴于此情况，所有因此而产生的风险、损失及后果，将由中标人一方独立承担。</w:t>
            </w:r>
          </w:p>
          <w:p w14:paraId="2AB5D95C">
            <w:pPr>
              <w:spacing w:line="440" w:lineRule="exact"/>
              <w:ind w:firstLine="420" w:firstLineChars="200"/>
              <w:rPr>
                <w:rFonts w:hint="eastAsia"/>
                <w:color w:val="auto"/>
                <w:highlight w:val="none"/>
                <w:lang w:val="en-US" w:eastAsia="zh-CN"/>
              </w:rPr>
            </w:pPr>
            <w:r>
              <w:rPr>
                <w:rFonts w:hint="eastAsia" w:ascii="宋体" w:hAnsi="宋体" w:cs="宋体"/>
                <w:b w:val="0"/>
                <w:bCs w:val="0"/>
                <w:color w:val="auto"/>
                <w:highlight w:val="none"/>
                <w:lang w:val="en-US" w:eastAsia="zh-CN"/>
              </w:rPr>
              <w:t>10、</w:t>
            </w:r>
            <w:r>
              <w:rPr>
                <w:rFonts w:hint="eastAsia"/>
                <w:color w:val="auto"/>
                <w:highlight w:val="none"/>
                <w:lang w:val="en-US" w:eastAsia="zh-CN"/>
              </w:rPr>
              <w:t>为保障食材供应安全、及时，供应商必须承诺中标前或中标后在桂平市区域范围内建立配送点进行配送，配送点在桂平区域范围内，投标文件中提供承诺函（格式自拟，</w:t>
            </w:r>
            <w:r>
              <w:rPr>
                <w:rFonts w:hint="eastAsia"/>
                <w:b/>
                <w:bCs/>
                <w:color w:val="auto"/>
                <w:highlight w:val="none"/>
                <w:lang w:val="en-US" w:eastAsia="zh-CN"/>
              </w:rPr>
              <w:t>必须提供</w:t>
            </w:r>
            <w:r>
              <w:rPr>
                <w:rFonts w:hint="eastAsia"/>
                <w:color w:val="auto"/>
                <w:highlight w:val="none"/>
                <w:lang w:val="en-US" w:eastAsia="zh-CN"/>
              </w:rPr>
              <w:t>）。</w:t>
            </w:r>
          </w:p>
          <w:p w14:paraId="7C05AAAC">
            <w:pPr>
              <w:spacing w:line="440" w:lineRule="exact"/>
              <w:ind w:firstLine="420" w:firstLineChars="200"/>
              <w:rPr>
                <w:rFonts w:hint="eastAsia" w:ascii="Times New Roman" w:hAnsi="Times New Roman" w:eastAsia="宋体" w:cs="Times New Roman"/>
                <w:b/>
                <w:color w:val="auto"/>
                <w:sz w:val="30"/>
                <w:szCs w:val="30"/>
                <w:highlight w:val="none"/>
                <w:vertAlign w:val="baseline"/>
                <w:lang w:val="en-US" w:eastAsia="zh-CN"/>
              </w:rPr>
            </w:pPr>
            <w:r>
              <w:rPr>
                <w:rFonts w:hint="eastAsia"/>
                <w:color w:val="auto"/>
                <w:highlight w:val="none"/>
                <w:lang w:val="en-US" w:eastAsia="zh-CN"/>
              </w:rPr>
              <w:t>承诺函内容包含但不限于以下内容：（1）为保证食材供应安全、及时，要求投标人在项目当地投入一定的配送场所【包括食品仓库、冷藏室</w:t>
            </w:r>
            <w:r>
              <w:rPr>
                <w:rFonts w:hint="eastAsia" w:ascii="宋体" w:hAnsi="宋体" w:eastAsia="宋体" w:cs="宋体"/>
                <w:b w:val="0"/>
                <w:bCs w:val="0"/>
                <w:color w:val="auto"/>
                <w:szCs w:val="21"/>
                <w:highlight w:val="none"/>
                <w:shd w:val="clear" w:color="auto" w:fill="auto"/>
                <w:lang w:val="en-US" w:eastAsia="zh-CN"/>
              </w:rPr>
              <w:t>（含冷冻室）</w:t>
            </w:r>
            <w:r>
              <w:rPr>
                <w:rFonts w:hint="eastAsia"/>
                <w:color w:val="auto"/>
                <w:highlight w:val="none"/>
                <w:lang w:val="en-US" w:eastAsia="zh-CN"/>
              </w:rPr>
              <w:t>、快检室等】、车辆和人员，承诺中标前或中标后30日内在桂平区域设有与配送业务相适应的配送场所。配送场所配备的条件须与评标标准得分一致【可全程电子监控的“配送厢式冷藏专用车”、足够的正式员工、仓库、分拣储备场地、冷藏室（含冷冻室）及其它履行合同能力的设备设施】。（2）接受桂平市教育局、市场监督管理局等相关部门监督，执行贵港市教育局、贵港市市场监督管理局关于《印发贵港市中小学食材配送供应商准入和退出条件》的通知贵教通【2024】22号的规定。（3）若中标企业未在规定时间内建成配送场所或设备设施达不到要求的，导致采购单位无法现场核验或现场检验不达标的，采购单位有权上报监督部门取消其供货资格，由下一个中标候选人递补上来，以此类推。</w:t>
            </w:r>
          </w:p>
        </w:tc>
      </w:tr>
      <w:tr w14:paraId="1FADE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598E5326">
            <w:pPr>
              <w:numPr>
                <w:ilvl w:val="0"/>
                <w:numId w:val="0"/>
              </w:numPr>
              <w:spacing w:line="480" w:lineRule="auto"/>
              <w:rPr>
                <w:rFonts w:hint="eastAsia" w:ascii="Times New Roman" w:hAnsi="Times New Roman" w:eastAsia="宋体" w:cs="Times New Roman"/>
                <w:b/>
                <w:color w:val="auto"/>
                <w:sz w:val="21"/>
                <w:szCs w:val="21"/>
                <w:highlight w:val="none"/>
                <w:vertAlign w:val="baseline"/>
                <w:lang w:val="en-US" w:eastAsia="zh-CN"/>
              </w:rPr>
            </w:pPr>
            <w:r>
              <w:rPr>
                <w:rFonts w:hint="eastAsia" w:ascii="Times New Roman" w:hAnsi="Times New Roman" w:eastAsia="宋体" w:cs="Times New Roman"/>
                <w:b/>
                <w:color w:val="auto"/>
                <w:sz w:val="21"/>
                <w:szCs w:val="21"/>
                <w:highlight w:val="none"/>
                <w:vertAlign w:val="baseline"/>
                <w:lang w:val="en-US" w:eastAsia="zh-CN"/>
              </w:rPr>
              <w:t>（二）供应价格要求</w:t>
            </w:r>
          </w:p>
          <w:p w14:paraId="394A7298">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5C871E7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w:t>
            </w:r>
            <w:r>
              <w:rPr>
                <w:rFonts w:hint="eastAsia" w:ascii="宋体" w:hAnsi="宋体" w:eastAsia="宋体" w:cs="宋体"/>
                <w:color w:val="auto"/>
                <w:highlight w:val="none"/>
                <w:lang w:val="en-US" w:eastAsia="zh-CN"/>
              </w:rPr>
              <w:t>、供应商投标报价采用折扣率报价（以%表示，折扣率报价精确到个位数）。投标报价范围：≤100%（如：供货产品打八折即投标折扣率为80%，以此类推），否则，作无效报价处理。</w:t>
            </w:r>
          </w:p>
          <w:p w14:paraId="517FE723">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、供货价格须包含提供食品原材料的成本、生产、检验检测、包装、运输、仓储、配送、服务、利润、税金、政策性规费、保险、劳保等一切相关费用。所产生的费用由中标人负责。</w:t>
            </w:r>
          </w:p>
          <w:p w14:paraId="49ABDFF9">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default"/>
                <w:color w:val="auto"/>
                <w:highlight w:val="none"/>
                <w:lang w:val="en-US" w:eastAsia="zh-CN"/>
              </w:rPr>
            </w:pPr>
            <w:r>
              <w:rPr>
                <w:rFonts w:hint="eastAsia" w:ascii="宋体" w:hAnsi="宋体" w:cs="宋体"/>
                <w:b w:val="0"/>
                <w:bCs w:val="0"/>
                <w:color w:val="auto"/>
                <w:highlight w:val="none"/>
                <w:lang w:val="en-US" w:eastAsia="zh-CN"/>
              </w:rPr>
              <w:t>3</w:t>
            </w:r>
            <w:r>
              <w:rPr>
                <w:rFonts w:hint="eastAsia" w:ascii="宋体" w:hAnsi="宋体" w:eastAsia="宋体" w:cs="宋体"/>
                <w:b w:val="0"/>
                <w:bCs w:val="0"/>
                <w:color w:val="auto"/>
                <w:highlight w:val="none"/>
                <w:lang w:val="en-US" w:eastAsia="zh-CN"/>
              </w:rPr>
              <w:t>.</w:t>
            </w:r>
            <w:r>
              <w:rPr>
                <w:rFonts w:hint="eastAsia" w:ascii="宋体" w:hAnsi="宋体" w:cs="宋体"/>
                <w:b w:val="0"/>
                <w:bCs w:val="0"/>
                <w:color w:val="auto"/>
                <w:highlight w:val="none"/>
                <w:lang w:val="en-US" w:eastAsia="zh-CN"/>
              </w:rPr>
              <w:t>定价周期为1个月，所有食品原材料价格由学校采购代表询价协商确定。先由供应商报价，学校采购代表到桂平市农贸市场或超市询价，参加询价的学校采购代表和供应商进行议价，确定价格基准价，基准价不能高于市场上的最高价，如果价格不能协商确定的，供应商暂停供应该食材，学校启动应急采购预案，从其他中标商或具有保证食品安全的供应商采购。</w:t>
            </w:r>
          </w:p>
          <w:p w14:paraId="4489AA2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b w:val="0"/>
                <w:bCs w:val="0"/>
                <w:color w:val="auto"/>
                <w:highlight w:val="none"/>
                <w:lang w:val="en-US" w:eastAsia="zh-CN"/>
              </w:rPr>
              <w:t>4</w:t>
            </w:r>
            <w:r>
              <w:rPr>
                <w:rFonts w:hint="eastAsia" w:ascii="宋体" w:hAnsi="宋体" w:eastAsia="宋体" w:cs="宋体"/>
                <w:b w:val="0"/>
                <w:bCs w:val="0"/>
                <w:color w:val="auto"/>
                <w:highlight w:val="none"/>
                <w:lang w:val="en-US" w:eastAsia="zh-CN"/>
              </w:rPr>
              <w:t>.基准价设定为X，签订的合同折扣率设定为Y%，则该原料供货单价为 X×Y%（</w:t>
            </w:r>
            <w:r>
              <w:rPr>
                <w:rFonts w:hint="eastAsia" w:ascii="宋体" w:hAnsi="宋体" w:eastAsia="宋体" w:cs="宋体"/>
                <w:b/>
                <w:bCs/>
                <w:color w:val="auto"/>
                <w:highlight w:val="none"/>
                <w:lang w:val="en-US" w:eastAsia="zh-CN"/>
              </w:rPr>
              <w:t>例如：</w:t>
            </w:r>
            <w:r>
              <w:rPr>
                <w:rFonts w:hint="eastAsia" w:ascii="宋体" w:hAnsi="宋体" w:cs="宋体"/>
                <w:b/>
                <w:bCs/>
                <w:color w:val="auto"/>
                <w:highlight w:val="none"/>
                <w:lang w:val="en-US" w:eastAsia="zh-CN"/>
              </w:rPr>
              <w:t>基准价</w:t>
            </w:r>
            <w:r>
              <w:rPr>
                <w:rFonts w:hint="eastAsia" w:ascii="宋体" w:hAnsi="宋体" w:eastAsia="宋体" w:cs="宋体"/>
                <w:b/>
                <w:bCs/>
                <w:color w:val="auto"/>
                <w:highlight w:val="none"/>
                <w:lang w:val="en-US" w:eastAsia="zh-CN"/>
              </w:rPr>
              <w:t xml:space="preserve"> X＝100 元，合同折扣率 Y%=97%，该原料供货单价=100×0.97＝97元</w:t>
            </w:r>
            <w:r>
              <w:rPr>
                <w:rFonts w:hint="eastAsia" w:ascii="宋体" w:hAnsi="宋体" w:eastAsia="宋体" w:cs="宋体"/>
                <w:b w:val="0"/>
                <w:bCs w:val="0"/>
                <w:color w:val="auto"/>
                <w:highlight w:val="none"/>
                <w:lang w:val="en-US" w:eastAsia="zh-CN"/>
              </w:rPr>
              <w:t>），不认可该供货价的投标人视为自动放弃中标权利，由下一中标候选人递补。</w:t>
            </w:r>
          </w:p>
        </w:tc>
      </w:tr>
      <w:tr w14:paraId="7505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5FDDE2C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（三）货款结算及付款方式</w:t>
            </w:r>
          </w:p>
          <w:p w14:paraId="21C2A276">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71E0E393">
            <w:pPr>
              <w:keepNext w:val="0"/>
              <w:keepLines w:val="0"/>
              <w:pageBreakBefore w:val="0"/>
              <w:widowControl w:val="0"/>
              <w:kinsoku/>
              <w:wordWrap/>
              <w:overflowPunct/>
              <w:topLinePunct w:val="0"/>
              <w:autoSpaceDE/>
              <w:autoSpaceDN/>
              <w:bidi w:val="0"/>
              <w:snapToGrid/>
              <w:spacing w:line="440" w:lineRule="exac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b w:val="0"/>
                <w:bCs/>
                <w:color w:val="auto"/>
                <w:highlight w:val="none"/>
                <w:lang w:val="en-US" w:eastAsia="zh-CN"/>
              </w:rPr>
              <w:t>一</w:t>
            </w:r>
            <w:r>
              <w:rPr>
                <w:rFonts w:hint="eastAsia"/>
                <w:b w:val="0"/>
                <w:bCs/>
                <w:color w:val="auto"/>
                <w:highlight w:val="none"/>
                <w:lang w:eastAsia="zh-CN"/>
              </w:rPr>
              <w:t>般情况下采购单位按月进行结算，采购资金由采购单位财务账户转入中标供应商账户。每月 25 日前，中标供应商向采购单位开具上一月度供货相应数额的发票（农副产品免税的开具免税发票），采购单位收到发票后 10 个工作日内支付。特殊情况，需临时改变结算方式，双方可通过协商解决。</w:t>
            </w:r>
          </w:p>
        </w:tc>
      </w:tr>
      <w:tr w14:paraId="3274F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07B14B21">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b/>
                <w:color w:val="auto"/>
                <w:highlight w:val="none"/>
                <w:lang w:eastAsia="zh-CN"/>
              </w:rPr>
              <w:t>（</w:t>
            </w:r>
            <w:r>
              <w:rPr>
                <w:rFonts w:hint="eastAsia"/>
                <w:b/>
                <w:color w:val="auto"/>
                <w:highlight w:val="none"/>
                <w:lang w:val="en-US" w:eastAsia="zh-CN"/>
              </w:rPr>
              <w:t>四</w:t>
            </w:r>
            <w:r>
              <w:rPr>
                <w:rFonts w:hint="eastAsia"/>
                <w:b/>
                <w:color w:val="auto"/>
                <w:highlight w:val="none"/>
                <w:lang w:eastAsia="zh-CN"/>
              </w:rPr>
              <w:t>）</w:t>
            </w:r>
            <w:r>
              <w:rPr>
                <w:rFonts w:hint="eastAsia"/>
                <w:b/>
                <w:color w:val="auto"/>
                <w:highlight w:val="none"/>
              </w:rPr>
              <w:t>配送服务要求</w:t>
            </w:r>
          </w:p>
        </w:tc>
        <w:tc>
          <w:tcPr>
            <w:tcW w:w="6968" w:type="dxa"/>
          </w:tcPr>
          <w:p w14:paraId="73C60E1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1、中标人应当根据采购单位实际情况，按照与采购单位的约定，在规定的时间内将预定的货物保质保量送到指定地点。</w:t>
            </w:r>
          </w:p>
          <w:p w14:paraId="5D6ECEE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2、一般供货要求：学校提前一周向配送企业预订货物的品种和数量，配送企业接受配送任务后， 向学校提供优质、新鲜的货物，食品原材料必须根据学校食堂的需要提前到位。配送的食品原材料应 取得食品生产许可证、质量检验报告，未列入生产许可目录的应符合国家有关标准要求。中标人最迟在每日凌晨 </w:t>
            </w: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：00 前提供当日使用鲜肉类、糕点、面包、蔬果类等食材。紧急供货要求：在收到招标 人发出紧急供货通知后，供方最迟2小时内完成当次现场供货。</w:t>
            </w:r>
          </w:p>
          <w:p w14:paraId="2B78CF8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中标企业中标后要配置可全程电子监控的“配送厢式冷藏专用车”，凭专用通行证进出学校。蔬菜、鲜肉类、面包、糕点等鲜活食品必须当日配送，其余食品原材料可视学校实际需求配送，确保学校食品新鲜、优质、安全可靠。中标企业要全程监控配送车辆送货情况，严禁途中调货换货现象发生。中标人必须按照招标人通知的时间、数量、品种、品质要求及协定的价格准时送货，经验收合格后签字确认，不能以任何理由推托，一旦影响到招标人食堂的正常运转，中标人应承担相应的经济赔偿。</w:t>
            </w:r>
          </w:p>
          <w:p w14:paraId="624B2F2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中标企业食品价格严格执行中标时约定的折扣，对于质量有问题的食品要保证退货，并及时更换符合质量标准的食品。要努力提高有关工作人员的服务水平，不得强制向学校配送不符合质量标准的食品，对出现有关质量问题的按合同相关事宜处理。</w:t>
            </w:r>
          </w:p>
          <w:p w14:paraId="11D1443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5、</w:t>
            </w:r>
            <w:r>
              <w:rPr>
                <w:rFonts w:hint="eastAsia" w:ascii="宋体" w:hAnsi="宋体" w:eastAsia="宋体" w:cs="宋体"/>
                <w:color w:val="auto"/>
                <w:highlight w:val="none"/>
                <w:lang w:val="en-US" w:eastAsia="zh-CN"/>
              </w:rPr>
              <w:t>对不按时、不按质、不按量、不按单配送到位的，学校有启动应急预案的权利（遇不可抗拒力除外）。</w:t>
            </w:r>
          </w:p>
          <w:p w14:paraId="71557B2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6、</w:t>
            </w:r>
            <w:r>
              <w:rPr>
                <w:rFonts w:hint="eastAsia" w:ascii="宋体" w:hAnsi="宋体" w:eastAsia="宋体" w:cs="宋体"/>
                <w:color w:val="auto"/>
                <w:highlight w:val="none"/>
                <w:lang w:val="en-US" w:eastAsia="zh-CN"/>
              </w:rPr>
              <w:t>中标人不能满足供货要求时，应提前 1 个月通知采购方，采购方同意后方可中止合同。</w:t>
            </w:r>
          </w:p>
          <w:p w14:paraId="33AB343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7</w:t>
            </w:r>
            <w:r>
              <w:rPr>
                <w:rFonts w:hint="eastAsia" w:ascii="宋体" w:hAnsi="宋体" w:eastAsia="宋体" w:cs="宋体"/>
                <w:color w:val="auto"/>
                <w:highlight w:val="none"/>
                <w:lang w:val="en-US" w:eastAsia="zh-CN"/>
              </w:rPr>
              <w:t>、送货地点：</w:t>
            </w:r>
            <w:r>
              <w:rPr>
                <w:rFonts w:hint="eastAsia" w:ascii="宋体" w:hAnsi="宋体" w:cs="Times New Roman"/>
                <w:color w:val="auto"/>
                <w:szCs w:val="21"/>
                <w:highlight w:val="none"/>
                <w:lang w:val="en-US" w:eastAsia="zh-CN"/>
              </w:rPr>
              <w:t>桂平市金田中学、桂平市金田镇第一初级中学、桂平市金田镇第二初级中学、桂平市金田镇第三初级中学、桂平市金田镇中心幼儿园、桂平市紫荆镇民族初级中学、桂平市紫荆镇中心幼儿园、桂平市金田镇第二中心幼儿园</w:t>
            </w:r>
            <w:r>
              <w:rPr>
                <w:rFonts w:hint="eastAsia" w:ascii="宋体" w:hAnsi="宋体" w:eastAsia="宋体" w:cs="宋体"/>
                <w:color w:val="auto"/>
                <w:highlight w:val="none"/>
                <w:lang w:val="en-US" w:eastAsia="zh-CN"/>
              </w:rPr>
              <w:t>。</w:t>
            </w:r>
            <w:r>
              <w:rPr>
                <w:rFonts w:hint="eastAsia"/>
                <w:b/>
                <w:color w:val="auto"/>
                <w:highlight w:val="none"/>
                <w:lang w:val="en-US" w:eastAsia="zh-CN"/>
              </w:rPr>
              <w:t>（</w:t>
            </w:r>
            <w:r>
              <w:rPr>
                <w:rFonts w:hint="eastAsia"/>
                <w:b w:val="0"/>
                <w:bCs w:val="0"/>
                <w:color w:val="auto"/>
                <w:szCs w:val="21"/>
                <w:highlight w:val="none"/>
                <w:lang w:val="en-US" w:eastAsia="zh-CN"/>
              </w:rPr>
              <w:t>交货地点如有变动，采购单位不另行支付配送交通费用。</w:t>
            </w:r>
            <w:r>
              <w:rPr>
                <w:rFonts w:hint="eastAsia"/>
                <w:b/>
                <w:color w:val="auto"/>
                <w:highlight w:val="none"/>
                <w:lang w:val="en-US" w:eastAsia="zh-CN"/>
              </w:rPr>
              <w:t>）</w:t>
            </w:r>
          </w:p>
          <w:p w14:paraId="237BE2F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、在采购单位签收之前，货物的所有权和风险属于中标人，货物的数量、质量、遗失、损坏由中标人负责。</w:t>
            </w:r>
          </w:p>
          <w:p w14:paraId="0A55BF7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9</w:t>
            </w:r>
            <w:r>
              <w:rPr>
                <w:rFonts w:hint="eastAsia" w:ascii="宋体" w:hAnsi="宋体" w:eastAsia="宋体" w:cs="宋体"/>
                <w:color w:val="auto"/>
                <w:highlight w:val="none"/>
                <w:lang w:val="en-US" w:eastAsia="zh-CN"/>
              </w:rPr>
              <w:t>、中标人必须严格按照采购单位的指令配送货物的数量，不得随意增减，否则，采购单位有权拒收。</w:t>
            </w:r>
          </w:p>
          <w:p w14:paraId="4F6BCF5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10</w:t>
            </w:r>
            <w:r>
              <w:rPr>
                <w:rFonts w:hint="eastAsia" w:ascii="宋体" w:hAnsi="宋体" w:eastAsia="宋体" w:cs="宋体"/>
                <w:color w:val="auto"/>
                <w:highlight w:val="none"/>
                <w:lang w:val="en-US" w:eastAsia="zh-CN"/>
              </w:rPr>
              <w:t>、除客观不可抗力外，中标人不得更改送货内容。如因市场流通问题确实需要变更供货内容的，中标人应书面告知采购单位，并经采购单位同意后方可改变。经发现中标人有私自更改菜单中货品时以违约论处，由此产生的一切损失和费用由中标人承担。</w:t>
            </w:r>
          </w:p>
          <w:p w14:paraId="20CA52A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11</w:t>
            </w:r>
            <w:r>
              <w:rPr>
                <w:rFonts w:hint="eastAsia" w:ascii="宋体" w:hAnsi="宋体" w:eastAsia="宋体" w:cs="宋体"/>
                <w:color w:val="auto"/>
                <w:highlight w:val="none"/>
                <w:lang w:val="en-US" w:eastAsia="zh-CN"/>
              </w:rPr>
              <w:t>、采购单位发现采购货物不能正常食用的，中标人必须无条件退货。中标人未能履行招标文件和合同所定事项，或供应不合格的、假冒虚伪、以次充好的货物，采购单位退货后记录在案，并对中标人予以处罚，</w:t>
            </w:r>
            <w:r>
              <w:rPr>
                <w:rFonts w:hint="eastAsia" w:ascii="宋体" w:hAnsi="宋体" w:cs="宋体"/>
                <w:color w:val="auto"/>
                <w:highlight w:val="none"/>
              </w:rPr>
              <w:t>每次没收履约保证金1万元，且除要</w:t>
            </w:r>
            <w:r>
              <w:rPr>
                <w:rFonts w:hint="eastAsia" w:ascii="宋体" w:hAnsi="宋体" w:eastAsia="宋体" w:cs="宋体"/>
                <w:color w:val="auto"/>
                <w:highlight w:val="none"/>
                <w:lang w:val="en-US" w:eastAsia="zh-CN"/>
              </w:rPr>
              <w:t>承担因此产生的一切损失和费用外，情节严重的可取消供应资格。</w:t>
            </w:r>
          </w:p>
          <w:p w14:paraId="66ED1FE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2</w:t>
            </w:r>
            <w:r>
              <w:rPr>
                <w:rFonts w:hint="eastAsia" w:ascii="宋体" w:hAnsi="宋体" w:eastAsia="宋体" w:cs="宋体"/>
                <w:color w:val="auto"/>
                <w:highlight w:val="none"/>
                <w:lang w:val="en-US" w:eastAsia="zh-CN"/>
              </w:rPr>
              <w:t>、中标人不能按核定的供货价交付分标中的某些货物、不能提供与其承诺相符的服务或中标人存在 违反招标文件和合同的行为，并且不予纠正的，将取消其中标资格。此项违约责任包括但不限于下列各项：</w:t>
            </w:r>
          </w:p>
          <w:p w14:paraId="07A40AB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⑴中标人在收到采购单位订货要求后，在承诺的供货时间内不能供货的。 </w:t>
            </w:r>
          </w:p>
          <w:p w14:paraId="3D6CCE3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⑵中标人未能提供承诺的服务的。</w:t>
            </w:r>
          </w:p>
          <w:p w14:paraId="0FC0DB90">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⑶中标货物在保质期出现损坏的，中标人应承诺替换服务，因替换货物产生的费用由中标人负责。</w:t>
            </w:r>
          </w:p>
          <w:p w14:paraId="087D074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⑷中标人的送货单必须详细注明货物的名称、品种、单价、数量，不得涂改。标记不清的，采购单位将拒绝签字。结算期未中标人还应提供送货单供采购单位结算。</w:t>
            </w:r>
          </w:p>
          <w:p w14:paraId="382CF1D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⑸中标人必须指定专人送货，并经健康体检合格。送货专员在采购单位活动必须穿着便于辨认的工衣 和佩戴出入证。并严格遵守采购单位的各项规章制度，否则采购单位有权终止合同。</w:t>
            </w:r>
          </w:p>
          <w:p w14:paraId="6BB7022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⑹中标人不得泄露采购单位的秘密。泄密造成采购单位损失的，中标人将承担由此产生的一切损失和 法律责任。</w:t>
            </w:r>
          </w:p>
          <w:p w14:paraId="2B12B3C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3</w:t>
            </w:r>
            <w:r>
              <w:rPr>
                <w:rFonts w:hint="eastAsia" w:ascii="宋体" w:hAnsi="宋体" w:eastAsia="宋体" w:cs="宋体"/>
                <w:color w:val="auto"/>
                <w:highlight w:val="none"/>
                <w:lang w:val="en-US" w:eastAsia="zh-CN"/>
              </w:rPr>
              <w:t>、在合同有效期内，因自然灾害或不可抗力事件无法履行合同的行为不作为违约情形，双方均无责任。</w:t>
            </w:r>
          </w:p>
        </w:tc>
      </w:tr>
      <w:tr w14:paraId="7B42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19F61C05">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b/>
                <w:color w:val="auto"/>
                <w:highlight w:val="none"/>
                <w:lang w:eastAsia="zh-CN"/>
              </w:rPr>
              <w:t>（五）</w:t>
            </w:r>
            <w:r>
              <w:rPr>
                <w:rFonts w:hint="eastAsia"/>
                <w:b/>
                <w:color w:val="auto"/>
                <w:highlight w:val="none"/>
              </w:rPr>
              <w:t>安全质量要求</w:t>
            </w:r>
          </w:p>
        </w:tc>
        <w:tc>
          <w:tcPr>
            <w:tcW w:w="6968" w:type="dxa"/>
          </w:tcPr>
          <w:p w14:paraId="29B39B12">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eastAsia="zh-CN"/>
              </w:rPr>
            </w:pPr>
            <w:r>
              <w:rPr>
                <w:rFonts w:hint="eastAsia"/>
                <w:b w:val="0"/>
                <w:bCs/>
                <w:color w:val="auto"/>
                <w:highlight w:val="none"/>
                <w:lang w:val="en-US" w:eastAsia="zh-CN"/>
              </w:rPr>
              <w:t xml:space="preserve">1、中标人应充分理解并认真遵循本招标文件的要求。所提供的货物必须满足招标文件要求，并可追溯，检验合格、无毒、无害、无辐射、无侵权，符合国家有关卫生、质量、包装和保质标准。 </w:t>
            </w:r>
          </w:p>
          <w:p w14:paraId="7E6AD3F3">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eastAsia="zh-CN"/>
              </w:rPr>
            </w:pPr>
            <w:r>
              <w:rPr>
                <w:rFonts w:hint="eastAsia"/>
                <w:b w:val="0"/>
                <w:bCs/>
                <w:color w:val="auto"/>
                <w:highlight w:val="none"/>
                <w:lang w:val="en-US" w:eastAsia="zh-CN"/>
              </w:rPr>
              <w:t>2、中标人提供的蔬菜必须保证每日新鲜，且取得无公害认证优先选择，并符合食品卫生安全法要求。 采购单位</w:t>
            </w:r>
            <w:r>
              <w:rPr>
                <w:rFonts w:hint="eastAsia"/>
                <w:color w:val="auto"/>
                <w:highlight w:val="none"/>
                <w:lang w:eastAsia="zh-CN"/>
              </w:rPr>
              <w:t>有权</w:t>
            </w:r>
            <w:r>
              <w:rPr>
                <w:rFonts w:hint="eastAsia"/>
                <w:b w:val="0"/>
                <w:bCs/>
                <w:color w:val="auto"/>
                <w:highlight w:val="none"/>
                <w:lang w:val="en-US" w:eastAsia="zh-CN"/>
              </w:rPr>
              <w:t xml:space="preserve">每天对每批次蔬菜进行农药残留检测，如含量超标将要求中标人无条件退货或换货。出现 1 次含量超标情况的，处以中标人人民币1000元罚款，罚款由当月供货结算款中扣除。合同期内出现 3 次以上含量超标情况的，采购单位有权终止合同。 </w:t>
            </w:r>
          </w:p>
          <w:p w14:paraId="6E6E98C9">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3、依据产品质量监督检验所提供的质量标准，供应商提供的产品必须是经过质量监督管理部门检验并取得合格证明的产品，每批次货物提供时应交存货物质量合格证明、产品质量检测合格报告或检疫报告 复印件。鲜猪肉、鲜鸡鸭等禽畜产品必须具有动物检验检疫证明。 </w:t>
            </w:r>
          </w:p>
          <w:p w14:paraId="30E1C38C">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4、中标人应严格遵守《食品安全法》和《动物检疫法》等相关规定，所提供的产品是合格安全的产品，一经发现供应以下食品，采购方除全部退货外，将取消中标人的供货资格，中标人并承担由此造成的 经济责任和法律责任。 </w:t>
            </w:r>
          </w:p>
          <w:p w14:paraId="6810D0EA">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(1)腐败变质、油脂酸败、霉变、生虫、污秽不洁、混有异物或者其他感官性状异常，对人体健康有害 的； </w:t>
            </w:r>
          </w:p>
          <w:p w14:paraId="61F04DDA">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(2)含有毒、有害物质或者被有害物质污染，对人体健康有害的； </w:t>
            </w:r>
          </w:p>
          <w:p w14:paraId="6ECB3B7B">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(3)含有致病性寄生虫、微生物或者微生物含量超过国家限定标准的； </w:t>
            </w:r>
          </w:p>
          <w:p w14:paraId="5556722C">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(4)未经动物检疫部门检疫、检验或者检疫、检验不合格的肉类及其制品； </w:t>
            </w:r>
          </w:p>
          <w:p w14:paraId="70CE0B1A">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(5)病死、毒死或者死因不明的禽、畜、兽、水产动物等及其制品； </w:t>
            </w:r>
          </w:p>
          <w:p w14:paraId="6C5358BF">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(6)掺假、掺杂、伪造，影响营养、卫生的； </w:t>
            </w:r>
          </w:p>
          <w:p w14:paraId="4AF69700">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(7)用非食品原料加工的，加入非食品用化学物质或者将非食品当作食品的； </w:t>
            </w:r>
          </w:p>
          <w:p w14:paraId="7F8EE3A9">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 xml:space="preserve">(8)超过保质期限的。 </w:t>
            </w:r>
          </w:p>
          <w:p w14:paraId="0FBDF6FC">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b w:val="0"/>
                <w:bCs/>
                <w:color w:val="auto"/>
                <w:highlight w:val="none"/>
                <w:lang w:val="en-US" w:eastAsia="zh-CN"/>
              </w:rPr>
            </w:pPr>
            <w:r>
              <w:rPr>
                <w:rFonts w:hint="eastAsia"/>
                <w:b w:val="0"/>
                <w:bCs/>
                <w:color w:val="auto"/>
                <w:highlight w:val="none"/>
                <w:lang w:val="en-US" w:eastAsia="zh-CN"/>
              </w:rPr>
              <w:t>5、</w:t>
            </w:r>
            <w:r>
              <w:rPr>
                <w:rFonts w:hint="eastAsia"/>
                <w:bCs/>
                <w:color w:val="auto"/>
                <w:highlight w:val="none"/>
              </w:rPr>
              <w:t>中标人在中标前未购买</w:t>
            </w:r>
            <w:r>
              <w:rPr>
                <w:rFonts w:hint="eastAsia" w:ascii="宋体" w:hAnsi="宋体" w:cs="宋体"/>
                <w:color w:val="auto"/>
                <w:szCs w:val="21"/>
                <w:highlight w:val="none"/>
              </w:rPr>
              <w:t>食品安全责任保险的</w:t>
            </w:r>
            <w:r>
              <w:rPr>
                <w:rFonts w:hint="eastAsia" w:ascii="宋体" w:hAnsi="宋体" w:cs="宋体"/>
                <w:color w:val="auto"/>
                <w:szCs w:val="21"/>
                <w:highlight w:val="none"/>
                <w:lang w:eastAsia="zh-CN"/>
              </w:rPr>
              <w:t>，</w:t>
            </w:r>
            <w:r>
              <w:rPr>
                <w:rFonts w:hint="eastAsia"/>
                <w:b w:val="0"/>
                <w:bCs/>
                <w:color w:val="auto"/>
                <w:highlight w:val="none"/>
                <w:lang w:val="en-US" w:eastAsia="zh-CN"/>
              </w:rPr>
              <w:t xml:space="preserve">中标人在签订合同后一个月内必须到相关的保险公司进行投保，投保险种为食品安全责任保险，否则采购单位有权终止合同。 </w:t>
            </w:r>
          </w:p>
          <w:p w14:paraId="4516D908">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ascii="Times New Roman" w:hAnsi="Times New Roman" w:eastAsia="宋体" w:cs="Times New Roman"/>
                <w:b w:val="0"/>
                <w:bCs/>
                <w:color w:val="auto"/>
                <w:highlight w:val="none"/>
                <w:lang w:val="en-US" w:eastAsia="zh-CN"/>
              </w:rPr>
            </w:pPr>
            <w:r>
              <w:rPr>
                <w:rFonts w:hint="eastAsia"/>
                <w:b w:val="0"/>
                <w:bCs/>
                <w:color w:val="auto"/>
                <w:highlight w:val="none"/>
                <w:lang w:val="en-US" w:eastAsia="zh-CN"/>
              </w:rPr>
              <w:t>6、安全监管要求：（1）建立健全并严格执行各项食品卫生安全管理制度。严格执行原材料进货查验 制度、购销登记制度、索证索票制度、商品质量承诺制度、检测检验制度以及其他按照行业管理规定必须 健全的各项管理制度。（2）如因供应商的食材质量问题，导致学校发生食品安全事故，因此造成的损失和责任由供应商全部承担；造成重大食品安全事故的，采购单位可以单方解除合同，供应商要赔偿因此造成的全部损失和并依法</w:t>
            </w:r>
            <w:r>
              <w:rPr>
                <w:rFonts w:hint="eastAsia" w:ascii="Times New Roman" w:hAnsi="Times New Roman" w:eastAsia="宋体" w:cs="Times New Roman"/>
                <w:b w:val="0"/>
                <w:bCs/>
                <w:color w:val="auto"/>
                <w:highlight w:val="none"/>
                <w:lang w:val="en-US" w:eastAsia="zh-CN"/>
              </w:rPr>
              <w:t xml:space="preserve">承担有关责任。 </w:t>
            </w:r>
          </w:p>
          <w:p w14:paraId="1803C87B">
            <w:pPr>
              <w:keepNext w:val="0"/>
              <w:keepLines w:val="0"/>
              <w:pageBreakBefore w:val="0"/>
              <w:widowControl w:val="0"/>
              <w:kinsoku/>
              <w:wordWrap/>
              <w:overflowPunct/>
              <w:topLinePunct w:val="0"/>
              <w:autoSpaceDE/>
              <w:autoSpaceDN/>
              <w:bidi w:val="0"/>
              <w:snapToGrid/>
              <w:spacing w:line="440" w:lineRule="exact"/>
              <w:ind w:firstLine="420" w:firstLineChars="200"/>
              <w:textAlignment w:val="auto"/>
              <w:rPr>
                <w:rFonts w:hint="eastAsia"/>
                <w:color w:val="auto"/>
                <w:highlight w:val="none"/>
                <w:lang w:val="en-US" w:eastAsia="zh-CN"/>
              </w:rPr>
            </w:pPr>
            <w:r>
              <w:rPr>
                <w:rFonts w:hint="eastAsia" w:ascii="Times New Roman" w:hAnsi="Times New Roman" w:eastAsia="宋体" w:cs="Times New Roman"/>
                <w:b w:val="0"/>
                <w:bCs/>
                <w:color w:val="auto"/>
                <w:highlight w:val="none"/>
                <w:lang w:val="en-US" w:eastAsia="zh-CN"/>
              </w:rPr>
              <w:t>7、签订合同后，学校组织相关单位和人员对中标企业进行实地考察，实地考察无误后再与中标配送企业签订配送协议以及安全承诺书，若供应商配送场所的或设备达不到要求的，采购人有权上报监督部门。同时中标企业须向采购人（牵头学校）缴纳履约保证金人民币叁拾万元(¥300000.00），期间发生食品卫生安全事故，</w:t>
            </w:r>
            <w:bookmarkStart w:id="56" w:name="_Hlk183448658"/>
            <w:r>
              <w:rPr>
                <w:rFonts w:hint="eastAsia" w:ascii="Times New Roman" w:hAnsi="Times New Roman" w:eastAsia="宋体" w:cs="Times New Roman"/>
                <w:b w:val="0"/>
                <w:bCs/>
                <w:color w:val="auto"/>
                <w:highlight w:val="none"/>
                <w:lang w:val="en-US" w:eastAsia="zh-CN"/>
              </w:rPr>
              <w:t>招标单位</w:t>
            </w:r>
            <w:bookmarkEnd w:id="56"/>
            <w:r>
              <w:rPr>
                <w:rFonts w:hint="eastAsia" w:ascii="Times New Roman" w:hAnsi="Times New Roman" w:eastAsia="宋体" w:cs="Times New Roman"/>
                <w:b w:val="0"/>
                <w:bCs/>
                <w:color w:val="auto"/>
                <w:highlight w:val="none"/>
                <w:lang w:val="en-US" w:eastAsia="zh-CN"/>
              </w:rPr>
              <w:t>可将此笔履约保证金用于应急处置工作，</w:t>
            </w:r>
            <w:r>
              <w:rPr>
                <w:rFonts w:hint="eastAsia" w:cs="Times New Roman"/>
                <w:b w:val="0"/>
                <w:bCs/>
                <w:color w:val="auto"/>
                <w:highlight w:val="none"/>
                <w:lang w:val="en-US" w:eastAsia="zh-CN"/>
              </w:rPr>
              <w:t>中标企业正常配送未发生扣除履约保证金情况的，一年后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合同期满后按实际结余额退还中标企业</w:t>
            </w:r>
            <w:r>
              <w:rPr>
                <w:rFonts w:hint="eastAsia" w:cs="Times New Roman"/>
                <w:b w:val="0"/>
                <w:bCs/>
                <w:color w:val="auto"/>
                <w:highlight w:val="none"/>
                <w:lang w:val="en-US" w:eastAsia="zh-CN"/>
              </w:rPr>
              <w:t>全部履约保证金</w:t>
            </w:r>
            <w:r>
              <w:rPr>
                <w:rFonts w:hint="eastAsia" w:ascii="Times New Roman" w:hAnsi="Times New Roman" w:eastAsia="宋体" w:cs="Times New Roman"/>
                <w:b w:val="0"/>
                <w:bCs/>
                <w:color w:val="auto"/>
                <w:highlight w:val="none"/>
                <w:lang w:val="en-US" w:eastAsia="zh-CN"/>
              </w:rPr>
              <w:t>(不计利息)；如果招标单位合同期间单方面终止合同，招标单位按实际结余额退还履约保证金(不计利息)；为不影响学校正常运转，如果中标企业合同期间单方面终止合同，招标单位不退还履约保证金。</w:t>
            </w:r>
          </w:p>
        </w:tc>
      </w:tr>
      <w:tr w14:paraId="57BF8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0713D4F3">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b/>
                <w:bCs w:val="0"/>
                <w:color w:val="auto"/>
                <w:highlight w:val="none"/>
                <w:lang w:eastAsia="zh-CN"/>
              </w:rPr>
              <w:t>（</w:t>
            </w:r>
            <w:r>
              <w:rPr>
                <w:rFonts w:hint="eastAsia"/>
                <w:b/>
                <w:bCs w:val="0"/>
                <w:color w:val="auto"/>
                <w:highlight w:val="none"/>
                <w:lang w:val="en-US" w:eastAsia="zh-CN"/>
              </w:rPr>
              <w:t>六</w:t>
            </w:r>
            <w:r>
              <w:rPr>
                <w:rFonts w:hint="eastAsia"/>
                <w:b/>
                <w:bCs w:val="0"/>
                <w:color w:val="auto"/>
                <w:highlight w:val="none"/>
                <w:lang w:eastAsia="zh-CN"/>
              </w:rPr>
              <w:t>）</w:t>
            </w:r>
            <w:r>
              <w:rPr>
                <w:rFonts w:hint="eastAsia"/>
                <w:b/>
                <w:bCs w:val="0"/>
                <w:color w:val="auto"/>
                <w:highlight w:val="none"/>
              </w:rPr>
              <w:t>验收</w:t>
            </w:r>
            <w:r>
              <w:rPr>
                <w:rFonts w:hint="eastAsia"/>
                <w:b/>
                <w:bCs w:val="0"/>
                <w:color w:val="auto"/>
                <w:highlight w:val="none"/>
                <w:lang w:val="en-US" w:eastAsia="zh-CN"/>
              </w:rPr>
              <w:t>标准</w:t>
            </w:r>
          </w:p>
        </w:tc>
        <w:tc>
          <w:tcPr>
            <w:tcW w:w="6968" w:type="dxa"/>
          </w:tcPr>
          <w:p w14:paraId="6B3C0CC7">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1、凡是《食品安全法》禁止经营的食品一律不得采购和使用，严禁配送“三无"食品、有毒、有害、过期、变质、假冒伪劣等不合格食品。禁止提供冷荦熟食制品，禁止提供野生蘑菇、发芽马玲薯、四季豆等高风险食材给单位加工食用。</w:t>
            </w:r>
          </w:p>
          <w:p w14:paraId="14C53123">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2、物料的验收工作由采购方和供应商共同进行。供应商提供的产品须经过食堂验收人员的 感官检验、外观检验和试用检验，若产品外观、包装、形式不符合要求、感官检验不能达到食品卫生要求，当即拒收</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供应商不能满足食品的质、量及售后服务要求时，采购方有权进行处罚或终止合同。</w:t>
            </w:r>
          </w:p>
          <w:p w14:paraId="6FC833C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highlight w:val="none"/>
                <w:lang w:val="en-US" w:eastAsia="zh-CN"/>
              </w:rPr>
              <w:t>3、验收工作的一般程序为：根据食品请购清单的具体要求，对所购物料进行清点、外观检查以及对物料的各项指标和性能进行实测，并逐项记录。检测结束后，验收人员在验收单上签字。对未能通过验收的，一律退货、更换直至验收合格。</w:t>
            </w:r>
          </w:p>
          <w:p w14:paraId="0949827F">
            <w:pPr>
              <w:pStyle w:val="11"/>
              <w:rPr>
                <w:rFonts w:hint="eastAsia"/>
                <w:color w:val="auto"/>
                <w:highlight w:val="none"/>
                <w:lang w:val="en-US" w:eastAsia="zh-CN"/>
              </w:rPr>
            </w:pPr>
          </w:p>
        </w:tc>
      </w:tr>
      <w:tr w14:paraId="35A9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6D91A5D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w:t>
            </w:r>
            <w:r>
              <w:rPr>
                <w:rFonts w:hint="eastAsia" w:ascii="宋体" w:hAnsi="宋体" w:cs="宋体"/>
                <w:b/>
                <w:bCs/>
                <w:color w:val="auto"/>
                <w:highlight w:val="none"/>
                <w:lang w:val="en-US" w:eastAsia="zh-CN"/>
              </w:rPr>
              <w:t>七</w:t>
            </w:r>
            <w:r>
              <w:rPr>
                <w:rFonts w:hint="eastAsia" w:ascii="宋体" w:hAnsi="宋体" w:eastAsia="宋体" w:cs="宋体"/>
                <w:b/>
                <w:bCs/>
                <w:color w:val="auto"/>
                <w:highlight w:val="none"/>
                <w:lang w:val="en-US" w:eastAsia="zh-CN"/>
              </w:rPr>
              <w:t>）对配送供应商供应能力要求</w:t>
            </w:r>
          </w:p>
          <w:p w14:paraId="3BEA456C">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2E69DD32">
            <w:pPr>
              <w:spacing w:line="440" w:lineRule="exact"/>
              <w:jc w:val="left"/>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eastAsia="zh-CN"/>
              </w:rPr>
              <w:t>、</w:t>
            </w:r>
            <w:r>
              <w:rPr>
                <w:rFonts w:hint="eastAsia" w:ascii="宋体" w:hAnsi="宋体" w:cs="宋体"/>
                <w:color w:val="auto"/>
                <w:highlight w:val="none"/>
              </w:rPr>
              <w:t>配送供应商须具备较强的基地生产或稳定食品原材料采购供应渠道。</w:t>
            </w:r>
          </w:p>
          <w:p w14:paraId="1611B50B">
            <w:pPr>
              <w:spacing w:line="440" w:lineRule="exact"/>
              <w:jc w:val="left"/>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eastAsia="zh-CN"/>
              </w:rPr>
              <w:t>、</w:t>
            </w:r>
            <w:r>
              <w:rPr>
                <w:rFonts w:hint="eastAsia" w:ascii="宋体" w:hAnsi="宋体" w:cs="宋体"/>
                <w:color w:val="auto"/>
                <w:highlight w:val="none"/>
              </w:rPr>
              <w:t>要求每天配送一次，具备足够的符合安全卫生标准的封闭厢式保鲜专用配送车辆及符合食品运输要求的固定司机。司机相关证照、健康证等报主管部门备案。</w:t>
            </w:r>
          </w:p>
          <w:p w14:paraId="6B8FBCE9">
            <w:pPr>
              <w:spacing w:line="440" w:lineRule="exact"/>
              <w:jc w:val="left"/>
              <w:rPr>
                <w:rFonts w:hint="eastAsia" w:ascii="宋体" w:hAnsi="宋体" w:cs="宋体"/>
                <w:color w:val="auto"/>
                <w:highlight w:val="none"/>
              </w:rPr>
            </w:pPr>
            <w:r>
              <w:rPr>
                <w:rFonts w:hint="eastAsia" w:ascii="宋体" w:hAnsi="宋体" w:cs="宋体"/>
                <w:color w:val="auto"/>
                <w:highlight w:val="none"/>
              </w:rPr>
              <w:t>3</w:t>
            </w:r>
            <w:r>
              <w:rPr>
                <w:rFonts w:hint="eastAsia" w:ascii="宋体" w:hAnsi="宋体" w:cs="宋体"/>
                <w:color w:val="auto"/>
                <w:highlight w:val="none"/>
                <w:lang w:eastAsia="zh-CN"/>
              </w:rPr>
              <w:t>、</w:t>
            </w:r>
            <w:r>
              <w:rPr>
                <w:rFonts w:hint="eastAsia" w:ascii="宋体" w:hAnsi="宋体" w:cs="宋体"/>
                <w:color w:val="auto"/>
                <w:highlight w:val="none"/>
              </w:rPr>
              <w:t>可追溯体系和监管体系要求。</w:t>
            </w:r>
          </w:p>
          <w:p w14:paraId="711D65F0">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highlight w:val="none"/>
              </w:rPr>
              <w:t>配送供应商能够对生产和销售的食品材料追溯种植源头，对原材料从生产到加工每个环节实行实时监督。实行商品质量责任制，有严格的质量管理、质量监督、质量保证体系，有稳定的进货渠道。销售商品在保质期内。商品质量、卫生检测合格，符合国家标准、行业标准。</w:t>
            </w:r>
          </w:p>
        </w:tc>
      </w:tr>
      <w:tr w14:paraId="189D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7E37348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eastAsia="宋体" w:cs="宋体"/>
                <w:b/>
                <w:bCs/>
                <w:color w:val="auto"/>
                <w:highlight w:val="none"/>
                <w:lang w:val="en-US" w:eastAsia="zh-CN"/>
              </w:rPr>
              <w:t>（八）</w:t>
            </w:r>
            <w:r>
              <w:rPr>
                <w:rFonts w:hint="eastAsia"/>
                <w:b/>
                <w:color w:val="auto"/>
                <w:highlight w:val="none"/>
                <w:lang w:val="en-US" w:eastAsia="zh-CN"/>
              </w:rPr>
              <w:t>合同签订期、合同履行期限</w:t>
            </w:r>
          </w:p>
        </w:tc>
        <w:tc>
          <w:tcPr>
            <w:tcW w:w="6968" w:type="dxa"/>
          </w:tcPr>
          <w:p w14:paraId="6045FA1B">
            <w:pPr>
              <w:keepNext w:val="0"/>
              <w:keepLines w:val="0"/>
              <w:pageBreakBefore w:val="0"/>
              <w:widowControl w:val="0"/>
              <w:kinsoku/>
              <w:wordWrap/>
              <w:overflowPunct/>
              <w:topLinePunct w:val="0"/>
              <w:autoSpaceDE/>
              <w:autoSpaceDN/>
              <w:bidi w:val="0"/>
              <w:snapToGrid/>
              <w:spacing w:line="440" w:lineRule="exact"/>
              <w:jc w:val="both"/>
              <w:textAlignment w:val="auto"/>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1、合同签订期：自中标通知书发出之日起 2</w:t>
            </w:r>
            <w:r>
              <w:rPr>
                <w:rFonts w:hint="eastAsia" w:cs="Times New Roman"/>
                <w:color w:val="auto"/>
                <w:szCs w:val="21"/>
                <w:highlight w:val="none"/>
                <w:lang w:val="en-US" w:eastAsia="zh-CN"/>
              </w:rPr>
              <w:t>5</w:t>
            </w:r>
            <w:r>
              <w:rPr>
                <w:rFonts w:hint="eastAsia" w:ascii="Times New Roman" w:hAnsi="Times New Roman" w:eastAsia="宋体" w:cs="Times New Roman"/>
                <w:color w:val="auto"/>
                <w:szCs w:val="21"/>
                <w:highlight w:val="none"/>
                <w:lang w:val="en-US" w:eastAsia="zh-CN"/>
              </w:rPr>
              <w:t>个自然日内。</w:t>
            </w:r>
          </w:p>
          <w:p w14:paraId="42A8DCC6">
            <w:pPr>
              <w:keepNext w:val="0"/>
              <w:keepLines w:val="0"/>
              <w:pageBreakBefore w:val="0"/>
              <w:widowControl w:val="0"/>
              <w:kinsoku/>
              <w:wordWrap/>
              <w:overflowPunct/>
              <w:topLinePunct w:val="0"/>
              <w:autoSpaceDE/>
              <w:autoSpaceDN/>
              <w:bidi w:val="0"/>
              <w:snapToGrid/>
              <w:spacing w:line="440" w:lineRule="exact"/>
              <w:jc w:val="both"/>
              <w:textAlignment w:val="auto"/>
              <w:rPr>
                <w:rFonts w:hint="eastAsia" w:ascii="Times New Roman" w:hAnsi="Times New Roman" w:eastAsia="宋体" w:cs="Times New Roman"/>
                <w:b/>
                <w:color w:val="auto"/>
                <w:sz w:val="30"/>
                <w:szCs w:val="30"/>
                <w:highlight w:val="none"/>
                <w:vertAlign w:val="baseline"/>
                <w:lang w:val="en-US" w:eastAsia="zh-CN"/>
              </w:rPr>
            </w:pPr>
            <w:r>
              <w:rPr>
                <w:rFonts w:hint="eastAsia" w:ascii="Times New Roman" w:hAnsi="Times New Roman" w:eastAsia="宋体" w:cs="Times New Roman"/>
                <w:color w:val="auto"/>
                <w:szCs w:val="21"/>
                <w:highlight w:val="none"/>
                <w:lang w:val="en-US" w:eastAsia="zh-CN"/>
              </w:rPr>
              <w:t>2、合同履行期限：自合同签订之日起2年（具体起止时间以签订合同为准）。</w:t>
            </w:r>
          </w:p>
        </w:tc>
      </w:tr>
      <w:tr w14:paraId="0EAE2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tcPr>
          <w:p w14:paraId="77D862A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（九）监督办法与退出机制</w:t>
            </w:r>
          </w:p>
          <w:p w14:paraId="5C23B2CF">
            <w:pPr>
              <w:numPr>
                <w:ilvl w:val="0"/>
                <w:numId w:val="0"/>
              </w:numPr>
              <w:spacing w:line="480" w:lineRule="auto"/>
              <w:rPr>
                <w:rFonts w:hint="eastAsia" w:ascii="Times New Roman" w:hAnsi="Times New Roman" w:eastAsia="宋体" w:cs="Times New Roman"/>
                <w:b/>
                <w:color w:val="auto"/>
                <w:sz w:val="30"/>
                <w:szCs w:val="30"/>
                <w:highlight w:val="none"/>
                <w:vertAlign w:val="baseline"/>
                <w:lang w:val="en-US" w:eastAsia="zh-CN"/>
              </w:rPr>
            </w:pPr>
          </w:p>
        </w:tc>
        <w:tc>
          <w:tcPr>
            <w:tcW w:w="6968" w:type="dxa"/>
          </w:tcPr>
          <w:p w14:paraId="1C8B6F2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1、</w:t>
            </w:r>
            <w:r>
              <w:rPr>
                <w:rFonts w:hint="eastAsia" w:ascii="宋体" w:hAnsi="宋体" w:eastAsia="宋体" w:cs="宋体"/>
                <w:b w:val="0"/>
                <w:bCs w:val="0"/>
                <w:color w:val="auto"/>
                <w:highlight w:val="none"/>
                <w:lang w:val="en-US" w:eastAsia="zh-CN"/>
              </w:rPr>
              <w:t>中标企业有下列情况之一的，经核查属实，学校约谈中标企业，责令整改，</w:t>
            </w:r>
            <w:r>
              <w:rPr>
                <w:rFonts w:hint="eastAsia" w:ascii="宋体" w:hAnsi="宋体" w:cs="宋体"/>
                <w:color w:val="auto"/>
                <w:szCs w:val="21"/>
                <w:highlight w:val="none"/>
              </w:rPr>
              <w:t>中标企业有下列第（1）、（2）、（3）、（12）（13）、（14）情况之一的，学校停止中标企业供应资格，有除上述序号以外其他下列情况之一的，经核查属实，学校约谈中标企业，责令整改，整改不到位或一个学期同一问题发生达二次（含二次）以上的，学校有权单方面解除与中标企业签订的采购协议并由中标企业承担由此造成一切损失，学校启动应急预案</w:t>
            </w:r>
            <w:r>
              <w:rPr>
                <w:rFonts w:hint="eastAsia" w:ascii="宋体" w:hAnsi="宋体" w:cs="宋体"/>
                <w:color w:val="auto"/>
                <w:szCs w:val="21"/>
                <w:highlight w:val="none"/>
                <w:lang w:eastAsia="zh-CN"/>
              </w:rPr>
              <w:t>。</w:t>
            </w:r>
          </w:p>
          <w:p w14:paraId="4E9855F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违反食品安全法律法规，被市场监管部门吊销或注销食品生产或食品经营许可证的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违反相关法律法规，被登记机构吊销营业执照的。</w:t>
            </w:r>
          </w:p>
          <w:p w14:paraId="111172F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供货期内因食品安全质量问题引发食品安全事故的。</w:t>
            </w:r>
          </w:p>
          <w:p w14:paraId="5191563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给学校配送《食品安全法》规定禁止生产经营食品的。</w:t>
            </w:r>
          </w:p>
          <w:p w14:paraId="4172A05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b w:val="0"/>
                <w:bCs w:val="0"/>
                <w:color w:val="auto"/>
                <w:highlight w:val="none"/>
                <w:lang w:val="en-US" w:eastAsia="zh-CN"/>
              </w:rPr>
              <w:t>生产、经营者的生产经营条件发生变化，不符合生产经营要求，有发生食品安全事故潜在风险，所配送产品不符合食品安全标准的。</w:t>
            </w:r>
          </w:p>
          <w:p w14:paraId="2E9E723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（5）</w:t>
            </w:r>
            <w:r>
              <w:rPr>
                <w:rFonts w:hint="eastAsia" w:ascii="宋体" w:hAnsi="宋体" w:eastAsia="宋体" w:cs="宋体"/>
                <w:b w:val="0"/>
                <w:bCs w:val="0"/>
                <w:color w:val="auto"/>
                <w:highlight w:val="none"/>
                <w:lang w:val="en-US" w:eastAsia="zh-CN"/>
              </w:rPr>
              <w:t>出现降低供货质量标准,擅自更换履约人等其他违反法律法规或合同的行为的。</w:t>
            </w:r>
          </w:p>
          <w:p w14:paraId="0103FC1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（6）</w:t>
            </w:r>
            <w:r>
              <w:rPr>
                <w:rFonts w:hint="eastAsia" w:ascii="宋体" w:hAnsi="宋体" w:eastAsia="宋体" w:cs="宋体"/>
                <w:b w:val="0"/>
                <w:bCs w:val="0"/>
                <w:color w:val="auto"/>
                <w:highlight w:val="none"/>
                <w:lang w:val="en-US" w:eastAsia="zh-CN"/>
              </w:rPr>
              <w:t>配送的食材价格高于县(市、区)及周边地区的同期市场价格(市场实际交易价)并拒绝调整的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擅自更换采购合同约定的品牌、型号、规格的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擅自更换和学校约定的食谱所需食材品种的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供货时无正当理由拒绝供货或不按约定时间、地点送货的。</w:t>
            </w:r>
          </w:p>
          <w:p w14:paraId="667C2231">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（7）</w:t>
            </w:r>
            <w:r>
              <w:rPr>
                <w:rFonts w:hint="eastAsia" w:ascii="宋体" w:hAnsi="宋体" w:eastAsia="宋体" w:cs="宋体"/>
                <w:b w:val="0"/>
                <w:bCs w:val="0"/>
                <w:color w:val="auto"/>
                <w:highlight w:val="none"/>
                <w:lang w:val="en-US" w:eastAsia="zh-CN"/>
              </w:rPr>
              <w:t>供货期间存在克扣、减量、延时、拒绝供货或服务态度恶劣等行为，情节较为严重的。</w:t>
            </w:r>
          </w:p>
          <w:p w14:paraId="74C7BA5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（8）</w:t>
            </w:r>
            <w:r>
              <w:rPr>
                <w:rFonts w:hint="eastAsia" w:ascii="宋体" w:hAnsi="宋体" w:eastAsia="宋体" w:cs="宋体"/>
                <w:b w:val="0"/>
                <w:bCs w:val="0"/>
                <w:color w:val="auto"/>
                <w:highlight w:val="none"/>
                <w:lang w:val="en-US" w:eastAsia="zh-CN"/>
              </w:rPr>
              <w:t>未按照供货合同规定按时向学校提供相关证件、食材抽检报告、分批次自检报告、检疫证明、销售凭证等资料的。</w:t>
            </w:r>
          </w:p>
          <w:p w14:paraId="18341C6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（9）</w:t>
            </w:r>
            <w:r>
              <w:rPr>
                <w:rFonts w:hint="eastAsia" w:ascii="宋体" w:hAnsi="宋体" w:eastAsia="宋体" w:cs="宋体"/>
                <w:b w:val="0"/>
                <w:bCs w:val="0"/>
                <w:color w:val="auto"/>
                <w:highlight w:val="none"/>
                <w:lang w:val="en-US" w:eastAsia="zh-CN"/>
              </w:rPr>
              <w:t>在供货期间除不可抗力因素外不能按时交货，且给学校造成损失的。</w:t>
            </w:r>
          </w:p>
          <w:p w14:paraId="2B7F6DF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（10）</w:t>
            </w:r>
            <w:r>
              <w:rPr>
                <w:rFonts w:hint="eastAsia" w:ascii="宋体" w:hAnsi="宋体" w:eastAsia="宋体" w:cs="宋体"/>
                <w:b w:val="0"/>
                <w:bCs w:val="0"/>
                <w:color w:val="auto"/>
                <w:highlight w:val="none"/>
                <w:lang w:val="en-US" w:eastAsia="zh-CN"/>
              </w:rPr>
              <w:t>未按供货合同规定按时缴纳履约保证金，未按时提供发票、未履行服务承诺和食品安全保证书的。</w:t>
            </w:r>
          </w:p>
          <w:p w14:paraId="62B8D1F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（11）</w:t>
            </w:r>
            <w:r>
              <w:rPr>
                <w:rFonts w:hint="eastAsia" w:ascii="宋体" w:hAnsi="宋体" w:eastAsia="宋体" w:cs="宋体"/>
                <w:b w:val="0"/>
                <w:bCs w:val="0"/>
                <w:color w:val="auto"/>
                <w:highlight w:val="none"/>
                <w:lang w:val="en-US" w:eastAsia="zh-CN"/>
              </w:rPr>
              <w:t>拒绝接受政府相关即能部门监督检查要求的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向学校虚开销售凭证、发票的。</w:t>
            </w:r>
          </w:p>
          <w:p w14:paraId="299D520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（12）</w:t>
            </w:r>
            <w:r>
              <w:rPr>
                <w:rFonts w:hint="eastAsia" w:ascii="宋体" w:hAnsi="宋体" w:eastAsia="宋体" w:cs="宋体"/>
                <w:b w:val="0"/>
                <w:bCs w:val="0"/>
                <w:color w:val="auto"/>
                <w:highlight w:val="none"/>
                <w:lang w:val="en-US" w:eastAsia="zh-CN"/>
              </w:rPr>
              <w:t>因供货商自身原因不能继续履行合同的或在每一个合同期内二次评议不合格的。</w:t>
            </w:r>
          </w:p>
          <w:p w14:paraId="5D057F1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（13）</w:t>
            </w:r>
            <w:r>
              <w:rPr>
                <w:rFonts w:hint="eastAsia" w:ascii="宋体" w:hAnsi="宋体" w:eastAsia="宋体" w:cs="宋体"/>
                <w:b w:val="0"/>
                <w:bCs w:val="0"/>
                <w:color w:val="auto"/>
                <w:highlight w:val="none"/>
                <w:lang w:val="en-US" w:eastAsia="zh-CN"/>
              </w:rPr>
              <w:t>中标企业食品价格不执行中标时约定的折扣。</w:t>
            </w:r>
          </w:p>
          <w:p w14:paraId="366105D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（14）</w:t>
            </w:r>
            <w:r>
              <w:rPr>
                <w:rFonts w:hint="eastAsia" w:ascii="宋体" w:hAnsi="宋体" w:eastAsia="宋体" w:cs="宋体"/>
                <w:b w:val="0"/>
                <w:bCs w:val="0"/>
                <w:color w:val="auto"/>
                <w:highlight w:val="none"/>
                <w:lang w:val="en-US" w:eastAsia="zh-CN"/>
              </w:rPr>
              <w:t>中标企业配送的食材不经教育局同意就上架向学校销售，或不服从教育局、市监局等相关部门常规管理，影响学校食材采购工作的。</w:t>
            </w:r>
          </w:p>
          <w:p w14:paraId="350D0E1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（15）</w:t>
            </w:r>
            <w:r>
              <w:rPr>
                <w:rFonts w:hint="eastAsia" w:ascii="宋体" w:hAnsi="宋体" w:eastAsia="宋体" w:cs="宋体"/>
                <w:b w:val="0"/>
                <w:bCs w:val="0"/>
                <w:color w:val="auto"/>
                <w:highlight w:val="none"/>
                <w:lang w:val="en-US" w:eastAsia="zh-CN"/>
              </w:rPr>
              <w:t>中标企业配送超过保质期、腐败变质、不经检验检疫的食品。</w:t>
            </w:r>
          </w:p>
          <w:p w14:paraId="4249F1C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（16）</w:t>
            </w:r>
            <w:r>
              <w:rPr>
                <w:rFonts w:hint="eastAsia" w:ascii="宋体" w:hAnsi="宋体" w:eastAsia="宋体" w:cs="宋体"/>
                <w:b w:val="0"/>
                <w:bCs w:val="0"/>
                <w:color w:val="auto"/>
                <w:highlight w:val="none"/>
                <w:lang w:val="en-US" w:eastAsia="zh-CN"/>
              </w:rPr>
              <w:t>中标企业存在严重食品安全隐患，被相关管理部门责令整改。</w:t>
            </w:r>
          </w:p>
          <w:p w14:paraId="09475D6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（17）</w:t>
            </w:r>
            <w:r>
              <w:rPr>
                <w:rFonts w:hint="eastAsia" w:ascii="宋体" w:hAnsi="宋体" w:eastAsia="宋体" w:cs="宋体"/>
                <w:b w:val="0"/>
                <w:bCs w:val="0"/>
                <w:color w:val="auto"/>
                <w:highlight w:val="none"/>
                <w:lang w:val="en-US" w:eastAsia="zh-CN"/>
              </w:rPr>
              <w:t>中标企业不按时按质按量配送或拒绝配送，以次充好，短斤缺两，服务态度恶劣。</w:t>
            </w:r>
          </w:p>
          <w:p w14:paraId="2FCAE08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（18）</w:t>
            </w:r>
            <w:r>
              <w:rPr>
                <w:rFonts w:hint="eastAsia" w:ascii="宋体" w:hAnsi="宋体" w:eastAsia="宋体" w:cs="宋体"/>
                <w:b w:val="0"/>
                <w:bCs w:val="0"/>
                <w:color w:val="auto"/>
                <w:highlight w:val="none"/>
                <w:lang w:val="en-US" w:eastAsia="zh-CN"/>
              </w:rPr>
              <w:t>中标企业不经学校同意，擅自改变学校采购清单的种类、品牌、质量和数量</w:t>
            </w:r>
          </w:p>
          <w:p w14:paraId="116549A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lang w:val="en-US" w:eastAsia="zh-CN"/>
              </w:rPr>
              <w:t>条件运用(条件运用适用于日常管理，已满足退出条件的，不适用条件运用</w:t>
            </w:r>
          </w:p>
          <w:p w14:paraId="4F02604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定期测评。每学期学校对中标企业进行测评，主要是食材质量、服务水平、价格、协议执行情况、承诺兑现等方面，测评分低于95分的，学校对中标企业进行约谈整改，测评分低于90分的，中标企业暂停供货一个月，测评分低于85分的，学校有权单方面解除与中标企业签订的采购协议。</w:t>
            </w:r>
          </w:p>
          <w:p w14:paraId="05E30A7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投诉运用。供应商经营过程中，在国务院互联网+督查平台被投诉举报(核查属实)1次的停止其供货一个月，2次的终止其供货合同</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供应商在12345政务服务便民热线平台被投诉举报(核查属实)1次的进行约谈整改，2次的停止其供货一个月，3次的终止其供货合同</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供应商被学校师生投诉举报(核查属实)1次的进行提醒教育，2次的进行约谈，3次的停止其供货一个月，4次的终止其供货合同。</w:t>
            </w:r>
          </w:p>
          <w:p w14:paraId="1C6DFDF2">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3、中标企业利用不正当手段拉拢学校管理人员、采购人员、或验收人员的，发现一次终止合同。</w:t>
            </w:r>
          </w:p>
          <w:p w14:paraId="2D80EC7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4、中标企业如有下列问题，终止协议，情节严重的，</w:t>
            </w:r>
            <w:r>
              <w:rPr>
                <w:rFonts w:hint="eastAsia" w:ascii="宋体" w:hAnsi="宋体" w:cs="宋体"/>
                <w:color w:val="auto"/>
                <w:szCs w:val="21"/>
                <w:highlight w:val="none"/>
              </w:rPr>
              <w:t>没收履约金，</w:t>
            </w:r>
            <w:r>
              <w:rPr>
                <w:rFonts w:hint="eastAsia" w:ascii="宋体" w:hAnsi="宋体" w:cs="宋体"/>
                <w:color w:val="auto"/>
                <w:szCs w:val="21"/>
                <w:highlight w:val="none"/>
                <w:lang w:eastAsia="zh-CN"/>
              </w:rPr>
              <w:t>桂平市</w:t>
            </w:r>
            <w:r>
              <w:rPr>
                <w:rFonts w:hint="eastAsia" w:ascii="宋体" w:hAnsi="宋体" w:cs="宋体"/>
                <w:color w:val="auto"/>
                <w:szCs w:val="21"/>
                <w:highlight w:val="none"/>
              </w:rPr>
              <w:t>教育局将其拉</w:t>
            </w:r>
            <w:r>
              <w:rPr>
                <w:rFonts w:hint="eastAsia" w:ascii="宋体" w:hAnsi="宋体" w:cs="宋体"/>
                <w:color w:val="auto"/>
                <w:szCs w:val="21"/>
                <w:highlight w:val="none"/>
                <w:lang w:val="en-US" w:eastAsia="zh-CN"/>
              </w:rPr>
              <w:t>入</w:t>
            </w:r>
            <w:r>
              <w:rPr>
                <w:rFonts w:hint="eastAsia" w:ascii="宋体" w:hAnsi="宋体" w:cs="宋体"/>
                <w:color w:val="auto"/>
                <w:szCs w:val="21"/>
                <w:highlight w:val="none"/>
              </w:rPr>
              <w:t>黑名单，同时限制其相关公司及其股东参与的其它公司5年内不能参与</w:t>
            </w:r>
            <w:r>
              <w:rPr>
                <w:rFonts w:hint="eastAsia" w:ascii="宋体" w:hAnsi="宋体" w:cs="宋体"/>
                <w:color w:val="auto"/>
                <w:szCs w:val="21"/>
                <w:highlight w:val="none"/>
                <w:lang w:eastAsia="zh-CN"/>
              </w:rPr>
              <w:t>桂平市</w:t>
            </w:r>
            <w:r>
              <w:rPr>
                <w:rFonts w:hint="eastAsia" w:ascii="宋体" w:hAnsi="宋体" w:cs="宋体"/>
                <w:color w:val="auto"/>
                <w:szCs w:val="21"/>
                <w:highlight w:val="none"/>
              </w:rPr>
              <w:t>学校食品类经营活动</w:t>
            </w:r>
            <w:r>
              <w:rPr>
                <w:rFonts w:hint="eastAsia" w:ascii="宋体" w:hAnsi="宋体" w:cs="宋体"/>
                <w:b w:val="0"/>
                <w:bCs w:val="0"/>
                <w:color w:val="auto"/>
                <w:highlight w:val="none"/>
                <w:lang w:val="en-US" w:eastAsia="zh-CN"/>
              </w:rPr>
              <w:t>，造成责任事故的将追究其法律责任。</w:t>
            </w:r>
          </w:p>
          <w:p w14:paraId="35C1433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（1）配送食品质量有问题的。</w:t>
            </w:r>
          </w:p>
          <w:p w14:paraId="541B88B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（2）被市场监督部门吊销营业执照或许可证的。</w:t>
            </w:r>
          </w:p>
          <w:p w14:paraId="0B21790B">
            <w:pPr>
              <w:pStyle w:val="10"/>
              <w:ind w:firstLine="420" w:firstLineChars="200"/>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有</w:t>
            </w:r>
            <w:r>
              <w:rPr>
                <w:rFonts w:hint="eastAsia"/>
                <w:color w:val="auto"/>
                <w:highlight w:val="none"/>
                <w:lang w:eastAsia="zh-CN"/>
              </w:rPr>
              <w:t>转包分包</w:t>
            </w:r>
            <w:r>
              <w:rPr>
                <w:rFonts w:hint="eastAsia" w:ascii="宋体" w:hAnsi="宋体" w:eastAsia="宋体" w:cs="宋体"/>
                <w:b w:val="0"/>
                <w:bCs w:val="0"/>
                <w:color w:val="auto"/>
                <w:highlight w:val="none"/>
                <w:lang w:val="en-US" w:eastAsia="zh-CN"/>
              </w:rPr>
              <w:t>行为的。</w:t>
            </w:r>
          </w:p>
          <w:p w14:paraId="109E053D">
            <w:pPr>
              <w:numPr>
                <w:ilvl w:val="0"/>
                <w:numId w:val="0"/>
              </w:numPr>
              <w:spacing w:line="480" w:lineRule="auto"/>
              <w:rPr>
                <w:color w:val="auto"/>
                <w:highlight w:val="none"/>
              </w:rPr>
            </w:pPr>
            <w:r>
              <w:rPr>
                <w:rFonts w:hint="eastAsia" w:ascii="宋体" w:hAnsi="宋体" w:cs="宋体"/>
                <w:b w:val="0"/>
                <w:bCs w:val="0"/>
                <w:color w:val="auto"/>
                <w:highlight w:val="none"/>
                <w:lang w:val="en-US" w:eastAsia="zh-CN"/>
              </w:rPr>
              <w:t>5、中标企业在履约期间，中标企业及其法人，被相关部门列入失信被执行人、列为重大税收违法失信主体、政府采购严重违法失信行为记录名单或因食材安全质量问题被市场督管部门处罚的。</w:t>
            </w:r>
          </w:p>
          <w:p w14:paraId="0A9D9C34">
            <w:pPr>
              <w:numPr>
                <w:ilvl w:val="0"/>
                <w:numId w:val="0"/>
              </w:numPr>
              <w:spacing w:line="480" w:lineRule="auto"/>
              <w:rPr>
                <w:rFonts w:hint="eastAsia"/>
                <w:color w:val="auto"/>
                <w:highlight w:val="none"/>
                <w:lang w:val="en-US" w:eastAsia="zh-CN"/>
              </w:rPr>
            </w:pPr>
            <w:r>
              <w:rPr>
                <w:rFonts w:hint="eastAsia" w:ascii="宋体" w:hAnsi="宋体" w:cs="宋体"/>
                <w:color w:val="auto"/>
                <w:szCs w:val="21"/>
                <w:highlight w:val="none"/>
              </w:rPr>
              <w:t>6</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若因上级政策调整或不可抗拒因素导致中标方不能继续经营，学校不负违约责任，有权调整或终止合同。</w:t>
            </w:r>
          </w:p>
        </w:tc>
      </w:tr>
      <w:tr w14:paraId="5A3B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4D959136">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包装和运输（如有）</w:t>
            </w:r>
          </w:p>
        </w:tc>
        <w:tc>
          <w:tcPr>
            <w:tcW w:w="6968" w:type="dxa"/>
            <w:vAlign w:val="center"/>
          </w:tcPr>
          <w:p w14:paraId="52EE256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无</w:t>
            </w:r>
          </w:p>
        </w:tc>
      </w:tr>
      <w:tr w14:paraId="11988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471CD23F">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保险（如有）</w:t>
            </w:r>
          </w:p>
        </w:tc>
        <w:tc>
          <w:tcPr>
            <w:tcW w:w="6968" w:type="dxa"/>
            <w:vAlign w:val="center"/>
          </w:tcPr>
          <w:p w14:paraId="2BA3D8D4">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无</w:t>
            </w:r>
          </w:p>
        </w:tc>
      </w:tr>
      <w:tr w14:paraId="7A2C5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5" w:type="dxa"/>
            <w:gridSpan w:val="2"/>
            <w:vAlign w:val="center"/>
          </w:tcPr>
          <w:p w14:paraId="5D2305A8">
            <w:pPr>
              <w:snapToGrid w:val="0"/>
              <w:spacing w:line="46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与实现项目目标相关的其他要求</w:t>
            </w:r>
          </w:p>
        </w:tc>
      </w:tr>
      <w:tr w14:paraId="23124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5" w:type="dxa"/>
            <w:gridSpan w:val="2"/>
            <w:vAlign w:val="center"/>
          </w:tcPr>
          <w:p w14:paraId="53CC9FB1">
            <w:pPr>
              <w:snapToGrid w:val="0"/>
              <w:spacing w:line="460" w:lineRule="exact"/>
              <w:jc w:val="left"/>
              <w:rPr>
                <w:rFonts w:hint="eastAsia" w:ascii="宋体" w:hAnsi="宋体" w:cs="宋体"/>
                <w:color w:val="auto"/>
                <w:szCs w:val="21"/>
                <w:highlight w:val="none"/>
              </w:rPr>
            </w:pPr>
            <w:r>
              <w:rPr>
                <w:rFonts w:hint="eastAsia" w:ascii="宋体" w:hAnsi="宋体" w:cs="宋体"/>
                <w:b/>
                <w:color w:val="auto"/>
                <w:szCs w:val="21"/>
                <w:highlight w:val="none"/>
              </w:rPr>
              <w:t>（一）投标人的履约能力要求</w:t>
            </w:r>
          </w:p>
        </w:tc>
      </w:tr>
      <w:tr w14:paraId="17785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675BCF5D">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管理体系要求</w:t>
            </w:r>
          </w:p>
        </w:tc>
        <w:tc>
          <w:tcPr>
            <w:tcW w:w="6968" w:type="dxa"/>
            <w:vAlign w:val="center"/>
          </w:tcPr>
          <w:p w14:paraId="0710EFCD">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无</w:t>
            </w:r>
          </w:p>
        </w:tc>
      </w:tr>
      <w:tr w14:paraId="70D07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1A50341D">
            <w:pPr>
              <w:spacing w:line="360" w:lineRule="auto"/>
              <w:jc w:val="center"/>
              <w:rPr>
                <w:rFonts w:hint="eastAsia" w:ascii="Times New Roman" w:hAnsi="Times New Roman" w:eastAsia="宋体" w:cs="Times New Roman"/>
                <w:b/>
                <w:color w:val="auto"/>
                <w:sz w:val="30"/>
                <w:szCs w:val="30"/>
                <w:highlight w:val="none"/>
                <w:vertAlign w:val="baseline"/>
                <w:lang w:val="en-US" w:eastAsia="zh-CN"/>
              </w:rPr>
            </w:pPr>
            <w:r>
              <w:rPr>
                <w:rFonts w:hint="eastAsia" w:ascii="宋体" w:hAnsi="宋体" w:cs="宋体"/>
                <w:color w:val="auto"/>
                <w:szCs w:val="21"/>
                <w:highlight w:val="none"/>
              </w:rPr>
              <w:t>业绩要求</w:t>
            </w:r>
          </w:p>
        </w:tc>
        <w:tc>
          <w:tcPr>
            <w:tcW w:w="6968" w:type="dxa"/>
            <w:vAlign w:val="center"/>
          </w:tcPr>
          <w:p w14:paraId="2BABE980">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无</w:t>
            </w:r>
          </w:p>
        </w:tc>
      </w:tr>
      <w:tr w14:paraId="1DD6B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5" w:type="dxa"/>
            <w:gridSpan w:val="2"/>
            <w:vAlign w:val="center"/>
          </w:tcPr>
          <w:p w14:paraId="1D7E7CE6">
            <w:pPr>
              <w:spacing w:line="360" w:lineRule="auto"/>
              <w:jc w:val="left"/>
              <w:rPr>
                <w:rFonts w:hint="eastAsia" w:ascii="宋体" w:hAnsi="宋体" w:cs="宋体"/>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二</w:t>
            </w:r>
            <w:r>
              <w:rPr>
                <w:rFonts w:hint="eastAsia" w:ascii="宋体" w:hAnsi="宋体" w:cs="宋体"/>
                <w:b/>
                <w:bCs/>
                <w:color w:val="auto"/>
                <w:szCs w:val="21"/>
                <w:highlight w:val="none"/>
              </w:rPr>
              <w:t>）其他要求</w:t>
            </w:r>
          </w:p>
        </w:tc>
      </w:tr>
      <w:tr w14:paraId="71AAD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77" w:type="dxa"/>
            <w:vAlign w:val="center"/>
          </w:tcPr>
          <w:p w14:paraId="60525476">
            <w:pPr>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其他要求</w:t>
            </w:r>
          </w:p>
        </w:tc>
        <w:tc>
          <w:tcPr>
            <w:tcW w:w="6968" w:type="dxa"/>
            <w:vAlign w:val="center"/>
          </w:tcPr>
          <w:p w14:paraId="4C7E100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投标人根据本项目招标文件要求，于投标文件中提供相应的</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shd w:val="clear" w:color="auto" w:fill="auto"/>
              </w:rPr>
              <w:t>项目实施方案</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shd w:val="clear" w:color="auto" w:fill="auto"/>
              </w:rPr>
              <w:t>食品安全与质量保障能力</w:t>
            </w:r>
            <w:r>
              <w:rPr>
                <w:rFonts w:hint="eastAsia" w:ascii="宋体" w:hAnsi="宋体" w:cs="宋体"/>
                <w:b/>
                <w:bCs/>
                <w:color w:val="auto"/>
                <w:szCs w:val="21"/>
                <w:highlight w:val="none"/>
              </w:rPr>
              <w:t>、</w:t>
            </w:r>
            <w:r>
              <w:rPr>
                <w:rFonts w:hint="eastAsia" w:ascii="宋体" w:hAnsi="宋体" w:eastAsia="宋体" w:cs="宋体"/>
                <w:b/>
                <w:bCs/>
                <w:color w:val="auto"/>
                <w:szCs w:val="21"/>
                <w:highlight w:val="none"/>
                <w:shd w:val="clear" w:color="auto" w:fill="auto"/>
              </w:rPr>
              <w:t>服务承诺与售后服务方案</w:t>
            </w:r>
            <w:r>
              <w:rPr>
                <w:rFonts w:hint="eastAsia" w:ascii="宋体" w:hAnsi="宋体" w:cs="宋体"/>
                <w:b/>
                <w:bCs/>
                <w:color w:val="auto"/>
                <w:szCs w:val="21"/>
                <w:highlight w:val="none"/>
              </w:rPr>
              <w:t>、管理制度、配送能力、拟投入人员、</w:t>
            </w:r>
            <w:r>
              <w:rPr>
                <w:rFonts w:hint="eastAsia" w:ascii="宋体" w:hAnsi="宋体" w:cs="宋体"/>
                <w:b/>
                <w:bCs/>
                <w:color w:val="auto"/>
                <w:szCs w:val="21"/>
                <w:highlight w:val="none"/>
                <w:lang w:val="en-US" w:eastAsia="zh-CN"/>
              </w:rPr>
              <w:t>配送</w:t>
            </w:r>
            <w:r>
              <w:rPr>
                <w:rFonts w:hint="eastAsia" w:ascii="宋体" w:hAnsi="宋体" w:cs="宋体"/>
                <w:b/>
                <w:bCs/>
                <w:color w:val="auto"/>
                <w:szCs w:val="21"/>
                <w:highlight w:val="none"/>
              </w:rPr>
              <w:t>场所、投标人承诺或购买《食品安全责任保险》</w:t>
            </w:r>
            <w:r>
              <w:rPr>
                <w:rFonts w:hint="eastAsia" w:ascii="宋体" w:hAnsi="宋体" w:cs="宋体"/>
                <w:b/>
                <w:bCs/>
                <w:color w:val="auto"/>
                <w:szCs w:val="21"/>
                <w:highlight w:val="none"/>
                <w:lang w:eastAsia="zh-CN"/>
              </w:rPr>
              <w:t>、业绩</w:t>
            </w:r>
            <w:r>
              <w:rPr>
                <w:rFonts w:hint="eastAsia" w:ascii="宋体" w:hAnsi="宋体" w:cs="宋体"/>
                <w:b/>
                <w:bCs/>
                <w:color w:val="auto"/>
                <w:szCs w:val="21"/>
                <w:highlight w:val="none"/>
              </w:rPr>
              <w:t>”</w:t>
            </w:r>
            <w:r>
              <w:rPr>
                <w:rFonts w:hint="eastAsia" w:ascii="宋体" w:hAnsi="宋体" w:cs="宋体"/>
                <w:color w:val="auto"/>
                <w:szCs w:val="21"/>
                <w:highlight w:val="none"/>
              </w:rPr>
              <w:t>等内容。</w:t>
            </w:r>
          </w:p>
        </w:tc>
      </w:tr>
    </w:tbl>
    <w:p w14:paraId="4817DB75">
      <w:pPr>
        <w:spacing w:line="428" w:lineRule="exact"/>
        <w:ind w:left="119"/>
        <w:rPr>
          <w:rFonts w:hint="eastAsia" w:ascii="宋体" w:hAnsi="宋体" w:eastAsia="宋体" w:cs="宋体"/>
          <w:color w:val="auto"/>
          <w:sz w:val="32"/>
          <w:szCs w:val="32"/>
          <w:highlight w:val="none"/>
        </w:rPr>
      </w:pPr>
    </w:p>
    <w:p w14:paraId="7B40503D">
      <w:pPr>
        <w:spacing w:line="428" w:lineRule="exact"/>
        <w:ind w:left="119"/>
        <w:rPr>
          <w:rFonts w:hint="eastAsia" w:ascii="宋体" w:hAnsi="宋体" w:eastAsia="宋体" w:cs="宋体"/>
          <w:color w:val="auto"/>
          <w:sz w:val="32"/>
          <w:szCs w:val="32"/>
          <w:highlight w:val="none"/>
        </w:rPr>
      </w:pPr>
    </w:p>
    <w:p w14:paraId="42297A53">
      <w:pPr>
        <w:spacing w:line="428" w:lineRule="exact"/>
        <w:ind w:left="119"/>
        <w:rPr>
          <w:rFonts w:hint="eastAsia" w:ascii="宋体" w:hAnsi="宋体" w:eastAsia="宋体" w:cs="宋体"/>
          <w:color w:val="auto"/>
          <w:sz w:val="32"/>
          <w:szCs w:val="32"/>
          <w:highlight w:val="none"/>
        </w:rPr>
      </w:pPr>
    </w:p>
    <w:p w14:paraId="7CA5428D">
      <w:pPr>
        <w:spacing w:line="428" w:lineRule="exact"/>
        <w:ind w:left="119"/>
        <w:rPr>
          <w:rFonts w:hint="eastAsia" w:ascii="宋体" w:hAnsi="宋体" w:eastAsia="宋体" w:cs="宋体"/>
          <w:color w:val="auto"/>
          <w:sz w:val="32"/>
          <w:szCs w:val="32"/>
          <w:highlight w:val="none"/>
        </w:rPr>
      </w:pPr>
    </w:p>
    <w:p w14:paraId="46E34E18">
      <w:pPr>
        <w:spacing w:line="428" w:lineRule="exact"/>
        <w:ind w:left="119"/>
        <w:rPr>
          <w:rFonts w:hint="eastAsia" w:ascii="宋体" w:hAnsi="宋体" w:eastAsia="宋体" w:cs="宋体"/>
          <w:color w:val="auto"/>
          <w:sz w:val="32"/>
          <w:szCs w:val="32"/>
          <w:highlight w:val="none"/>
        </w:rPr>
      </w:pPr>
    </w:p>
    <w:p w14:paraId="4218A0CB">
      <w:pPr>
        <w:spacing w:line="428" w:lineRule="exact"/>
        <w:ind w:left="119"/>
        <w:rPr>
          <w:rFonts w:hint="eastAsia" w:ascii="宋体" w:hAnsi="宋体" w:eastAsia="宋体" w:cs="宋体"/>
          <w:color w:val="auto"/>
          <w:sz w:val="32"/>
          <w:szCs w:val="32"/>
          <w:highlight w:val="none"/>
        </w:rPr>
      </w:pPr>
    </w:p>
    <w:p w14:paraId="78EA4066">
      <w:pPr>
        <w:spacing w:line="428" w:lineRule="exact"/>
        <w:ind w:left="119"/>
        <w:rPr>
          <w:rFonts w:hint="eastAsia" w:ascii="宋体" w:hAnsi="宋体" w:eastAsia="宋体" w:cs="宋体"/>
          <w:color w:val="auto"/>
          <w:sz w:val="32"/>
          <w:szCs w:val="32"/>
          <w:highlight w:val="none"/>
        </w:rPr>
      </w:pPr>
    </w:p>
    <w:p w14:paraId="1440B7F5">
      <w:pPr>
        <w:spacing w:line="428" w:lineRule="exact"/>
        <w:ind w:left="119"/>
        <w:rPr>
          <w:rFonts w:hint="eastAsia" w:ascii="宋体" w:hAnsi="宋体" w:eastAsia="宋体" w:cs="宋体"/>
          <w:color w:val="auto"/>
          <w:sz w:val="32"/>
          <w:szCs w:val="32"/>
          <w:highlight w:val="none"/>
        </w:rPr>
      </w:pPr>
    </w:p>
    <w:p w14:paraId="487D188B">
      <w:pPr>
        <w:spacing w:line="428" w:lineRule="exact"/>
        <w:ind w:left="119"/>
        <w:rPr>
          <w:rFonts w:hint="eastAsia" w:ascii="宋体" w:hAnsi="宋体" w:eastAsia="宋体" w:cs="宋体"/>
          <w:color w:val="auto"/>
          <w:sz w:val="32"/>
          <w:szCs w:val="32"/>
          <w:highlight w:val="none"/>
        </w:rPr>
      </w:pPr>
    </w:p>
    <w:p w14:paraId="10535873">
      <w:pPr>
        <w:spacing w:line="428" w:lineRule="exact"/>
        <w:ind w:left="119"/>
        <w:rPr>
          <w:rFonts w:hint="eastAsia" w:ascii="宋体" w:hAnsi="宋体" w:eastAsia="宋体" w:cs="宋体"/>
          <w:color w:val="auto"/>
          <w:sz w:val="32"/>
          <w:szCs w:val="32"/>
          <w:highlight w:val="none"/>
        </w:rPr>
      </w:pPr>
    </w:p>
    <w:p w14:paraId="4FEC1F2C">
      <w:pPr>
        <w:spacing w:line="428" w:lineRule="exact"/>
        <w:ind w:left="119"/>
        <w:rPr>
          <w:rFonts w:hint="eastAsia" w:ascii="宋体" w:hAnsi="宋体" w:eastAsia="宋体" w:cs="宋体"/>
          <w:color w:val="auto"/>
          <w:sz w:val="32"/>
          <w:szCs w:val="32"/>
          <w:highlight w:val="none"/>
        </w:rPr>
      </w:pPr>
    </w:p>
    <w:p w14:paraId="07DA756A">
      <w:pPr>
        <w:spacing w:line="428" w:lineRule="exact"/>
        <w:ind w:left="119"/>
        <w:rPr>
          <w:rFonts w:hint="eastAsia" w:ascii="宋体" w:hAnsi="宋体" w:eastAsia="宋体" w:cs="宋体"/>
          <w:color w:val="auto"/>
          <w:sz w:val="32"/>
          <w:szCs w:val="32"/>
          <w:highlight w:val="none"/>
        </w:rPr>
      </w:pPr>
    </w:p>
    <w:p w14:paraId="43953B00">
      <w:pPr>
        <w:spacing w:line="428" w:lineRule="exact"/>
        <w:ind w:left="119"/>
        <w:rPr>
          <w:rFonts w:hint="eastAsia" w:ascii="宋体" w:hAnsi="宋体" w:eastAsia="宋体" w:cs="宋体"/>
          <w:color w:val="auto"/>
          <w:sz w:val="32"/>
          <w:szCs w:val="32"/>
          <w:highlight w:val="none"/>
        </w:rPr>
      </w:pPr>
    </w:p>
    <w:p w14:paraId="3B1C61A6">
      <w:pPr>
        <w:spacing w:line="428" w:lineRule="exact"/>
        <w:ind w:left="119"/>
        <w:rPr>
          <w:rFonts w:hint="eastAsia" w:ascii="宋体" w:hAnsi="宋体" w:eastAsia="宋体" w:cs="宋体"/>
          <w:color w:val="auto"/>
          <w:sz w:val="32"/>
          <w:szCs w:val="32"/>
          <w:highlight w:val="none"/>
        </w:rPr>
      </w:pPr>
    </w:p>
    <w:p w14:paraId="3B151643">
      <w:pPr>
        <w:spacing w:line="428" w:lineRule="exact"/>
        <w:ind w:left="119"/>
        <w:rPr>
          <w:rFonts w:hint="eastAsia" w:ascii="宋体" w:hAnsi="宋体" w:eastAsia="宋体" w:cs="宋体"/>
          <w:color w:val="auto"/>
          <w:sz w:val="32"/>
          <w:szCs w:val="32"/>
          <w:highlight w:val="none"/>
        </w:rPr>
      </w:pPr>
    </w:p>
    <w:p w14:paraId="172F96B8">
      <w:pPr>
        <w:spacing w:line="428" w:lineRule="exact"/>
        <w:ind w:left="119"/>
        <w:rPr>
          <w:rFonts w:hint="eastAsia" w:ascii="宋体" w:hAnsi="宋体" w:eastAsia="宋体" w:cs="宋体"/>
          <w:color w:val="auto"/>
          <w:sz w:val="32"/>
          <w:szCs w:val="32"/>
          <w:highlight w:val="none"/>
        </w:rPr>
      </w:pPr>
    </w:p>
    <w:p w14:paraId="7ED88649">
      <w:pPr>
        <w:spacing w:line="428" w:lineRule="exact"/>
        <w:ind w:left="119"/>
        <w:rPr>
          <w:rFonts w:hint="eastAsia" w:ascii="宋体" w:hAnsi="宋体" w:eastAsia="宋体" w:cs="宋体"/>
          <w:color w:val="auto"/>
          <w:sz w:val="32"/>
          <w:szCs w:val="32"/>
          <w:highlight w:val="none"/>
        </w:rPr>
      </w:pPr>
    </w:p>
    <w:p w14:paraId="494A4FFC">
      <w:pPr>
        <w:spacing w:line="428" w:lineRule="exact"/>
        <w:ind w:left="119"/>
        <w:rPr>
          <w:rFonts w:hint="eastAsia" w:ascii="宋体" w:hAnsi="宋体" w:eastAsia="宋体" w:cs="宋体"/>
          <w:color w:val="auto"/>
          <w:sz w:val="32"/>
          <w:szCs w:val="32"/>
          <w:highlight w:val="none"/>
        </w:rPr>
      </w:pPr>
    </w:p>
    <w:p w14:paraId="3ACEB4DD">
      <w:pPr>
        <w:spacing w:line="428" w:lineRule="exact"/>
        <w:ind w:left="119"/>
        <w:rPr>
          <w:rFonts w:hint="eastAsia" w:ascii="宋体" w:hAnsi="宋体" w:eastAsia="宋体" w:cs="宋体"/>
          <w:color w:val="auto"/>
          <w:sz w:val="32"/>
          <w:szCs w:val="32"/>
          <w:highlight w:val="none"/>
        </w:rPr>
      </w:pPr>
    </w:p>
    <w:p w14:paraId="58CB50C2">
      <w:pPr>
        <w:spacing w:line="428" w:lineRule="exact"/>
        <w:ind w:left="119"/>
        <w:rPr>
          <w:rFonts w:hint="eastAsia" w:ascii="宋体" w:hAnsi="宋体" w:eastAsia="宋体" w:cs="宋体"/>
          <w:color w:val="auto"/>
          <w:sz w:val="32"/>
          <w:szCs w:val="32"/>
          <w:highlight w:val="none"/>
        </w:rPr>
      </w:pPr>
    </w:p>
    <w:p w14:paraId="100ED5C6">
      <w:pPr>
        <w:spacing w:line="428" w:lineRule="exact"/>
        <w:ind w:left="119"/>
        <w:rPr>
          <w:rFonts w:hint="eastAsia" w:ascii="宋体" w:hAnsi="宋体" w:eastAsia="宋体" w:cs="宋体"/>
          <w:color w:val="auto"/>
          <w:sz w:val="32"/>
          <w:szCs w:val="32"/>
          <w:highlight w:val="none"/>
        </w:rPr>
      </w:pPr>
    </w:p>
    <w:p w14:paraId="3E27489D">
      <w:pPr>
        <w:spacing w:line="428" w:lineRule="exact"/>
        <w:ind w:left="119"/>
        <w:rPr>
          <w:rFonts w:hint="eastAsia" w:ascii="宋体" w:hAnsi="宋体" w:eastAsia="宋体" w:cs="宋体"/>
          <w:color w:val="auto"/>
          <w:sz w:val="32"/>
          <w:szCs w:val="32"/>
          <w:highlight w:val="none"/>
        </w:rPr>
      </w:pPr>
    </w:p>
    <w:p w14:paraId="0A127E3C">
      <w:pPr>
        <w:spacing w:line="428" w:lineRule="exact"/>
        <w:ind w:left="119"/>
        <w:rPr>
          <w:rFonts w:hint="eastAsia" w:ascii="宋体" w:hAnsi="宋体" w:eastAsia="宋体" w:cs="宋体"/>
          <w:color w:val="auto"/>
          <w:sz w:val="32"/>
          <w:szCs w:val="32"/>
          <w:highlight w:val="none"/>
        </w:rPr>
      </w:pPr>
    </w:p>
    <w:p w14:paraId="109EAD1E">
      <w:pPr>
        <w:spacing w:line="428" w:lineRule="exact"/>
        <w:ind w:left="119"/>
        <w:rPr>
          <w:rFonts w:hint="eastAsia" w:ascii="宋体" w:hAnsi="宋体" w:eastAsia="宋体" w:cs="宋体"/>
          <w:color w:val="auto"/>
          <w:sz w:val="32"/>
          <w:szCs w:val="32"/>
          <w:highlight w:val="none"/>
        </w:rPr>
      </w:pPr>
    </w:p>
    <w:p w14:paraId="371C66DC">
      <w:pPr>
        <w:spacing w:line="428" w:lineRule="exact"/>
        <w:ind w:left="119"/>
        <w:rPr>
          <w:rFonts w:hint="eastAsia" w:ascii="宋体" w:hAnsi="宋体" w:eastAsia="宋体" w:cs="宋体"/>
          <w:color w:val="auto"/>
          <w:sz w:val="32"/>
          <w:szCs w:val="32"/>
          <w:highlight w:val="none"/>
        </w:rPr>
      </w:pPr>
    </w:p>
    <w:p w14:paraId="6E0CE65C">
      <w:pPr>
        <w:spacing w:line="428" w:lineRule="exact"/>
        <w:ind w:left="119"/>
        <w:rPr>
          <w:rFonts w:hint="eastAsia" w:ascii="宋体" w:hAnsi="宋体" w:eastAsia="宋体" w:cs="宋体"/>
          <w:color w:val="auto"/>
          <w:sz w:val="32"/>
          <w:szCs w:val="32"/>
          <w:highlight w:val="none"/>
        </w:rPr>
      </w:pPr>
    </w:p>
    <w:p w14:paraId="660FE5B0">
      <w:pPr>
        <w:spacing w:line="428" w:lineRule="exact"/>
        <w:ind w:left="11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附件1：</w:t>
      </w:r>
    </w:p>
    <w:p w14:paraId="58AF1D4B">
      <w:pPr>
        <w:spacing w:before="7"/>
        <w:rPr>
          <w:rFonts w:hint="eastAsia" w:ascii="宋体" w:hAnsi="宋体" w:eastAsia="宋体" w:cs="宋体"/>
          <w:color w:val="auto"/>
          <w:sz w:val="17"/>
          <w:szCs w:val="17"/>
          <w:highlight w:val="none"/>
        </w:rPr>
      </w:pPr>
    </w:p>
    <w:p w14:paraId="11823820">
      <w:pPr>
        <w:pStyle w:val="16"/>
        <w:jc w:val="left"/>
        <w:rPr>
          <w:rFonts w:hint="eastAsia" w:ascii="宋体" w:hAnsi="宋体" w:eastAsia="宋体" w:cs="宋体"/>
          <w:color w:val="auto"/>
          <w:sz w:val="32"/>
          <w:szCs w:val="32"/>
          <w:highlight w:val="none"/>
        </w:rPr>
      </w:pPr>
    </w:p>
    <w:p w14:paraId="6550078D">
      <w:pPr>
        <w:widowControl/>
        <w:spacing w:before="156" w:beforeLines="50" w:after="156" w:afterLines="50" w:line="280" w:lineRule="exact"/>
        <w:jc w:val="center"/>
        <w:rPr>
          <w:rFonts w:ascii="宋体" w:hAnsi="宋体" w:cs="宋体"/>
          <w:b/>
          <w:bCs/>
          <w:color w:val="auto"/>
          <w:kern w:val="0"/>
          <w:sz w:val="30"/>
          <w:szCs w:val="30"/>
          <w:highlight w:val="none"/>
        </w:rPr>
      </w:pPr>
      <w:bookmarkStart w:id="57" w:name="_Toc28361_WPSOffice_Level2"/>
      <w:r>
        <w:rPr>
          <w:rFonts w:hint="eastAsia" w:ascii="宋体" w:hAnsi="宋体" w:cs="宋体"/>
          <w:b/>
          <w:bCs/>
          <w:color w:val="auto"/>
          <w:kern w:val="0"/>
          <w:sz w:val="30"/>
          <w:szCs w:val="30"/>
          <w:highlight w:val="none"/>
        </w:rPr>
        <w:t>统计上大中小微型企业划分标准</w:t>
      </w:r>
      <w:bookmarkEnd w:id="57"/>
    </w:p>
    <w:tbl>
      <w:tblPr>
        <w:tblStyle w:val="27"/>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6E2CE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noWrap w:val="0"/>
            <w:vAlign w:val="center"/>
          </w:tcPr>
          <w:p w14:paraId="2E15810D">
            <w:pPr>
              <w:widowControl/>
              <w:spacing w:line="28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noWrap w:val="0"/>
            <w:vAlign w:val="center"/>
          </w:tcPr>
          <w:p w14:paraId="0E944F70">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noWrap w:val="0"/>
            <w:vAlign w:val="center"/>
          </w:tcPr>
          <w:p w14:paraId="41CECE22">
            <w:pPr>
              <w:widowControl/>
              <w:spacing w:line="280" w:lineRule="exact"/>
              <w:jc w:val="center"/>
              <w:rPr>
                <w:rFonts w:hint="eastAsia" w:ascii="宋体" w:hAnsi="宋体" w:eastAsia="宋体" w:cs="宋体"/>
                <w:b/>
                <w:bCs/>
                <w:color w:val="auto"/>
                <w:kern w:val="0"/>
                <w:sz w:val="18"/>
                <w:szCs w:val="18"/>
                <w:highlight w:val="none"/>
                <w:lang w:eastAsia="zh-CN"/>
              </w:rPr>
            </w:pPr>
            <w:r>
              <w:rPr>
                <w:rFonts w:hint="eastAsia" w:ascii="宋体" w:hAnsi="宋体" w:cs="宋体"/>
                <w:b/>
                <w:bCs/>
                <w:color w:val="auto"/>
                <w:kern w:val="0"/>
                <w:sz w:val="18"/>
                <w:szCs w:val="18"/>
                <w:highlight w:val="none"/>
              </w:rPr>
              <w:t>计量</w:t>
            </w:r>
          </w:p>
          <w:p w14:paraId="44739ABD">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noWrap w:val="0"/>
            <w:vAlign w:val="center"/>
          </w:tcPr>
          <w:p w14:paraId="2E506666">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noWrap w:val="0"/>
            <w:vAlign w:val="center"/>
          </w:tcPr>
          <w:p w14:paraId="1CF464C6">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noWrap w:val="0"/>
            <w:vAlign w:val="center"/>
          </w:tcPr>
          <w:p w14:paraId="4BC12F37">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noWrap w:val="0"/>
            <w:vAlign w:val="center"/>
          </w:tcPr>
          <w:p w14:paraId="29F8FB7A">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2C925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339DC618">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noWrap w:val="0"/>
            <w:vAlign w:val="center"/>
          </w:tcPr>
          <w:p w14:paraId="7B5CB1D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5C0CC59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B27D32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6274A67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14:paraId="43A1D3F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noWrap w:val="0"/>
            <w:vAlign w:val="center"/>
          </w:tcPr>
          <w:p w14:paraId="76AFD28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6AC90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F68ECCF">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工业 </w:t>
            </w:r>
          </w:p>
        </w:tc>
        <w:tc>
          <w:tcPr>
            <w:tcW w:w="1369" w:type="dxa"/>
            <w:noWrap w:val="0"/>
            <w:vAlign w:val="center"/>
          </w:tcPr>
          <w:p w14:paraId="75EDFE0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B03995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D35CE6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6BE8ABE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76032A7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0789A7E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BFA7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8ECD58C">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595FB1D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4E1533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468F55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2CFB233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noWrap w:val="0"/>
            <w:vAlign w:val="center"/>
          </w:tcPr>
          <w:p w14:paraId="7E878E3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noWrap w:val="0"/>
            <w:vAlign w:val="center"/>
          </w:tcPr>
          <w:p w14:paraId="334DDE7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386BC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14CC6EC6">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noWrap w:val="0"/>
            <w:vAlign w:val="center"/>
          </w:tcPr>
          <w:p w14:paraId="2CA75DB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0F09F1F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5AF10B3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noWrap w:val="0"/>
            <w:vAlign w:val="center"/>
          </w:tcPr>
          <w:p w14:paraId="4B7E600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noWrap w:val="0"/>
            <w:vAlign w:val="center"/>
          </w:tcPr>
          <w:p w14:paraId="7AA7A08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noWrap w:val="0"/>
            <w:vAlign w:val="center"/>
          </w:tcPr>
          <w:p w14:paraId="70B0EC7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64C7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4FB3FDFC">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0A76420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618DDE8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1F6C5C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noWrap w:val="0"/>
            <w:vAlign w:val="center"/>
          </w:tcPr>
          <w:p w14:paraId="3A33550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noWrap w:val="0"/>
            <w:vAlign w:val="center"/>
          </w:tcPr>
          <w:p w14:paraId="69CC953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noWrap w:val="0"/>
            <w:vAlign w:val="center"/>
          </w:tcPr>
          <w:p w14:paraId="2F9BF00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7993A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4B1D158">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noWrap w:val="0"/>
            <w:vAlign w:val="center"/>
          </w:tcPr>
          <w:p w14:paraId="13B2C3A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2B6E78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30F0C8C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0C7F391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noWrap w:val="0"/>
            <w:vAlign w:val="center"/>
          </w:tcPr>
          <w:p w14:paraId="669BA87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noWrap w:val="0"/>
            <w:vAlign w:val="center"/>
          </w:tcPr>
          <w:p w14:paraId="7D10F4C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2A5C3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B7D58A1">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4C08EF1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75A9B3B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BCCB2A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0"/>
            <w:vAlign w:val="center"/>
          </w:tcPr>
          <w:p w14:paraId="1F7D163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noWrap w:val="0"/>
            <w:vAlign w:val="center"/>
          </w:tcPr>
          <w:p w14:paraId="04C22269">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noWrap w:val="0"/>
            <w:vAlign w:val="center"/>
          </w:tcPr>
          <w:p w14:paraId="618FD44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0E0A4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41E035C7">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noWrap w:val="0"/>
            <w:vAlign w:val="center"/>
          </w:tcPr>
          <w:p w14:paraId="740A624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7511E8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06A22F2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0300A49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noWrap w:val="0"/>
            <w:vAlign w:val="center"/>
          </w:tcPr>
          <w:p w14:paraId="1D3804DE">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noWrap w:val="0"/>
            <w:vAlign w:val="center"/>
          </w:tcPr>
          <w:p w14:paraId="7210876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4D7F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6062D5B6">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052BB80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90B067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470E6D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0"/>
            <w:vAlign w:val="center"/>
          </w:tcPr>
          <w:p w14:paraId="4AC9FD4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0"/>
            <w:vAlign w:val="center"/>
          </w:tcPr>
          <w:p w14:paraId="4B3056BE">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noWrap w:val="0"/>
            <w:vAlign w:val="center"/>
          </w:tcPr>
          <w:p w14:paraId="76C08ED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0EF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3314E9A">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交通运输业 </w:t>
            </w:r>
          </w:p>
        </w:tc>
        <w:tc>
          <w:tcPr>
            <w:tcW w:w="1369" w:type="dxa"/>
            <w:noWrap w:val="0"/>
            <w:vAlign w:val="center"/>
          </w:tcPr>
          <w:p w14:paraId="38AE9BB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5D1F04B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699A805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6F7E2B6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2D4E81B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75D6193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2392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E9AD514">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64A737D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A1AF84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1B0547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4BBE3F4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noWrap w:val="0"/>
            <w:vAlign w:val="center"/>
          </w:tcPr>
          <w:p w14:paraId="0D62E77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noWrap w:val="0"/>
            <w:vAlign w:val="center"/>
          </w:tcPr>
          <w:p w14:paraId="63B817F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43020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62A2B10A">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noWrap w:val="0"/>
            <w:vAlign w:val="center"/>
          </w:tcPr>
          <w:p w14:paraId="191569E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2CAB1F5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9C5FA2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0"/>
            <w:vAlign w:val="center"/>
          </w:tcPr>
          <w:p w14:paraId="6254B69A">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noWrap w:val="0"/>
            <w:vAlign w:val="center"/>
          </w:tcPr>
          <w:p w14:paraId="36E542A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noWrap w:val="0"/>
            <w:vAlign w:val="center"/>
          </w:tcPr>
          <w:p w14:paraId="0B04595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0739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0A99B351">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3A126A2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621C3C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D13926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4405665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noWrap w:val="0"/>
            <w:vAlign w:val="center"/>
          </w:tcPr>
          <w:p w14:paraId="079B33A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0F848E6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93E7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7CCBD3C">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noWrap w:val="0"/>
            <w:vAlign w:val="center"/>
          </w:tcPr>
          <w:p w14:paraId="33D94B3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07E1DDC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E946BA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3D900C4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1FDE864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0"/>
            <w:vAlign w:val="center"/>
          </w:tcPr>
          <w:p w14:paraId="0AB0EA3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F260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3C9BD92">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13BEE84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0BAB752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48F1999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0"/>
            <w:vAlign w:val="center"/>
          </w:tcPr>
          <w:p w14:paraId="56B4D7A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noWrap w:val="0"/>
            <w:vAlign w:val="center"/>
          </w:tcPr>
          <w:p w14:paraId="31DB9B3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081FBF9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9AF6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75306FAD">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noWrap w:val="0"/>
            <w:vAlign w:val="center"/>
          </w:tcPr>
          <w:p w14:paraId="7B1FDC5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794152D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4E4778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4E61FBED">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3E38C17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3FB3710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18AEF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3AEDCEDE">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5669013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C6C218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8B1B5D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578001B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32DD21E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0142BF1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9999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02746057">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noWrap w:val="0"/>
            <w:vAlign w:val="center"/>
          </w:tcPr>
          <w:p w14:paraId="3AB0907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486A4E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5EC2637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6C8C60BE">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55DB9C8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1D05614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BBC3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1EB4D7EE">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778CA8F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6E53AC9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C066C4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40BCED4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0"/>
            <w:vAlign w:val="center"/>
          </w:tcPr>
          <w:p w14:paraId="5416353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0"/>
            <w:vAlign w:val="center"/>
          </w:tcPr>
          <w:p w14:paraId="63D0001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EDE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noWrap w:val="0"/>
            <w:vAlign w:val="center"/>
          </w:tcPr>
          <w:p w14:paraId="213C0019">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信息传输业 </w:t>
            </w:r>
          </w:p>
        </w:tc>
        <w:tc>
          <w:tcPr>
            <w:tcW w:w="1369" w:type="dxa"/>
            <w:noWrap w:val="0"/>
            <w:vAlign w:val="center"/>
          </w:tcPr>
          <w:p w14:paraId="1D059C0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D902CF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209F76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noWrap w:val="0"/>
            <w:vAlign w:val="center"/>
          </w:tcPr>
          <w:p w14:paraId="234CFA1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noWrap w:val="0"/>
            <w:vAlign w:val="center"/>
          </w:tcPr>
          <w:p w14:paraId="3A40AAC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78C61B4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B511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noWrap w:val="0"/>
            <w:vAlign w:val="center"/>
          </w:tcPr>
          <w:p w14:paraId="53FBE34D">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3364027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4F86A5D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AC209E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noWrap w:val="0"/>
            <w:vAlign w:val="center"/>
          </w:tcPr>
          <w:p w14:paraId="26BB109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noWrap w:val="0"/>
            <w:vAlign w:val="center"/>
          </w:tcPr>
          <w:p w14:paraId="15B5AAA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5DB9A8C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D81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3C98A4CB">
            <w:pPr>
              <w:widowControl/>
              <w:spacing w:line="28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noWrap w:val="0"/>
            <w:vAlign w:val="center"/>
          </w:tcPr>
          <w:p w14:paraId="5DDF8AD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33439FA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18D74D9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1A5025F1">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0"/>
            <w:vAlign w:val="center"/>
          </w:tcPr>
          <w:p w14:paraId="79D9550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50D0B59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6D37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06D46D39">
            <w:pPr>
              <w:widowControl/>
              <w:spacing w:line="280" w:lineRule="exact"/>
              <w:jc w:val="left"/>
              <w:rPr>
                <w:rFonts w:ascii="宋体" w:hAnsi="宋体" w:cs="宋体"/>
                <w:color w:val="auto"/>
                <w:spacing w:val="-12"/>
                <w:kern w:val="0"/>
                <w:sz w:val="18"/>
                <w:szCs w:val="18"/>
                <w:highlight w:val="none"/>
              </w:rPr>
            </w:pPr>
          </w:p>
        </w:tc>
        <w:tc>
          <w:tcPr>
            <w:tcW w:w="1369" w:type="dxa"/>
            <w:noWrap w:val="0"/>
            <w:vAlign w:val="center"/>
          </w:tcPr>
          <w:p w14:paraId="4CD26AE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BC2283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0178AD9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0"/>
            <w:vAlign w:val="center"/>
          </w:tcPr>
          <w:p w14:paraId="5E955FA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noWrap w:val="0"/>
            <w:vAlign w:val="center"/>
          </w:tcPr>
          <w:p w14:paraId="241F2DB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noWrap w:val="0"/>
            <w:vAlign w:val="center"/>
          </w:tcPr>
          <w:p w14:paraId="245F076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F0E6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2CB99510">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noWrap w:val="0"/>
            <w:vAlign w:val="center"/>
          </w:tcPr>
          <w:p w14:paraId="449535A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3798971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7133797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noWrap w:val="0"/>
            <w:vAlign w:val="center"/>
          </w:tcPr>
          <w:p w14:paraId="48E6131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noWrap w:val="0"/>
            <w:vAlign w:val="center"/>
          </w:tcPr>
          <w:p w14:paraId="023F470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0"/>
            <w:vAlign w:val="center"/>
          </w:tcPr>
          <w:p w14:paraId="5E6EA14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B531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276B2A12">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5108A22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32D7E47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6E54A58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noWrap w:val="0"/>
            <w:vAlign w:val="center"/>
          </w:tcPr>
          <w:p w14:paraId="7AE3201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noWrap w:val="0"/>
            <w:vAlign w:val="center"/>
          </w:tcPr>
          <w:p w14:paraId="1F1DF2A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noWrap w:val="0"/>
            <w:vAlign w:val="center"/>
          </w:tcPr>
          <w:p w14:paraId="16ECED6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21FB8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1F05B0ED">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noWrap w:val="0"/>
            <w:vAlign w:val="center"/>
          </w:tcPr>
          <w:p w14:paraId="444E8E7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A66E75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2745260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0"/>
            <w:vAlign w:val="center"/>
          </w:tcPr>
          <w:p w14:paraId="3B8374B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0"/>
            <w:vAlign w:val="center"/>
          </w:tcPr>
          <w:p w14:paraId="02A28AA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noWrap w:val="0"/>
            <w:vAlign w:val="center"/>
          </w:tcPr>
          <w:p w14:paraId="4B81AAF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3B9C6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19ED7036">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62F473F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0"/>
            <w:vAlign w:val="center"/>
          </w:tcPr>
          <w:p w14:paraId="14F1C7D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135B349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noWrap w:val="0"/>
            <w:vAlign w:val="center"/>
          </w:tcPr>
          <w:p w14:paraId="287BA18E">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noWrap w:val="0"/>
            <w:vAlign w:val="center"/>
          </w:tcPr>
          <w:p w14:paraId="2A4929E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noWrap w:val="0"/>
            <w:vAlign w:val="center"/>
          </w:tcPr>
          <w:p w14:paraId="40EEBAA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3C0DE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noWrap w:val="0"/>
            <w:vAlign w:val="center"/>
          </w:tcPr>
          <w:p w14:paraId="1AD5AA67">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noWrap w:val="0"/>
            <w:vAlign w:val="center"/>
          </w:tcPr>
          <w:p w14:paraId="04BC0CB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684E01D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466196E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4777929F">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17BCEB5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6871672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A7D0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noWrap w:val="0"/>
            <w:vAlign w:val="center"/>
          </w:tcPr>
          <w:p w14:paraId="72272666">
            <w:pPr>
              <w:widowControl/>
              <w:spacing w:line="280" w:lineRule="exact"/>
              <w:jc w:val="left"/>
              <w:rPr>
                <w:rFonts w:ascii="宋体" w:hAnsi="宋体" w:cs="宋体"/>
                <w:color w:val="auto"/>
                <w:kern w:val="0"/>
                <w:sz w:val="18"/>
                <w:szCs w:val="18"/>
                <w:highlight w:val="none"/>
              </w:rPr>
            </w:pPr>
          </w:p>
        </w:tc>
        <w:tc>
          <w:tcPr>
            <w:tcW w:w="1369" w:type="dxa"/>
            <w:noWrap w:val="0"/>
            <w:vAlign w:val="center"/>
          </w:tcPr>
          <w:p w14:paraId="09BE59F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0"/>
            <w:vAlign w:val="center"/>
          </w:tcPr>
          <w:p w14:paraId="3353494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0"/>
            <w:vAlign w:val="center"/>
          </w:tcPr>
          <w:p w14:paraId="231F038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noWrap w:val="0"/>
            <w:vAlign w:val="center"/>
          </w:tcPr>
          <w:p w14:paraId="68DA592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noWrap w:val="0"/>
            <w:vAlign w:val="center"/>
          </w:tcPr>
          <w:p w14:paraId="701FA70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noWrap w:val="0"/>
            <w:vAlign w:val="center"/>
          </w:tcPr>
          <w:p w14:paraId="0377113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58A20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noWrap w:val="0"/>
            <w:vAlign w:val="center"/>
          </w:tcPr>
          <w:p w14:paraId="10256B6C">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其他未列明行业 </w:t>
            </w:r>
          </w:p>
        </w:tc>
        <w:tc>
          <w:tcPr>
            <w:tcW w:w="1369" w:type="dxa"/>
            <w:noWrap w:val="0"/>
            <w:vAlign w:val="center"/>
          </w:tcPr>
          <w:p w14:paraId="1FA74F3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0"/>
            <w:vAlign w:val="center"/>
          </w:tcPr>
          <w:p w14:paraId="47E9D09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0"/>
            <w:vAlign w:val="center"/>
          </w:tcPr>
          <w:p w14:paraId="750D0CE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0"/>
            <w:vAlign w:val="center"/>
          </w:tcPr>
          <w:p w14:paraId="4C38A5C5">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0"/>
            <w:vAlign w:val="center"/>
          </w:tcPr>
          <w:p w14:paraId="357A9B7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0"/>
            <w:vAlign w:val="center"/>
          </w:tcPr>
          <w:p w14:paraId="1AB8E21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6F6AF316">
      <w:pPr>
        <w:widowControl/>
        <w:spacing w:line="280" w:lineRule="exact"/>
        <w:rPr>
          <w:rFonts w:ascii="宋体" w:hAnsi="宋体" w:cs="宋体"/>
          <w:color w:val="auto"/>
          <w:spacing w:val="8"/>
          <w:kern w:val="0"/>
          <w:sz w:val="24"/>
          <w:highlight w:val="none"/>
        </w:rPr>
      </w:pPr>
    </w:p>
    <w:p w14:paraId="08B3B352">
      <w:pPr>
        <w:widowControl/>
        <w:spacing w:line="360" w:lineRule="auto"/>
        <w:rPr>
          <w:rFonts w:hint="eastAsia" w:ascii="宋体" w:hAnsi="宋体" w:cs="宋体"/>
          <w:color w:val="auto"/>
          <w:spacing w:val="8"/>
          <w:kern w:val="0"/>
          <w:szCs w:val="21"/>
          <w:highlight w:val="none"/>
        </w:rPr>
      </w:pPr>
    </w:p>
    <w:p w14:paraId="50948731">
      <w:pPr>
        <w:widowControl/>
        <w:spacing w:line="360" w:lineRule="auto"/>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14:paraId="19226331">
      <w:pPr>
        <w:pStyle w:val="16"/>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1.大型、中型和小型企业须同时满足所列指标的下限，否则下划一档；微型企业只须满足所列指标中的一项即可。</w:t>
      </w:r>
    </w:p>
    <w:p w14:paraId="241DF81D">
      <w:pPr>
        <w:pStyle w:val="16"/>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w:t>
      </w:r>
      <w:r>
        <w:rPr>
          <w:rFonts w:hint="eastAsia" w:hAnsi="宋体" w:cs="宋体"/>
          <w:color w:val="auto"/>
          <w:spacing w:val="8"/>
          <w:kern w:val="0"/>
          <w:szCs w:val="21"/>
          <w:highlight w:val="none"/>
          <w:lang w:eastAsia="zh-CN"/>
        </w:rPr>
        <w:t>；</w:t>
      </w:r>
      <w:r>
        <w:rPr>
          <w:rFonts w:hint="eastAsia" w:hAnsi="宋体" w:cs="宋体"/>
          <w:color w:val="auto"/>
          <w:spacing w:val="8"/>
          <w:kern w:val="0"/>
          <w:szCs w:val="21"/>
          <w:highlight w:val="none"/>
        </w:rPr>
        <w:t>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9D6D122">
      <w:pPr>
        <w:pStyle w:val="16"/>
        <w:spacing w:line="360" w:lineRule="auto"/>
        <w:ind w:firstLine="452" w:firstLineChars="200"/>
        <w:rPr>
          <w:rFonts w:hAnsi="宋体" w:cs="宋体"/>
          <w:color w:val="auto"/>
          <w:spacing w:val="8"/>
          <w:kern w:val="0"/>
          <w:sz w:val="24"/>
          <w:szCs w:val="24"/>
          <w:highlight w:val="none"/>
        </w:rPr>
      </w:pPr>
      <w:r>
        <w:rPr>
          <w:rFonts w:hint="eastAsia" w:hAnsi="宋体" w:cs="宋体"/>
          <w:color w:val="auto"/>
          <w:spacing w:val="8"/>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1392DD3A">
      <w:pPr>
        <w:spacing w:before="34"/>
        <w:ind w:left="592" w:right="345" w:firstLine="0"/>
        <w:jc w:val="left"/>
        <w:rPr>
          <w:rFonts w:hint="eastAsia" w:ascii="宋体" w:hAnsi="宋体" w:eastAsia="宋体" w:cs="宋体"/>
          <w:color w:val="auto"/>
          <w:sz w:val="32"/>
          <w:szCs w:val="32"/>
          <w:highlight w:val="none"/>
        </w:rPr>
      </w:pPr>
      <w:bookmarkStart w:id="58" w:name="_Toc8975"/>
      <w:bookmarkStart w:id="59" w:name="_Toc29172"/>
      <w:bookmarkStart w:id="60" w:name="_Toc3325"/>
      <w:bookmarkStart w:id="61" w:name="_Toc26039"/>
      <w:bookmarkStart w:id="62" w:name="_Toc532545044"/>
      <w:bookmarkStart w:id="63" w:name="_Toc28587"/>
      <w:bookmarkStart w:id="64" w:name="_Toc24489"/>
      <w:bookmarkStart w:id="65" w:name="_Toc6362"/>
      <w:bookmarkStart w:id="66" w:name="_Toc9063"/>
      <w:bookmarkStart w:id="67" w:name="_Toc496"/>
      <w:r>
        <w:rPr>
          <w:rFonts w:hint="default" w:ascii="Times New Roman" w:hAnsi="Times New Roman" w:eastAsia="宋体" w:cs="Times New Roman"/>
          <w:b w:val="0"/>
          <w:color w:val="auto"/>
          <w:sz w:val="21"/>
          <w:highlight w:val="none"/>
        </w:rPr>
        <w:br w:type="page"/>
      </w:r>
      <w:r>
        <w:rPr>
          <w:rFonts w:hint="eastAsia" w:ascii="宋体" w:hAnsi="宋体" w:eastAsia="宋体" w:cs="宋体"/>
          <w:color w:val="auto"/>
          <w:sz w:val="32"/>
          <w:szCs w:val="32"/>
          <w:highlight w:val="none"/>
        </w:rPr>
        <w:t>附件</w:t>
      </w:r>
      <w:r>
        <w:rPr>
          <w:rFonts w:hint="eastAsia" w:ascii="宋体" w:hAnsi="宋体" w:cs="宋体"/>
          <w:color w:val="auto"/>
          <w:sz w:val="32"/>
          <w:szCs w:val="32"/>
          <w:highlight w:val="none"/>
          <w:lang w:val="en-US" w:eastAsia="zh-CN"/>
        </w:rPr>
        <w:t>2</w:t>
      </w:r>
      <w:r>
        <w:rPr>
          <w:rFonts w:hint="eastAsia" w:ascii="宋体" w:hAnsi="宋体" w:eastAsia="宋体" w:cs="宋体"/>
          <w:color w:val="auto"/>
          <w:sz w:val="32"/>
          <w:szCs w:val="32"/>
          <w:highlight w:val="none"/>
        </w:rPr>
        <w:t>：</w:t>
      </w:r>
    </w:p>
    <w:p w14:paraId="52562DC1">
      <w:pPr>
        <w:spacing w:before="34"/>
        <w:ind w:left="592" w:right="345" w:firstLine="0"/>
        <w:jc w:val="center"/>
        <w:rPr>
          <w:rFonts w:hint="eastAsia" w:ascii="宋体" w:hAnsi="宋体" w:eastAsia="宋体" w:cs="宋体"/>
          <w:color w:val="auto"/>
          <w:sz w:val="52"/>
          <w:szCs w:val="52"/>
          <w:highlight w:val="none"/>
          <w:shd w:val="clear" w:color="auto" w:fill="auto"/>
        </w:rPr>
      </w:pPr>
      <w:r>
        <w:rPr>
          <w:rFonts w:hint="eastAsia" w:ascii="宋体" w:hAnsi="宋体" w:eastAsia="宋体" w:cs="宋体"/>
          <w:color w:val="auto"/>
          <w:spacing w:val="-2"/>
          <w:sz w:val="52"/>
          <w:szCs w:val="52"/>
          <w:highlight w:val="none"/>
          <w:shd w:val="clear" w:color="auto" w:fill="auto"/>
        </w:rPr>
        <w:t>供应商测评体系</w:t>
      </w:r>
    </w:p>
    <w:p w14:paraId="1E242705">
      <w:pPr>
        <w:pStyle w:val="11"/>
        <w:rPr>
          <w:rFonts w:hint="eastAsia" w:ascii="宋体" w:hAnsi="宋体" w:eastAsia="宋体" w:cs="宋体"/>
          <w:color w:val="auto"/>
          <w:sz w:val="24"/>
          <w:szCs w:val="24"/>
          <w:highlight w:val="none"/>
          <w:shd w:val="clear" w:color="auto" w:fill="auto"/>
        </w:rPr>
      </w:pPr>
    </w:p>
    <w:p w14:paraId="60DA58A6">
      <w:pPr>
        <w:pStyle w:val="11"/>
        <w:rPr>
          <w:rFonts w:hint="eastAsia" w:ascii="宋体" w:hAnsi="宋体" w:eastAsia="宋体" w:cs="宋体"/>
          <w:color w:val="auto"/>
          <w:sz w:val="24"/>
          <w:szCs w:val="24"/>
          <w:highlight w:val="none"/>
          <w:shd w:val="clear" w:color="auto" w:fill="auto"/>
        </w:rPr>
      </w:pPr>
    </w:p>
    <w:p w14:paraId="2EACDEDE">
      <w:pPr>
        <w:pStyle w:val="11"/>
        <w:spacing w:before="55"/>
        <w:ind w:left="153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一、供应商学期测评项目及权重如下（满分100分</w:t>
      </w:r>
      <w:r>
        <w:rPr>
          <w:rFonts w:hint="eastAsia" w:ascii="宋体" w:hAnsi="宋体" w:eastAsia="宋体" w:cs="宋体"/>
          <w:color w:val="auto"/>
          <w:spacing w:val="-10"/>
          <w:sz w:val="24"/>
          <w:szCs w:val="24"/>
          <w:highlight w:val="none"/>
          <w:shd w:val="clear" w:color="auto" w:fill="auto"/>
        </w:rPr>
        <w:t>）</w:t>
      </w:r>
    </w:p>
    <w:p w14:paraId="1DB6EFDD">
      <w:pPr>
        <w:pStyle w:val="11"/>
        <w:spacing w:before="55"/>
        <w:ind w:left="153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（一）品质评价(35分）：每学期对供应商供应食材的品质、数量、规格的合格情况，进行抽检评价；</w:t>
      </w:r>
    </w:p>
    <w:p w14:paraId="011DF057">
      <w:pPr>
        <w:pStyle w:val="11"/>
        <w:spacing w:before="55"/>
        <w:ind w:left="153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（二）交期评价(20分）：测评供应商供货能力的及时性和准确性，对提供的产品的包装、标示和完整性，以及补货配送情况等进行评价；</w:t>
      </w:r>
    </w:p>
    <w:p w14:paraId="09A0B040">
      <w:pPr>
        <w:pStyle w:val="11"/>
        <w:spacing w:before="55"/>
        <w:ind w:left="153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（三）价格评价(15分）：对供应商提供的产品价格状况进行评估；</w:t>
      </w:r>
    </w:p>
    <w:p w14:paraId="6D95A1D2">
      <w:pPr>
        <w:pStyle w:val="11"/>
        <w:spacing w:before="55"/>
        <w:ind w:left="153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（四）服务评价(10分）：对供应商的反应速度、增值服务等项目进行评价；</w:t>
      </w:r>
    </w:p>
    <w:p w14:paraId="24580DD5">
      <w:pPr>
        <w:pStyle w:val="11"/>
        <w:spacing w:before="55"/>
        <w:ind w:left="153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（五）整改评价(20分）：就供应商对于提出整改意见的回复及整改措施的执行情况进行评价。</w:t>
      </w:r>
    </w:p>
    <w:p w14:paraId="3A5B9E8C">
      <w:pPr>
        <w:pStyle w:val="11"/>
        <w:spacing w:before="55"/>
        <w:ind w:left="153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二、根据学期测评分为标准，将供应商分为A、B、C、D</w:t>
      </w:r>
    </w:p>
    <w:p w14:paraId="5E346D3F">
      <w:pPr>
        <w:spacing w:before="143" w:after="2"/>
        <w:ind w:left="863" w:right="0" w:firstLine="0"/>
        <w:jc w:val="left"/>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3"/>
          <w:sz w:val="24"/>
          <w:szCs w:val="24"/>
          <w:highlight w:val="none"/>
          <w:shd w:val="clear" w:color="auto" w:fill="auto"/>
        </w:rPr>
        <w:t>四种等级</w:t>
      </w:r>
    </w:p>
    <w:tbl>
      <w:tblPr>
        <w:tblStyle w:val="27"/>
        <w:tblW w:w="0" w:type="auto"/>
        <w:tblInd w:w="64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16"/>
        <w:gridCol w:w="2134"/>
        <w:gridCol w:w="1499"/>
        <w:gridCol w:w="1480"/>
        <w:gridCol w:w="1706"/>
      </w:tblGrid>
      <w:tr w14:paraId="5987D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3" w:hRule="atLeast"/>
        </w:trPr>
        <w:tc>
          <w:tcPr>
            <w:tcW w:w="1716" w:type="dxa"/>
            <w:noWrap w:val="0"/>
            <w:vAlign w:val="top"/>
          </w:tcPr>
          <w:p w14:paraId="42BB3613">
            <w:pPr>
              <w:pStyle w:val="44"/>
              <w:spacing w:before="134"/>
              <w:ind w:left="124"/>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6"/>
                <w:sz w:val="24"/>
                <w:szCs w:val="24"/>
                <w:highlight w:val="none"/>
                <w:shd w:val="clear" w:color="auto" w:fill="auto"/>
              </w:rPr>
              <w:t>等级划分</w:t>
            </w:r>
          </w:p>
        </w:tc>
        <w:tc>
          <w:tcPr>
            <w:tcW w:w="2134" w:type="dxa"/>
            <w:noWrap w:val="0"/>
            <w:vAlign w:val="top"/>
          </w:tcPr>
          <w:p w14:paraId="6451263A">
            <w:pPr>
              <w:pStyle w:val="44"/>
              <w:spacing w:before="157"/>
              <w:ind w:left="11"/>
              <w:jc w:val="center"/>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color w:val="auto"/>
                <w:spacing w:val="-8"/>
                <w:sz w:val="24"/>
                <w:szCs w:val="24"/>
                <w:highlight w:val="none"/>
                <w:shd w:val="clear" w:color="auto" w:fill="auto"/>
              </w:rPr>
              <w:t>A</w:t>
            </w:r>
          </w:p>
        </w:tc>
        <w:tc>
          <w:tcPr>
            <w:tcW w:w="1499" w:type="dxa"/>
            <w:noWrap w:val="0"/>
            <w:vAlign w:val="top"/>
          </w:tcPr>
          <w:p w14:paraId="5D9BC5C6">
            <w:pPr>
              <w:pStyle w:val="44"/>
              <w:spacing w:before="162"/>
              <w:ind w:left="18"/>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8"/>
                <w:sz w:val="24"/>
                <w:szCs w:val="24"/>
                <w:highlight w:val="none"/>
                <w:shd w:val="clear" w:color="auto" w:fill="auto"/>
              </w:rPr>
              <w:t>B</w:t>
            </w:r>
          </w:p>
        </w:tc>
        <w:tc>
          <w:tcPr>
            <w:tcW w:w="1480" w:type="dxa"/>
            <w:noWrap w:val="0"/>
            <w:vAlign w:val="top"/>
          </w:tcPr>
          <w:p w14:paraId="724AC5C4">
            <w:pPr>
              <w:pStyle w:val="44"/>
              <w:spacing w:before="172"/>
              <w:ind w:left="26"/>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8"/>
                <w:sz w:val="24"/>
                <w:szCs w:val="24"/>
                <w:highlight w:val="none"/>
                <w:shd w:val="clear" w:color="auto" w:fill="auto"/>
              </w:rPr>
              <w:t>C</w:t>
            </w:r>
          </w:p>
        </w:tc>
        <w:tc>
          <w:tcPr>
            <w:tcW w:w="1706" w:type="dxa"/>
            <w:noWrap w:val="0"/>
            <w:vAlign w:val="top"/>
          </w:tcPr>
          <w:p w14:paraId="51164A33">
            <w:pPr>
              <w:pStyle w:val="44"/>
              <w:spacing w:before="162"/>
              <w:ind w:left="31"/>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10"/>
                <w:sz w:val="24"/>
                <w:szCs w:val="24"/>
                <w:highlight w:val="none"/>
                <w:shd w:val="clear" w:color="auto" w:fill="auto"/>
              </w:rPr>
              <w:t>D</w:t>
            </w:r>
          </w:p>
        </w:tc>
      </w:tr>
      <w:tr w14:paraId="6AFBC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19" w:hRule="atLeast"/>
        </w:trPr>
        <w:tc>
          <w:tcPr>
            <w:tcW w:w="1716" w:type="dxa"/>
            <w:noWrap w:val="0"/>
            <w:vAlign w:val="top"/>
          </w:tcPr>
          <w:p w14:paraId="1D55F51E">
            <w:pPr>
              <w:pStyle w:val="44"/>
              <w:spacing w:before="114"/>
              <w:ind w:left="120"/>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6"/>
                <w:sz w:val="24"/>
                <w:szCs w:val="24"/>
                <w:highlight w:val="none"/>
                <w:shd w:val="clear" w:color="auto" w:fill="auto"/>
              </w:rPr>
              <w:t>测评得分</w:t>
            </w:r>
          </w:p>
        </w:tc>
        <w:tc>
          <w:tcPr>
            <w:tcW w:w="2134" w:type="dxa"/>
            <w:noWrap w:val="0"/>
            <w:vAlign w:val="top"/>
          </w:tcPr>
          <w:p w14:paraId="2D4ED2A1">
            <w:pPr>
              <w:pStyle w:val="44"/>
              <w:spacing w:before="119"/>
              <w:ind w:left="131"/>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w w:val="105"/>
                <w:sz w:val="24"/>
                <w:szCs w:val="24"/>
                <w:highlight w:val="none"/>
                <w:shd w:val="clear" w:color="auto" w:fill="auto"/>
              </w:rPr>
              <w:t>95</w:t>
            </w:r>
            <w:r>
              <w:rPr>
                <w:rFonts w:hint="eastAsia" w:ascii="宋体" w:hAnsi="宋体" w:eastAsia="宋体" w:cs="宋体"/>
                <w:color w:val="auto"/>
                <w:spacing w:val="-3"/>
                <w:w w:val="105"/>
                <w:sz w:val="24"/>
                <w:szCs w:val="24"/>
                <w:highlight w:val="none"/>
                <w:shd w:val="clear" w:color="auto" w:fill="auto"/>
              </w:rPr>
              <w:t>分及以上</w:t>
            </w:r>
          </w:p>
        </w:tc>
        <w:tc>
          <w:tcPr>
            <w:tcW w:w="1499" w:type="dxa"/>
            <w:noWrap w:val="0"/>
            <w:vAlign w:val="top"/>
          </w:tcPr>
          <w:p w14:paraId="3EA76DC1">
            <w:pPr>
              <w:pStyle w:val="44"/>
              <w:spacing w:before="105"/>
              <w:ind w:left="140" w:right="16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w w:val="110"/>
                <w:sz w:val="24"/>
                <w:szCs w:val="24"/>
                <w:highlight w:val="none"/>
                <w:shd w:val="clear" w:color="auto" w:fill="auto"/>
              </w:rPr>
              <w:t>90-94</w:t>
            </w:r>
            <w:r>
              <w:rPr>
                <w:rFonts w:hint="eastAsia" w:ascii="宋体" w:hAnsi="宋体" w:eastAsia="宋体" w:cs="宋体"/>
                <w:color w:val="auto"/>
                <w:spacing w:val="-10"/>
                <w:w w:val="110"/>
                <w:sz w:val="24"/>
                <w:szCs w:val="24"/>
                <w:highlight w:val="none"/>
                <w:shd w:val="clear" w:color="auto" w:fill="auto"/>
              </w:rPr>
              <w:t>分</w:t>
            </w:r>
          </w:p>
        </w:tc>
        <w:tc>
          <w:tcPr>
            <w:tcW w:w="1480" w:type="dxa"/>
            <w:noWrap w:val="0"/>
            <w:vAlign w:val="top"/>
          </w:tcPr>
          <w:p w14:paraId="6581E095">
            <w:pPr>
              <w:pStyle w:val="44"/>
              <w:spacing w:before="105"/>
              <w:ind w:left="111" w:right="123"/>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w w:val="115"/>
                <w:sz w:val="24"/>
                <w:szCs w:val="24"/>
                <w:highlight w:val="none"/>
                <w:shd w:val="clear" w:color="auto" w:fill="auto"/>
              </w:rPr>
              <w:t>85-89</w:t>
            </w:r>
            <w:r>
              <w:rPr>
                <w:rFonts w:hint="eastAsia" w:ascii="宋体" w:hAnsi="宋体" w:eastAsia="宋体" w:cs="宋体"/>
                <w:color w:val="auto"/>
                <w:spacing w:val="-10"/>
                <w:w w:val="115"/>
                <w:sz w:val="24"/>
                <w:szCs w:val="24"/>
                <w:highlight w:val="none"/>
                <w:shd w:val="clear" w:color="auto" w:fill="auto"/>
              </w:rPr>
              <w:t>分</w:t>
            </w:r>
          </w:p>
        </w:tc>
        <w:tc>
          <w:tcPr>
            <w:tcW w:w="1706" w:type="dxa"/>
            <w:noWrap w:val="0"/>
            <w:vAlign w:val="top"/>
          </w:tcPr>
          <w:p w14:paraId="6EF37424">
            <w:pPr>
              <w:pStyle w:val="44"/>
              <w:spacing w:before="119"/>
              <w:ind w:left="168" w:right="225"/>
              <w:jc w:val="center"/>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85</w:t>
            </w:r>
            <w:r>
              <w:rPr>
                <w:rFonts w:hint="eastAsia" w:ascii="宋体" w:hAnsi="宋体" w:eastAsia="宋体" w:cs="宋体"/>
                <w:color w:val="auto"/>
                <w:spacing w:val="-4"/>
                <w:sz w:val="24"/>
                <w:szCs w:val="24"/>
                <w:highlight w:val="none"/>
                <w:shd w:val="clear" w:color="auto" w:fill="auto"/>
              </w:rPr>
              <w:t>分以下</w:t>
            </w:r>
          </w:p>
        </w:tc>
      </w:tr>
    </w:tbl>
    <w:p w14:paraId="59D222E9">
      <w:pPr>
        <w:pStyle w:val="11"/>
        <w:spacing w:before="134"/>
        <w:ind w:left="1491"/>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（一）A</w:t>
      </w:r>
      <w:r>
        <w:rPr>
          <w:rFonts w:hint="eastAsia" w:ascii="宋体" w:hAnsi="宋体" w:eastAsia="宋体" w:cs="宋体"/>
          <w:color w:val="auto"/>
          <w:spacing w:val="-1"/>
          <w:sz w:val="24"/>
          <w:szCs w:val="24"/>
          <w:highlight w:val="none"/>
          <w:shd w:val="clear" w:color="auto" w:fill="auto"/>
        </w:rPr>
        <w:t>级供应商为优秀，予以继续供货；</w:t>
      </w:r>
    </w:p>
    <w:p w14:paraId="3635AADF">
      <w:pPr>
        <w:pStyle w:val="11"/>
        <w:spacing w:before="133"/>
        <w:ind w:left="148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（二）B</w:t>
      </w:r>
      <w:r>
        <w:rPr>
          <w:rFonts w:hint="eastAsia" w:ascii="宋体" w:hAnsi="宋体" w:eastAsia="宋体" w:cs="宋体"/>
          <w:color w:val="auto"/>
          <w:spacing w:val="-1"/>
          <w:sz w:val="24"/>
          <w:szCs w:val="24"/>
          <w:highlight w:val="none"/>
          <w:shd w:val="clear" w:color="auto" w:fill="auto"/>
        </w:rPr>
        <w:t>级供应商为合格，进行约谈整改；</w:t>
      </w:r>
    </w:p>
    <w:p w14:paraId="3549EF18">
      <w:pPr>
        <w:pStyle w:val="11"/>
        <w:spacing w:before="138"/>
        <w:ind w:left="148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（三）C</w:t>
      </w:r>
      <w:r>
        <w:rPr>
          <w:rFonts w:hint="eastAsia" w:ascii="宋体" w:hAnsi="宋体" w:eastAsia="宋体" w:cs="宋体"/>
          <w:color w:val="auto"/>
          <w:spacing w:val="-1"/>
          <w:sz w:val="24"/>
          <w:szCs w:val="24"/>
          <w:highlight w:val="none"/>
          <w:shd w:val="clear" w:color="auto" w:fill="auto"/>
        </w:rPr>
        <w:t>级供应商为基本合格，暂停供货一个月；</w:t>
      </w:r>
    </w:p>
    <w:p w14:paraId="7A235295">
      <w:pPr>
        <w:pStyle w:val="11"/>
        <w:spacing w:before="133"/>
        <w:ind w:left="1486"/>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（四）D</w:t>
      </w:r>
      <w:r>
        <w:rPr>
          <w:rFonts w:hint="eastAsia" w:ascii="宋体" w:hAnsi="宋体" w:eastAsia="宋体" w:cs="宋体"/>
          <w:color w:val="auto"/>
          <w:spacing w:val="-1"/>
          <w:sz w:val="24"/>
          <w:szCs w:val="24"/>
          <w:highlight w:val="none"/>
          <w:shd w:val="clear" w:color="auto" w:fill="auto"/>
        </w:rPr>
        <w:t>级供应商为不合格，终止供货资格。</w:t>
      </w:r>
    </w:p>
    <w:p w14:paraId="7C6535F6">
      <w:pPr>
        <w:pStyle w:val="11"/>
        <w:spacing w:before="133" w:line="316" w:lineRule="auto"/>
        <w:ind w:left="857" w:right="437" w:firstLine="655"/>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6"/>
          <w:sz w:val="24"/>
          <w:szCs w:val="24"/>
          <w:highlight w:val="none"/>
          <w:shd w:val="clear" w:color="auto" w:fill="auto"/>
        </w:rPr>
        <w:t>三、供应商测评表。学期测评由学校食品安全管理人员、</w:t>
      </w:r>
      <w:r>
        <w:rPr>
          <w:rFonts w:hint="eastAsia" w:ascii="宋体" w:hAnsi="宋体" w:eastAsia="宋体" w:cs="宋体"/>
          <w:color w:val="auto"/>
          <w:spacing w:val="-2"/>
          <w:sz w:val="24"/>
          <w:szCs w:val="24"/>
          <w:highlight w:val="none"/>
          <w:shd w:val="clear" w:color="auto" w:fill="auto"/>
        </w:rPr>
        <w:t>校园食品安全主管部门共同参与评分。</w:t>
      </w:r>
    </w:p>
    <w:p w14:paraId="2233AC05">
      <w:pPr>
        <w:spacing w:after="0" w:line="316" w:lineRule="auto"/>
        <w:rPr>
          <w:rFonts w:hint="eastAsia" w:ascii="宋体" w:hAnsi="宋体" w:eastAsia="宋体" w:cs="宋体"/>
          <w:color w:val="auto"/>
          <w:sz w:val="24"/>
          <w:szCs w:val="24"/>
          <w:highlight w:val="none"/>
          <w:shd w:val="clear" w:color="auto" w:fill="auto"/>
        </w:rPr>
        <w:sectPr>
          <w:footerReference r:id="rId6" w:type="default"/>
          <w:pgSz w:w="11910" w:h="16830"/>
          <w:pgMar w:top="1134" w:right="1134" w:bottom="1134" w:left="1134" w:header="850" w:footer="850" w:gutter="0"/>
          <w:pgNumType w:fmt="decimal"/>
          <w:cols w:space="720" w:num="1"/>
        </w:sectPr>
      </w:pPr>
    </w:p>
    <w:p w14:paraId="7EA4F4C3">
      <w:pPr>
        <w:spacing w:before="25"/>
        <w:ind w:left="1718" w:right="0" w:firstLine="0"/>
        <w:jc w:val="left"/>
        <w:rPr>
          <w:rFonts w:hint="eastAsia" w:ascii="宋体" w:hAnsi="宋体" w:eastAsia="宋体" w:cs="宋体"/>
          <w:color w:val="auto"/>
          <w:sz w:val="52"/>
          <w:szCs w:val="52"/>
          <w:highlight w:val="none"/>
          <w:shd w:val="clear" w:color="auto" w:fill="auto"/>
          <w:lang w:eastAsia="zh-CN"/>
        </w:rPr>
      </w:pPr>
      <w:r>
        <w:rPr>
          <w:rFonts w:hint="eastAsia" w:ascii="宋体" w:hAnsi="宋体" w:eastAsia="宋体" w:cs="宋体"/>
          <w:color w:val="auto"/>
          <w:w w:val="90"/>
          <w:sz w:val="52"/>
          <w:szCs w:val="52"/>
          <w:highlight w:val="none"/>
          <w:shd w:val="clear" w:color="auto" w:fill="auto"/>
        </w:rPr>
        <w:t>供应商测评表</w:t>
      </w:r>
      <w:r>
        <w:rPr>
          <w:rFonts w:hint="eastAsia" w:ascii="宋体" w:hAnsi="宋体" w:eastAsia="宋体" w:cs="宋体"/>
          <w:color w:val="auto"/>
          <w:spacing w:val="-10"/>
          <w:w w:val="90"/>
          <w:sz w:val="52"/>
          <w:szCs w:val="52"/>
          <w:highlight w:val="none"/>
          <w:shd w:val="clear" w:color="auto" w:fill="auto"/>
        </w:rPr>
        <w:t>（</w:t>
      </w:r>
      <w:r>
        <w:rPr>
          <w:rFonts w:hint="eastAsia" w:ascii="宋体" w:hAnsi="宋体" w:eastAsia="宋体" w:cs="宋体"/>
          <w:color w:val="auto"/>
          <w:spacing w:val="-10"/>
          <w:w w:val="90"/>
          <w:sz w:val="52"/>
          <w:szCs w:val="52"/>
          <w:highlight w:val="none"/>
          <w:shd w:val="clear" w:color="auto" w:fill="auto"/>
          <w:lang w:val="en-US" w:eastAsia="zh-CN"/>
        </w:rPr>
        <w:t xml:space="preserve">     </w:t>
      </w:r>
      <w:r>
        <w:rPr>
          <w:rFonts w:hint="eastAsia" w:ascii="宋体" w:hAnsi="宋体" w:eastAsia="宋体" w:cs="宋体"/>
          <w:color w:val="auto"/>
          <w:spacing w:val="-10"/>
          <w:w w:val="90"/>
          <w:sz w:val="52"/>
          <w:szCs w:val="52"/>
          <w:highlight w:val="none"/>
          <w:shd w:val="clear" w:color="auto" w:fill="auto"/>
        </w:rPr>
        <w:t>年</w:t>
      </w:r>
      <w:r>
        <w:rPr>
          <w:rFonts w:hint="eastAsia" w:ascii="宋体" w:hAnsi="宋体" w:cs="宋体"/>
          <w:color w:val="auto"/>
          <w:spacing w:val="-10"/>
          <w:w w:val="90"/>
          <w:sz w:val="52"/>
          <w:szCs w:val="52"/>
          <w:highlight w:val="none"/>
          <w:shd w:val="clear" w:color="auto" w:fill="auto"/>
          <w:lang w:val="en-US" w:eastAsia="zh-CN"/>
        </w:rPr>
        <w:t xml:space="preserve">  </w:t>
      </w:r>
      <w:r>
        <w:rPr>
          <w:rFonts w:hint="eastAsia" w:ascii="宋体" w:hAnsi="宋体" w:eastAsia="宋体" w:cs="宋体"/>
          <w:color w:val="auto"/>
          <w:spacing w:val="-10"/>
          <w:w w:val="90"/>
          <w:sz w:val="52"/>
          <w:szCs w:val="52"/>
          <w:highlight w:val="none"/>
          <w:shd w:val="clear" w:color="auto" w:fill="auto"/>
        </w:rPr>
        <w:t>季学期</w:t>
      </w:r>
      <w:r>
        <w:rPr>
          <w:rFonts w:hint="eastAsia" w:ascii="宋体" w:hAnsi="宋体" w:eastAsia="宋体" w:cs="宋体"/>
          <w:color w:val="auto"/>
          <w:spacing w:val="-10"/>
          <w:w w:val="90"/>
          <w:sz w:val="52"/>
          <w:szCs w:val="52"/>
          <w:highlight w:val="none"/>
          <w:shd w:val="clear" w:color="auto" w:fill="auto"/>
          <w:lang w:eastAsia="zh-CN"/>
        </w:rPr>
        <w:t>）</w:t>
      </w:r>
    </w:p>
    <w:p w14:paraId="667963BB">
      <w:pPr>
        <w:pStyle w:val="11"/>
        <w:spacing w:before="317" w:line="364" w:lineRule="auto"/>
        <w:ind w:left="978" w:right="2017" w:hanging="159"/>
        <w:rPr>
          <w:rFonts w:hint="eastAsia" w:ascii="宋体" w:hAnsi="宋体" w:eastAsia="宋体" w:cs="宋体"/>
          <w:color w:val="auto"/>
          <w:spacing w:val="-8"/>
          <w:sz w:val="24"/>
          <w:szCs w:val="24"/>
          <w:highlight w:val="none"/>
          <w:shd w:val="clear" w:color="auto" w:fill="auto"/>
        </w:rPr>
      </w:pPr>
      <w:r>
        <w:rPr>
          <w:rFonts w:hint="eastAsia" w:ascii="宋体" w:hAnsi="宋体" w:eastAsia="宋体" w:cs="宋体"/>
          <w:color w:val="auto"/>
          <w:spacing w:val="-8"/>
          <w:sz w:val="24"/>
          <w:szCs w:val="24"/>
          <w:highlight w:val="none"/>
          <w:shd w:val="clear" w:color="auto" w:fill="auto"/>
        </w:rPr>
        <w:t>供应商名称：</w:t>
      </w:r>
    </w:p>
    <w:p w14:paraId="1F615F7B">
      <w:pPr>
        <w:pStyle w:val="11"/>
        <w:spacing w:before="317" w:line="364" w:lineRule="auto"/>
        <w:ind w:left="978" w:right="2017" w:hanging="159"/>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pacing w:val="-2"/>
          <w:sz w:val="24"/>
          <w:szCs w:val="24"/>
          <w:highlight w:val="none"/>
          <w:shd w:val="clear" w:color="auto" w:fill="auto"/>
        </w:rPr>
        <w:t>供应品种：</w:t>
      </w:r>
    </w:p>
    <w:tbl>
      <w:tblPr>
        <w:tblStyle w:val="27"/>
        <w:tblW w:w="0" w:type="auto"/>
        <w:tblInd w:w="6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918"/>
        <w:gridCol w:w="4620"/>
        <w:gridCol w:w="1654"/>
        <w:gridCol w:w="1077"/>
      </w:tblGrid>
      <w:tr w14:paraId="0983E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3" w:hRule="atLeast"/>
        </w:trPr>
        <w:tc>
          <w:tcPr>
            <w:tcW w:w="1918" w:type="dxa"/>
            <w:noWrap w:val="0"/>
            <w:vAlign w:val="top"/>
          </w:tcPr>
          <w:p w14:paraId="27A5DB52">
            <w:pPr>
              <w:pStyle w:val="44"/>
              <w:spacing w:before="5"/>
              <w:rPr>
                <w:rFonts w:hint="eastAsia" w:ascii="宋体" w:hAnsi="宋体" w:eastAsia="宋体" w:cs="宋体"/>
                <w:color w:val="auto"/>
                <w:sz w:val="34"/>
                <w:highlight w:val="none"/>
                <w:shd w:val="clear" w:color="auto" w:fill="auto"/>
              </w:rPr>
            </w:pPr>
          </w:p>
          <w:p w14:paraId="7409EC6F">
            <w:pPr>
              <w:pStyle w:val="44"/>
              <w:ind w:left="322"/>
              <w:rPr>
                <w:rFonts w:hint="eastAsia" w:ascii="宋体" w:hAnsi="宋体" w:eastAsia="宋体" w:cs="宋体"/>
                <w:color w:val="auto"/>
                <w:sz w:val="32"/>
                <w:highlight w:val="none"/>
                <w:shd w:val="clear" w:color="auto" w:fill="auto"/>
              </w:rPr>
            </w:pPr>
            <w:r>
              <w:rPr>
                <w:rFonts w:hint="eastAsia" w:ascii="宋体" w:hAnsi="宋体" w:eastAsia="宋体" w:cs="宋体"/>
                <w:color w:val="auto"/>
                <w:spacing w:val="-14"/>
                <w:sz w:val="32"/>
                <w:highlight w:val="none"/>
                <w:shd w:val="clear" w:color="auto" w:fill="auto"/>
              </w:rPr>
              <w:t>测评项目</w:t>
            </w:r>
          </w:p>
        </w:tc>
        <w:tc>
          <w:tcPr>
            <w:tcW w:w="4620" w:type="dxa"/>
            <w:noWrap w:val="0"/>
            <w:vAlign w:val="top"/>
          </w:tcPr>
          <w:p w14:paraId="542EED14">
            <w:pPr>
              <w:pStyle w:val="44"/>
              <w:rPr>
                <w:rFonts w:hint="eastAsia" w:ascii="宋体" w:hAnsi="宋体" w:eastAsia="宋体" w:cs="宋体"/>
                <w:color w:val="auto"/>
                <w:sz w:val="34"/>
                <w:highlight w:val="none"/>
                <w:shd w:val="clear" w:color="auto" w:fill="auto"/>
              </w:rPr>
            </w:pPr>
          </w:p>
          <w:p w14:paraId="4BDBA892">
            <w:pPr>
              <w:pStyle w:val="44"/>
              <w:spacing w:before="1"/>
              <w:ind w:left="1660" w:right="1661"/>
              <w:jc w:val="center"/>
              <w:rPr>
                <w:rFonts w:hint="eastAsia" w:ascii="宋体" w:hAnsi="宋体" w:eastAsia="宋体" w:cs="宋体"/>
                <w:color w:val="auto"/>
                <w:sz w:val="32"/>
                <w:highlight w:val="none"/>
                <w:shd w:val="clear" w:color="auto" w:fill="auto"/>
              </w:rPr>
            </w:pPr>
            <w:r>
              <w:rPr>
                <w:rFonts w:hint="eastAsia" w:ascii="宋体" w:hAnsi="宋体" w:eastAsia="宋体" w:cs="宋体"/>
                <w:color w:val="auto"/>
                <w:spacing w:val="-9"/>
                <w:sz w:val="32"/>
                <w:highlight w:val="none"/>
                <w:shd w:val="clear" w:color="auto" w:fill="auto"/>
              </w:rPr>
              <w:t>测评内容</w:t>
            </w:r>
          </w:p>
        </w:tc>
        <w:tc>
          <w:tcPr>
            <w:tcW w:w="1654" w:type="dxa"/>
            <w:noWrap w:val="0"/>
            <w:vAlign w:val="top"/>
          </w:tcPr>
          <w:p w14:paraId="1B38E657">
            <w:pPr>
              <w:pStyle w:val="44"/>
              <w:spacing w:before="4"/>
              <w:rPr>
                <w:rFonts w:hint="eastAsia" w:ascii="宋体" w:hAnsi="宋体" w:eastAsia="宋体" w:cs="宋体"/>
                <w:color w:val="auto"/>
                <w:sz w:val="36"/>
                <w:highlight w:val="none"/>
                <w:shd w:val="clear" w:color="auto" w:fill="auto"/>
              </w:rPr>
            </w:pPr>
          </w:p>
          <w:p w14:paraId="64E6E825">
            <w:pPr>
              <w:pStyle w:val="44"/>
              <w:spacing w:before="1"/>
              <w:ind w:left="190"/>
              <w:rPr>
                <w:rFonts w:hint="eastAsia" w:ascii="宋体" w:hAnsi="宋体" w:eastAsia="宋体" w:cs="宋体"/>
                <w:color w:val="auto"/>
                <w:sz w:val="30"/>
                <w:highlight w:val="none"/>
                <w:shd w:val="clear" w:color="auto" w:fill="auto"/>
              </w:rPr>
            </w:pPr>
            <w:r>
              <w:rPr>
                <w:rFonts w:hint="eastAsia" w:ascii="宋体" w:hAnsi="宋体" w:eastAsia="宋体" w:cs="宋体"/>
                <w:color w:val="auto"/>
                <w:spacing w:val="-3"/>
                <w:sz w:val="30"/>
                <w:highlight w:val="none"/>
                <w:shd w:val="clear" w:color="auto" w:fill="auto"/>
              </w:rPr>
              <w:t>扣分原因</w:t>
            </w:r>
          </w:p>
        </w:tc>
        <w:tc>
          <w:tcPr>
            <w:tcW w:w="1077" w:type="dxa"/>
            <w:noWrap w:val="0"/>
            <w:vAlign w:val="top"/>
          </w:tcPr>
          <w:p w14:paraId="134F19D6">
            <w:pPr>
              <w:pStyle w:val="44"/>
              <w:spacing w:before="149"/>
              <w:ind w:left="224"/>
              <w:rPr>
                <w:rFonts w:hint="eastAsia" w:ascii="宋体" w:hAnsi="宋体" w:eastAsia="宋体" w:cs="宋体"/>
                <w:color w:val="auto"/>
                <w:sz w:val="30"/>
                <w:highlight w:val="none"/>
                <w:shd w:val="clear" w:color="auto" w:fill="auto"/>
              </w:rPr>
            </w:pPr>
            <w:r>
              <w:rPr>
                <w:rFonts w:hint="eastAsia" w:ascii="宋体" w:hAnsi="宋体" w:eastAsia="宋体" w:cs="宋体"/>
                <w:color w:val="auto"/>
                <w:spacing w:val="-5"/>
                <w:sz w:val="30"/>
                <w:highlight w:val="none"/>
                <w:shd w:val="clear" w:color="auto" w:fill="auto"/>
              </w:rPr>
              <w:t>扣分</w:t>
            </w:r>
          </w:p>
          <w:p w14:paraId="557CC66E">
            <w:pPr>
              <w:pStyle w:val="44"/>
              <w:spacing w:before="220"/>
              <w:ind w:left="209"/>
              <w:rPr>
                <w:rFonts w:hint="eastAsia" w:ascii="宋体" w:hAnsi="宋体" w:eastAsia="宋体" w:cs="宋体"/>
                <w:color w:val="auto"/>
                <w:sz w:val="32"/>
                <w:highlight w:val="none"/>
                <w:shd w:val="clear" w:color="auto" w:fill="auto"/>
              </w:rPr>
            </w:pPr>
            <w:r>
              <w:rPr>
                <w:rFonts w:hint="eastAsia" w:ascii="宋体" w:hAnsi="宋体" w:eastAsia="宋体" w:cs="宋体"/>
                <w:color w:val="auto"/>
                <w:spacing w:val="-9"/>
                <w:sz w:val="32"/>
                <w:highlight w:val="none"/>
                <w:shd w:val="clear" w:color="auto" w:fill="auto"/>
              </w:rPr>
              <w:t>小计</w:t>
            </w:r>
          </w:p>
        </w:tc>
      </w:tr>
      <w:tr w14:paraId="699F6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6" w:hRule="atLeast"/>
        </w:trPr>
        <w:tc>
          <w:tcPr>
            <w:tcW w:w="1918" w:type="dxa"/>
            <w:vMerge w:val="restart"/>
            <w:noWrap w:val="0"/>
            <w:vAlign w:val="top"/>
          </w:tcPr>
          <w:p w14:paraId="769EC1FB">
            <w:pPr>
              <w:pStyle w:val="44"/>
              <w:jc w:val="center"/>
              <w:rPr>
                <w:rFonts w:hint="eastAsia" w:ascii="宋体" w:hAnsi="宋体" w:eastAsia="宋体" w:cs="宋体"/>
                <w:color w:val="auto"/>
                <w:sz w:val="34"/>
                <w:highlight w:val="none"/>
                <w:shd w:val="clear" w:color="auto" w:fill="auto"/>
              </w:rPr>
            </w:pPr>
          </w:p>
          <w:p w14:paraId="0AC575F4">
            <w:pPr>
              <w:pStyle w:val="44"/>
              <w:spacing w:before="4"/>
              <w:jc w:val="center"/>
              <w:rPr>
                <w:rFonts w:hint="eastAsia" w:ascii="宋体" w:hAnsi="宋体" w:eastAsia="宋体" w:cs="宋体"/>
                <w:color w:val="auto"/>
                <w:sz w:val="44"/>
                <w:highlight w:val="none"/>
                <w:shd w:val="clear" w:color="auto" w:fill="auto"/>
              </w:rPr>
            </w:pPr>
          </w:p>
          <w:p w14:paraId="77D98444">
            <w:pPr>
              <w:pStyle w:val="44"/>
              <w:ind w:right="-130"/>
              <w:jc w:val="center"/>
              <w:rPr>
                <w:rFonts w:hint="eastAsia" w:ascii="宋体" w:hAnsi="宋体" w:eastAsia="宋体" w:cs="宋体"/>
                <w:color w:val="auto"/>
                <w:sz w:val="30"/>
                <w:highlight w:val="none"/>
                <w:shd w:val="clear" w:color="auto" w:fill="auto"/>
              </w:rPr>
            </w:pPr>
            <w:r>
              <w:rPr>
                <w:rFonts w:hint="eastAsia" w:ascii="宋体" w:hAnsi="宋体" w:eastAsia="宋体" w:cs="宋体"/>
                <w:color w:val="auto"/>
                <w:w w:val="115"/>
                <w:sz w:val="32"/>
                <w:highlight w:val="none"/>
                <w:shd w:val="clear" w:color="auto" w:fill="auto"/>
              </w:rPr>
              <w:t>品质</w:t>
            </w:r>
            <w:r>
              <w:rPr>
                <w:rFonts w:hint="eastAsia" w:ascii="宋体" w:hAnsi="宋体" w:eastAsia="宋体" w:cs="宋体"/>
                <w:color w:val="auto"/>
                <w:w w:val="115"/>
                <w:sz w:val="31"/>
                <w:highlight w:val="none"/>
                <w:shd w:val="clear" w:color="auto" w:fill="auto"/>
              </w:rPr>
              <w:t>(35</w:t>
            </w:r>
            <w:r>
              <w:rPr>
                <w:rFonts w:hint="eastAsia" w:ascii="宋体" w:hAnsi="宋体" w:eastAsia="宋体" w:cs="宋体"/>
                <w:color w:val="auto"/>
                <w:w w:val="115"/>
                <w:sz w:val="30"/>
                <w:highlight w:val="none"/>
                <w:shd w:val="clear" w:color="auto" w:fill="auto"/>
              </w:rPr>
              <w:t>分</w:t>
            </w:r>
            <w:r>
              <w:rPr>
                <w:rFonts w:hint="eastAsia" w:ascii="宋体" w:hAnsi="宋体" w:eastAsia="宋体" w:cs="宋体"/>
                <w:color w:val="auto"/>
                <w:spacing w:val="-10"/>
                <w:w w:val="115"/>
                <w:sz w:val="30"/>
                <w:highlight w:val="none"/>
                <w:shd w:val="clear" w:color="auto" w:fill="auto"/>
              </w:rPr>
              <w:t>）</w:t>
            </w:r>
          </w:p>
        </w:tc>
        <w:tc>
          <w:tcPr>
            <w:tcW w:w="4620" w:type="dxa"/>
            <w:noWrap w:val="0"/>
            <w:vAlign w:val="top"/>
          </w:tcPr>
          <w:p w14:paraId="78E87106">
            <w:pPr>
              <w:pStyle w:val="44"/>
              <w:numPr>
                <w:ilvl w:val="0"/>
                <w:numId w:val="0"/>
              </w:numPr>
              <w:tabs>
                <w:tab w:val="left" w:pos="284"/>
              </w:tabs>
              <w:spacing w:before="47" w:after="0" w:line="307" w:lineRule="auto"/>
              <w:ind w:left="121" w:leftChars="0" w:right="80" w:rightChars="0" w:hanging="7" w:firstLineChars="0"/>
              <w:jc w:val="both"/>
              <w:rPr>
                <w:rFonts w:hint="eastAsia" w:ascii="宋体" w:hAnsi="宋体" w:eastAsia="宋体" w:cs="宋体"/>
                <w:color w:val="auto"/>
                <w:sz w:val="18"/>
                <w:szCs w:val="18"/>
                <w:highlight w:val="none"/>
                <w:shd w:val="clear" w:color="auto" w:fill="auto"/>
              </w:rPr>
            </w:pPr>
            <w:r>
              <w:rPr>
                <w:rFonts w:hint="default" w:ascii="宋体" w:hAnsi="宋体" w:eastAsia="宋体" w:cs="宋体"/>
                <w:color w:val="auto"/>
                <w:spacing w:val="-1"/>
                <w:w w:val="100"/>
                <w:kern w:val="0"/>
                <w:sz w:val="18"/>
                <w:szCs w:val="18"/>
                <w:highlight w:val="none"/>
                <w:shd w:val="clear" w:color="auto" w:fill="auto"/>
                <w:lang w:val="en-US" w:eastAsia="zh-CN" w:bidi="ar-SA"/>
              </w:rPr>
              <w:t>1.</w:t>
            </w:r>
            <w:r>
              <w:rPr>
                <w:rFonts w:hint="eastAsia" w:ascii="宋体" w:hAnsi="宋体" w:eastAsia="宋体" w:cs="宋体"/>
                <w:color w:val="auto"/>
                <w:w w:val="111"/>
                <w:sz w:val="18"/>
                <w:szCs w:val="18"/>
                <w:highlight w:val="none"/>
                <w:shd w:val="clear" w:color="auto" w:fill="auto"/>
              </w:rPr>
              <w:t>提供的食材不符合《食材准入条件》中的食品</w:t>
            </w:r>
            <w:r>
              <w:rPr>
                <w:rFonts w:hint="eastAsia" w:ascii="宋体" w:hAnsi="宋体" w:eastAsia="宋体" w:cs="宋体"/>
                <w:color w:val="auto"/>
                <w:spacing w:val="-1"/>
                <w:w w:val="110"/>
                <w:sz w:val="18"/>
                <w:szCs w:val="18"/>
                <w:highlight w:val="none"/>
                <w:shd w:val="clear" w:color="auto" w:fill="auto"/>
              </w:rPr>
              <w:t>质量要求。经查实，确实是供货商原因的每一起</w:t>
            </w:r>
            <w:r>
              <w:rPr>
                <w:rFonts w:hint="eastAsia" w:ascii="宋体" w:hAnsi="宋体" w:eastAsia="宋体" w:cs="宋体"/>
                <w:color w:val="auto"/>
                <w:spacing w:val="1"/>
                <w:w w:val="122"/>
                <w:sz w:val="18"/>
                <w:szCs w:val="18"/>
                <w:highlight w:val="none"/>
                <w:shd w:val="clear" w:color="auto" w:fill="auto"/>
              </w:rPr>
              <w:t>扣2</w:t>
            </w:r>
            <w:r>
              <w:rPr>
                <w:rFonts w:hint="eastAsia" w:ascii="宋体" w:hAnsi="宋体" w:eastAsia="宋体" w:cs="宋体"/>
                <w:color w:val="auto"/>
                <w:w w:val="122"/>
                <w:sz w:val="18"/>
                <w:szCs w:val="18"/>
                <w:highlight w:val="none"/>
                <w:shd w:val="clear" w:color="auto" w:fill="auto"/>
              </w:rPr>
              <w:t>分。</w:t>
            </w:r>
          </w:p>
          <w:p w14:paraId="062C86FA">
            <w:pPr>
              <w:pStyle w:val="44"/>
              <w:numPr>
                <w:ilvl w:val="0"/>
                <w:numId w:val="0"/>
              </w:numPr>
              <w:tabs>
                <w:tab w:val="left" w:pos="432"/>
              </w:tabs>
              <w:spacing w:before="0" w:after="0" w:line="244" w:lineRule="exact"/>
              <w:ind w:left="431" w:leftChars="0" w:right="0" w:rightChars="0" w:hanging="317" w:firstLineChars="0"/>
              <w:jc w:val="left"/>
              <w:rPr>
                <w:rFonts w:hint="eastAsia" w:ascii="宋体" w:hAnsi="宋体" w:eastAsia="宋体" w:cs="宋体"/>
                <w:color w:val="auto"/>
                <w:sz w:val="18"/>
                <w:szCs w:val="18"/>
                <w:highlight w:val="none"/>
                <w:shd w:val="clear" w:color="auto" w:fill="auto"/>
              </w:rPr>
            </w:pPr>
            <w:r>
              <w:rPr>
                <w:rFonts w:hint="default" w:ascii="宋体" w:hAnsi="宋体" w:eastAsia="宋体" w:cs="宋体"/>
                <w:color w:val="auto"/>
                <w:spacing w:val="-1"/>
                <w:w w:val="100"/>
                <w:kern w:val="0"/>
                <w:sz w:val="18"/>
                <w:szCs w:val="18"/>
                <w:highlight w:val="none"/>
                <w:shd w:val="clear" w:color="auto" w:fill="auto"/>
                <w:lang w:val="en-US" w:eastAsia="zh-CN" w:bidi="ar-SA"/>
              </w:rPr>
              <w:t>2.</w:t>
            </w:r>
            <w:r>
              <w:rPr>
                <w:rFonts w:hint="eastAsia" w:ascii="宋体" w:hAnsi="宋体" w:eastAsia="宋体" w:cs="宋体"/>
                <w:color w:val="auto"/>
                <w:spacing w:val="-1"/>
                <w:w w:val="105"/>
                <w:sz w:val="18"/>
                <w:szCs w:val="18"/>
                <w:highlight w:val="none"/>
                <w:shd w:val="clear" w:color="auto" w:fill="auto"/>
              </w:rPr>
              <w:t>供货商被市场监督管理局等部门处罚的。发现</w:t>
            </w:r>
          </w:p>
          <w:p w14:paraId="6E51FF71">
            <w:pPr>
              <w:pStyle w:val="44"/>
              <w:spacing w:before="74" w:line="235" w:lineRule="exact"/>
              <w:ind w:left="124" w:right="-29"/>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w w:val="115"/>
                <w:sz w:val="18"/>
                <w:szCs w:val="18"/>
                <w:highlight w:val="none"/>
                <w:shd w:val="clear" w:color="auto" w:fill="auto"/>
              </w:rPr>
              <w:t>一起扣5分，造成重大不良影响的一次扣10</w:t>
            </w:r>
            <w:r>
              <w:rPr>
                <w:rFonts w:hint="eastAsia" w:ascii="宋体" w:hAnsi="宋体" w:eastAsia="宋体" w:cs="宋体"/>
                <w:color w:val="auto"/>
                <w:spacing w:val="-5"/>
                <w:w w:val="115"/>
                <w:sz w:val="18"/>
                <w:szCs w:val="18"/>
                <w:highlight w:val="none"/>
                <w:shd w:val="clear" w:color="auto" w:fill="auto"/>
              </w:rPr>
              <w:t>分。</w:t>
            </w:r>
          </w:p>
        </w:tc>
        <w:tc>
          <w:tcPr>
            <w:tcW w:w="1654" w:type="dxa"/>
            <w:noWrap w:val="0"/>
            <w:vAlign w:val="top"/>
          </w:tcPr>
          <w:p w14:paraId="06ABFCAF">
            <w:pPr>
              <w:pStyle w:val="44"/>
              <w:rPr>
                <w:rFonts w:hint="eastAsia" w:ascii="宋体" w:hAnsi="宋体" w:eastAsia="宋体" w:cs="宋体"/>
                <w:color w:val="auto"/>
                <w:sz w:val="20"/>
                <w:highlight w:val="none"/>
                <w:shd w:val="clear" w:color="auto" w:fill="auto"/>
              </w:rPr>
            </w:pPr>
          </w:p>
        </w:tc>
        <w:tc>
          <w:tcPr>
            <w:tcW w:w="1077" w:type="dxa"/>
            <w:noWrap w:val="0"/>
            <w:vAlign w:val="top"/>
          </w:tcPr>
          <w:p w14:paraId="08B2AA3B">
            <w:pPr>
              <w:pStyle w:val="44"/>
              <w:rPr>
                <w:rFonts w:hint="eastAsia" w:ascii="宋体" w:hAnsi="宋体" w:eastAsia="宋体" w:cs="宋体"/>
                <w:color w:val="auto"/>
                <w:sz w:val="20"/>
                <w:highlight w:val="none"/>
                <w:shd w:val="clear" w:color="auto" w:fill="auto"/>
              </w:rPr>
            </w:pPr>
          </w:p>
        </w:tc>
      </w:tr>
      <w:tr w14:paraId="4AB2C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1" w:hRule="atLeast"/>
        </w:trPr>
        <w:tc>
          <w:tcPr>
            <w:tcW w:w="1918" w:type="dxa"/>
            <w:vMerge w:val="continue"/>
            <w:tcBorders>
              <w:top w:val="nil"/>
            </w:tcBorders>
            <w:noWrap w:val="0"/>
            <w:vAlign w:val="top"/>
          </w:tcPr>
          <w:p w14:paraId="1C79D1D1">
            <w:pPr>
              <w:jc w:val="center"/>
              <w:rPr>
                <w:rFonts w:hint="eastAsia" w:ascii="宋体" w:hAnsi="宋体" w:eastAsia="宋体" w:cs="宋体"/>
                <w:color w:val="auto"/>
                <w:sz w:val="2"/>
                <w:szCs w:val="2"/>
                <w:highlight w:val="none"/>
                <w:shd w:val="clear" w:color="auto" w:fill="auto"/>
              </w:rPr>
            </w:pPr>
          </w:p>
        </w:tc>
        <w:tc>
          <w:tcPr>
            <w:tcW w:w="4620" w:type="dxa"/>
            <w:noWrap w:val="0"/>
            <w:vAlign w:val="top"/>
          </w:tcPr>
          <w:p w14:paraId="5CF2C410">
            <w:pPr>
              <w:pStyle w:val="44"/>
              <w:spacing w:before="148" w:line="312" w:lineRule="auto"/>
              <w:ind w:left="118" w:right="85" w:hanging="1"/>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pacing w:val="-2"/>
                <w:w w:val="110"/>
                <w:sz w:val="18"/>
                <w:szCs w:val="18"/>
                <w:highlight w:val="none"/>
                <w:shd w:val="clear" w:color="auto" w:fill="auto"/>
              </w:rPr>
              <w:t>3.因食品原材料问题而发生学校食品安全事故，造成不良后果的，一次扣30分。</w:t>
            </w:r>
          </w:p>
        </w:tc>
        <w:tc>
          <w:tcPr>
            <w:tcW w:w="1654" w:type="dxa"/>
            <w:noWrap w:val="0"/>
            <w:vAlign w:val="top"/>
          </w:tcPr>
          <w:p w14:paraId="20E96526">
            <w:pPr>
              <w:pStyle w:val="44"/>
              <w:rPr>
                <w:rFonts w:hint="eastAsia" w:ascii="宋体" w:hAnsi="宋体" w:eastAsia="宋体" w:cs="宋体"/>
                <w:color w:val="auto"/>
                <w:sz w:val="20"/>
                <w:highlight w:val="none"/>
                <w:shd w:val="clear" w:color="auto" w:fill="auto"/>
              </w:rPr>
            </w:pPr>
          </w:p>
        </w:tc>
        <w:tc>
          <w:tcPr>
            <w:tcW w:w="1077" w:type="dxa"/>
            <w:noWrap w:val="0"/>
            <w:vAlign w:val="top"/>
          </w:tcPr>
          <w:p w14:paraId="00AAEF26">
            <w:pPr>
              <w:pStyle w:val="44"/>
              <w:rPr>
                <w:rFonts w:hint="eastAsia" w:ascii="宋体" w:hAnsi="宋体" w:eastAsia="宋体" w:cs="宋体"/>
                <w:color w:val="auto"/>
                <w:sz w:val="20"/>
                <w:highlight w:val="none"/>
                <w:shd w:val="clear" w:color="auto" w:fill="auto"/>
              </w:rPr>
            </w:pPr>
          </w:p>
        </w:tc>
      </w:tr>
      <w:tr w14:paraId="7D1E8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1" w:hRule="atLeast"/>
        </w:trPr>
        <w:tc>
          <w:tcPr>
            <w:tcW w:w="1918" w:type="dxa"/>
            <w:vMerge w:val="restart"/>
            <w:noWrap w:val="0"/>
            <w:vAlign w:val="top"/>
          </w:tcPr>
          <w:p w14:paraId="3EF13FE5">
            <w:pPr>
              <w:pStyle w:val="44"/>
              <w:jc w:val="center"/>
              <w:rPr>
                <w:rFonts w:hint="eastAsia" w:ascii="宋体" w:hAnsi="宋体" w:eastAsia="宋体" w:cs="宋体"/>
                <w:color w:val="auto"/>
                <w:sz w:val="34"/>
                <w:highlight w:val="none"/>
                <w:shd w:val="clear" w:color="auto" w:fill="auto"/>
              </w:rPr>
            </w:pPr>
          </w:p>
          <w:p w14:paraId="47681BFE">
            <w:pPr>
              <w:pStyle w:val="44"/>
              <w:spacing w:before="12"/>
              <w:jc w:val="center"/>
              <w:rPr>
                <w:rFonts w:hint="eastAsia" w:ascii="宋体" w:hAnsi="宋体" w:eastAsia="宋体" w:cs="宋体"/>
                <w:color w:val="auto"/>
                <w:sz w:val="49"/>
                <w:highlight w:val="none"/>
                <w:shd w:val="clear" w:color="auto" w:fill="auto"/>
              </w:rPr>
            </w:pPr>
          </w:p>
          <w:p w14:paraId="59EEB770">
            <w:pPr>
              <w:pStyle w:val="44"/>
              <w:ind w:right="-130"/>
              <w:jc w:val="center"/>
              <w:rPr>
                <w:rFonts w:hint="eastAsia" w:ascii="宋体" w:hAnsi="宋体" w:eastAsia="宋体" w:cs="宋体"/>
                <w:color w:val="auto"/>
                <w:sz w:val="30"/>
                <w:highlight w:val="none"/>
                <w:shd w:val="clear" w:color="auto" w:fill="auto"/>
              </w:rPr>
            </w:pPr>
            <w:r>
              <w:rPr>
                <w:rFonts w:hint="eastAsia" w:ascii="宋体" w:hAnsi="宋体" w:eastAsia="宋体" w:cs="宋体"/>
                <w:color w:val="auto"/>
                <w:w w:val="110"/>
                <w:sz w:val="32"/>
                <w:highlight w:val="none"/>
                <w:shd w:val="clear" w:color="auto" w:fill="auto"/>
              </w:rPr>
              <w:t>交期</w:t>
            </w:r>
            <w:r>
              <w:rPr>
                <w:rFonts w:hint="eastAsia" w:ascii="宋体" w:hAnsi="宋体" w:eastAsia="宋体" w:cs="宋体"/>
                <w:color w:val="auto"/>
                <w:w w:val="110"/>
                <w:sz w:val="31"/>
                <w:highlight w:val="none"/>
                <w:shd w:val="clear" w:color="auto" w:fill="auto"/>
              </w:rPr>
              <w:t>(20</w:t>
            </w:r>
            <w:r>
              <w:rPr>
                <w:rFonts w:hint="eastAsia" w:ascii="宋体" w:hAnsi="宋体" w:eastAsia="宋体" w:cs="宋体"/>
                <w:color w:val="auto"/>
                <w:w w:val="110"/>
                <w:sz w:val="30"/>
                <w:highlight w:val="none"/>
                <w:shd w:val="clear" w:color="auto" w:fill="auto"/>
              </w:rPr>
              <w:t>分</w:t>
            </w:r>
            <w:r>
              <w:rPr>
                <w:rFonts w:hint="eastAsia" w:ascii="宋体" w:hAnsi="宋体" w:eastAsia="宋体" w:cs="宋体"/>
                <w:color w:val="auto"/>
                <w:spacing w:val="-10"/>
                <w:w w:val="110"/>
                <w:sz w:val="30"/>
                <w:highlight w:val="none"/>
                <w:shd w:val="clear" w:color="auto" w:fill="auto"/>
              </w:rPr>
              <w:t>）</w:t>
            </w:r>
          </w:p>
        </w:tc>
        <w:tc>
          <w:tcPr>
            <w:tcW w:w="4620" w:type="dxa"/>
            <w:noWrap w:val="0"/>
            <w:vAlign w:val="top"/>
          </w:tcPr>
          <w:p w14:paraId="77C71966">
            <w:pPr>
              <w:pStyle w:val="44"/>
              <w:spacing w:before="57"/>
              <w:ind w:left="125" w:hanging="9"/>
              <w:rPr>
                <w:rFonts w:hint="eastAsia" w:ascii="宋体" w:hAnsi="宋体" w:eastAsia="宋体" w:cs="宋体"/>
                <w:color w:val="auto"/>
                <w:sz w:val="18"/>
                <w:szCs w:val="18"/>
                <w:highlight w:val="none"/>
                <w:shd w:val="clear" w:color="auto" w:fill="auto"/>
              </w:rPr>
            </w:pPr>
            <w:r>
              <w:rPr>
                <w:rFonts w:hint="eastAsia" w:ascii="宋体" w:hAnsi="宋体" w:cs="宋体"/>
                <w:color w:val="auto"/>
                <w:w w:val="105"/>
                <w:sz w:val="18"/>
                <w:szCs w:val="18"/>
                <w:highlight w:val="none"/>
                <w:shd w:val="clear" w:color="auto" w:fill="auto"/>
                <w:lang w:val="en-US" w:eastAsia="zh-CN"/>
              </w:rPr>
              <w:t>4</w:t>
            </w:r>
            <w:r>
              <w:rPr>
                <w:rFonts w:hint="eastAsia" w:ascii="宋体" w:hAnsi="宋体" w:eastAsia="宋体" w:cs="宋体"/>
                <w:color w:val="auto"/>
                <w:spacing w:val="-1"/>
                <w:w w:val="105"/>
                <w:sz w:val="18"/>
                <w:szCs w:val="18"/>
                <w:highlight w:val="none"/>
                <w:shd w:val="clear" w:color="auto" w:fill="auto"/>
              </w:rPr>
              <w:t>．各类食品运输必须符合《供应商准入条件》要</w:t>
            </w:r>
          </w:p>
          <w:p w14:paraId="13688327">
            <w:pPr>
              <w:pStyle w:val="44"/>
              <w:spacing w:before="1" w:line="310" w:lineRule="atLeast"/>
              <w:ind w:left="122" w:right="81" w:firstLine="3"/>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pacing w:val="-2"/>
                <w:w w:val="110"/>
                <w:sz w:val="18"/>
                <w:szCs w:val="18"/>
                <w:highlight w:val="none"/>
                <w:shd w:val="clear" w:color="auto" w:fill="auto"/>
              </w:rPr>
              <w:t>求，不能未经同意擅自更改运输车辆。经查实，供货商擅自更改运输车辆的每一起扣2分。</w:t>
            </w:r>
          </w:p>
        </w:tc>
        <w:tc>
          <w:tcPr>
            <w:tcW w:w="1654" w:type="dxa"/>
            <w:noWrap w:val="0"/>
            <w:vAlign w:val="top"/>
          </w:tcPr>
          <w:p w14:paraId="24C8BAAA">
            <w:pPr>
              <w:pStyle w:val="44"/>
              <w:rPr>
                <w:rFonts w:hint="eastAsia" w:ascii="宋体" w:hAnsi="宋体" w:eastAsia="宋体" w:cs="宋体"/>
                <w:color w:val="auto"/>
                <w:sz w:val="20"/>
                <w:highlight w:val="none"/>
                <w:shd w:val="clear" w:color="auto" w:fill="auto"/>
              </w:rPr>
            </w:pPr>
          </w:p>
        </w:tc>
        <w:tc>
          <w:tcPr>
            <w:tcW w:w="1077" w:type="dxa"/>
            <w:noWrap w:val="0"/>
            <w:vAlign w:val="top"/>
          </w:tcPr>
          <w:p w14:paraId="00042FF3">
            <w:pPr>
              <w:pStyle w:val="44"/>
              <w:rPr>
                <w:rFonts w:hint="eastAsia" w:ascii="宋体" w:hAnsi="宋体" w:eastAsia="宋体" w:cs="宋体"/>
                <w:color w:val="auto"/>
                <w:sz w:val="20"/>
                <w:highlight w:val="none"/>
                <w:shd w:val="clear" w:color="auto" w:fill="auto"/>
              </w:rPr>
            </w:pPr>
          </w:p>
        </w:tc>
      </w:tr>
      <w:tr w14:paraId="31BC0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1" w:hRule="atLeast"/>
        </w:trPr>
        <w:tc>
          <w:tcPr>
            <w:tcW w:w="1918" w:type="dxa"/>
            <w:vMerge w:val="continue"/>
            <w:tcBorders>
              <w:top w:val="nil"/>
            </w:tcBorders>
            <w:noWrap w:val="0"/>
            <w:vAlign w:val="top"/>
          </w:tcPr>
          <w:p w14:paraId="3C5762E8">
            <w:pPr>
              <w:jc w:val="center"/>
              <w:rPr>
                <w:rFonts w:hint="eastAsia" w:ascii="宋体" w:hAnsi="宋体" w:eastAsia="宋体" w:cs="宋体"/>
                <w:color w:val="auto"/>
                <w:sz w:val="2"/>
                <w:szCs w:val="2"/>
                <w:highlight w:val="none"/>
                <w:shd w:val="clear" w:color="auto" w:fill="auto"/>
              </w:rPr>
            </w:pPr>
          </w:p>
        </w:tc>
        <w:tc>
          <w:tcPr>
            <w:tcW w:w="4620" w:type="dxa"/>
            <w:noWrap w:val="0"/>
            <w:vAlign w:val="top"/>
          </w:tcPr>
          <w:p w14:paraId="20D8E484">
            <w:pPr>
              <w:pStyle w:val="44"/>
              <w:spacing w:before="52"/>
              <w:ind w:left="125" w:hanging="8"/>
              <w:rPr>
                <w:rFonts w:hint="eastAsia" w:ascii="宋体" w:hAnsi="宋体" w:eastAsia="宋体" w:cs="宋体"/>
                <w:color w:val="auto"/>
                <w:sz w:val="18"/>
                <w:szCs w:val="18"/>
                <w:highlight w:val="none"/>
                <w:shd w:val="clear" w:color="auto" w:fill="auto"/>
              </w:rPr>
            </w:pPr>
            <w:r>
              <w:rPr>
                <w:rFonts w:hint="eastAsia" w:ascii="宋体" w:hAnsi="宋体" w:cs="宋体"/>
                <w:color w:val="auto"/>
                <w:w w:val="105"/>
                <w:sz w:val="18"/>
                <w:szCs w:val="18"/>
                <w:highlight w:val="none"/>
                <w:shd w:val="clear" w:color="auto" w:fill="auto"/>
                <w:lang w:val="en-US" w:eastAsia="zh-CN"/>
              </w:rPr>
              <w:t>5</w:t>
            </w:r>
            <w:r>
              <w:rPr>
                <w:rFonts w:hint="eastAsia" w:ascii="宋体" w:hAnsi="宋体" w:eastAsia="宋体" w:cs="宋体"/>
                <w:color w:val="auto"/>
                <w:spacing w:val="-1"/>
                <w:w w:val="105"/>
                <w:sz w:val="18"/>
                <w:szCs w:val="18"/>
                <w:highlight w:val="none"/>
                <w:shd w:val="clear" w:color="auto" w:fill="auto"/>
              </w:rPr>
              <w:t>．各类食品必须按照需求保量配送，存在配送物</w:t>
            </w:r>
          </w:p>
          <w:p w14:paraId="438876D4">
            <w:pPr>
              <w:pStyle w:val="44"/>
              <w:spacing w:line="310" w:lineRule="atLeast"/>
              <w:ind w:left="116" w:right="80" w:firstLine="9"/>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pacing w:val="-2"/>
                <w:w w:val="110"/>
                <w:sz w:val="18"/>
                <w:szCs w:val="18"/>
                <w:highlight w:val="none"/>
                <w:shd w:val="clear" w:color="auto" w:fill="auto"/>
              </w:rPr>
              <w:t>品遗涌、配送物品数量有误差、补货不及时现象的，发现一次扣2分。</w:t>
            </w:r>
          </w:p>
        </w:tc>
        <w:tc>
          <w:tcPr>
            <w:tcW w:w="1654" w:type="dxa"/>
            <w:noWrap w:val="0"/>
            <w:vAlign w:val="top"/>
          </w:tcPr>
          <w:p w14:paraId="6CE187B6">
            <w:pPr>
              <w:pStyle w:val="44"/>
              <w:rPr>
                <w:rFonts w:hint="eastAsia" w:ascii="宋体" w:hAnsi="宋体" w:eastAsia="宋体" w:cs="宋体"/>
                <w:color w:val="auto"/>
                <w:sz w:val="20"/>
                <w:highlight w:val="none"/>
                <w:shd w:val="clear" w:color="auto" w:fill="auto"/>
              </w:rPr>
            </w:pPr>
          </w:p>
        </w:tc>
        <w:tc>
          <w:tcPr>
            <w:tcW w:w="1077" w:type="dxa"/>
            <w:noWrap w:val="0"/>
            <w:vAlign w:val="top"/>
          </w:tcPr>
          <w:p w14:paraId="3F086D85">
            <w:pPr>
              <w:pStyle w:val="44"/>
              <w:rPr>
                <w:rFonts w:hint="eastAsia" w:ascii="宋体" w:hAnsi="宋体" w:eastAsia="宋体" w:cs="宋体"/>
                <w:color w:val="auto"/>
                <w:sz w:val="20"/>
                <w:highlight w:val="none"/>
                <w:shd w:val="clear" w:color="auto" w:fill="auto"/>
              </w:rPr>
            </w:pPr>
          </w:p>
        </w:tc>
      </w:tr>
      <w:tr w14:paraId="31CBF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1918" w:type="dxa"/>
            <w:vMerge w:val="continue"/>
            <w:tcBorders>
              <w:top w:val="nil"/>
            </w:tcBorders>
            <w:noWrap w:val="0"/>
            <w:vAlign w:val="top"/>
          </w:tcPr>
          <w:p w14:paraId="01D8B738">
            <w:pPr>
              <w:jc w:val="center"/>
              <w:rPr>
                <w:rFonts w:hint="eastAsia" w:ascii="宋体" w:hAnsi="宋体" w:eastAsia="宋体" w:cs="宋体"/>
                <w:color w:val="auto"/>
                <w:sz w:val="2"/>
                <w:szCs w:val="2"/>
                <w:highlight w:val="none"/>
                <w:shd w:val="clear" w:color="auto" w:fill="auto"/>
              </w:rPr>
            </w:pPr>
          </w:p>
        </w:tc>
        <w:tc>
          <w:tcPr>
            <w:tcW w:w="4620" w:type="dxa"/>
            <w:noWrap w:val="0"/>
            <w:vAlign w:val="top"/>
          </w:tcPr>
          <w:p w14:paraId="33A3F001">
            <w:pPr>
              <w:pStyle w:val="44"/>
              <w:spacing w:before="62"/>
              <w:ind w:left="115"/>
              <w:rPr>
                <w:rFonts w:hint="eastAsia" w:ascii="宋体" w:hAnsi="宋体" w:eastAsia="宋体" w:cs="宋体"/>
                <w:color w:val="auto"/>
                <w:sz w:val="18"/>
                <w:szCs w:val="18"/>
                <w:highlight w:val="none"/>
                <w:shd w:val="clear" w:color="auto" w:fill="auto"/>
              </w:rPr>
            </w:pPr>
            <w:r>
              <w:rPr>
                <w:rFonts w:hint="eastAsia" w:ascii="宋体" w:hAnsi="宋体" w:cs="宋体"/>
                <w:color w:val="auto"/>
                <w:w w:val="105"/>
                <w:sz w:val="18"/>
                <w:szCs w:val="18"/>
                <w:highlight w:val="none"/>
                <w:shd w:val="clear" w:color="auto" w:fill="auto"/>
                <w:lang w:val="en-US" w:eastAsia="zh-CN"/>
              </w:rPr>
              <w:t>6</w:t>
            </w:r>
            <w:r>
              <w:rPr>
                <w:rFonts w:hint="eastAsia" w:ascii="宋体" w:hAnsi="宋体" w:eastAsia="宋体" w:cs="宋体"/>
                <w:color w:val="auto"/>
                <w:spacing w:val="-1"/>
                <w:w w:val="105"/>
                <w:sz w:val="18"/>
                <w:szCs w:val="18"/>
                <w:highlight w:val="none"/>
                <w:shd w:val="clear" w:color="auto" w:fill="auto"/>
              </w:rPr>
              <w:t>．不按时送货，影响学校正常教学生活秩序的，</w:t>
            </w:r>
          </w:p>
          <w:p w14:paraId="6FC19D0F">
            <w:pPr>
              <w:pStyle w:val="44"/>
              <w:spacing w:before="73" w:line="225" w:lineRule="exact"/>
              <w:ind w:left="124"/>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w w:val="115"/>
                <w:sz w:val="18"/>
                <w:szCs w:val="18"/>
                <w:highlight w:val="none"/>
                <w:shd w:val="clear" w:color="auto" w:fill="auto"/>
              </w:rPr>
              <w:t>发现一次扣10</w:t>
            </w:r>
            <w:r>
              <w:rPr>
                <w:rFonts w:hint="eastAsia" w:ascii="宋体" w:hAnsi="宋体" w:eastAsia="宋体" w:cs="宋体"/>
                <w:color w:val="auto"/>
                <w:spacing w:val="-5"/>
                <w:w w:val="115"/>
                <w:sz w:val="18"/>
                <w:szCs w:val="18"/>
                <w:highlight w:val="none"/>
                <w:shd w:val="clear" w:color="auto" w:fill="auto"/>
              </w:rPr>
              <w:t>分。</w:t>
            </w:r>
          </w:p>
        </w:tc>
        <w:tc>
          <w:tcPr>
            <w:tcW w:w="1654" w:type="dxa"/>
            <w:noWrap w:val="0"/>
            <w:vAlign w:val="top"/>
          </w:tcPr>
          <w:p w14:paraId="2A186ADB">
            <w:pPr>
              <w:pStyle w:val="44"/>
              <w:rPr>
                <w:rFonts w:hint="eastAsia" w:ascii="宋体" w:hAnsi="宋体" w:eastAsia="宋体" w:cs="宋体"/>
                <w:color w:val="auto"/>
                <w:sz w:val="20"/>
                <w:highlight w:val="none"/>
                <w:shd w:val="clear" w:color="auto" w:fill="auto"/>
              </w:rPr>
            </w:pPr>
          </w:p>
        </w:tc>
        <w:tc>
          <w:tcPr>
            <w:tcW w:w="1077" w:type="dxa"/>
            <w:noWrap w:val="0"/>
            <w:vAlign w:val="top"/>
          </w:tcPr>
          <w:p w14:paraId="3BBB2EDD">
            <w:pPr>
              <w:pStyle w:val="44"/>
              <w:rPr>
                <w:rFonts w:hint="eastAsia" w:ascii="宋体" w:hAnsi="宋体" w:eastAsia="宋体" w:cs="宋体"/>
                <w:color w:val="auto"/>
                <w:sz w:val="20"/>
                <w:highlight w:val="none"/>
                <w:shd w:val="clear" w:color="auto" w:fill="auto"/>
              </w:rPr>
            </w:pPr>
          </w:p>
        </w:tc>
      </w:tr>
      <w:tr w14:paraId="1953F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1" w:hRule="atLeast"/>
        </w:trPr>
        <w:tc>
          <w:tcPr>
            <w:tcW w:w="1918" w:type="dxa"/>
            <w:noWrap w:val="0"/>
            <w:vAlign w:val="top"/>
          </w:tcPr>
          <w:p w14:paraId="321B90D7">
            <w:pPr>
              <w:pStyle w:val="44"/>
              <w:spacing w:before="302"/>
              <w:ind w:right="-144"/>
              <w:jc w:val="center"/>
              <w:rPr>
                <w:rFonts w:hint="eastAsia" w:ascii="宋体" w:hAnsi="宋体" w:eastAsia="宋体" w:cs="宋体"/>
                <w:color w:val="auto"/>
                <w:sz w:val="30"/>
                <w:highlight w:val="none"/>
                <w:shd w:val="clear" w:color="auto" w:fill="auto"/>
              </w:rPr>
            </w:pPr>
            <w:r>
              <w:rPr>
                <w:rFonts w:hint="eastAsia" w:ascii="宋体" w:hAnsi="宋体" w:eastAsia="宋体" w:cs="宋体"/>
                <w:color w:val="auto"/>
                <w:w w:val="115"/>
                <w:sz w:val="30"/>
                <w:highlight w:val="none"/>
                <w:shd w:val="clear" w:color="auto" w:fill="auto"/>
              </w:rPr>
              <w:t>价格</w:t>
            </w:r>
            <w:r>
              <w:rPr>
                <w:rFonts w:hint="eastAsia" w:ascii="宋体" w:hAnsi="宋体" w:eastAsia="宋体" w:cs="宋体"/>
                <w:color w:val="auto"/>
                <w:w w:val="115"/>
                <w:sz w:val="31"/>
                <w:highlight w:val="none"/>
                <w:shd w:val="clear" w:color="auto" w:fill="auto"/>
              </w:rPr>
              <w:t>(15</w:t>
            </w:r>
            <w:r>
              <w:rPr>
                <w:rFonts w:hint="eastAsia" w:ascii="宋体" w:hAnsi="宋体" w:eastAsia="宋体" w:cs="宋体"/>
                <w:color w:val="auto"/>
                <w:w w:val="115"/>
                <w:sz w:val="30"/>
                <w:highlight w:val="none"/>
                <w:shd w:val="clear" w:color="auto" w:fill="auto"/>
              </w:rPr>
              <w:t>分</w:t>
            </w:r>
            <w:r>
              <w:rPr>
                <w:rFonts w:hint="eastAsia" w:ascii="宋体" w:hAnsi="宋体" w:eastAsia="宋体" w:cs="宋体"/>
                <w:color w:val="auto"/>
                <w:spacing w:val="-10"/>
                <w:w w:val="115"/>
                <w:sz w:val="30"/>
                <w:highlight w:val="none"/>
                <w:shd w:val="clear" w:color="auto" w:fill="auto"/>
              </w:rPr>
              <w:t>）</w:t>
            </w:r>
          </w:p>
        </w:tc>
        <w:tc>
          <w:tcPr>
            <w:tcW w:w="4620" w:type="dxa"/>
            <w:noWrap w:val="0"/>
            <w:vAlign w:val="top"/>
          </w:tcPr>
          <w:p w14:paraId="3431B538">
            <w:pPr>
              <w:pStyle w:val="44"/>
              <w:spacing w:before="57"/>
              <w:ind w:left="116"/>
              <w:rPr>
                <w:rFonts w:hint="eastAsia" w:ascii="宋体" w:hAnsi="宋体" w:eastAsia="宋体" w:cs="宋体"/>
                <w:color w:val="auto"/>
                <w:sz w:val="18"/>
                <w:szCs w:val="18"/>
                <w:highlight w:val="none"/>
                <w:shd w:val="clear" w:color="auto" w:fill="auto"/>
              </w:rPr>
            </w:pPr>
            <w:r>
              <w:rPr>
                <w:rFonts w:hint="eastAsia" w:ascii="宋体" w:hAnsi="宋体" w:cs="宋体"/>
                <w:color w:val="auto"/>
                <w:w w:val="105"/>
                <w:sz w:val="18"/>
                <w:szCs w:val="18"/>
                <w:highlight w:val="none"/>
                <w:shd w:val="clear" w:color="auto" w:fill="auto"/>
                <w:lang w:val="en-US" w:eastAsia="zh-CN"/>
              </w:rPr>
              <w:t>7</w:t>
            </w:r>
            <w:r>
              <w:rPr>
                <w:rFonts w:hint="eastAsia" w:ascii="宋体" w:hAnsi="宋体" w:eastAsia="宋体" w:cs="宋体"/>
                <w:color w:val="auto"/>
                <w:spacing w:val="-1"/>
                <w:w w:val="105"/>
                <w:sz w:val="18"/>
                <w:szCs w:val="18"/>
                <w:highlight w:val="none"/>
                <w:shd w:val="clear" w:color="auto" w:fill="auto"/>
              </w:rPr>
              <w:t>．不配合学校及时调整价格的或食品价格明显</w:t>
            </w:r>
          </w:p>
          <w:p w14:paraId="4A0555E8">
            <w:pPr>
              <w:pStyle w:val="44"/>
              <w:spacing w:before="1" w:line="310" w:lineRule="atLeast"/>
              <w:ind w:left="127" w:right="80" w:hanging="1"/>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spacing w:val="-2"/>
                <w:w w:val="110"/>
                <w:sz w:val="18"/>
                <w:szCs w:val="18"/>
                <w:highlight w:val="none"/>
                <w:shd w:val="clear" w:color="auto" w:fill="auto"/>
              </w:rPr>
              <w:t>高于市场价格的，明显短斤少两的。经查实，确实是供货商原因的每一起扣2分。</w:t>
            </w:r>
          </w:p>
        </w:tc>
        <w:tc>
          <w:tcPr>
            <w:tcW w:w="1654" w:type="dxa"/>
            <w:noWrap w:val="0"/>
            <w:vAlign w:val="top"/>
          </w:tcPr>
          <w:p w14:paraId="2FC96413">
            <w:pPr>
              <w:pStyle w:val="44"/>
              <w:rPr>
                <w:rFonts w:hint="eastAsia" w:ascii="宋体" w:hAnsi="宋体" w:eastAsia="宋体" w:cs="宋体"/>
                <w:color w:val="auto"/>
                <w:sz w:val="20"/>
                <w:highlight w:val="none"/>
                <w:shd w:val="clear" w:color="auto" w:fill="auto"/>
              </w:rPr>
            </w:pPr>
          </w:p>
        </w:tc>
        <w:tc>
          <w:tcPr>
            <w:tcW w:w="1077" w:type="dxa"/>
            <w:noWrap w:val="0"/>
            <w:vAlign w:val="top"/>
          </w:tcPr>
          <w:p w14:paraId="30FB4E2E">
            <w:pPr>
              <w:pStyle w:val="44"/>
              <w:rPr>
                <w:rFonts w:hint="eastAsia" w:ascii="宋体" w:hAnsi="宋体" w:eastAsia="宋体" w:cs="宋体"/>
                <w:color w:val="auto"/>
                <w:sz w:val="20"/>
                <w:highlight w:val="none"/>
                <w:shd w:val="clear" w:color="auto" w:fill="auto"/>
              </w:rPr>
            </w:pPr>
          </w:p>
        </w:tc>
      </w:tr>
      <w:tr w14:paraId="2716D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5" w:hRule="atLeast"/>
        </w:trPr>
        <w:tc>
          <w:tcPr>
            <w:tcW w:w="1918" w:type="dxa"/>
            <w:noWrap w:val="0"/>
            <w:vAlign w:val="top"/>
          </w:tcPr>
          <w:p w14:paraId="18D527F7">
            <w:pPr>
              <w:pStyle w:val="44"/>
              <w:spacing w:before="10"/>
              <w:jc w:val="center"/>
              <w:rPr>
                <w:rFonts w:hint="eastAsia" w:ascii="宋体" w:hAnsi="宋体" w:eastAsia="宋体" w:cs="宋体"/>
                <w:color w:val="auto"/>
                <w:sz w:val="31"/>
                <w:highlight w:val="none"/>
                <w:shd w:val="clear" w:color="auto" w:fill="auto"/>
              </w:rPr>
            </w:pPr>
          </w:p>
          <w:p w14:paraId="7C9FB648">
            <w:pPr>
              <w:pStyle w:val="44"/>
              <w:ind w:right="-144"/>
              <w:jc w:val="center"/>
              <w:rPr>
                <w:rFonts w:hint="eastAsia" w:ascii="宋体" w:hAnsi="宋体" w:eastAsia="宋体" w:cs="宋体"/>
                <w:color w:val="auto"/>
                <w:sz w:val="30"/>
                <w:highlight w:val="none"/>
                <w:shd w:val="clear" w:color="auto" w:fill="auto"/>
              </w:rPr>
            </w:pPr>
            <w:r>
              <w:rPr>
                <w:rFonts w:hint="eastAsia" w:ascii="宋体" w:hAnsi="宋体" w:eastAsia="宋体" w:cs="宋体"/>
                <w:color w:val="auto"/>
                <w:w w:val="115"/>
                <w:sz w:val="32"/>
                <w:highlight w:val="none"/>
                <w:shd w:val="clear" w:color="auto" w:fill="auto"/>
              </w:rPr>
              <w:t>服务</w:t>
            </w:r>
            <w:r>
              <w:rPr>
                <w:rFonts w:hint="eastAsia" w:ascii="宋体" w:hAnsi="宋体" w:eastAsia="宋体" w:cs="宋体"/>
                <w:color w:val="auto"/>
                <w:w w:val="115"/>
                <w:sz w:val="31"/>
                <w:highlight w:val="none"/>
                <w:shd w:val="clear" w:color="auto" w:fill="auto"/>
              </w:rPr>
              <w:t>(10</w:t>
            </w:r>
            <w:r>
              <w:rPr>
                <w:rFonts w:hint="eastAsia" w:ascii="宋体" w:hAnsi="宋体" w:eastAsia="宋体" w:cs="宋体"/>
                <w:color w:val="auto"/>
                <w:w w:val="115"/>
                <w:sz w:val="30"/>
                <w:highlight w:val="none"/>
                <w:shd w:val="clear" w:color="auto" w:fill="auto"/>
              </w:rPr>
              <w:t>分</w:t>
            </w:r>
            <w:r>
              <w:rPr>
                <w:rFonts w:hint="eastAsia" w:ascii="宋体" w:hAnsi="宋体" w:eastAsia="宋体" w:cs="宋体"/>
                <w:color w:val="auto"/>
                <w:spacing w:val="-10"/>
                <w:w w:val="115"/>
                <w:sz w:val="30"/>
                <w:highlight w:val="none"/>
                <w:shd w:val="clear" w:color="auto" w:fill="auto"/>
              </w:rPr>
              <w:t>）</w:t>
            </w:r>
          </w:p>
        </w:tc>
        <w:tc>
          <w:tcPr>
            <w:tcW w:w="4620" w:type="dxa"/>
            <w:noWrap w:val="0"/>
            <w:vAlign w:val="top"/>
          </w:tcPr>
          <w:p w14:paraId="7020C5A4">
            <w:pPr>
              <w:pStyle w:val="44"/>
              <w:spacing w:before="182" w:line="309" w:lineRule="auto"/>
              <w:ind w:left="124" w:right="75" w:hanging="7"/>
              <w:jc w:val="both"/>
              <w:rPr>
                <w:rFonts w:hint="eastAsia" w:ascii="宋体" w:hAnsi="宋体" w:eastAsia="宋体" w:cs="宋体"/>
                <w:color w:val="auto"/>
                <w:sz w:val="18"/>
                <w:szCs w:val="18"/>
                <w:highlight w:val="none"/>
                <w:shd w:val="clear" w:color="auto" w:fill="auto"/>
              </w:rPr>
            </w:pPr>
            <w:r>
              <w:rPr>
                <w:rFonts w:hint="eastAsia" w:ascii="宋体" w:hAnsi="宋体" w:cs="宋体"/>
                <w:color w:val="auto"/>
                <w:spacing w:val="-2"/>
                <w:w w:val="110"/>
                <w:sz w:val="18"/>
                <w:szCs w:val="18"/>
                <w:highlight w:val="none"/>
                <w:shd w:val="clear" w:color="auto" w:fill="auto"/>
                <w:lang w:val="en-US" w:eastAsia="zh-CN"/>
              </w:rPr>
              <w:t>8</w:t>
            </w:r>
            <w:r>
              <w:rPr>
                <w:rFonts w:hint="eastAsia" w:ascii="宋体" w:hAnsi="宋体" w:eastAsia="宋体" w:cs="宋体"/>
                <w:color w:val="auto"/>
                <w:spacing w:val="-2"/>
                <w:w w:val="110"/>
                <w:sz w:val="18"/>
                <w:szCs w:val="18"/>
                <w:highlight w:val="none"/>
                <w:shd w:val="clear" w:color="auto" w:fill="auto"/>
              </w:rPr>
              <w:t>.不配合教育局、学校开展管理工作的，不配合市场监督管理局和其他监管部门开展工作的。经查实，确实是供货商原因的每一起扣2分。</w:t>
            </w:r>
          </w:p>
        </w:tc>
        <w:tc>
          <w:tcPr>
            <w:tcW w:w="1654" w:type="dxa"/>
            <w:noWrap w:val="0"/>
            <w:vAlign w:val="top"/>
          </w:tcPr>
          <w:p w14:paraId="760D08D4">
            <w:pPr>
              <w:pStyle w:val="44"/>
              <w:rPr>
                <w:rFonts w:hint="eastAsia" w:ascii="宋体" w:hAnsi="宋体" w:eastAsia="宋体" w:cs="宋体"/>
                <w:color w:val="auto"/>
                <w:sz w:val="20"/>
                <w:highlight w:val="none"/>
                <w:shd w:val="clear" w:color="auto" w:fill="auto"/>
              </w:rPr>
            </w:pPr>
          </w:p>
        </w:tc>
        <w:tc>
          <w:tcPr>
            <w:tcW w:w="1077" w:type="dxa"/>
            <w:noWrap w:val="0"/>
            <w:vAlign w:val="top"/>
          </w:tcPr>
          <w:p w14:paraId="66BFC093">
            <w:pPr>
              <w:pStyle w:val="44"/>
              <w:rPr>
                <w:rFonts w:hint="eastAsia" w:ascii="宋体" w:hAnsi="宋体" w:eastAsia="宋体" w:cs="宋体"/>
                <w:color w:val="auto"/>
                <w:sz w:val="20"/>
                <w:highlight w:val="none"/>
                <w:shd w:val="clear" w:color="auto" w:fill="auto"/>
              </w:rPr>
            </w:pPr>
          </w:p>
        </w:tc>
      </w:tr>
      <w:tr w14:paraId="57F71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4" w:hRule="atLeast"/>
        </w:trPr>
        <w:tc>
          <w:tcPr>
            <w:tcW w:w="1918" w:type="dxa"/>
            <w:noWrap w:val="0"/>
            <w:vAlign w:val="top"/>
          </w:tcPr>
          <w:p w14:paraId="63E0B538">
            <w:pPr>
              <w:pStyle w:val="44"/>
              <w:spacing w:before="109"/>
              <w:ind w:right="-144"/>
              <w:jc w:val="center"/>
              <w:rPr>
                <w:rFonts w:hint="eastAsia" w:ascii="宋体" w:hAnsi="宋体" w:eastAsia="宋体" w:cs="宋体"/>
                <w:color w:val="auto"/>
                <w:sz w:val="30"/>
                <w:highlight w:val="none"/>
                <w:shd w:val="clear" w:color="auto" w:fill="auto"/>
              </w:rPr>
            </w:pPr>
            <w:r>
              <w:rPr>
                <w:rFonts w:hint="eastAsia" w:ascii="宋体" w:hAnsi="宋体" w:eastAsia="宋体" w:cs="宋体"/>
                <w:color w:val="auto"/>
                <w:w w:val="110"/>
                <w:sz w:val="33"/>
                <w:highlight w:val="none"/>
                <w:shd w:val="clear" w:color="auto" w:fill="auto"/>
              </w:rPr>
              <w:t>整改</w:t>
            </w:r>
            <w:r>
              <w:rPr>
                <w:rFonts w:hint="eastAsia" w:ascii="宋体" w:hAnsi="宋体" w:eastAsia="宋体" w:cs="宋体"/>
                <w:color w:val="auto"/>
                <w:w w:val="110"/>
                <w:sz w:val="31"/>
                <w:highlight w:val="none"/>
                <w:shd w:val="clear" w:color="auto" w:fill="auto"/>
              </w:rPr>
              <w:t>(20</w:t>
            </w:r>
            <w:r>
              <w:rPr>
                <w:rFonts w:hint="eastAsia" w:ascii="宋体" w:hAnsi="宋体" w:eastAsia="宋体" w:cs="宋体"/>
                <w:color w:val="auto"/>
                <w:w w:val="110"/>
                <w:sz w:val="30"/>
                <w:highlight w:val="none"/>
                <w:shd w:val="clear" w:color="auto" w:fill="auto"/>
              </w:rPr>
              <w:t>分</w:t>
            </w:r>
            <w:r>
              <w:rPr>
                <w:rFonts w:hint="eastAsia" w:ascii="宋体" w:hAnsi="宋体" w:eastAsia="宋体" w:cs="宋体"/>
                <w:color w:val="auto"/>
                <w:spacing w:val="-10"/>
                <w:w w:val="110"/>
                <w:sz w:val="30"/>
                <w:highlight w:val="none"/>
                <w:shd w:val="clear" w:color="auto" w:fill="auto"/>
              </w:rPr>
              <w:t>）</w:t>
            </w:r>
          </w:p>
        </w:tc>
        <w:tc>
          <w:tcPr>
            <w:tcW w:w="4620" w:type="dxa"/>
            <w:noWrap w:val="0"/>
            <w:vAlign w:val="top"/>
          </w:tcPr>
          <w:p w14:paraId="200544B6">
            <w:pPr>
              <w:pStyle w:val="44"/>
              <w:spacing w:before="52"/>
              <w:ind w:left="116"/>
              <w:rPr>
                <w:rFonts w:hint="eastAsia" w:ascii="宋体" w:hAnsi="宋体" w:eastAsia="宋体" w:cs="宋体"/>
                <w:color w:val="auto"/>
                <w:sz w:val="18"/>
                <w:szCs w:val="18"/>
                <w:highlight w:val="none"/>
                <w:shd w:val="clear" w:color="auto" w:fill="auto"/>
              </w:rPr>
            </w:pPr>
            <w:r>
              <w:rPr>
                <w:rFonts w:hint="eastAsia" w:ascii="宋体" w:hAnsi="宋体" w:cs="宋体"/>
                <w:color w:val="auto"/>
                <w:w w:val="105"/>
                <w:sz w:val="18"/>
                <w:szCs w:val="18"/>
                <w:highlight w:val="none"/>
                <w:shd w:val="clear" w:color="auto" w:fill="auto"/>
                <w:lang w:val="en-US" w:eastAsia="zh-CN"/>
              </w:rPr>
              <w:t>9</w:t>
            </w:r>
            <w:r>
              <w:rPr>
                <w:rFonts w:hint="eastAsia" w:ascii="宋体" w:hAnsi="宋体" w:eastAsia="宋体" w:cs="宋体"/>
                <w:color w:val="auto"/>
                <w:spacing w:val="-1"/>
                <w:w w:val="105"/>
                <w:sz w:val="18"/>
                <w:szCs w:val="18"/>
                <w:highlight w:val="none"/>
                <w:shd w:val="clear" w:color="auto" w:fill="auto"/>
              </w:rPr>
              <w:t>．对学校提出供应问题进行整改，需整改而不整</w:t>
            </w:r>
          </w:p>
          <w:p w14:paraId="15107AA6">
            <w:pPr>
              <w:pStyle w:val="44"/>
              <w:spacing w:before="68" w:line="241" w:lineRule="exact"/>
              <w:ind w:left="130"/>
              <w:rPr>
                <w:rFonts w:hint="eastAsia" w:ascii="宋体" w:hAnsi="宋体" w:eastAsia="宋体" w:cs="宋体"/>
                <w:color w:val="auto"/>
                <w:sz w:val="18"/>
                <w:szCs w:val="18"/>
                <w:highlight w:val="none"/>
                <w:shd w:val="clear" w:color="auto" w:fill="auto"/>
              </w:rPr>
            </w:pPr>
            <w:r>
              <w:rPr>
                <w:rFonts w:hint="eastAsia" w:ascii="宋体" w:hAnsi="宋体" w:eastAsia="宋体" w:cs="宋体"/>
                <w:color w:val="auto"/>
                <w:w w:val="110"/>
                <w:sz w:val="18"/>
                <w:szCs w:val="18"/>
                <w:highlight w:val="none"/>
                <w:shd w:val="clear" w:color="auto" w:fill="auto"/>
              </w:rPr>
              <w:t>改的，发现一次扣2</w:t>
            </w:r>
            <w:r>
              <w:rPr>
                <w:rFonts w:hint="eastAsia" w:ascii="宋体" w:hAnsi="宋体" w:eastAsia="宋体" w:cs="宋体"/>
                <w:color w:val="auto"/>
                <w:spacing w:val="-5"/>
                <w:w w:val="110"/>
                <w:sz w:val="18"/>
                <w:szCs w:val="18"/>
                <w:highlight w:val="none"/>
                <w:shd w:val="clear" w:color="auto" w:fill="auto"/>
              </w:rPr>
              <w:t>分。</w:t>
            </w:r>
          </w:p>
        </w:tc>
        <w:tc>
          <w:tcPr>
            <w:tcW w:w="1654" w:type="dxa"/>
            <w:noWrap w:val="0"/>
            <w:vAlign w:val="top"/>
          </w:tcPr>
          <w:p w14:paraId="25C038A1">
            <w:pPr>
              <w:pStyle w:val="44"/>
              <w:rPr>
                <w:rFonts w:hint="eastAsia" w:ascii="宋体" w:hAnsi="宋体" w:eastAsia="宋体" w:cs="宋体"/>
                <w:color w:val="auto"/>
                <w:sz w:val="20"/>
                <w:highlight w:val="none"/>
                <w:shd w:val="clear" w:color="auto" w:fill="auto"/>
              </w:rPr>
            </w:pPr>
          </w:p>
        </w:tc>
        <w:tc>
          <w:tcPr>
            <w:tcW w:w="1077" w:type="dxa"/>
            <w:noWrap w:val="0"/>
            <w:vAlign w:val="top"/>
          </w:tcPr>
          <w:p w14:paraId="258210E6">
            <w:pPr>
              <w:pStyle w:val="44"/>
              <w:rPr>
                <w:rFonts w:hint="eastAsia" w:ascii="宋体" w:hAnsi="宋体" w:eastAsia="宋体" w:cs="宋体"/>
                <w:color w:val="auto"/>
                <w:sz w:val="20"/>
                <w:highlight w:val="none"/>
                <w:shd w:val="clear" w:color="auto" w:fill="auto"/>
              </w:rPr>
            </w:pPr>
          </w:p>
        </w:tc>
      </w:tr>
      <w:tr w14:paraId="5FB06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1918" w:type="dxa"/>
            <w:noWrap w:val="0"/>
            <w:vAlign w:val="top"/>
          </w:tcPr>
          <w:p w14:paraId="2FC92E18">
            <w:pPr>
              <w:pStyle w:val="44"/>
              <w:spacing w:before="158"/>
              <w:ind w:left="662"/>
              <w:rPr>
                <w:rFonts w:hint="eastAsia" w:ascii="宋体" w:hAnsi="宋体" w:eastAsia="宋体" w:cs="宋体"/>
                <w:color w:val="auto"/>
                <w:sz w:val="30"/>
                <w:highlight w:val="none"/>
                <w:shd w:val="clear" w:color="auto" w:fill="auto"/>
              </w:rPr>
            </w:pPr>
            <w:r>
              <w:rPr>
                <w:rFonts w:hint="eastAsia" w:ascii="宋体" w:hAnsi="宋体" w:eastAsia="宋体" w:cs="宋体"/>
                <w:color w:val="auto"/>
                <w:spacing w:val="-5"/>
                <w:sz w:val="30"/>
                <w:highlight w:val="none"/>
                <w:shd w:val="clear" w:color="auto" w:fill="auto"/>
              </w:rPr>
              <w:t>总分</w:t>
            </w:r>
          </w:p>
        </w:tc>
        <w:tc>
          <w:tcPr>
            <w:tcW w:w="7351" w:type="dxa"/>
            <w:gridSpan w:val="3"/>
            <w:noWrap w:val="0"/>
            <w:vAlign w:val="top"/>
          </w:tcPr>
          <w:p w14:paraId="12E0DE3D">
            <w:pPr>
              <w:pStyle w:val="44"/>
              <w:rPr>
                <w:rFonts w:hint="eastAsia" w:ascii="宋体" w:hAnsi="宋体" w:eastAsia="宋体" w:cs="宋体"/>
                <w:color w:val="auto"/>
                <w:sz w:val="20"/>
                <w:highlight w:val="none"/>
                <w:shd w:val="clear" w:color="auto" w:fill="auto"/>
              </w:rPr>
            </w:pPr>
          </w:p>
        </w:tc>
      </w:tr>
    </w:tbl>
    <w:p w14:paraId="10C8978E">
      <w:pPr>
        <w:spacing w:line="360" w:lineRule="auto"/>
        <w:ind w:firstLine="420" w:firstLineChars="200"/>
        <w:jc w:val="both"/>
        <w:outlineLvl w:val="9"/>
        <w:rPr>
          <w:rFonts w:hint="eastAsia"/>
          <w:color w:val="auto"/>
          <w:highlight w:val="none"/>
          <w:lang w:val="en-US" w:eastAsia="zh-CN"/>
        </w:rPr>
      </w:pPr>
    </w:p>
    <w:p w14:paraId="331B043D">
      <w:pPr>
        <w:rPr>
          <w:rFonts w:hint="eastAsia" w:ascii="Times New Roman" w:hAnsi="Times New Roman" w:eastAsia="宋体" w:cs="Times New Roman"/>
          <w:b/>
          <w:color w:val="auto"/>
          <w:sz w:val="36"/>
          <w:highlight w:val="none"/>
        </w:rPr>
      </w:pPr>
    </w:p>
    <w:p w14:paraId="4CE84FEC">
      <w:pPr>
        <w:jc w:val="left"/>
        <w:outlineLvl w:val="9"/>
        <w:rPr>
          <w:rFonts w:hint="default" w:ascii="Times New Roman" w:hAnsi="Times New Roman" w:eastAsia="宋体" w:cs="Times New Roman"/>
          <w:b w:val="0"/>
          <w:color w:val="auto"/>
          <w:sz w:val="21"/>
          <w:highlight w:val="none"/>
        </w:rPr>
      </w:pPr>
    </w:p>
    <w:p w14:paraId="62BA4AB3">
      <w:pPr>
        <w:rPr>
          <w:rFonts w:hint="eastAsia" w:ascii="Times New Roman" w:hAnsi="Times New Roman" w:eastAsia="宋体" w:cs="Times New Roman"/>
          <w:b/>
          <w:color w:val="auto"/>
          <w:sz w:val="36"/>
          <w:highlight w:val="none"/>
        </w:rPr>
      </w:pPr>
      <w:bookmarkStart w:id="68" w:name="_Toc15364"/>
      <w:bookmarkStart w:id="69" w:name="_Toc20085"/>
      <w:bookmarkStart w:id="70" w:name="_Toc26044"/>
      <w:bookmarkStart w:id="71" w:name="_Toc20953"/>
      <w:r>
        <w:rPr>
          <w:rFonts w:hint="eastAsia" w:ascii="Times New Roman" w:hAnsi="Times New Roman" w:eastAsia="宋体" w:cs="Times New Roman"/>
          <w:b/>
          <w:color w:val="auto"/>
          <w:sz w:val="36"/>
          <w:highlight w:val="none"/>
        </w:rPr>
        <w:br w:type="page"/>
      </w:r>
    </w:p>
    <w:p w14:paraId="126F7FA0">
      <w:pPr>
        <w:pStyle w:val="16"/>
        <w:jc w:val="center"/>
        <w:outlineLvl w:val="0"/>
        <w:rPr>
          <w:rFonts w:hint="eastAsia" w:hAnsi="宋体" w:eastAsia="宋体" w:cs="Times New Roman"/>
          <w:b/>
          <w:color w:val="auto"/>
          <w:sz w:val="36"/>
          <w:szCs w:val="36"/>
          <w:highlight w:val="none"/>
        </w:rPr>
      </w:pPr>
      <w:r>
        <w:rPr>
          <w:rFonts w:hint="eastAsia" w:ascii="Times New Roman" w:hAnsi="Times New Roman" w:eastAsia="宋体" w:cs="Times New Roman"/>
          <w:b/>
          <w:color w:val="auto"/>
          <w:sz w:val="36"/>
          <w:highlight w:val="none"/>
        </w:rPr>
        <w:t>第三章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投标人须知</w:t>
      </w:r>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2A6DD4AD">
      <w:pPr>
        <w:pStyle w:val="16"/>
        <w:spacing w:line="720" w:lineRule="auto"/>
        <w:jc w:val="center"/>
        <w:outlineLvl w:val="1"/>
        <w:rPr>
          <w:rFonts w:hint="eastAsia" w:ascii="Times New Roman" w:hAnsi="Times New Roman" w:eastAsia="宋体" w:cs="Times New Roman"/>
          <w:b/>
          <w:color w:val="auto"/>
          <w:sz w:val="30"/>
          <w:szCs w:val="30"/>
          <w:highlight w:val="none"/>
        </w:rPr>
      </w:pPr>
      <w:bookmarkStart w:id="72" w:name="_Toc8769"/>
      <w:bookmarkStart w:id="73" w:name="_Toc24714"/>
      <w:bookmarkStart w:id="74" w:name="_Toc11515"/>
      <w:bookmarkStart w:id="75" w:name="_Toc29809"/>
      <w:bookmarkStart w:id="76" w:name="_Toc29813"/>
      <w:bookmarkStart w:id="77" w:name="_Toc16388"/>
      <w:bookmarkStart w:id="78" w:name="_Toc10039"/>
      <w:bookmarkStart w:id="79" w:name="_Toc4562"/>
      <w:bookmarkStart w:id="80" w:name="_Toc32208"/>
      <w:bookmarkStart w:id="81" w:name="_Toc1597"/>
      <w:r>
        <w:rPr>
          <w:rFonts w:hint="eastAsia" w:ascii="Times New Roman" w:hAnsi="Times New Roman" w:eastAsia="宋体" w:cs="Times New Roman"/>
          <w:b/>
          <w:color w:val="auto"/>
          <w:sz w:val="30"/>
          <w:szCs w:val="30"/>
          <w:highlight w:val="none"/>
        </w:rPr>
        <w:t>第一节</w:t>
      </w:r>
      <w:r>
        <w:rPr>
          <w:rFonts w:ascii="Times New Roman" w:hAnsi="Times New Roman" w:eastAsia="宋体" w:cs="Times New Roman"/>
          <w:b/>
          <w:color w:val="auto"/>
          <w:sz w:val="30"/>
          <w:szCs w:val="30"/>
          <w:highlight w:val="none"/>
        </w:rPr>
        <w:t xml:space="preserve"> </w:t>
      </w:r>
      <w:r>
        <w:rPr>
          <w:rFonts w:hint="eastAsia" w:ascii="Times New Roman" w:hAnsi="Times New Roman" w:eastAsia="宋体" w:cs="Times New Roman"/>
          <w:b/>
          <w:color w:val="auto"/>
          <w:sz w:val="30"/>
          <w:szCs w:val="30"/>
          <w:highlight w:val="none"/>
        </w:rPr>
        <w:t>投标人须知前附表</w:t>
      </w:r>
      <w:bookmarkEnd w:id="72"/>
      <w:bookmarkEnd w:id="73"/>
      <w:bookmarkEnd w:id="74"/>
      <w:bookmarkEnd w:id="75"/>
      <w:bookmarkEnd w:id="76"/>
      <w:bookmarkEnd w:id="77"/>
      <w:bookmarkEnd w:id="78"/>
      <w:bookmarkEnd w:id="79"/>
      <w:bookmarkEnd w:id="80"/>
      <w:bookmarkEnd w:id="81"/>
    </w:p>
    <w:tbl>
      <w:tblPr>
        <w:tblStyle w:val="27"/>
        <w:tblW w:w="10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7"/>
        <w:gridCol w:w="1916"/>
        <w:gridCol w:w="7297"/>
      </w:tblGrid>
      <w:tr w14:paraId="198654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ABB6C34">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94C7CA0">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18D37B3">
            <w:pPr>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14:paraId="5B75F6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4BC6FA2B">
            <w:pPr>
              <w:spacing w:line="38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90FA08E">
            <w:pPr>
              <w:spacing w:line="380" w:lineRule="exact"/>
              <w:rPr>
                <w:rFonts w:hint="eastAsia" w:ascii="宋体" w:hAnsi="宋体" w:eastAsia="宋体" w:cs="宋体"/>
                <w:color w:val="auto"/>
                <w:sz w:val="21"/>
                <w:szCs w:val="21"/>
                <w:highlight w:val="none"/>
              </w:rPr>
            </w:pPr>
            <w:r>
              <w:rPr>
                <w:rFonts w:hint="eastAsia" w:ascii="宋体" w:hAnsi="宋体" w:cs="宋体"/>
                <w:color w:val="auto"/>
                <w:szCs w:val="21"/>
                <w:highlight w:val="none"/>
              </w:rPr>
              <w:t>投标人的资格要求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58770DE">
            <w:pPr>
              <w:pStyle w:val="10"/>
              <w:spacing w:line="380" w:lineRule="exact"/>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rPr>
              <w:t>详见招标公告。</w:t>
            </w:r>
          </w:p>
        </w:tc>
      </w:tr>
      <w:tr w14:paraId="4D64BB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5AD809E">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4D5AD7F5">
            <w:pPr>
              <w:spacing w:line="380" w:lineRule="exact"/>
              <w:rPr>
                <w:rFonts w:hint="eastAsia" w:ascii="宋体" w:hAnsi="宋体" w:eastAsia="宋体" w:cs="宋体"/>
                <w:color w:val="auto"/>
                <w:sz w:val="21"/>
                <w:szCs w:val="21"/>
                <w:highlight w:val="none"/>
              </w:rPr>
            </w:pPr>
            <w:bookmarkStart w:id="82" w:name="_8.1"/>
            <w:bookmarkEnd w:id="82"/>
            <w:bookmarkStart w:id="83" w:name="_5"/>
            <w:bookmarkEnd w:id="83"/>
            <w:bookmarkStart w:id="84" w:name="_9.2"/>
            <w:bookmarkEnd w:id="84"/>
            <w:r>
              <w:rPr>
                <w:rFonts w:hint="eastAsia" w:ascii="宋体" w:hAnsi="宋体" w:eastAsia="宋体" w:cs="宋体"/>
                <w:color w:val="auto"/>
                <w:sz w:val="21"/>
                <w:szCs w:val="21"/>
                <w:highlight w:val="none"/>
              </w:rPr>
              <w:t>是否</w:t>
            </w:r>
            <w:r>
              <w:rPr>
                <w:rFonts w:hint="eastAsia" w:ascii="宋体" w:hAnsi="宋体" w:cs="宋体"/>
                <w:color w:val="auto"/>
                <w:sz w:val="21"/>
                <w:szCs w:val="21"/>
                <w:highlight w:val="none"/>
                <w:lang w:eastAsia="zh-CN"/>
              </w:rPr>
              <w:t>接受联合体</w:t>
            </w:r>
            <w:r>
              <w:rPr>
                <w:rFonts w:hint="eastAsia" w:ascii="宋体" w:hAnsi="宋体" w:eastAsia="宋体" w:cs="宋体"/>
                <w:color w:val="auto"/>
                <w:sz w:val="21"/>
                <w:szCs w:val="21"/>
                <w:highlight w:val="none"/>
              </w:rPr>
              <w:t>投标</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1495D66">
            <w:pPr>
              <w:pStyle w:val="10"/>
              <w:spacing w:line="380" w:lineRule="exact"/>
              <w:rPr>
                <w:rFonts w:hint="eastAsia" w:ascii="宋体" w:hAnsi="宋体" w:eastAsia="宋体" w:cs="宋体"/>
                <w:color w:val="auto"/>
                <w:sz w:val="21"/>
                <w:szCs w:val="21"/>
                <w:highlight w:val="none"/>
              </w:rPr>
            </w:pPr>
            <w:bookmarkStart w:id="85" w:name="PO_3000001866_PM007"/>
            <w:r>
              <w:rPr>
                <w:rFonts w:hint="eastAsia" w:ascii="宋体" w:hAnsi="宋体" w:cs="宋体"/>
                <w:color w:val="auto"/>
                <w:szCs w:val="21"/>
                <w:highlight w:val="none"/>
                <w:lang w:val="en-US" w:eastAsia="zh-CN"/>
              </w:rPr>
              <w:t>否</w:t>
            </w:r>
            <w:r>
              <w:rPr>
                <w:rFonts w:hint="eastAsia" w:ascii="宋体" w:hAnsi="宋体" w:cs="宋体"/>
                <w:color w:val="auto"/>
                <w:szCs w:val="21"/>
                <w:highlight w:val="none"/>
              </w:rPr>
              <w:t>。</w:t>
            </w:r>
            <w:bookmarkEnd w:id="85"/>
          </w:p>
        </w:tc>
      </w:tr>
      <w:tr w14:paraId="60D9B2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2F346B9">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C5D9E37">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FFA6910">
            <w:pPr>
              <w:pStyle w:val="10"/>
              <w:spacing w:line="380" w:lineRule="exact"/>
              <w:rPr>
                <w:rFonts w:hint="eastAsia" w:ascii="宋体" w:hAnsi="宋体" w:eastAsia="宋体" w:cs="宋体"/>
                <w:color w:val="auto"/>
                <w:sz w:val="21"/>
                <w:szCs w:val="21"/>
                <w:highlight w:val="none"/>
                <w:lang w:eastAsia="zh-CN"/>
              </w:rPr>
            </w:pPr>
            <w:r>
              <w:rPr>
                <w:rFonts w:hint="eastAsia" w:ascii="宋体" w:hAnsi="宋体" w:cs="宋体"/>
                <w:color w:val="auto"/>
                <w:szCs w:val="21"/>
                <w:highlight w:val="none"/>
                <w:lang w:val="en-US" w:eastAsia="zh-CN"/>
              </w:rPr>
              <w:t>无。</w:t>
            </w:r>
          </w:p>
        </w:tc>
      </w:tr>
      <w:tr w14:paraId="15FA5A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185D291">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24D43D6">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91CC5A2">
            <w:pPr>
              <w:pStyle w:val="10"/>
              <w:spacing w:line="380" w:lineRule="exact"/>
              <w:rPr>
                <w:rFonts w:hint="eastAsia" w:ascii="宋体" w:hAnsi="宋体" w:eastAsia="宋体" w:cs="宋体"/>
                <w:color w:val="auto"/>
                <w:sz w:val="21"/>
                <w:szCs w:val="21"/>
                <w:highlight w:val="none"/>
                <w:lang w:eastAsia="zh-CN"/>
              </w:rPr>
            </w:pPr>
            <w:bookmarkStart w:id="86" w:name="PO_3000001866_PM044"/>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不允许分包</w:t>
            </w:r>
            <w:bookmarkEnd w:id="86"/>
          </w:p>
          <w:p w14:paraId="4C57DEEB">
            <w:pPr>
              <w:pStyle w:val="10"/>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转包/分包内容：</w:t>
            </w:r>
            <w:r>
              <w:rPr>
                <w:rFonts w:hint="eastAsia" w:ascii="宋体" w:hAnsi="宋体" w:eastAsia="宋体" w:cs="宋体"/>
                <w:color w:val="auto"/>
                <w:sz w:val="21"/>
                <w:szCs w:val="21"/>
                <w:highlight w:val="none"/>
                <w:u w:val="single"/>
              </w:rPr>
              <w:t xml:space="preserve">                                     。</w:t>
            </w:r>
          </w:p>
          <w:p w14:paraId="33ED882A">
            <w:pPr>
              <w:pStyle w:val="10"/>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转包/分包金额或者比例：</w:t>
            </w:r>
            <w:r>
              <w:rPr>
                <w:rFonts w:hint="eastAsia" w:ascii="宋体" w:hAnsi="宋体" w:eastAsia="宋体" w:cs="宋体"/>
                <w:color w:val="auto"/>
                <w:sz w:val="21"/>
                <w:szCs w:val="21"/>
                <w:highlight w:val="none"/>
                <w:u w:val="single"/>
              </w:rPr>
              <w:t xml:space="preserve">                                     。</w:t>
            </w:r>
          </w:p>
        </w:tc>
      </w:tr>
      <w:tr w14:paraId="1B9687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6A73781D">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F484725">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BE4712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与本项目相关的政府采购业务澄清、更正及与之相关的事项将在</w:t>
            </w:r>
            <w:r>
              <w:rPr>
                <w:rFonts w:hint="eastAsia" w:ascii="宋体" w:hAnsi="宋体" w:cs="宋体"/>
                <w:color w:val="auto"/>
                <w:sz w:val="21"/>
                <w:szCs w:val="21"/>
                <w:highlight w:val="none"/>
                <w:lang w:eastAsia="zh-CN"/>
              </w:rPr>
              <w:t>招标</w:t>
            </w:r>
            <w:r>
              <w:rPr>
                <w:rFonts w:hint="eastAsia" w:ascii="宋体" w:hAnsi="宋体" w:eastAsia="宋体" w:cs="宋体"/>
                <w:color w:val="auto"/>
                <w:sz w:val="21"/>
                <w:szCs w:val="21"/>
                <w:highlight w:val="none"/>
              </w:rPr>
              <w:t>公告中“六、其他补充事宜”中网上查询地址上发布</w:t>
            </w:r>
            <w:r>
              <w:rPr>
                <w:rFonts w:hint="eastAsia" w:ascii="宋体" w:hAnsi="宋体" w:eastAsia="宋体" w:cs="宋体"/>
                <w:color w:val="auto"/>
                <w:kern w:val="0"/>
                <w:sz w:val="21"/>
                <w:szCs w:val="21"/>
                <w:highlight w:val="none"/>
              </w:rPr>
              <w:t>。</w:t>
            </w:r>
          </w:p>
        </w:tc>
      </w:tr>
      <w:tr w14:paraId="5511E5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45B47295">
            <w:pPr>
              <w:spacing w:line="38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11.</w:t>
            </w:r>
            <w:r>
              <w:rPr>
                <w:rFonts w:hint="eastAsia" w:ascii="宋体" w:hAnsi="宋体" w:cs="宋体"/>
                <w:color w:val="auto"/>
                <w:sz w:val="21"/>
                <w:szCs w:val="21"/>
                <w:highlight w:val="none"/>
                <w:lang w:val="en-US" w:eastAsia="zh-CN"/>
              </w:rPr>
              <w:t>5</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B0FFBD3">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D4E68D6">
            <w:pPr>
              <w:snapToGrid w:val="0"/>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不组织召开开标前答疑会</w:t>
            </w:r>
          </w:p>
          <w:p w14:paraId="1F1765B4">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□组织召开开标前答疑会</w:t>
            </w:r>
          </w:p>
          <w:p w14:paraId="03A97683">
            <w:pPr>
              <w:snapToGrid w:val="0"/>
              <w:spacing w:line="3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会议开始时间：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日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none"/>
              </w:rPr>
              <w:t>分</w:t>
            </w:r>
            <w:r>
              <w:rPr>
                <w:rFonts w:hint="eastAsia" w:ascii="宋体" w:hAnsi="宋体" w:eastAsia="宋体" w:cs="宋体"/>
                <w:color w:val="auto"/>
                <w:sz w:val="21"/>
                <w:szCs w:val="21"/>
                <w:highlight w:val="none"/>
              </w:rPr>
              <w:t>，逾期后果自负。会议地点：</w:t>
            </w:r>
            <w:r>
              <w:rPr>
                <w:rFonts w:hint="eastAsia" w:ascii="宋体" w:hAnsi="宋体" w:eastAsia="宋体" w:cs="宋体"/>
                <w:color w:val="auto"/>
                <w:sz w:val="21"/>
                <w:szCs w:val="21"/>
                <w:highlight w:val="none"/>
                <w:u w:val="single"/>
              </w:rPr>
              <w:t xml:space="preserve">              </w:t>
            </w:r>
          </w:p>
        </w:tc>
      </w:tr>
      <w:tr w14:paraId="39FA7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7" w:type="dxa"/>
            <w:vMerge w:val="restart"/>
            <w:tcBorders>
              <w:top w:val="nil"/>
              <w:left w:val="single" w:color="auto" w:sz="4" w:space="0"/>
              <w:right w:val="single" w:color="auto" w:sz="4" w:space="0"/>
            </w:tcBorders>
            <w:noWrap w:val="0"/>
            <w:vAlign w:val="center"/>
          </w:tcPr>
          <w:p w14:paraId="4117CC11">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F063E7B">
            <w:pPr>
              <w:snapToGrid w:val="0"/>
              <w:spacing w:line="380" w:lineRule="exact"/>
              <w:jc w:val="left"/>
              <w:rPr>
                <w:rFonts w:hint="eastAsia" w:ascii="宋体" w:hAnsi="宋体" w:eastAsia="宋体" w:cs="宋体"/>
                <w:color w:val="auto"/>
                <w:sz w:val="21"/>
                <w:szCs w:val="21"/>
                <w:highlight w:val="none"/>
              </w:rPr>
            </w:pPr>
            <w:bookmarkStart w:id="87" w:name="_13.2"/>
            <w:bookmarkEnd w:id="87"/>
            <w:r>
              <w:rPr>
                <w:rFonts w:hint="eastAsia" w:ascii="宋体" w:hAnsi="宋体" w:eastAsia="宋体" w:cs="宋体"/>
                <w:color w:val="auto"/>
                <w:sz w:val="21"/>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4B2154E">
            <w:pPr>
              <w:keepNext w:val="0"/>
              <w:keepLines w:val="0"/>
              <w:pageBreakBefore w:val="0"/>
              <w:widowControl/>
              <w:numPr>
                <w:ilvl w:val="0"/>
                <w:numId w:val="4"/>
              </w:numPr>
              <w:suppressLineNumbers w:val="0"/>
              <w:kinsoku/>
              <w:wordWrap/>
              <w:overflowPunct/>
              <w:topLinePunct w:val="0"/>
              <w:autoSpaceDE/>
              <w:autoSpaceDN/>
              <w:bidi w:val="0"/>
              <w:adjustRightInd/>
              <w:snapToGrid/>
              <w:spacing w:line="400" w:lineRule="exact"/>
              <w:jc w:val="left"/>
              <w:textAlignment w:val="auto"/>
              <w:rPr>
                <w:rFonts w:ascii="宋体" w:hAnsi="宋体" w:eastAsia="宋体" w:cs="宋体"/>
                <w:b w:val="0"/>
                <w:color w:val="auto"/>
                <w:kern w:val="0"/>
                <w:sz w:val="21"/>
                <w:szCs w:val="21"/>
                <w:highlight w:val="none"/>
                <w:lang w:val="en-US" w:eastAsia="zh-CN" w:bidi="ar"/>
              </w:rPr>
            </w:pPr>
            <w:r>
              <w:rPr>
                <w:rFonts w:ascii="宋体" w:hAnsi="宋体" w:eastAsia="宋体" w:cs="宋体"/>
                <w:b w:val="0"/>
                <w:color w:val="auto"/>
                <w:kern w:val="0"/>
                <w:sz w:val="21"/>
                <w:szCs w:val="21"/>
                <w:highlight w:val="none"/>
                <w:lang w:val="en-US" w:eastAsia="zh-CN" w:bidi="ar"/>
              </w:rPr>
              <w:t>有效的营业执照复印件（要求证件有效并清晰反映企业法人和经营范围）（</w:t>
            </w:r>
            <w:r>
              <w:rPr>
                <w:rFonts w:ascii="宋体" w:hAnsi="宋体" w:eastAsia="宋体" w:cs="宋体"/>
                <w:b/>
                <w:color w:val="auto"/>
                <w:kern w:val="0"/>
                <w:sz w:val="21"/>
                <w:szCs w:val="21"/>
                <w:highlight w:val="none"/>
                <w:lang w:val="en-US" w:eastAsia="zh-CN" w:bidi="ar"/>
              </w:rPr>
              <w:t>必须提供，否则作无效投标处理</w:t>
            </w:r>
            <w:r>
              <w:rPr>
                <w:rFonts w:ascii="宋体" w:hAnsi="宋体" w:eastAsia="宋体" w:cs="宋体"/>
                <w:b w:val="0"/>
                <w:color w:val="auto"/>
                <w:kern w:val="0"/>
                <w:sz w:val="21"/>
                <w:szCs w:val="21"/>
                <w:highlight w:val="none"/>
                <w:lang w:val="en-US" w:eastAsia="zh-CN" w:bidi="ar"/>
              </w:rPr>
              <w:t>）</w:t>
            </w:r>
            <w:r>
              <w:rPr>
                <w:rFonts w:hint="eastAsia" w:ascii="宋体" w:hAnsi="宋体" w:cs="宋体"/>
                <w:b w:val="0"/>
                <w:color w:val="auto"/>
                <w:kern w:val="0"/>
                <w:sz w:val="21"/>
                <w:szCs w:val="21"/>
                <w:highlight w:val="none"/>
                <w:lang w:val="en-US" w:eastAsia="zh-CN" w:bidi="ar"/>
              </w:rPr>
              <w:t>；</w:t>
            </w:r>
          </w:p>
          <w:p w14:paraId="20C1E4D1">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jc w:val="left"/>
              <w:textAlignment w:val="auto"/>
              <w:rPr>
                <w:color w:val="auto"/>
                <w:sz w:val="21"/>
                <w:szCs w:val="21"/>
                <w:highlight w:val="none"/>
              </w:rPr>
            </w:pPr>
            <w:r>
              <w:rPr>
                <w:rFonts w:ascii="宋体" w:hAnsi="宋体" w:eastAsia="宋体" w:cs="宋体"/>
                <w:b w:val="0"/>
                <w:color w:val="auto"/>
                <w:kern w:val="0"/>
                <w:sz w:val="21"/>
                <w:szCs w:val="21"/>
                <w:highlight w:val="none"/>
                <w:lang w:val="en-US" w:eastAsia="zh-CN" w:bidi="ar"/>
              </w:rPr>
              <w:t>2、</w:t>
            </w:r>
            <w:r>
              <w:rPr>
                <w:rFonts w:hint="eastAsia" w:ascii="宋体" w:hAnsi="宋体" w:cs="宋体"/>
                <w:b w:val="0"/>
                <w:color w:val="auto"/>
                <w:kern w:val="0"/>
                <w:sz w:val="21"/>
                <w:szCs w:val="21"/>
                <w:highlight w:val="none"/>
                <w:lang w:val="en-US" w:eastAsia="zh-CN" w:bidi="ar"/>
              </w:rPr>
              <w:t>桂平</w:t>
            </w:r>
            <w:r>
              <w:rPr>
                <w:rFonts w:ascii="宋体" w:hAnsi="宋体" w:eastAsia="宋体" w:cs="宋体"/>
                <w:b w:val="0"/>
                <w:color w:val="auto"/>
                <w:kern w:val="0"/>
                <w:sz w:val="21"/>
                <w:szCs w:val="21"/>
                <w:highlight w:val="none"/>
                <w:lang w:val="en-US" w:eastAsia="zh-CN" w:bidi="ar"/>
              </w:rPr>
              <w:t>市政府采购项目投标资格承诺函（格式后附）；</w:t>
            </w:r>
            <w:r>
              <w:rPr>
                <w:rFonts w:ascii="宋体" w:hAnsi="宋体" w:eastAsia="宋体" w:cs="宋体"/>
                <w:b/>
                <w:color w:val="auto"/>
                <w:kern w:val="0"/>
                <w:sz w:val="21"/>
                <w:szCs w:val="21"/>
                <w:highlight w:val="none"/>
                <w:lang w:val="en-US" w:eastAsia="zh-CN" w:bidi="ar"/>
              </w:rPr>
              <w:t>（必须提供，否则作 无效投标处理）</w:t>
            </w:r>
            <w:r>
              <w:rPr>
                <w:rFonts w:hint="eastAsia" w:ascii="宋体" w:hAnsi="宋体" w:cs="宋体"/>
                <w:b/>
                <w:color w:val="auto"/>
                <w:kern w:val="0"/>
                <w:sz w:val="21"/>
                <w:szCs w:val="21"/>
                <w:highlight w:val="none"/>
                <w:lang w:val="en-US" w:eastAsia="zh-CN" w:bidi="ar"/>
              </w:rPr>
              <w:t>；</w:t>
            </w:r>
            <w:r>
              <w:rPr>
                <w:rFonts w:ascii="宋体" w:hAnsi="宋体" w:eastAsia="宋体" w:cs="宋体"/>
                <w:b/>
                <w:color w:val="auto"/>
                <w:kern w:val="0"/>
                <w:sz w:val="21"/>
                <w:szCs w:val="21"/>
                <w:highlight w:val="none"/>
                <w:lang w:val="en-US" w:eastAsia="zh-CN" w:bidi="ar"/>
              </w:rPr>
              <w:t xml:space="preserve"> </w:t>
            </w:r>
          </w:p>
          <w:p w14:paraId="3EC5344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宋体"/>
                <w:b w:val="0"/>
                <w:color w:val="auto"/>
                <w:kern w:val="0"/>
                <w:sz w:val="21"/>
                <w:szCs w:val="21"/>
                <w:highlight w:val="none"/>
                <w:lang w:val="en-US" w:eastAsia="zh-CN" w:bidi="ar"/>
              </w:rPr>
            </w:pPr>
            <w:r>
              <w:rPr>
                <w:rFonts w:ascii="宋体" w:hAnsi="宋体" w:eastAsia="宋体" w:cs="宋体"/>
                <w:b w:val="0"/>
                <w:color w:val="auto"/>
                <w:kern w:val="0"/>
                <w:sz w:val="21"/>
                <w:szCs w:val="21"/>
                <w:highlight w:val="none"/>
                <w:lang w:val="en-US" w:eastAsia="zh-CN" w:bidi="ar"/>
              </w:rPr>
              <w:t>3、声明函（格式后附）</w:t>
            </w:r>
            <w:r>
              <w:rPr>
                <w:rFonts w:hint="eastAsia" w:ascii="宋体" w:hAnsi="宋体" w:cs="宋体"/>
                <w:b w:val="0"/>
                <w:color w:val="auto"/>
                <w:kern w:val="0"/>
                <w:sz w:val="21"/>
                <w:szCs w:val="21"/>
                <w:highlight w:val="none"/>
                <w:lang w:val="en-US" w:eastAsia="zh-CN" w:bidi="ar"/>
              </w:rPr>
              <w:t>；</w:t>
            </w:r>
            <w:r>
              <w:rPr>
                <w:rFonts w:ascii="宋体" w:hAnsi="宋体" w:eastAsia="宋体" w:cs="宋体"/>
                <w:b w:val="0"/>
                <w:color w:val="auto"/>
                <w:kern w:val="0"/>
                <w:sz w:val="21"/>
                <w:szCs w:val="21"/>
                <w:highlight w:val="none"/>
                <w:lang w:val="en-US" w:eastAsia="zh-CN" w:bidi="ar"/>
              </w:rPr>
              <w:t>（</w:t>
            </w:r>
            <w:r>
              <w:rPr>
                <w:rFonts w:ascii="宋体" w:hAnsi="宋体" w:eastAsia="宋体" w:cs="宋体"/>
                <w:b/>
                <w:color w:val="auto"/>
                <w:kern w:val="0"/>
                <w:sz w:val="21"/>
                <w:szCs w:val="21"/>
                <w:highlight w:val="none"/>
                <w:lang w:val="en-US" w:eastAsia="zh-CN" w:bidi="ar"/>
              </w:rPr>
              <w:t>必须提供，否则作无效投标处理</w:t>
            </w:r>
            <w:r>
              <w:rPr>
                <w:rFonts w:ascii="宋体" w:hAnsi="宋体" w:eastAsia="宋体" w:cs="宋体"/>
                <w:b w:val="0"/>
                <w:color w:val="auto"/>
                <w:kern w:val="0"/>
                <w:sz w:val="21"/>
                <w:szCs w:val="21"/>
                <w:highlight w:val="none"/>
                <w:lang w:val="en-US" w:eastAsia="zh-CN" w:bidi="ar"/>
              </w:rPr>
              <w:t>）</w:t>
            </w:r>
          </w:p>
          <w:p w14:paraId="6FFFE12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ascii="宋体" w:hAnsi="宋体" w:eastAsia="宋体" w:cs="宋体"/>
                <w:b w:val="0"/>
                <w:color w:val="auto"/>
                <w:kern w:val="0"/>
                <w:sz w:val="21"/>
                <w:szCs w:val="21"/>
                <w:highlight w:val="none"/>
                <w:lang w:val="en-US" w:eastAsia="zh-CN" w:bidi="ar"/>
              </w:rPr>
            </w:pPr>
            <w:r>
              <w:rPr>
                <w:rFonts w:ascii="宋体" w:hAnsi="宋体" w:eastAsia="宋体" w:cs="宋体"/>
                <w:b w:val="0"/>
                <w:color w:val="auto"/>
                <w:kern w:val="0"/>
                <w:sz w:val="21"/>
                <w:szCs w:val="21"/>
                <w:highlight w:val="none"/>
                <w:lang w:val="en-US" w:eastAsia="zh-CN" w:bidi="ar"/>
              </w:rPr>
              <w:t>4、本项目的特定资格要求：具备</w:t>
            </w:r>
            <w:r>
              <w:rPr>
                <w:rFonts w:hint="eastAsia"/>
                <w:color w:val="auto"/>
                <w:highlight w:val="none"/>
                <w:lang w:eastAsia="zh-CN"/>
              </w:rPr>
              <w:t>相应有效</w:t>
            </w:r>
            <w:r>
              <w:rPr>
                <w:rFonts w:ascii="宋体" w:hAnsi="宋体" w:eastAsia="宋体" w:cs="宋体"/>
                <w:b w:val="0"/>
                <w:color w:val="auto"/>
                <w:kern w:val="0"/>
                <w:sz w:val="21"/>
                <w:szCs w:val="21"/>
                <w:highlight w:val="none"/>
                <w:lang w:val="en-US" w:eastAsia="zh-CN" w:bidi="ar"/>
              </w:rPr>
              <w:t>的</w:t>
            </w:r>
            <w:r>
              <w:rPr>
                <w:rFonts w:hint="eastAsia" w:ascii="宋体" w:hAnsi="宋体" w:eastAsia="宋体" w:cs="宋体"/>
                <w:b w:val="0"/>
                <w:color w:val="auto"/>
                <w:kern w:val="0"/>
                <w:sz w:val="21"/>
                <w:szCs w:val="21"/>
                <w:highlight w:val="none"/>
                <w:lang w:val="en-US" w:eastAsia="zh-CN" w:bidi="ar"/>
              </w:rPr>
              <w:t>食品经营许可证</w:t>
            </w:r>
            <w:r>
              <w:rPr>
                <w:rFonts w:ascii="宋体" w:hAnsi="宋体" w:eastAsia="宋体" w:cs="宋体"/>
                <w:b/>
                <w:bCs/>
                <w:color w:val="auto"/>
                <w:kern w:val="0"/>
                <w:sz w:val="21"/>
                <w:szCs w:val="21"/>
                <w:highlight w:val="none"/>
                <w:lang w:val="en-US" w:eastAsia="zh-CN" w:bidi="ar"/>
              </w:rPr>
              <w:t>（必须提供，否则作无效投标处理）</w:t>
            </w:r>
          </w:p>
          <w:p w14:paraId="5413ADF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sz w:val="21"/>
                <w:szCs w:val="21"/>
                <w:highlight w:val="none"/>
              </w:rPr>
            </w:pPr>
            <w:r>
              <w:rPr>
                <w:rFonts w:hint="eastAsia" w:ascii="宋体" w:hAnsi="宋体" w:cs="宋体"/>
                <w:b w:val="0"/>
                <w:color w:val="auto"/>
                <w:kern w:val="0"/>
                <w:sz w:val="21"/>
                <w:szCs w:val="21"/>
                <w:highlight w:val="none"/>
                <w:lang w:val="en-US" w:eastAsia="zh-CN" w:bidi="ar"/>
              </w:rPr>
              <w:t>5</w:t>
            </w:r>
            <w:r>
              <w:rPr>
                <w:rFonts w:ascii="宋体" w:hAnsi="宋体" w:eastAsia="宋体" w:cs="宋体"/>
                <w:b w:val="0"/>
                <w:color w:val="auto"/>
                <w:kern w:val="0"/>
                <w:sz w:val="21"/>
                <w:szCs w:val="21"/>
                <w:highlight w:val="none"/>
                <w:lang w:val="en-US" w:eastAsia="zh-CN" w:bidi="ar"/>
              </w:rPr>
              <w:t>、本项目为专门面向中小企业采购的项目。投标人必须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cs="宋体"/>
                <w:b w:val="0"/>
                <w:color w:val="auto"/>
                <w:kern w:val="0"/>
                <w:sz w:val="21"/>
                <w:szCs w:val="21"/>
                <w:highlight w:val="none"/>
                <w:lang w:val="en-US" w:eastAsia="zh-CN" w:bidi="ar"/>
              </w:rPr>
              <w:t>；</w:t>
            </w:r>
            <w:r>
              <w:rPr>
                <w:rFonts w:ascii="宋体" w:hAnsi="宋体" w:eastAsia="宋体" w:cs="宋体"/>
                <w:b/>
                <w:color w:val="auto"/>
                <w:kern w:val="0"/>
                <w:sz w:val="21"/>
                <w:szCs w:val="21"/>
                <w:highlight w:val="none"/>
                <w:lang w:val="en-US" w:eastAsia="zh-CN" w:bidi="ar"/>
              </w:rPr>
              <w:t xml:space="preserve">（必须提供，否则作无效投标处理） </w:t>
            </w:r>
          </w:p>
          <w:p w14:paraId="23A65176">
            <w:pPr>
              <w:snapToGrid w:val="0"/>
              <w:spacing w:line="380" w:lineRule="exact"/>
              <w:jc w:val="left"/>
              <w:rPr>
                <w:rFonts w:hint="eastAsia" w:ascii="宋体" w:hAnsi="宋体" w:cs="宋体"/>
                <w:color w:val="auto"/>
                <w:highlight w:val="none"/>
              </w:rPr>
            </w:pPr>
            <w:r>
              <w:rPr>
                <w:rFonts w:hint="eastAsia" w:ascii="宋体" w:hAnsi="宋体" w:cs="宋体"/>
                <w:b w:val="0"/>
                <w:color w:val="auto"/>
                <w:kern w:val="0"/>
                <w:sz w:val="21"/>
                <w:szCs w:val="21"/>
                <w:highlight w:val="none"/>
                <w:lang w:val="en-US" w:eastAsia="zh-CN" w:bidi="ar"/>
              </w:rPr>
              <w:t>6</w:t>
            </w:r>
            <w:r>
              <w:rPr>
                <w:rFonts w:ascii="宋体" w:hAnsi="宋体" w:eastAsia="宋体" w:cs="宋体"/>
                <w:b w:val="0"/>
                <w:color w:val="auto"/>
                <w:kern w:val="0"/>
                <w:sz w:val="21"/>
                <w:szCs w:val="21"/>
                <w:highlight w:val="none"/>
                <w:lang w:val="en-US" w:eastAsia="zh-CN" w:bidi="ar"/>
              </w:rPr>
              <w:t>、</w:t>
            </w:r>
            <w:r>
              <w:rPr>
                <w:rFonts w:hint="eastAsia" w:ascii="宋体" w:hAnsi="宋体" w:cs="宋体"/>
                <w:color w:val="auto"/>
                <w:highlight w:val="none"/>
              </w:rPr>
              <w:t>投标人直接控股、管理关系信息表（格式后附）；（</w:t>
            </w:r>
            <w:r>
              <w:rPr>
                <w:rFonts w:hint="eastAsia" w:ascii="宋体" w:hAnsi="宋体" w:cs="宋体"/>
                <w:b/>
                <w:bCs/>
                <w:color w:val="auto"/>
                <w:highlight w:val="none"/>
              </w:rPr>
              <w:t>必须提供，否则作无效投标处理</w:t>
            </w:r>
            <w:r>
              <w:rPr>
                <w:rFonts w:hint="eastAsia" w:ascii="宋体" w:hAnsi="宋体" w:cs="宋体"/>
                <w:color w:val="auto"/>
                <w:highlight w:val="none"/>
              </w:rPr>
              <w:t>）</w:t>
            </w:r>
          </w:p>
          <w:p w14:paraId="31F9D4A5">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highlight w:val="none"/>
                <w:lang w:val="en-US" w:eastAsia="zh-CN"/>
              </w:rPr>
              <w:t>7、</w:t>
            </w:r>
            <w:r>
              <w:rPr>
                <w:rFonts w:ascii="宋体" w:hAnsi="宋体" w:eastAsia="宋体" w:cs="宋体"/>
                <w:b w:val="0"/>
                <w:color w:val="auto"/>
                <w:kern w:val="0"/>
                <w:sz w:val="21"/>
                <w:szCs w:val="21"/>
                <w:highlight w:val="none"/>
                <w:lang w:val="en-US" w:eastAsia="zh-CN" w:bidi="ar"/>
              </w:rPr>
              <w:t xml:space="preserve">除招标文件规定必须提供以外，投标人认为需要提供的其他证明材料（格 式自拟）。 </w:t>
            </w:r>
          </w:p>
          <w:p w14:paraId="721AADA8">
            <w:pP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以上标明“必须提供”的材料</w:t>
            </w:r>
            <w:r>
              <w:rPr>
                <w:rFonts w:hint="eastAsia" w:ascii="宋体" w:hAnsi="宋体" w:eastAsia="宋体" w:cs="宋体"/>
                <w:b/>
                <w:color w:val="auto"/>
                <w:sz w:val="21"/>
                <w:szCs w:val="21"/>
                <w:highlight w:val="none"/>
              </w:rPr>
              <w:t>属于扫描件的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p>
        </w:tc>
      </w:tr>
      <w:tr w14:paraId="7D3674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noWrap w:val="0"/>
            <w:vAlign w:val="center"/>
          </w:tcPr>
          <w:p w14:paraId="608EF09A">
            <w:pPr>
              <w:spacing w:line="380" w:lineRule="exac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D5823EB">
            <w:pPr>
              <w:snapToGrid w:val="0"/>
              <w:spacing w:line="380" w:lineRule="exact"/>
              <w:jc w:val="left"/>
              <w:rPr>
                <w:rFonts w:hint="eastAsia" w:ascii="宋体" w:hAnsi="宋体" w:eastAsia="宋体" w:cs="宋体"/>
                <w:color w:val="auto"/>
                <w:sz w:val="21"/>
                <w:szCs w:val="21"/>
                <w:highlight w:val="none"/>
              </w:rPr>
            </w:pPr>
            <w:bookmarkStart w:id="88" w:name="_13.3"/>
            <w:bookmarkEnd w:id="88"/>
            <w:r>
              <w:rPr>
                <w:rFonts w:hint="eastAsia" w:ascii="宋体" w:hAnsi="宋体" w:eastAsia="宋体" w:cs="宋体"/>
                <w:color w:val="auto"/>
                <w:sz w:val="21"/>
                <w:szCs w:val="21"/>
                <w:highlight w:val="none"/>
              </w:rPr>
              <w:t>商务文件组成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734904E">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1、无串通投标行为的承诺函（格式后附）；（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005F74D9">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、法定代表人身份证明及法定代表人有效身份证正反面</w:t>
            </w:r>
            <w:r>
              <w:rPr>
                <w:rFonts w:hint="eastAsia" w:ascii="宋体" w:hAnsi="宋体" w:cs="宋体"/>
                <w:color w:val="auto"/>
                <w:szCs w:val="21"/>
                <w:highlight w:val="none"/>
                <w:lang w:val="en-US" w:eastAsia="zh-CN"/>
              </w:rPr>
              <w:t>扫描件</w:t>
            </w:r>
            <w:r>
              <w:rPr>
                <w:rFonts w:hint="eastAsia" w:ascii="宋体" w:hAnsi="宋体" w:eastAsia="宋体" w:cs="宋体"/>
                <w:color w:val="auto"/>
                <w:sz w:val="21"/>
                <w:szCs w:val="21"/>
                <w:highlight w:val="none"/>
              </w:rPr>
              <w:t>（格式后附）；（</w:t>
            </w:r>
            <w:r>
              <w:rPr>
                <w:rFonts w:hint="eastAsia" w:ascii="宋体" w:hAnsi="宋体" w:eastAsia="宋体" w:cs="宋体"/>
                <w:b/>
                <w:bCs/>
                <w:color w:val="auto"/>
                <w:sz w:val="21"/>
                <w:szCs w:val="21"/>
                <w:highlight w:val="none"/>
              </w:rPr>
              <w:t>除自然人投标外</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1EBA10BB">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、法定代表人授权委托书及委托代理人有效身份证正反面</w:t>
            </w:r>
            <w:r>
              <w:rPr>
                <w:rFonts w:hint="eastAsia" w:ascii="宋体" w:hAnsi="宋体" w:cs="宋体"/>
                <w:color w:val="auto"/>
                <w:szCs w:val="21"/>
                <w:highlight w:val="none"/>
                <w:lang w:val="en-US" w:eastAsia="zh-CN"/>
              </w:rPr>
              <w:t>扫描件</w:t>
            </w:r>
            <w:r>
              <w:rPr>
                <w:rFonts w:hint="eastAsia" w:ascii="宋体" w:hAnsi="宋体" w:eastAsia="宋体" w:cs="宋体"/>
                <w:color w:val="auto"/>
                <w:sz w:val="21"/>
                <w:szCs w:val="21"/>
                <w:highlight w:val="none"/>
              </w:rPr>
              <w:t>（格式后附）；（</w:t>
            </w:r>
            <w:r>
              <w:rPr>
                <w:rFonts w:hint="eastAsia" w:ascii="宋体" w:hAnsi="宋体" w:eastAsia="宋体" w:cs="宋体"/>
                <w:b/>
                <w:color w:val="auto"/>
                <w:sz w:val="21"/>
                <w:szCs w:val="21"/>
                <w:highlight w:val="none"/>
              </w:rPr>
              <w:t>委托时必须提供，否则作无效投标处理</w:t>
            </w:r>
            <w:r>
              <w:rPr>
                <w:rFonts w:hint="eastAsia" w:ascii="宋体" w:hAnsi="宋体" w:eastAsia="宋体" w:cs="宋体"/>
                <w:color w:val="auto"/>
                <w:sz w:val="21"/>
                <w:szCs w:val="21"/>
                <w:highlight w:val="none"/>
              </w:rPr>
              <w:t>）</w:t>
            </w:r>
          </w:p>
          <w:p w14:paraId="7551D4C3">
            <w:pPr>
              <w:keepNext w:val="0"/>
              <w:keepLines w:val="0"/>
              <w:pageBreakBefore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、商务条款偏离表（格式后附）；</w:t>
            </w:r>
            <w:r>
              <w:rPr>
                <w:rFonts w:hint="eastAsia" w:ascii="宋体" w:hAnsi="宋体" w:eastAsia="宋体" w:cs="宋体"/>
                <w:b/>
                <w:bCs/>
                <w:color w:val="auto"/>
                <w:sz w:val="21"/>
                <w:szCs w:val="21"/>
                <w:highlight w:val="none"/>
                <w:lang w:val="en-US" w:eastAsia="zh-CN"/>
              </w:rPr>
              <w:t>（必须提供，否则作无效投标处理）</w:t>
            </w:r>
            <w:r>
              <w:rPr>
                <w:rFonts w:hint="eastAsia" w:ascii="宋体" w:hAnsi="宋体" w:eastAsia="宋体" w:cs="宋体"/>
                <w:color w:val="auto"/>
                <w:sz w:val="21"/>
                <w:szCs w:val="21"/>
                <w:highlight w:val="none"/>
                <w:lang w:val="en-US" w:eastAsia="zh-CN"/>
              </w:rPr>
              <w:t xml:space="preserve"> </w:t>
            </w:r>
          </w:p>
          <w:p w14:paraId="77819442">
            <w:pPr>
              <w:keepNext w:val="0"/>
              <w:keepLines w:val="0"/>
              <w:pageBreakBefore w:val="0"/>
              <w:kinsoku/>
              <w:wordWrap/>
              <w:overflowPunct/>
              <w:topLinePunct w:val="0"/>
              <w:autoSpaceDE/>
              <w:autoSpaceDN/>
              <w:bidi w:val="0"/>
              <w:adjustRightInd/>
              <w:snapToGrid w:val="0"/>
              <w:spacing w:line="38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、企业综合实力证明材料（如有请提供，部分格式后附）；</w:t>
            </w:r>
          </w:p>
          <w:p w14:paraId="60527074">
            <w:pPr>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lang w:val="en-US" w:eastAsia="zh-CN"/>
              </w:rPr>
              <w:t>、除招标文件规定必须提供以外，投标人认为需要提供的其他证明材料（格式自拟）。（投标人根据“第二章 采购需求”及“第四章评标方法和评标标准”提供有关证明材料）。</w:t>
            </w:r>
          </w:p>
          <w:p w14:paraId="6C8C453F">
            <w:pP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 1.法定代表人授权委托书必须由法定代表人及委托代理人签字或者盖章或者电子签名，并加盖投标人公章，否则作无效投标处理。</w:t>
            </w:r>
          </w:p>
          <w:p w14:paraId="5F2A17C4">
            <w:pPr>
              <w:snapToGrid w:val="0"/>
              <w:spacing w:line="380" w:lineRule="exact"/>
              <w:ind w:firstLine="422" w:firstLineChars="200"/>
              <w:jc w:val="left"/>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以上标明“必须提供”的材料</w:t>
            </w:r>
            <w:r>
              <w:rPr>
                <w:rFonts w:hint="eastAsia" w:ascii="宋体" w:hAnsi="宋体" w:eastAsia="宋体" w:cs="宋体"/>
                <w:b/>
                <w:color w:val="auto"/>
                <w:sz w:val="21"/>
                <w:szCs w:val="21"/>
                <w:highlight w:val="none"/>
              </w:rPr>
              <w:t>属于扫描件的</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14:paraId="46F6A0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vMerge w:val="continue"/>
            <w:tcBorders>
              <w:left w:val="single" w:color="auto" w:sz="4" w:space="0"/>
              <w:right w:val="single" w:color="auto" w:sz="4" w:space="0"/>
            </w:tcBorders>
            <w:noWrap w:val="0"/>
            <w:vAlign w:val="center"/>
          </w:tcPr>
          <w:p w14:paraId="21A94F01">
            <w:pPr>
              <w:spacing w:line="380" w:lineRule="exac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0808B49">
            <w:pPr>
              <w:snapToGrid w:val="0"/>
              <w:spacing w:line="380" w:lineRule="exact"/>
              <w:jc w:val="left"/>
              <w:rPr>
                <w:rFonts w:hint="eastAsia" w:ascii="宋体" w:hAnsi="宋体" w:eastAsia="宋体" w:cs="宋体"/>
                <w:color w:val="auto"/>
                <w:sz w:val="21"/>
                <w:szCs w:val="21"/>
                <w:highlight w:val="none"/>
              </w:rPr>
            </w:pPr>
            <w:bookmarkStart w:id="89" w:name="_13.4"/>
            <w:bookmarkEnd w:id="89"/>
            <w:r>
              <w:rPr>
                <w:rFonts w:hint="eastAsia" w:ascii="宋体" w:hAnsi="宋体" w:eastAsia="宋体" w:cs="宋体"/>
                <w:color w:val="auto"/>
                <w:sz w:val="21"/>
                <w:szCs w:val="21"/>
                <w:highlight w:val="none"/>
              </w:rPr>
              <w:t>技术文件组成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A9C0C22">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技术</w:t>
            </w:r>
            <w:r>
              <w:rPr>
                <w:rFonts w:hint="eastAsia" w:ascii="宋体" w:hAnsi="宋体" w:cs="宋体"/>
                <w:color w:val="auto"/>
                <w:sz w:val="21"/>
                <w:szCs w:val="21"/>
                <w:highlight w:val="none"/>
                <w:lang w:eastAsia="zh-CN"/>
              </w:rPr>
              <w:t>要求</w:t>
            </w:r>
            <w:r>
              <w:rPr>
                <w:rFonts w:hint="eastAsia" w:ascii="宋体" w:hAnsi="宋体" w:eastAsia="宋体" w:cs="宋体"/>
                <w:color w:val="auto"/>
                <w:sz w:val="21"/>
                <w:szCs w:val="21"/>
                <w:highlight w:val="none"/>
              </w:rPr>
              <w:t>偏离表（格式后附）；（</w:t>
            </w:r>
            <w:r>
              <w:rPr>
                <w:rFonts w:hint="eastAsia" w:ascii="宋体" w:hAnsi="宋体" w:eastAsia="宋体" w:cs="宋体"/>
                <w:b/>
                <w:color w:val="auto"/>
                <w:sz w:val="21"/>
                <w:szCs w:val="21"/>
                <w:highlight w:val="none"/>
              </w:rPr>
              <w:t>必须提供，否则作无效投标处理</w:t>
            </w:r>
            <w:r>
              <w:rPr>
                <w:rFonts w:hint="eastAsia" w:ascii="宋体" w:hAnsi="宋体" w:eastAsia="宋体" w:cs="宋体"/>
                <w:color w:val="auto"/>
                <w:sz w:val="21"/>
                <w:szCs w:val="21"/>
                <w:highlight w:val="none"/>
              </w:rPr>
              <w:t>）</w:t>
            </w:r>
          </w:p>
          <w:p w14:paraId="42D41E9A">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cs="宋体"/>
                <w:color w:val="auto"/>
                <w:sz w:val="21"/>
                <w:szCs w:val="21"/>
                <w:highlight w:val="none"/>
                <w:lang w:eastAsia="zh-CN"/>
              </w:rPr>
              <w:t>服务实施方案（格式自拟）</w:t>
            </w:r>
            <w:r>
              <w:rPr>
                <w:rFonts w:hint="eastAsia" w:ascii="宋体" w:hAnsi="宋体" w:eastAsia="宋体" w:cs="宋体"/>
                <w:color w:val="auto"/>
                <w:sz w:val="21"/>
                <w:szCs w:val="21"/>
                <w:highlight w:val="none"/>
              </w:rPr>
              <w:t>；</w:t>
            </w:r>
          </w:p>
          <w:p w14:paraId="2309E396">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3、管理制度（格式自拟）；</w:t>
            </w:r>
          </w:p>
          <w:p w14:paraId="1937D24E">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4、拟投入人员一览表（格式</w:t>
            </w:r>
            <w:r>
              <w:rPr>
                <w:rFonts w:hint="eastAsia"/>
                <w:color w:val="auto"/>
                <w:sz w:val="21"/>
                <w:szCs w:val="21"/>
                <w:highlight w:val="none"/>
              </w:rPr>
              <w:t>后附</w:t>
            </w:r>
            <w:r>
              <w:rPr>
                <w:rFonts w:hint="eastAsia" w:ascii="宋体" w:hAnsi="宋体" w:eastAsia="宋体" w:cs="宋体"/>
                <w:color w:val="auto"/>
                <w:sz w:val="21"/>
                <w:szCs w:val="21"/>
                <w:highlight w:val="none"/>
              </w:rPr>
              <w:t>）；</w:t>
            </w:r>
          </w:p>
          <w:p w14:paraId="4791857E">
            <w:pPr>
              <w:snapToGrid w:val="0"/>
              <w:spacing w:line="380" w:lineRule="exact"/>
              <w:jc w:val="left"/>
              <w:rPr>
                <w:rFonts w:hint="eastAsia" w:ascii="宋体" w:hAnsi="宋体" w:eastAsia="宋体" w:cs="宋体"/>
                <w:bCs/>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、除招标文件规定必须提供以外，投标人需要说明的其他文件和说明（格式自拟）。</w:t>
            </w:r>
          </w:p>
          <w:p w14:paraId="18743205">
            <w:pPr>
              <w:snapToGrid w:val="0"/>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注：以上标明“必须提供”的材料</w:t>
            </w:r>
            <w:r>
              <w:rPr>
                <w:rFonts w:hint="eastAsia" w:ascii="宋体" w:hAnsi="宋体" w:eastAsia="宋体" w:cs="宋体"/>
                <w:b/>
                <w:color w:val="auto"/>
                <w:sz w:val="21"/>
                <w:szCs w:val="21"/>
                <w:highlight w:val="none"/>
              </w:rPr>
              <w:t>扫描件</w:t>
            </w:r>
            <w:r>
              <w:rPr>
                <w:rFonts w:hint="eastAsia" w:ascii="宋体" w:hAnsi="宋体" w:eastAsia="宋体" w:cs="宋体"/>
                <w:b/>
                <w:bCs/>
                <w:color w:val="auto"/>
                <w:sz w:val="21"/>
                <w:szCs w:val="21"/>
                <w:highlight w:val="none"/>
              </w:rPr>
              <w:t>，必须加盖</w:t>
            </w:r>
            <w:r>
              <w:rPr>
                <w:rFonts w:hint="eastAsia" w:ascii="宋体" w:hAnsi="宋体" w:cs="宋体"/>
                <w:b/>
                <w:bCs/>
                <w:color w:val="auto"/>
                <w:sz w:val="21"/>
                <w:szCs w:val="21"/>
                <w:highlight w:val="none"/>
                <w:lang w:eastAsia="zh-CN"/>
              </w:rPr>
              <w:t>投标人公章</w:t>
            </w:r>
            <w:r>
              <w:rPr>
                <w:rFonts w:hint="eastAsia" w:ascii="宋体" w:hAnsi="宋体" w:eastAsia="宋体" w:cs="宋体"/>
                <w:b/>
                <w:bCs/>
                <w:color w:val="auto"/>
                <w:sz w:val="21"/>
                <w:szCs w:val="21"/>
                <w:highlight w:val="none"/>
              </w:rPr>
              <w:t>，否则</w:t>
            </w:r>
            <w:r>
              <w:rPr>
                <w:rFonts w:hint="eastAsia" w:ascii="宋体" w:hAnsi="宋体" w:eastAsia="宋体" w:cs="宋体"/>
                <w:b/>
                <w:color w:val="auto"/>
                <w:sz w:val="21"/>
                <w:szCs w:val="21"/>
                <w:highlight w:val="none"/>
              </w:rPr>
              <w:t>作无效投标处理</w:t>
            </w:r>
            <w:r>
              <w:rPr>
                <w:rFonts w:hint="eastAsia" w:ascii="宋体" w:hAnsi="宋体" w:eastAsia="宋体" w:cs="宋体"/>
                <w:b/>
                <w:bCs/>
                <w:color w:val="auto"/>
                <w:sz w:val="21"/>
                <w:szCs w:val="21"/>
                <w:highlight w:val="none"/>
              </w:rPr>
              <w:t>。</w:t>
            </w:r>
          </w:p>
        </w:tc>
      </w:tr>
      <w:tr w14:paraId="75E3F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vMerge w:val="continue"/>
            <w:tcBorders>
              <w:left w:val="single" w:color="auto" w:sz="4" w:space="0"/>
              <w:bottom w:val="single" w:color="auto" w:sz="4" w:space="0"/>
              <w:right w:val="single" w:color="auto" w:sz="4" w:space="0"/>
            </w:tcBorders>
            <w:noWrap w:val="0"/>
            <w:vAlign w:val="center"/>
          </w:tcPr>
          <w:p w14:paraId="3EFEE93E">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9B9DBE8">
            <w:pPr>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02D74DE">
            <w:pPr>
              <w:tabs>
                <w:tab w:val="left" w:pos="459"/>
              </w:tabs>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1、投标函（格式后附）；（必须提供，否则作无效投标处理）</w:t>
            </w:r>
          </w:p>
          <w:p w14:paraId="7A892882">
            <w:pPr>
              <w:tabs>
                <w:tab w:val="left" w:pos="459"/>
              </w:tabs>
              <w:snapToGri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2、开标一览表（格式后附）；（必须提供，否则作无效投标处理）</w:t>
            </w:r>
          </w:p>
          <w:p w14:paraId="2D0128D6">
            <w:pPr>
              <w:tabs>
                <w:tab w:val="left" w:pos="459"/>
              </w:tabs>
              <w:snapToGrid w:val="0"/>
              <w:spacing w:line="380" w:lineRule="exact"/>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、投标人针对报价需要说明的其他文件和说明（格式自拟）。</w:t>
            </w:r>
          </w:p>
        </w:tc>
      </w:tr>
      <w:tr w14:paraId="6ABD4F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62BF8820">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870A12E">
            <w:pPr>
              <w:spacing w:line="380" w:lineRule="exact"/>
              <w:rPr>
                <w:rFonts w:hint="eastAsia" w:ascii="宋体" w:hAnsi="宋体" w:eastAsia="宋体" w:cs="宋体"/>
                <w:color w:val="auto"/>
                <w:sz w:val="21"/>
                <w:szCs w:val="21"/>
                <w:highlight w:val="none"/>
              </w:rPr>
            </w:pPr>
            <w:bookmarkStart w:id="90" w:name="_16.2"/>
            <w:bookmarkEnd w:id="90"/>
            <w:r>
              <w:rPr>
                <w:rFonts w:hint="eastAsia" w:ascii="宋体" w:hAnsi="宋体" w:eastAsia="宋体" w:cs="宋体"/>
                <w:color w:val="auto"/>
                <w:sz w:val="21"/>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D242D0C">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1、本项目投标应以价格折扣率报价（以%表示，折扣率报价精确到个位数）。投标报价范围：≤100%（如：供货产品打九七折即投标折扣率为97%，以此类推），否则，作无效报价处理。 </w:t>
            </w:r>
          </w:p>
          <w:p w14:paraId="744567B8">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2、实际采购时，</w:t>
            </w:r>
            <w:r>
              <w:rPr>
                <w:rFonts w:hint="eastAsia" w:ascii="宋体" w:hAnsi="宋体" w:cs="宋体"/>
                <w:bCs/>
                <w:color w:val="auto"/>
                <w:sz w:val="21"/>
                <w:szCs w:val="21"/>
                <w:highlight w:val="none"/>
                <w:lang w:val="en-US" w:eastAsia="zh-CN" w:bidi="ar-SA"/>
              </w:rPr>
              <w:t>中标折扣率</w:t>
            </w:r>
            <w:r>
              <w:rPr>
                <w:rFonts w:hint="eastAsia" w:ascii="宋体" w:hAnsi="宋体" w:eastAsia="宋体" w:cs="宋体"/>
                <w:bCs/>
                <w:color w:val="auto"/>
                <w:sz w:val="21"/>
                <w:szCs w:val="21"/>
                <w:highlight w:val="none"/>
                <w:lang w:val="en-US" w:eastAsia="zh-CN" w:bidi="ar-SA"/>
              </w:rPr>
              <w:t>将作为食材或货物实际结算的</w:t>
            </w:r>
            <w:r>
              <w:rPr>
                <w:rFonts w:hint="eastAsia" w:ascii="宋体" w:hAnsi="宋体" w:cs="宋体"/>
                <w:bCs/>
                <w:color w:val="auto"/>
                <w:sz w:val="21"/>
                <w:szCs w:val="21"/>
                <w:highlight w:val="none"/>
                <w:lang w:val="en-US" w:eastAsia="zh-CN" w:bidi="ar-SA"/>
              </w:rPr>
              <w:t>合同</w:t>
            </w:r>
            <w:r>
              <w:rPr>
                <w:rFonts w:hint="eastAsia" w:ascii="宋体" w:hAnsi="宋体" w:eastAsia="宋体" w:cs="宋体"/>
                <w:bCs/>
                <w:color w:val="auto"/>
                <w:sz w:val="21"/>
                <w:szCs w:val="21"/>
                <w:highlight w:val="none"/>
                <w:lang w:val="en-US" w:eastAsia="zh-CN" w:bidi="ar-SA"/>
              </w:rPr>
              <w:t>折扣率</w:t>
            </w:r>
            <w:r>
              <w:rPr>
                <w:rFonts w:hint="eastAsia" w:ascii="宋体" w:hAnsi="宋体" w:eastAsia="宋体" w:cs="宋体"/>
                <w:color w:val="auto"/>
                <w:sz w:val="21"/>
                <w:szCs w:val="21"/>
                <w:highlight w:val="none"/>
                <w:lang w:val="en-US" w:eastAsia="zh-CN"/>
              </w:rPr>
              <w:t>，结算时按实际采购数量结算。基准价设定为X，签订的合同折扣率设定为 Y%，则该原料供货单价为 X× Y%（例如：</w:t>
            </w:r>
            <w:r>
              <w:rPr>
                <w:rFonts w:hint="eastAsia" w:ascii="宋体" w:hAnsi="宋体" w:cs="宋体"/>
                <w:color w:val="auto"/>
                <w:sz w:val="21"/>
                <w:szCs w:val="21"/>
                <w:highlight w:val="none"/>
                <w:lang w:val="en-US" w:eastAsia="zh-CN"/>
              </w:rPr>
              <w:t>基准价</w:t>
            </w:r>
            <w:r>
              <w:rPr>
                <w:rFonts w:hint="eastAsia" w:ascii="宋体" w:hAnsi="宋体" w:eastAsia="宋体" w:cs="宋体"/>
                <w:color w:val="auto"/>
                <w:sz w:val="21"/>
                <w:szCs w:val="21"/>
                <w:highlight w:val="none"/>
                <w:lang w:val="en-US" w:eastAsia="zh-CN"/>
              </w:rPr>
              <w:t xml:space="preserve"> X=100 元，合同折扣率 Y%=97%，该原料供货单价=100× 0.97=97 元）。</w:t>
            </w:r>
          </w:p>
          <w:p w14:paraId="337187F7">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3、投标人必须就《招标项目采购需求》中的全部内容作完整唯一报价。否则，其报价将被拒绝。如果投标人所填报的内容与招标文件相比较有存在漏项的状况且在评审时被接受，则将被认为该遗漏项目已包含在报价中，中标人在服务时应严格按投标文件要求的内容完整提供，不得要求招标人对其漏报的款项追加支付货款。 </w:t>
            </w:r>
          </w:p>
          <w:p w14:paraId="5B0EBE4F">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4、投标人的报价大写折扣率和小写折扣率不一致的，以大写折扣率为准；对不同文字文本投标文件的解释发生异议的，以中文文本为准。如果因投标人原因引起的报价失误，并在评审时被接受，其后果由投标人自负。 </w:t>
            </w:r>
          </w:p>
          <w:p w14:paraId="55C1C6A1">
            <w:pPr>
              <w:pStyle w:val="18"/>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color w:val="auto"/>
                <w:highlight w:val="none"/>
              </w:rPr>
            </w:pPr>
            <w:r>
              <w:rPr>
                <w:rFonts w:hint="eastAsia" w:ascii="宋体" w:hAnsi="宋体" w:eastAsia="宋体" w:cs="宋体"/>
                <w:color w:val="auto"/>
                <w:sz w:val="21"/>
                <w:szCs w:val="21"/>
                <w:highlight w:val="none"/>
                <w:lang w:val="en-US" w:eastAsia="zh-CN"/>
              </w:rPr>
              <w:t>5、不论投标结果如何，投标人均应自行承担所有与投标有关的全部费用。</w:t>
            </w:r>
          </w:p>
        </w:tc>
      </w:tr>
      <w:tr w14:paraId="289D3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9"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9D878F6">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FBD4EDB">
            <w:pPr>
              <w:spacing w:line="380" w:lineRule="exact"/>
              <w:rPr>
                <w:rFonts w:hint="eastAsia" w:ascii="宋体" w:hAnsi="宋体" w:eastAsia="宋体" w:cs="宋体"/>
                <w:color w:val="auto"/>
                <w:sz w:val="21"/>
                <w:szCs w:val="21"/>
                <w:highlight w:val="none"/>
              </w:rPr>
            </w:pPr>
            <w:bookmarkStart w:id="91" w:name="_17.1"/>
            <w:bookmarkEnd w:id="91"/>
            <w:r>
              <w:rPr>
                <w:rFonts w:hint="eastAsia" w:ascii="宋体" w:hAnsi="宋体" w:eastAsia="宋体" w:cs="宋体"/>
                <w:color w:val="auto"/>
                <w:sz w:val="21"/>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A191775">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自投标截止之日起</w:t>
            </w:r>
            <w:r>
              <w:rPr>
                <w:rFonts w:hint="eastAsia" w:ascii="宋体" w:hAnsi="宋体" w:cs="宋体"/>
                <w:color w:val="auto"/>
                <w:sz w:val="21"/>
                <w:szCs w:val="21"/>
                <w:highlight w:val="none"/>
                <w:u w:val="single"/>
                <w:lang w:val="en-US" w:eastAsia="zh-CN"/>
              </w:rPr>
              <w:t xml:space="preserve">  90  </w:t>
            </w:r>
            <w:r>
              <w:rPr>
                <w:rFonts w:hint="eastAsia" w:ascii="宋体" w:hAnsi="宋体" w:cs="宋体"/>
                <w:color w:val="auto"/>
                <w:sz w:val="21"/>
                <w:szCs w:val="21"/>
                <w:highlight w:val="none"/>
                <w:u w:val="none"/>
                <w:lang w:val="en-US" w:eastAsia="zh-CN"/>
              </w:rPr>
              <w:t>日</w:t>
            </w:r>
            <w:r>
              <w:rPr>
                <w:rFonts w:hint="eastAsia" w:ascii="宋体" w:hAnsi="宋体" w:eastAsia="宋体" w:cs="宋体"/>
                <w:color w:val="auto"/>
                <w:sz w:val="21"/>
                <w:szCs w:val="21"/>
                <w:highlight w:val="none"/>
              </w:rPr>
              <w:t>。</w:t>
            </w:r>
          </w:p>
        </w:tc>
      </w:tr>
      <w:tr w14:paraId="2D5C1F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797FE454">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E552B75">
            <w:pPr>
              <w:spacing w:line="380" w:lineRule="exact"/>
              <w:rPr>
                <w:rFonts w:hint="eastAsia" w:ascii="宋体" w:hAnsi="宋体" w:eastAsia="宋体" w:cs="宋体"/>
                <w:color w:val="auto"/>
                <w:sz w:val="21"/>
                <w:szCs w:val="21"/>
                <w:highlight w:val="none"/>
              </w:rPr>
            </w:pPr>
            <w:bookmarkStart w:id="92" w:name="_18"/>
            <w:bookmarkEnd w:id="92"/>
            <w:r>
              <w:rPr>
                <w:rFonts w:hint="eastAsia" w:ascii="宋体" w:hAnsi="宋体" w:eastAsia="宋体" w:cs="宋体"/>
                <w:color w:val="auto"/>
                <w:sz w:val="21"/>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8915085">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b/>
                <w:bCs/>
                <w:color w:val="auto"/>
                <w:szCs w:val="21"/>
                <w:highlight w:val="none"/>
              </w:rPr>
              <w:t>本项目不需要缴纳投标保证金。</w:t>
            </w:r>
          </w:p>
        </w:tc>
      </w:tr>
      <w:tr w14:paraId="4BEC51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3971A413">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4AD669C">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79FBA250">
            <w:pPr>
              <w:spacing w:line="360" w:lineRule="auto"/>
              <w:rPr>
                <w:rFonts w:hint="eastAsia" w:ascii="宋体" w:hAnsi="宋体" w:eastAsia="宋体" w:cs="宋体"/>
                <w:b/>
                <w:color w:val="auto"/>
                <w:sz w:val="21"/>
                <w:szCs w:val="21"/>
                <w:highlight w:val="none"/>
                <w:u w:val="single"/>
              </w:rPr>
            </w:pPr>
            <w:r>
              <w:rPr>
                <w:rFonts w:hint="eastAsia" w:ascii="宋体" w:hAnsi="宋体" w:eastAsia="宋体" w:cs="宋体"/>
                <w:color w:val="auto"/>
                <w:sz w:val="21"/>
                <w:szCs w:val="21"/>
                <w:highlight w:val="none"/>
              </w:rPr>
              <w:t>投标文件应按报价文件、资格证明文件、商务文件、技术文件分别编制，报价文件、资格证明文件分别生</w:t>
            </w:r>
            <w:r>
              <w:rPr>
                <w:rFonts w:hint="eastAsia" w:ascii="宋体" w:hAnsi="宋体" w:cs="宋体"/>
                <w:color w:val="auto"/>
                <w:sz w:val="21"/>
                <w:szCs w:val="21"/>
                <w:highlight w:val="none"/>
                <w:lang w:eastAsia="zh-CN"/>
              </w:rPr>
              <w:t>成</w:t>
            </w:r>
            <w:r>
              <w:rPr>
                <w:rFonts w:hint="eastAsia" w:ascii="宋体" w:hAnsi="宋体" w:eastAsia="宋体" w:cs="宋体"/>
                <w:color w:val="auto"/>
                <w:sz w:val="21"/>
                <w:szCs w:val="21"/>
                <w:highlight w:val="none"/>
              </w:rPr>
              <w:t>电子文件，商务文件和技术文件按顺序合并生成电子文件。</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Cs w:val="21"/>
                <w:highlight w:val="none"/>
                <w:lang w:eastAsia="zh-CN"/>
              </w:rPr>
              <w:t>注：</w:t>
            </w:r>
            <w:r>
              <w:rPr>
                <w:rFonts w:hint="eastAsia" w:ascii="宋体" w:hAnsi="宋体" w:eastAsia="宋体" w:cs="宋体"/>
                <w:b/>
                <w:bCs/>
                <w:color w:val="auto"/>
                <w:szCs w:val="21"/>
                <w:highlight w:val="none"/>
              </w:rPr>
              <w:t>按照本</w:t>
            </w:r>
            <w:r>
              <w:rPr>
                <w:rFonts w:hint="eastAsia" w:ascii="宋体" w:hAnsi="宋体" w:eastAsia="宋体" w:cs="宋体"/>
                <w:b/>
                <w:bCs/>
                <w:color w:val="auto"/>
                <w:szCs w:val="21"/>
                <w:highlight w:val="none"/>
                <w:lang w:eastAsia="zh-CN"/>
              </w:rPr>
              <w:t>招标</w:t>
            </w:r>
            <w:r>
              <w:rPr>
                <w:rFonts w:hint="eastAsia" w:ascii="宋体" w:hAnsi="宋体" w:eastAsia="宋体" w:cs="宋体"/>
                <w:b/>
                <w:bCs/>
                <w:color w:val="auto"/>
                <w:szCs w:val="21"/>
                <w:highlight w:val="none"/>
              </w:rPr>
              <w:t>文件“</w:t>
            </w:r>
            <w:r>
              <w:rPr>
                <w:rFonts w:hint="eastAsia" w:ascii="宋体" w:hAnsi="宋体" w:cs="宋体"/>
                <w:b/>
                <w:bCs/>
                <w:color w:val="auto"/>
                <w:szCs w:val="21"/>
                <w:highlight w:val="none"/>
              </w:rPr>
              <w:t>第六章 投标文件格式</w:t>
            </w:r>
            <w:r>
              <w:rPr>
                <w:rFonts w:hint="eastAsia" w:ascii="宋体" w:hAnsi="宋体" w:eastAsia="宋体" w:cs="宋体"/>
                <w:b/>
                <w:bCs/>
                <w:color w:val="auto"/>
                <w:szCs w:val="21"/>
                <w:highlight w:val="none"/>
              </w:rPr>
              <w:t>”编写</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第</w:t>
            </w:r>
            <w:r>
              <w:rPr>
                <w:rFonts w:hint="eastAsia" w:ascii="宋体" w:hAnsi="宋体" w:eastAsia="宋体" w:cs="宋体"/>
                <w:b/>
                <w:bCs/>
                <w:color w:val="auto"/>
                <w:szCs w:val="21"/>
                <w:highlight w:val="none"/>
                <w:lang w:eastAsia="zh-CN"/>
              </w:rPr>
              <w:t>六</w:t>
            </w:r>
            <w:r>
              <w:rPr>
                <w:rFonts w:hint="eastAsia" w:ascii="宋体" w:hAnsi="宋体" w:eastAsia="宋体" w:cs="宋体"/>
                <w:b/>
                <w:bCs/>
                <w:color w:val="auto"/>
                <w:szCs w:val="21"/>
                <w:highlight w:val="none"/>
              </w:rPr>
              <w:t>章未附格式的，由</w:t>
            </w:r>
            <w:r>
              <w:rPr>
                <w:rFonts w:hint="eastAsia" w:ascii="宋体" w:hAnsi="宋体" w:eastAsia="宋体" w:cs="宋体"/>
                <w:b/>
                <w:bCs/>
                <w:color w:val="auto"/>
                <w:szCs w:val="21"/>
                <w:highlight w:val="none"/>
                <w:lang w:eastAsia="zh-CN"/>
              </w:rPr>
              <w:t>投标人</w:t>
            </w:r>
            <w:r>
              <w:rPr>
                <w:rFonts w:hint="eastAsia" w:ascii="宋体" w:hAnsi="宋体" w:eastAsia="宋体" w:cs="宋体"/>
                <w:b/>
                <w:bCs/>
                <w:color w:val="auto"/>
                <w:szCs w:val="21"/>
                <w:highlight w:val="none"/>
              </w:rPr>
              <w:t>自行拟定</w:t>
            </w:r>
            <w:r>
              <w:rPr>
                <w:rFonts w:hint="eastAsia" w:ascii="宋体" w:hAnsi="宋体" w:eastAsia="宋体" w:cs="宋体"/>
                <w:b/>
                <w:bCs/>
                <w:color w:val="auto"/>
                <w:szCs w:val="21"/>
                <w:highlight w:val="none"/>
                <w:lang w:eastAsia="zh-CN"/>
              </w:rPr>
              <w:t>。</w:t>
            </w:r>
            <w:r>
              <w:rPr>
                <w:rFonts w:hint="eastAsia" w:ascii="宋体" w:hAnsi="宋体" w:cs="宋体"/>
                <w:b/>
                <w:bCs/>
                <w:color w:val="auto"/>
                <w:szCs w:val="21"/>
                <w:highlight w:val="none"/>
                <w:lang w:eastAsia="zh-CN"/>
              </w:rPr>
              <w:t>）</w:t>
            </w:r>
          </w:p>
        </w:tc>
      </w:tr>
      <w:tr w14:paraId="174ED5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139712EF">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C308D9D">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4662756">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本项目不接受备份投标文件。</w:t>
            </w:r>
          </w:p>
        </w:tc>
      </w:tr>
      <w:tr w14:paraId="0B80D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027" w:type="dxa"/>
            <w:vMerge w:val="restart"/>
            <w:tcBorders>
              <w:top w:val="single" w:color="auto" w:sz="4" w:space="0"/>
              <w:left w:val="single" w:color="auto" w:sz="4" w:space="0"/>
              <w:bottom w:val="nil"/>
              <w:right w:val="single" w:color="auto" w:sz="4" w:space="0"/>
            </w:tcBorders>
            <w:noWrap w:val="0"/>
            <w:vAlign w:val="center"/>
          </w:tcPr>
          <w:p w14:paraId="67D516F6">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81C4E16">
            <w:pPr>
              <w:spacing w:line="380" w:lineRule="exact"/>
              <w:rPr>
                <w:rFonts w:hint="eastAsia" w:ascii="宋体" w:hAnsi="宋体" w:eastAsia="宋体" w:cs="宋体"/>
                <w:color w:val="auto"/>
                <w:sz w:val="21"/>
                <w:szCs w:val="21"/>
                <w:highlight w:val="none"/>
              </w:rPr>
            </w:pPr>
            <w:bookmarkStart w:id="93" w:name="_21.1"/>
            <w:bookmarkEnd w:id="93"/>
            <w:r>
              <w:rPr>
                <w:rFonts w:hint="eastAsia" w:ascii="宋体" w:hAnsi="宋体" w:eastAsia="宋体" w:cs="宋体"/>
                <w:color w:val="auto"/>
                <w:sz w:val="21"/>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4374775">
            <w:pPr>
              <w:snapToGrid w:val="0"/>
              <w:spacing w:line="3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详见招标公告</w:t>
            </w:r>
          </w:p>
        </w:tc>
      </w:tr>
      <w:tr w14:paraId="06F723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027" w:type="dxa"/>
            <w:vMerge w:val="continue"/>
            <w:tcBorders>
              <w:top w:val="single" w:color="auto" w:sz="4" w:space="0"/>
              <w:left w:val="single" w:color="auto" w:sz="4" w:space="0"/>
              <w:bottom w:val="nil"/>
              <w:right w:val="single" w:color="auto" w:sz="4" w:space="0"/>
            </w:tcBorders>
            <w:noWrap w:val="0"/>
            <w:vAlign w:val="center"/>
          </w:tcPr>
          <w:p w14:paraId="21A31AC6">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3C75F52">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3F833CD">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详见招标公告</w:t>
            </w:r>
          </w:p>
        </w:tc>
      </w:tr>
      <w:tr w14:paraId="40A58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027" w:type="dxa"/>
            <w:vMerge w:val="continue"/>
            <w:tcBorders>
              <w:top w:val="single" w:color="auto" w:sz="4" w:space="0"/>
              <w:left w:val="single" w:color="auto" w:sz="4" w:space="0"/>
              <w:bottom w:val="nil"/>
              <w:right w:val="single" w:color="auto" w:sz="4" w:space="0"/>
            </w:tcBorders>
            <w:noWrap w:val="0"/>
            <w:vAlign w:val="center"/>
          </w:tcPr>
          <w:p w14:paraId="16EAF84C">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6EE1738">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4BA12D2">
            <w:pPr>
              <w:snapToGrid w:val="0"/>
              <w:spacing w:line="380" w:lineRule="exact"/>
              <w:rPr>
                <w:rFonts w:hint="eastAsia" w:ascii="宋体" w:hAnsi="宋体" w:eastAsia="宋体" w:cs="宋体"/>
                <w:color w:val="auto"/>
                <w:sz w:val="21"/>
                <w:szCs w:val="21"/>
                <w:highlight w:val="none"/>
                <w:lang w:eastAsia="zh-CN"/>
              </w:rPr>
            </w:pPr>
            <w:r>
              <w:rPr>
                <w:rFonts w:hint="eastAsia" w:ascii="宋体" w:hAnsi="宋体" w:cs="宋体"/>
                <w:bCs/>
                <w:color w:val="auto"/>
                <w:szCs w:val="21"/>
                <w:highlight w:val="none"/>
                <w:lang w:eastAsia="zh-CN"/>
              </w:rPr>
              <w:t>无</w:t>
            </w:r>
          </w:p>
        </w:tc>
      </w:tr>
      <w:tr w14:paraId="7F838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59E64CA">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2CC7ECB9">
            <w:pPr>
              <w:spacing w:line="380" w:lineRule="exact"/>
              <w:rPr>
                <w:rFonts w:hint="eastAsia" w:ascii="宋体" w:hAnsi="宋体" w:eastAsia="宋体" w:cs="宋体"/>
                <w:color w:val="auto"/>
                <w:sz w:val="21"/>
                <w:szCs w:val="21"/>
                <w:highlight w:val="none"/>
              </w:rPr>
            </w:pPr>
            <w:bookmarkStart w:id="94" w:name="_23"/>
            <w:bookmarkEnd w:id="94"/>
            <w:r>
              <w:rPr>
                <w:rFonts w:hint="eastAsia" w:ascii="宋体" w:hAnsi="宋体" w:eastAsia="宋体" w:cs="宋体"/>
                <w:color w:val="auto"/>
                <w:sz w:val="21"/>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DE5FFE5">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详见招标公告 </w:t>
            </w:r>
          </w:p>
        </w:tc>
      </w:tr>
      <w:tr w14:paraId="060BCA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3FCEB948">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9C62D8D">
            <w:pPr>
              <w:spacing w:line="380" w:lineRule="exact"/>
              <w:rPr>
                <w:rFonts w:hint="eastAsia" w:ascii="宋体" w:hAnsi="宋体" w:eastAsia="宋体" w:cs="宋体"/>
                <w:color w:val="auto"/>
                <w:sz w:val="21"/>
                <w:szCs w:val="21"/>
                <w:highlight w:val="none"/>
              </w:rPr>
            </w:pPr>
            <w:bookmarkStart w:id="95" w:name="_25.3"/>
            <w:bookmarkEnd w:id="95"/>
            <w:r>
              <w:rPr>
                <w:rFonts w:hint="eastAsia" w:ascii="宋体" w:hAnsi="宋体" w:eastAsia="宋体" w:cs="宋体"/>
                <w:color w:val="auto"/>
                <w:sz w:val="21"/>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B3851C9">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采购人或者采购代理机构在资格审查结束前，对投标人进行信用查询。</w:t>
            </w:r>
          </w:p>
          <w:p w14:paraId="497FC392">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查询渠道：“信用中国”网站(www.creditchina.gov.cn) 、中国政府采购网(www.ccgp.gov.cn)。</w:t>
            </w:r>
          </w:p>
        </w:tc>
      </w:tr>
      <w:tr w14:paraId="7EF460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478DFA38">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54892E56">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2D6A6DA">
            <w:pPr>
              <w:snapToGrid w:val="0"/>
              <w:spacing w:line="38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资格审查结束前</w:t>
            </w:r>
            <w:r>
              <w:rPr>
                <w:rFonts w:hint="eastAsia" w:ascii="宋体" w:hAnsi="宋体" w:cs="宋体"/>
                <w:color w:val="auto"/>
                <w:sz w:val="21"/>
                <w:szCs w:val="21"/>
                <w:highlight w:val="none"/>
                <w:lang w:eastAsia="zh-CN"/>
              </w:rPr>
              <w:t>。</w:t>
            </w:r>
          </w:p>
        </w:tc>
      </w:tr>
      <w:tr w14:paraId="1239A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46C1674A">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D7151F2">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6EAFF271">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在查询网站中直接截图查询记录，截图作为</w:t>
            </w:r>
            <w:r>
              <w:rPr>
                <w:rFonts w:hint="eastAsia" w:ascii="宋体" w:hAnsi="宋体" w:cs="宋体"/>
                <w:color w:val="auto"/>
                <w:szCs w:val="21"/>
                <w:highlight w:val="none"/>
                <w:lang w:val="en-US" w:eastAsia="zh-CN"/>
              </w:rPr>
              <w:t>附件</w:t>
            </w:r>
            <w:r>
              <w:rPr>
                <w:rFonts w:hint="eastAsia" w:ascii="宋体" w:hAnsi="宋体" w:cs="宋体"/>
                <w:color w:val="auto"/>
                <w:szCs w:val="21"/>
                <w:highlight w:val="none"/>
              </w:rPr>
              <w:t>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上传保存。</w:t>
            </w:r>
          </w:p>
        </w:tc>
      </w:tr>
      <w:tr w14:paraId="31764E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321A8178">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1379F3F">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8818946">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对在“信用中国”网站(www.creditchina.gov.cn) 、中国政府采购网(www.ccgp.gov.cn)被列入失信被执行人、</w:t>
            </w:r>
            <w:r>
              <w:rPr>
                <w:rFonts w:hint="eastAsia" w:ascii="宋体" w:hAnsi="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18A73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0CC6823F">
            <w:pPr>
              <w:widowControl/>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26</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8C65A75">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评标方式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337F9F81">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本项目采用远程异地评标方式。</w:t>
            </w:r>
          </w:p>
        </w:tc>
      </w:tr>
      <w:tr w14:paraId="7BCF83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B1CA7D0">
            <w:pPr>
              <w:widowControl/>
              <w:jc w:val="lef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27</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ABBF70D">
            <w:pPr>
              <w:spacing w:line="380" w:lineRule="exac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highlight w:val="none"/>
              </w:rPr>
              <w:t>评标委员会的人数</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5370803E">
            <w:pPr>
              <w:snapToGrid w:val="0"/>
              <w:spacing w:line="3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cs="宋体"/>
                <w:bCs/>
                <w:color w:val="auto"/>
                <w:szCs w:val="21"/>
                <w:highlight w:val="none"/>
              </w:rPr>
              <w:t>本招标采购项目的评委分别由依法组成的评审专家、招标单位代表共</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人以上单数构成，其中专家人数不少于成员总数的三分之二。</w:t>
            </w:r>
          </w:p>
        </w:tc>
      </w:tr>
      <w:tr w14:paraId="68500E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23F00EA">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6AC4A58B">
            <w:pPr>
              <w:spacing w:line="380" w:lineRule="exact"/>
              <w:rPr>
                <w:rFonts w:hint="eastAsia" w:ascii="宋体" w:hAnsi="宋体" w:eastAsia="宋体" w:cs="宋体"/>
                <w:color w:val="auto"/>
                <w:sz w:val="21"/>
                <w:szCs w:val="21"/>
                <w:highlight w:val="none"/>
              </w:rPr>
            </w:pPr>
            <w:bookmarkStart w:id="96" w:name="_26"/>
            <w:bookmarkEnd w:id="96"/>
            <w:bookmarkStart w:id="97" w:name="_28.3"/>
            <w:bookmarkEnd w:id="97"/>
            <w:r>
              <w:rPr>
                <w:rFonts w:hint="eastAsia" w:ascii="宋体" w:hAnsi="宋体" w:eastAsia="宋体" w:cs="宋体"/>
                <w:color w:val="auto"/>
                <w:sz w:val="21"/>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830885C">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综合评分法</w:t>
            </w:r>
          </w:p>
          <w:p w14:paraId="751043F8">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□最低评标价法</w:t>
            </w:r>
          </w:p>
        </w:tc>
      </w:tr>
      <w:tr w14:paraId="001758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1027" w:type="dxa"/>
            <w:tcBorders>
              <w:top w:val="single" w:color="auto" w:sz="4" w:space="0"/>
              <w:left w:val="single" w:color="auto" w:sz="4" w:space="0"/>
              <w:bottom w:val="nil"/>
              <w:right w:val="single" w:color="auto" w:sz="4" w:space="0"/>
            </w:tcBorders>
            <w:noWrap w:val="0"/>
            <w:vAlign w:val="center"/>
          </w:tcPr>
          <w:p w14:paraId="741F1CD7">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w:t>
            </w:r>
          </w:p>
        </w:tc>
        <w:tc>
          <w:tcPr>
            <w:tcW w:w="1916" w:type="dxa"/>
            <w:tcBorders>
              <w:top w:val="single" w:color="auto" w:sz="4" w:space="0"/>
              <w:left w:val="single" w:color="auto" w:sz="4" w:space="0"/>
              <w:bottom w:val="nil"/>
              <w:right w:val="single" w:color="auto" w:sz="4" w:space="0"/>
            </w:tcBorders>
            <w:noWrap w:val="0"/>
            <w:vAlign w:val="center"/>
          </w:tcPr>
          <w:p w14:paraId="3C4CE392">
            <w:pPr>
              <w:spacing w:line="380" w:lineRule="exact"/>
              <w:rPr>
                <w:rFonts w:hint="eastAsia" w:ascii="宋体" w:hAnsi="宋体" w:eastAsia="宋体" w:cs="宋体"/>
                <w:color w:val="auto"/>
                <w:sz w:val="21"/>
                <w:szCs w:val="21"/>
                <w:highlight w:val="none"/>
              </w:rPr>
            </w:pPr>
            <w:bookmarkStart w:id="98" w:name="_29.2.2（2）"/>
            <w:bookmarkEnd w:id="98"/>
            <w:r>
              <w:rPr>
                <w:rFonts w:hint="eastAsia" w:ascii="宋体" w:hAnsi="宋体" w:eastAsia="宋体" w:cs="宋体"/>
                <w:color w:val="auto"/>
                <w:sz w:val="21"/>
                <w:szCs w:val="21"/>
                <w:highlight w:val="none"/>
              </w:rPr>
              <w:t>允许负偏离项</w:t>
            </w:r>
          </w:p>
        </w:tc>
        <w:tc>
          <w:tcPr>
            <w:tcW w:w="7297" w:type="dxa"/>
            <w:tcBorders>
              <w:top w:val="single" w:color="auto" w:sz="4" w:space="0"/>
              <w:left w:val="single" w:color="auto" w:sz="4" w:space="0"/>
              <w:bottom w:val="nil"/>
              <w:right w:val="single" w:color="auto" w:sz="4" w:space="0"/>
            </w:tcBorders>
            <w:noWrap w:val="0"/>
            <w:vAlign w:val="center"/>
          </w:tcPr>
          <w:p w14:paraId="4F026744">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商务条款评审中允许负偏离的条款数为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0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w:t>
            </w:r>
          </w:p>
          <w:p w14:paraId="2EACD332">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技术需求评审中允许负偏离的条款数为</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0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w:t>
            </w:r>
          </w:p>
        </w:tc>
      </w:tr>
      <w:tr w14:paraId="192D54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49F19996">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77AB6E8">
            <w:pPr>
              <w:autoSpaceDE w:val="0"/>
              <w:autoSpaceDN w:val="0"/>
              <w:snapToGrid w:val="0"/>
              <w:spacing w:line="38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确定中标人时，出现中标候选人</w:t>
            </w:r>
            <w:r>
              <w:rPr>
                <w:rFonts w:hint="eastAsia" w:ascii="宋体" w:hAnsi="宋体" w:cs="宋体"/>
                <w:color w:val="auto"/>
                <w:szCs w:val="21"/>
                <w:highlight w:val="none"/>
                <w:lang w:eastAsia="zh-CN"/>
              </w:rPr>
              <w:t>排名</w:t>
            </w:r>
            <w:r>
              <w:rPr>
                <w:rFonts w:hint="eastAsia" w:ascii="宋体" w:hAnsi="宋体" w:eastAsia="宋体" w:cs="宋体"/>
                <w:color w:val="auto"/>
                <w:sz w:val="21"/>
                <w:szCs w:val="21"/>
                <w:highlight w:val="none"/>
              </w:rPr>
              <w:t xml:space="preserve">并列的情形，确定中标人方式 </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9418DE9">
            <w:pPr>
              <w:pStyle w:val="10"/>
              <w:spacing w:line="360" w:lineRule="auto"/>
              <w:rPr>
                <w:rFonts w:hint="eastAsia"/>
                <w:b/>
                <w:bCs/>
                <w:color w:val="auto"/>
                <w:highlight w:val="none"/>
                <w:lang w:eastAsia="zh-CN"/>
              </w:rPr>
            </w:pPr>
            <w:r>
              <w:rPr>
                <w:rFonts w:hint="eastAsia" w:ascii="宋体" w:hAnsi="宋体" w:eastAsia="宋体" w:cs="宋体"/>
                <w:color w:val="auto"/>
                <w:szCs w:val="21"/>
                <w:highlight w:val="none"/>
              </w:rPr>
              <w:t>采购人确定中标人时，出现中标候选人并列的情形，采购人按以下的方式确定中标人：</w:t>
            </w:r>
          </w:p>
          <w:p w14:paraId="31214123">
            <w:pPr>
              <w:autoSpaceDE w:val="0"/>
              <w:autoSpaceDN w:val="0"/>
              <w:snapToGrid w:val="0"/>
              <w:textAlignment w:val="bottom"/>
              <w:rPr>
                <w:rFonts w:hint="eastAsia" w:ascii="宋体" w:hAnsi="宋体" w:eastAsia="宋体" w:cs="宋体"/>
                <w:i/>
                <w:iCs/>
                <w:color w:val="auto"/>
                <w:szCs w:val="21"/>
                <w:highlight w:val="none"/>
              </w:rPr>
            </w:pP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技术分</w:t>
            </w:r>
            <w:r>
              <w:rPr>
                <w:rFonts w:hint="eastAsia" w:ascii="宋体" w:hAnsi="宋体" w:cs="宋体"/>
                <w:color w:val="auto"/>
                <w:szCs w:val="21"/>
                <w:highlight w:val="none"/>
                <w:lang w:eastAsia="zh-CN"/>
              </w:rPr>
              <w:t>得分</w:t>
            </w:r>
            <w:r>
              <w:rPr>
                <w:rFonts w:hint="eastAsia" w:ascii="宋体" w:hAnsi="宋体" w:eastAsia="宋体" w:cs="宋体"/>
                <w:color w:val="auto"/>
                <w:szCs w:val="21"/>
                <w:highlight w:val="none"/>
              </w:rPr>
              <w:t>高的优先、商务分</w:t>
            </w:r>
            <w:r>
              <w:rPr>
                <w:rFonts w:hint="eastAsia" w:ascii="宋体" w:hAnsi="宋体" w:cs="宋体"/>
                <w:color w:val="auto"/>
                <w:szCs w:val="21"/>
                <w:highlight w:val="none"/>
                <w:lang w:eastAsia="zh-CN"/>
              </w:rPr>
              <w:t>得分</w:t>
            </w:r>
            <w:r>
              <w:rPr>
                <w:rFonts w:hint="eastAsia" w:ascii="宋体" w:hAnsi="宋体" w:eastAsia="宋体" w:cs="宋体"/>
                <w:color w:val="auto"/>
                <w:szCs w:val="21"/>
                <w:highlight w:val="none"/>
              </w:rPr>
              <w:t>高的优先</w:t>
            </w:r>
            <w:r>
              <w:rPr>
                <w:rFonts w:hint="eastAsia" w:ascii="宋体" w:hAnsi="宋体" w:eastAsia="宋体" w:cs="宋体"/>
                <w:color w:val="auto"/>
                <w:szCs w:val="21"/>
                <w:highlight w:val="none"/>
                <w:lang w:eastAsia="zh-CN"/>
              </w:rPr>
              <w:t>的</w:t>
            </w:r>
            <w:r>
              <w:rPr>
                <w:rFonts w:hint="eastAsia" w:ascii="宋体" w:hAnsi="宋体" w:eastAsia="宋体" w:cs="宋体"/>
                <w:color w:val="auto"/>
                <w:szCs w:val="21"/>
                <w:highlight w:val="none"/>
              </w:rPr>
              <w:t>顺序</w:t>
            </w:r>
            <w:r>
              <w:rPr>
                <w:rFonts w:hint="eastAsia" w:ascii="宋体" w:hAnsi="宋体" w:cs="宋体"/>
                <w:color w:val="auto"/>
                <w:szCs w:val="21"/>
                <w:highlight w:val="none"/>
                <w:lang w:eastAsia="zh-CN"/>
              </w:rPr>
              <w:t>。</w:t>
            </w:r>
          </w:p>
          <w:p w14:paraId="3B240576">
            <w:pPr>
              <w:pStyle w:val="10"/>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Cs w:val="21"/>
                <w:highlight w:val="none"/>
              </w:rPr>
              <w:t>□</w:t>
            </w:r>
            <w:r>
              <w:rPr>
                <w:rFonts w:ascii="宋体" w:hAnsi="宋体" w:eastAsia="宋体" w:cs="宋体"/>
                <w:color w:val="auto"/>
                <w:sz w:val="21"/>
                <w:highlight w:val="none"/>
              </w:rPr>
              <w:t>采取随机抽取的方式确定</w:t>
            </w:r>
            <w:r>
              <w:rPr>
                <w:rFonts w:hint="eastAsia" w:ascii="宋体" w:hAnsi="宋体" w:eastAsia="宋体" w:cs="宋体"/>
                <w:color w:val="auto"/>
                <w:sz w:val="21"/>
                <w:highlight w:val="none"/>
                <w:lang w:eastAsia="zh-CN"/>
              </w:rPr>
              <w:t>。</w:t>
            </w:r>
          </w:p>
        </w:tc>
      </w:tr>
      <w:tr w14:paraId="48B97A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2F167E1E">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B6B7932">
            <w:pPr>
              <w:spacing w:line="380" w:lineRule="exact"/>
              <w:rPr>
                <w:rFonts w:hint="eastAsia" w:ascii="宋体" w:hAnsi="宋体" w:eastAsia="宋体" w:cs="宋体"/>
                <w:color w:val="auto"/>
                <w:sz w:val="21"/>
                <w:szCs w:val="21"/>
                <w:highlight w:val="none"/>
              </w:rPr>
            </w:pPr>
            <w:bookmarkStart w:id="99" w:name="_39.1"/>
            <w:bookmarkEnd w:id="99"/>
            <w:r>
              <w:rPr>
                <w:rFonts w:hint="eastAsia" w:ascii="宋体" w:hAnsi="宋体" w:eastAsia="宋体" w:cs="宋体"/>
                <w:color w:val="auto"/>
                <w:sz w:val="21"/>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noWrap w:val="0"/>
            <w:vAlign w:val="bottom"/>
          </w:tcPr>
          <w:p w14:paraId="4FF93DED">
            <w:pPr>
              <w:spacing w:line="360" w:lineRule="auto"/>
              <w:rPr>
                <w:rFonts w:hint="eastAsia" w:ascii="宋体" w:hAnsi="宋体" w:cs="宋体"/>
                <w:color w:val="auto"/>
                <w:highlight w:val="none"/>
              </w:rPr>
            </w:pPr>
            <w:r>
              <w:rPr>
                <w:rFonts w:hint="eastAsia" w:ascii="宋体" w:hAnsi="宋体" w:cs="宋体"/>
                <w:color w:val="auto"/>
                <w:highlight w:val="none"/>
              </w:rPr>
              <w:t>☑本项目收取履约保证金。</w:t>
            </w:r>
          </w:p>
          <w:p w14:paraId="7FCDBE17">
            <w:pPr>
              <w:spacing w:line="360" w:lineRule="auto"/>
              <w:rPr>
                <w:rFonts w:hint="eastAsia" w:ascii="宋体" w:hAnsi="宋体" w:cs="宋体"/>
                <w:color w:val="auto"/>
                <w:highlight w:val="none"/>
              </w:rPr>
            </w:pPr>
            <w:r>
              <w:rPr>
                <w:rFonts w:hint="eastAsia" w:ascii="宋体" w:hAnsi="宋体" w:cs="宋体"/>
                <w:color w:val="auto"/>
                <w:highlight w:val="none"/>
              </w:rPr>
              <w:t>履约保证金金额：人民币</w:t>
            </w:r>
            <w:r>
              <w:rPr>
                <w:rFonts w:hint="eastAsia" w:ascii="宋体" w:hAnsi="宋体" w:cs="宋体"/>
                <w:color w:val="auto"/>
                <w:highlight w:val="none"/>
                <w:lang w:val="en-US" w:eastAsia="zh-CN"/>
              </w:rPr>
              <w:t>叁</w:t>
            </w:r>
            <w:r>
              <w:rPr>
                <w:rFonts w:hint="eastAsia" w:ascii="宋体" w:hAnsi="宋体" w:cs="宋体"/>
                <w:color w:val="auto"/>
                <w:highlight w:val="none"/>
              </w:rPr>
              <w:t>拾万元整（¥</w:t>
            </w:r>
            <w:r>
              <w:rPr>
                <w:rFonts w:hint="eastAsia" w:ascii="宋体" w:hAnsi="宋体" w:cs="宋体"/>
                <w:color w:val="auto"/>
                <w:highlight w:val="none"/>
                <w:lang w:val="en-US" w:eastAsia="zh-CN"/>
              </w:rPr>
              <w:t>3</w:t>
            </w:r>
            <w:r>
              <w:rPr>
                <w:rFonts w:hint="eastAsia" w:ascii="宋体" w:hAnsi="宋体" w:cs="宋体"/>
                <w:color w:val="auto"/>
                <w:highlight w:val="none"/>
              </w:rPr>
              <w:t>00000.00）。</w:t>
            </w:r>
          </w:p>
          <w:p w14:paraId="5BC89D6E">
            <w:pPr>
              <w:spacing w:line="360" w:lineRule="auto"/>
              <w:rPr>
                <w:rFonts w:hint="eastAsia" w:ascii="宋体" w:hAnsi="宋体" w:cs="宋体"/>
                <w:color w:val="auto"/>
                <w:highlight w:val="none"/>
              </w:rPr>
            </w:pPr>
            <w:r>
              <w:rPr>
                <w:rFonts w:hint="eastAsia" w:ascii="宋体" w:hAnsi="宋体" w:cs="宋体"/>
                <w:color w:val="auto"/>
                <w:highlight w:val="none"/>
              </w:rPr>
              <w:t>履约保证金递交方式：银行转账、支票、汇票、本票等非现金方式。</w:t>
            </w:r>
          </w:p>
          <w:p w14:paraId="5E27332C">
            <w:pPr>
              <w:spacing w:line="360" w:lineRule="auto"/>
              <w:rPr>
                <w:rFonts w:hint="eastAsia" w:ascii="宋体" w:hAnsi="宋体" w:cs="宋体"/>
                <w:color w:val="auto"/>
                <w:highlight w:val="none"/>
              </w:rPr>
            </w:pPr>
            <w:r>
              <w:rPr>
                <w:rFonts w:hint="eastAsia" w:ascii="宋体" w:hAnsi="宋体" w:cs="宋体"/>
                <w:color w:val="auto"/>
                <w:highlight w:val="none"/>
              </w:rPr>
              <w:t>履约保证金退付方式、时间及条件：</w:t>
            </w:r>
          </w:p>
          <w:p w14:paraId="15458256">
            <w:pPr>
              <w:spacing w:line="360" w:lineRule="auto"/>
              <w:ind w:firstLine="0" w:firstLineChars="0"/>
              <w:rPr>
                <w:rFonts w:hint="eastAsia" w:ascii="宋体" w:hAnsi="宋体" w:eastAsia="宋体" w:cs="宋体"/>
                <w:color w:val="auto"/>
                <w:sz w:val="21"/>
                <w:szCs w:val="21"/>
                <w:highlight w:val="none"/>
              </w:rPr>
            </w:pPr>
            <w:r>
              <w:rPr>
                <w:rFonts w:hint="eastAsia" w:ascii="宋体" w:hAnsi="宋体" w:cs="宋体"/>
                <w:color w:val="auto"/>
                <w:highlight w:val="none"/>
              </w:rPr>
              <w:t>合同签订前，中标人按人民币</w:t>
            </w:r>
            <w:r>
              <w:rPr>
                <w:rFonts w:hint="eastAsia" w:ascii="宋体" w:hAnsi="宋体" w:cs="宋体"/>
                <w:color w:val="auto"/>
                <w:highlight w:val="none"/>
                <w:lang w:val="en-US" w:eastAsia="zh-CN"/>
              </w:rPr>
              <w:t>叁</w:t>
            </w:r>
            <w:r>
              <w:rPr>
                <w:rFonts w:hint="eastAsia" w:ascii="宋体" w:hAnsi="宋体" w:cs="宋体"/>
                <w:color w:val="auto"/>
                <w:highlight w:val="none"/>
              </w:rPr>
              <w:t>拾万元整向</w:t>
            </w:r>
            <w:r>
              <w:rPr>
                <w:rFonts w:hint="eastAsia" w:ascii="宋体" w:hAnsi="宋体" w:cs="宋体"/>
                <w:color w:val="auto"/>
                <w:highlight w:val="none"/>
                <w:lang w:eastAsia="zh-CN"/>
              </w:rPr>
              <w:t>采购人</w:t>
            </w:r>
            <w:r>
              <w:rPr>
                <w:rFonts w:hint="eastAsia" w:ascii="宋体" w:hAnsi="宋体" w:cs="宋体"/>
                <w:color w:val="auto"/>
                <w:highlight w:val="none"/>
              </w:rPr>
              <w:t>指定账户交纳履约保证金。</w:t>
            </w:r>
            <w:r>
              <w:rPr>
                <w:rFonts w:hint="eastAsia" w:cs="Times New Roman"/>
                <w:b w:val="0"/>
                <w:bCs/>
                <w:color w:val="auto"/>
                <w:highlight w:val="none"/>
                <w:lang w:val="en-US" w:eastAsia="zh-CN"/>
              </w:rPr>
              <w:t>中标人正常配送未发生扣除履约保证金情况的，一年后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w:t>
            </w:r>
            <w:r>
              <w:rPr>
                <w:rFonts w:hint="eastAsia" w:ascii="宋体" w:hAnsi="宋体" w:cs="宋体"/>
                <w:color w:val="auto"/>
                <w:highlight w:val="none"/>
              </w:rPr>
              <w:t>经</w:t>
            </w:r>
            <w:r>
              <w:rPr>
                <w:rFonts w:hint="eastAsia" w:ascii="宋体" w:hAnsi="宋体" w:cs="宋体"/>
                <w:color w:val="auto"/>
                <w:highlight w:val="none"/>
                <w:lang w:eastAsia="zh-CN"/>
              </w:rPr>
              <w:t>采购人</w:t>
            </w:r>
            <w:r>
              <w:rPr>
                <w:rFonts w:hint="eastAsia" w:ascii="宋体" w:hAnsi="宋体" w:cs="宋体"/>
                <w:color w:val="auto"/>
                <w:highlight w:val="none"/>
              </w:rPr>
              <w:t>验收合格后，</w:t>
            </w:r>
            <w:r>
              <w:rPr>
                <w:rFonts w:hint="eastAsia" w:ascii="宋体" w:hAnsi="宋体" w:cs="Courier New"/>
                <w:b w:val="0"/>
                <w:color w:val="auto"/>
                <w:sz w:val="21"/>
                <w:szCs w:val="21"/>
                <w:highlight w:val="none"/>
                <w:lang w:val="en-US" w:eastAsia="zh-CN"/>
              </w:rPr>
              <w:t>在5个工作日内退还</w:t>
            </w:r>
            <w:r>
              <w:rPr>
                <w:rFonts w:hint="eastAsia" w:ascii="宋体" w:hAnsi="宋体" w:cs="宋体"/>
                <w:color w:val="auto"/>
                <w:highlight w:val="none"/>
              </w:rPr>
              <w:t>全额履约保证金（不计利息）。</w:t>
            </w:r>
            <w:r>
              <w:rPr>
                <w:rFonts w:hint="eastAsia" w:ascii="宋体" w:hAnsi="宋体" w:cs="宋体"/>
                <w:color w:val="auto"/>
                <w:highlight w:val="none"/>
                <w:lang w:val="en-US" w:eastAsia="zh-CN"/>
              </w:rPr>
              <w:t>逾期退还履约保证金的，除应当退还保证金本金外，还应当按中国人民银行同期贷款基准利率上浮20%后的利率支付超期资金占用费，但因投标人自身原因导致无法及时退还的除外。</w:t>
            </w:r>
          </w:p>
        </w:tc>
      </w:tr>
      <w:tr w14:paraId="011866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393EE155">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36.1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E8A0EDD">
            <w:pPr>
              <w:spacing w:line="380" w:lineRule="exact"/>
              <w:rPr>
                <w:rFonts w:hint="eastAsia" w:ascii="宋体" w:hAnsi="宋体" w:eastAsia="宋体" w:cs="宋体"/>
                <w:color w:val="auto"/>
                <w:sz w:val="21"/>
                <w:szCs w:val="21"/>
                <w:highlight w:val="none"/>
              </w:rPr>
            </w:pPr>
            <w:bookmarkStart w:id="100" w:name="_40.1"/>
            <w:bookmarkEnd w:id="100"/>
            <w:r>
              <w:rPr>
                <w:rFonts w:hint="eastAsia" w:ascii="宋体" w:hAnsi="宋体" w:eastAsia="宋体" w:cs="宋体"/>
                <w:color w:val="auto"/>
                <w:sz w:val="21"/>
                <w:szCs w:val="21"/>
                <w:highlight w:val="none"/>
              </w:rPr>
              <w:t>签订合同携带的材料</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F2AA6A9">
            <w:pPr>
              <w:keepNext w:val="0"/>
              <w:keepLines w:val="0"/>
              <w:pageBreakBefore w:val="0"/>
              <w:widowControl w:val="0"/>
              <w:kinsoku/>
              <w:wordWrap/>
              <w:overflowPunct/>
              <w:topLinePunct w:val="0"/>
              <w:autoSpaceDE w:val="0"/>
              <w:autoSpaceDN w:val="0"/>
              <w:bidi w:val="0"/>
              <w:adjustRightInd/>
              <w:snapToGrid w:val="0"/>
              <w:spacing w:line="300" w:lineRule="exac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委托代理人负责签订合同的，须携带</w:t>
            </w:r>
            <w:r>
              <w:rPr>
                <w:rFonts w:hint="eastAsia" w:ascii="宋体" w:hAnsi="宋体" w:eastAsia="宋体" w:cs="宋体"/>
                <w:color w:val="auto"/>
                <w:szCs w:val="21"/>
                <w:highlight w:val="none"/>
                <w:lang w:eastAsia="zh-CN"/>
              </w:rPr>
              <w:t>有效的法定代表人</w:t>
            </w:r>
            <w:r>
              <w:rPr>
                <w:rFonts w:hint="eastAsia" w:ascii="宋体" w:hAnsi="宋体" w:eastAsia="宋体" w:cs="宋体"/>
                <w:color w:val="auto"/>
                <w:szCs w:val="21"/>
                <w:highlight w:val="none"/>
              </w:rPr>
              <w:t>授权委托书及</w:t>
            </w:r>
            <w:r>
              <w:rPr>
                <w:rFonts w:hint="eastAsia" w:ascii="宋体" w:hAnsi="宋体" w:eastAsia="宋体" w:cs="宋体"/>
                <w:color w:val="auto"/>
                <w:szCs w:val="21"/>
                <w:highlight w:val="none"/>
                <w:lang w:eastAsia="zh-CN"/>
              </w:rPr>
              <w:t>其</w:t>
            </w:r>
            <w:r>
              <w:rPr>
                <w:rFonts w:hint="eastAsia" w:ascii="宋体" w:hAnsi="宋体" w:eastAsia="宋体" w:cs="宋体"/>
                <w:color w:val="auto"/>
                <w:szCs w:val="21"/>
                <w:highlight w:val="none"/>
              </w:rPr>
              <w:t>委托代理人身份证原件等</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资格证件。</w:t>
            </w:r>
          </w:p>
          <w:p w14:paraId="0142AA0B">
            <w:pPr>
              <w:keepNext w:val="0"/>
              <w:keepLines w:val="0"/>
              <w:pageBreakBefore w:val="0"/>
              <w:widowControl w:val="0"/>
              <w:kinsoku/>
              <w:wordWrap/>
              <w:overflowPunct/>
              <w:topLinePunct w:val="0"/>
              <w:autoSpaceDE w:val="0"/>
              <w:autoSpaceDN w:val="0"/>
              <w:bidi w:val="0"/>
              <w:adjustRightInd/>
              <w:snapToGrid w:val="0"/>
              <w:spacing w:line="300" w:lineRule="exact"/>
              <w:textAlignment w:val="bottom"/>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法定代表人负责签订合同的，须携带法定代表人身份证明原件及身份证原件等</w:t>
            </w: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证明材料。</w:t>
            </w:r>
          </w:p>
        </w:tc>
      </w:tr>
      <w:tr w14:paraId="761EBD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08E3129E">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38.2.1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78133E1">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17CDEA4">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以书面形式</w:t>
            </w:r>
            <w:r>
              <w:rPr>
                <w:rFonts w:hint="eastAsia" w:ascii="宋体" w:hAnsi="宋体" w:cs="宋体"/>
                <w:color w:val="auto"/>
                <w:sz w:val="21"/>
                <w:szCs w:val="21"/>
                <w:highlight w:val="none"/>
                <w:lang w:eastAsia="zh-CN"/>
              </w:rPr>
              <w:t>。</w:t>
            </w:r>
          </w:p>
        </w:tc>
      </w:tr>
      <w:tr w14:paraId="167B22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1E00313F">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35FD5D4">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8BC116E">
            <w:pPr>
              <w:keepNext w:val="0"/>
              <w:keepLines w:val="0"/>
              <w:pageBreakBefore w:val="0"/>
              <w:widowControl w:val="0"/>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（1）名称：桂平市金田中学（采购人）</w:t>
            </w:r>
          </w:p>
          <w:p w14:paraId="0ECF3833">
            <w:pPr>
              <w:keepNext w:val="0"/>
              <w:keepLines w:val="0"/>
              <w:pageBreakBefore w:val="0"/>
              <w:widowControl w:val="0"/>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联系电话：0775-3565443</w:t>
            </w:r>
            <w:r>
              <w:rPr>
                <w:rFonts w:hint="eastAsia" w:ascii="宋体" w:hAnsi="宋体" w:cs="宋体"/>
                <w:color w:val="auto"/>
                <w:szCs w:val="21"/>
                <w:highlight w:val="none"/>
                <w:lang w:val="en-US" w:eastAsia="zh-CN"/>
              </w:rPr>
              <w:t xml:space="preserve">  </w:t>
            </w:r>
          </w:p>
          <w:p w14:paraId="60A749CD">
            <w:pPr>
              <w:keepNext w:val="0"/>
              <w:keepLines w:val="0"/>
              <w:pageBreakBefore w:val="0"/>
              <w:widowControl w:val="0"/>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通讯地址：</w:t>
            </w:r>
            <w:r>
              <w:rPr>
                <w:rFonts w:hint="eastAsia" w:ascii="宋体" w:hAnsi="宋体"/>
                <w:color w:val="auto"/>
                <w:szCs w:val="21"/>
                <w:highlight w:val="none"/>
                <w:lang w:eastAsia="zh-CN"/>
              </w:rPr>
              <w:t>桂平市金田镇</w:t>
            </w:r>
          </w:p>
          <w:p w14:paraId="73478ECA">
            <w:pPr>
              <w:keepNext w:val="0"/>
              <w:keepLines w:val="0"/>
              <w:pageBreakBefore w:val="0"/>
              <w:widowControl w:val="0"/>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（2）名称：广西科文招标有限公司（采购代理机构）</w:t>
            </w:r>
            <w:r>
              <w:rPr>
                <w:rFonts w:hint="eastAsia" w:ascii="宋体" w:hAnsi="宋体" w:cs="宋体"/>
                <w:color w:val="auto"/>
                <w:szCs w:val="21"/>
                <w:highlight w:val="none"/>
                <w:lang w:val="en-US" w:eastAsia="zh-CN"/>
              </w:rPr>
              <w:t xml:space="preserve"> </w:t>
            </w:r>
          </w:p>
          <w:p w14:paraId="29175058">
            <w:pPr>
              <w:keepNext w:val="0"/>
              <w:keepLines w:val="0"/>
              <w:pageBreakBefore w:val="0"/>
              <w:widowControl w:val="0"/>
              <w:kinsoku/>
              <w:wordWrap/>
              <w:overflowPunct/>
              <w:topLinePunct w:val="0"/>
              <w:bidi w:val="0"/>
              <w:adjustRightInd/>
              <w:snapToGrid w:val="0"/>
              <w:spacing w:line="300" w:lineRule="exact"/>
              <w:rPr>
                <w:rFonts w:hint="default" w:ascii="宋体" w:hAnsi="宋体" w:cs="宋体"/>
                <w:color w:val="auto"/>
                <w:szCs w:val="21"/>
                <w:highlight w:val="none"/>
                <w:lang w:val="en-US" w:eastAsia="zh-CN"/>
              </w:rPr>
            </w:pPr>
            <w:r>
              <w:rPr>
                <w:rFonts w:hint="eastAsia" w:ascii="宋体" w:hAnsi="宋体" w:cs="宋体"/>
                <w:color w:val="auto"/>
                <w:szCs w:val="21"/>
                <w:highlight w:val="none"/>
                <w:lang w:eastAsia="zh-CN"/>
              </w:rPr>
              <w:t>联系电话：0775-4630813</w:t>
            </w:r>
            <w:r>
              <w:rPr>
                <w:rFonts w:hint="eastAsia" w:ascii="宋体" w:hAnsi="宋体" w:cs="宋体"/>
                <w:color w:val="auto"/>
                <w:szCs w:val="21"/>
                <w:highlight w:val="none"/>
                <w:lang w:val="en-US" w:eastAsia="zh-CN"/>
              </w:rPr>
              <w:t xml:space="preserve"> </w:t>
            </w:r>
          </w:p>
          <w:p w14:paraId="576024BB">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通讯地址：</w:t>
            </w:r>
            <w:r>
              <w:rPr>
                <w:rFonts w:hint="eastAsia" w:ascii="宋体" w:hAnsi="宋体" w:cs="Arial"/>
                <w:color w:val="auto"/>
                <w:szCs w:val="21"/>
                <w:highlight w:val="none"/>
                <w:lang w:eastAsia="zh-CN"/>
              </w:rPr>
              <w:t>广西贵港市港北区迎宾大道1099号阳光城文澜府1幢1单元2层1-203号</w:t>
            </w:r>
            <w:r>
              <w:rPr>
                <w:rFonts w:hint="eastAsia" w:ascii="宋体" w:hAnsi="宋体" w:cs="宋体"/>
                <w:color w:val="auto"/>
                <w:szCs w:val="21"/>
                <w:highlight w:val="none"/>
                <w:lang w:val="en-US" w:eastAsia="zh-CN"/>
              </w:rPr>
              <w:t xml:space="preserve"> </w:t>
            </w:r>
          </w:p>
        </w:tc>
      </w:tr>
      <w:tr w14:paraId="0D00AD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63209B7E">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F63937C">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3EC0CA8">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质疑期内每个工作日（北京时间）</w:t>
            </w:r>
            <w:r>
              <w:rPr>
                <w:rFonts w:hint="eastAsia" w:ascii="宋体" w:hAnsi="宋体" w:cs="宋体"/>
                <w:color w:val="auto"/>
                <w:sz w:val="21"/>
                <w:szCs w:val="21"/>
                <w:highlight w:val="none"/>
                <w:lang w:eastAsia="zh-CN"/>
              </w:rPr>
              <w:t>上午</w:t>
            </w:r>
            <w:r>
              <w:rPr>
                <w:rFonts w:hint="eastAsia" w:ascii="宋体" w:hAnsi="宋体" w:eastAsia="宋体" w:cs="宋体"/>
                <w:color w:val="auto"/>
                <w:sz w:val="21"/>
                <w:szCs w:val="21"/>
                <w:highlight w:val="none"/>
                <w:u w:val="single"/>
              </w:rPr>
              <w:t>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12</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下午</w:t>
            </w:r>
            <w:r>
              <w:rPr>
                <w:rFonts w:hint="eastAsia" w:ascii="宋体" w:hAnsi="宋体" w:eastAsia="宋体" w:cs="宋体"/>
                <w:color w:val="auto"/>
                <w:sz w:val="21"/>
                <w:szCs w:val="21"/>
                <w:highlight w:val="none"/>
                <w:u w:val="single"/>
              </w:rPr>
              <w:t>15</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分到</w:t>
            </w:r>
            <w:r>
              <w:rPr>
                <w:rFonts w:hint="eastAsia" w:ascii="宋体" w:hAnsi="宋体" w:eastAsia="宋体" w:cs="宋体"/>
                <w:color w:val="auto"/>
                <w:sz w:val="21"/>
                <w:szCs w:val="21"/>
                <w:highlight w:val="none"/>
                <w:u w:val="single"/>
              </w:rPr>
              <w:t>18</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tc>
      </w:tr>
      <w:tr w14:paraId="29EDC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04" w:hRule="atLeast"/>
          <w:jc w:val="center"/>
        </w:trPr>
        <w:tc>
          <w:tcPr>
            <w:tcW w:w="1027" w:type="dxa"/>
            <w:tcBorders>
              <w:top w:val="nil"/>
              <w:left w:val="single" w:color="auto" w:sz="4" w:space="0"/>
              <w:bottom w:val="single" w:color="auto" w:sz="4" w:space="0"/>
              <w:right w:val="single" w:color="auto" w:sz="4" w:space="0"/>
            </w:tcBorders>
            <w:noWrap w:val="0"/>
            <w:vAlign w:val="center"/>
          </w:tcPr>
          <w:p w14:paraId="707D7FB5">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38.3.1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CB548F2">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投诉受理方式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EAA0C74">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1、受理方式：纸质方式受理，投诉书正、副本（经过质疑的事项才可投诉）。</w:t>
            </w:r>
          </w:p>
          <w:p w14:paraId="18A66432">
            <w:pPr>
              <w:keepNext w:val="0"/>
              <w:keepLines w:val="0"/>
              <w:pageBreakBefore w:val="0"/>
              <w:widowControl w:val="0"/>
              <w:kinsoku/>
              <w:wordWrap/>
              <w:overflowPunct/>
              <w:topLinePunct w:val="0"/>
              <w:bidi w:val="0"/>
              <w:adjustRightInd/>
              <w:snapToGrid w:val="0"/>
              <w:spacing w:line="300" w:lineRule="exact"/>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通讯</w:t>
            </w:r>
            <w:r>
              <w:rPr>
                <w:rFonts w:hint="eastAsia" w:ascii="宋体" w:hAnsi="宋体" w:cs="宋体"/>
                <w:color w:val="auto"/>
                <w:sz w:val="21"/>
                <w:szCs w:val="21"/>
                <w:highlight w:val="none"/>
                <w:lang w:eastAsia="zh-CN"/>
              </w:rPr>
              <w:t>方式</w:t>
            </w:r>
          </w:p>
          <w:p w14:paraId="244AF0FA">
            <w:pPr>
              <w:shd w:val="clear" w:color="auto" w:fill="auto"/>
              <w:wordWrap w:val="0"/>
              <w:spacing w:line="440" w:lineRule="exact"/>
              <w:jc w:val="lef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名称：桂平市财政局政府采购监督管理股</w:t>
            </w:r>
          </w:p>
          <w:p w14:paraId="54C24394">
            <w:pPr>
              <w:keepNext w:val="0"/>
              <w:keepLines w:val="0"/>
              <w:pageBreakBefore w:val="0"/>
              <w:widowControl w:val="0"/>
              <w:kinsoku/>
              <w:wordWrap/>
              <w:overflowPunct/>
              <w:topLinePunct w:val="0"/>
              <w:bidi w:val="0"/>
              <w:adjustRightInd/>
              <w:snapToGrid w:val="0"/>
              <w:spacing w:line="3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地址：</w:t>
            </w:r>
            <w:r>
              <w:rPr>
                <w:rFonts w:hint="eastAsia" w:ascii="宋体" w:hAnsi="宋体" w:cs="宋体"/>
                <w:b w:val="0"/>
                <w:bCs w:val="0"/>
                <w:i w:val="0"/>
                <w:iCs w:val="0"/>
                <w:caps w:val="0"/>
                <w:color w:val="auto"/>
                <w:spacing w:val="0"/>
                <w:sz w:val="21"/>
                <w:szCs w:val="21"/>
                <w:highlight w:val="none"/>
                <w:lang w:eastAsia="zh-CN"/>
              </w:rPr>
              <w:t>桂平市</w:t>
            </w:r>
            <w:r>
              <w:rPr>
                <w:rFonts w:hint="eastAsia" w:ascii="宋体" w:hAnsi="宋体" w:cs="宋体"/>
                <w:color w:val="auto"/>
                <w:sz w:val="21"/>
                <w:szCs w:val="21"/>
                <w:highlight w:val="none"/>
                <w:lang w:eastAsia="zh-CN"/>
              </w:rPr>
              <w:t xml:space="preserve"> </w:t>
            </w:r>
            <w:r>
              <w:rPr>
                <w:rFonts w:hint="eastAsia" w:ascii="宋体" w:hAnsi="宋体" w:cs="宋体"/>
                <w:color w:val="auto"/>
                <w:sz w:val="21"/>
                <w:szCs w:val="21"/>
                <w:highlight w:val="none"/>
              </w:rPr>
              <w:t xml:space="preserve"> </w:t>
            </w:r>
          </w:p>
          <w:p w14:paraId="66FDD814">
            <w:pPr>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联系电话：0775-3380263</w:t>
            </w:r>
          </w:p>
        </w:tc>
      </w:tr>
      <w:tr w14:paraId="046348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14:paraId="354089D8">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40</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069B9347">
            <w:pPr>
              <w:spacing w:line="380" w:lineRule="exact"/>
              <w:rPr>
                <w:rFonts w:hint="eastAsia" w:ascii="宋体" w:hAnsi="宋体" w:eastAsia="宋体" w:cs="宋体"/>
                <w:color w:val="auto"/>
                <w:sz w:val="21"/>
                <w:szCs w:val="21"/>
                <w:highlight w:val="none"/>
              </w:rPr>
            </w:pPr>
            <w:bookmarkStart w:id="101" w:name="_42"/>
            <w:bookmarkEnd w:id="101"/>
            <w:bookmarkStart w:id="102" w:name="_41"/>
            <w:bookmarkEnd w:id="102"/>
            <w:r>
              <w:rPr>
                <w:rFonts w:hint="eastAsia" w:ascii="宋体" w:hAnsi="宋体" w:eastAsia="宋体" w:cs="宋体"/>
                <w:color w:val="auto"/>
                <w:sz w:val="21"/>
                <w:szCs w:val="21"/>
                <w:highlight w:val="none"/>
              </w:rPr>
              <w:t>采购代理</w:t>
            </w:r>
            <w:r>
              <w:rPr>
                <w:rFonts w:hint="eastAsia" w:ascii="宋体" w:hAnsi="宋体" w:cs="宋体"/>
                <w:color w:val="auto"/>
                <w:sz w:val="21"/>
                <w:szCs w:val="21"/>
                <w:highlight w:val="none"/>
                <w:lang w:eastAsia="zh-CN"/>
              </w:rPr>
              <w:t>服务</w:t>
            </w:r>
            <w:r>
              <w:rPr>
                <w:rFonts w:hint="eastAsia" w:ascii="宋体" w:hAnsi="宋体" w:eastAsia="宋体" w:cs="宋体"/>
                <w:color w:val="auto"/>
                <w:sz w:val="21"/>
                <w:szCs w:val="21"/>
                <w:highlight w:val="none"/>
              </w:rPr>
              <w:t>费支付方式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079D93F8">
            <w:pPr>
              <w:pStyle w:val="16"/>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rPr>
            </w:pP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本项目</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代理服务费由</w:t>
            </w:r>
            <w:r>
              <w:rPr>
                <w:rFonts w:hint="eastAsia" w:ascii="宋体" w:hAnsi="宋体" w:eastAsia="宋体" w:cs="宋体"/>
                <w:color w:val="auto"/>
                <w:sz w:val="21"/>
                <w:szCs w:val="21"/>
                <w:highlight w:val="none"/>
                <w:u w:val="single"/>
              </w:rPr>
              <w:t>中标人</w:t>
            </w:r>
            <w:r>
              <w:rPr>
                <w:rFonts w:hint="eastAsia" w:hAnsi="宋体" w:cs="宋体"/>
                <w:color w:val="auto"/>
                <w:highlight w:val="none"/>
              </w:rPr>
              <w:t>在</w:t>
            </w:r>
            <w:r>
              <w:rPr>
                <w:rFonts w:hint="eastAsia" w:hAnsi="宋体" w:eastAsia="宋体" w:cs="宋体"/>
                <w:color w:val="auto"/>
                <w:sz w:val="21"/>
                <w:highlight w:val="none"/>
                <w:lang w:val="en-US" w:eastAsia="zh-CN"/>
              </w:rPr>
              <w:t>签订合同</w:t>
            </w:r>
            <w:r>
              <w:rPr>
                <w:rFonts w:hint="eastAsia" w:hAnsi="宋体" w:cs="宋体"/>
                <w:color w:val="auto"/>
                <w:highlight w:val="none"/>
              </w:rPr>
              <w:t>前，</w:t>
            </w:r>
            <w:r>
              <w:rPr>
                <w:rFonts w:hint="eastAsia" w:hAnsi="宋体" w:eastAsia="宋体" w:cs="宋体"/>
                <w:color w:val="auto"/>
                <w:sz w:val="21"/>
                <w:highlight w:val="none"/>
                <w:lang w:val="en-US" w:eastAsia="zh-CN"/>
              </w:rPr>
              <w:t>以银行转账、电汇等方式</w:t>
            </w:r>
            <w:r>
              <w:rPr>
                <w:rFonts w:hint="eastAsia" w:hAnsi="宋体" w:cs="宋体"/>
                <w:color w:val="auto"/>
                <w:highlight w:val="none"/>
              </w:rPr>
              <w:t>一次性向采购代理机构支付</w:t>
            </w:r>
            <w:r>
              <w:rPr>
                <w:rFonts w:hint="eastAsia" w:ascii="宋体" w:hAnsi="宋体" w:eastAsia="宋体" w:cs="宋体"/>
                <w:color w:val="auto"/>
                <w:sz w:val="21"/>
                <w:szCs w:val="21"/>
                <w:highlight w:val="none"/>
              </w:rPr>
              <w:t>。</w:t>
            </w:r>
          </w:p>
          <w:p w14:paraId="0F9736A0">
            <w:pPr>
              <w:pStyle w:val="16"/>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□采购人支付</w:t>
            </w:r>
            <w:r>
              <w:rPr>
                <w:rFonts w:hint="eastAsia" w:hAnsi="宋体" w:cs="宋体"/>
                <w:color w:val="auto"/>
                <w:highlight w:val="none"/>
                <w:lang w:eastAsia="zh-CN"/>
              </w:rPr>
              <w:t>：</w:t>
            </w:r>
            <w:r>
              <w:rPr>
                <w:rFonts w:hint="eastAsia" w:hAnsi="宋体" w:eastAsia="宋体" w:cs="宋体"/>
                <w:i/>
                <w:iCs/>
                <w:color w:val="auto"/>
                <w:sz w:val="21"/>
                <w:highlight w:val="none"/>
                <w:u w:val="single"/>
                <w:lang w:val="en-US" w:eastAsia="zh-CN"/>
              </w:rPr>
              <w:t>（支付方式）</w:t>
            </w:r>
            <w:r>
              <w:rPr>
                <w:rFonts w:hint="eastAsia" w:hAnsi="宋体" w:cs="宋体"/>
                <w:i w:val="0"/>
                <w:iCs w:val="0"/>
                <w:color w:val="auto"/>
                <w:sz w:val="21"/>
                <w:highlight w:val="none"/>
                <w:u w:val="single"/>
                <w:lang w:val="en-US" w:eastAsia="zh-CN"/>
              </w:rPr>
              <w:t>。</w:t>
            </w:r>
          </w:p>
          <w:p w14:paraId="2C3FFF5D">
            <w:pPr>
              <w:pStyle w:val="16"/>
              <w:keepNext w:val="0"/>
              <w:keepLines w:val="0"/>
              <w:pageBreakBefore w:val="0"/>
              <w:widowControl w:val="0"/>
              <w:kinsoku/>
              <w:wordWrap/>
              <w:overflowPunct/>
              <w:topLinePunct w:val="0"/>
              <w:bidi w:val="0"/>
              <w:adjustRightInd/>
              <w:snapToGrid w:val="0"/>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□本项目不收取</w:t>
            </w:r>
            <w:r>
              <w:rPr>
                <w:rFonts w:hint="eastAsia"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w:t>
            </w:r>
          </w:p>
        </w:tc>
      </w:tr>
      <w:tr w14:paraId="03B900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73"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7716A6E0">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4C209C4">
            <w:pPr>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4DF6F9A2">
            <w:pPr>
              <w:snapToGrid w:val="0"/>
              <w:spacing w:line="380" w:lineRule="exact"/>
              <w:rPr>
                <w:rFonts w:hint="eastAsia" w:ascii="宋体" w:hAnsi="宋体" w:eastAsia="宋体" w:cs="宋体"/>
                <w:color w:val="auto"/>
                <w:szCs w:val="20"/>
                <w:highlight w:val="none"/>
              </w:rPr>
            </w:pP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以</w:t>
            </w:r>
            <w:r>
              <w:rPr>
                <w:rFonts w:hint="eastAsia" w:ascii="宋体" w:hAnsi="宋体" w:cs="宋体"/>
                <w:color w:val="auto"/>
                <w:szCs w:val="20"/>
                <w:highlight w:val="none"/>
                <w:lang w:val="en-US" w:eastAsia="zh-CN"/>
              </w:rPr>
              <w:t>本项目</w:t>
            </w:r>
            <w:r>
              <w:rPr>
                <w:rFonts w:hint="eastAsia" w:ascii="宋体" w:hAnsi="宋体" w:eastAsia="宋体" w:cs="宋体"/>
                <w:color w:val="auto"/>
                <w:szCs w:val="20"/>
                <w:highlight w:val="none"/>
              </w:rPr>
              <w:t>（</w:t>
            </w: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中标金额/□采购预算/□暂定中标金额/</w:t>
            </w:r>
            <w:r>
              <w:rPr>
                <w:rFonts w:hint="eastAsia" w:ascii="宋体" w:hAnsi="宋体" w:cs="宋体"/>
                <w:color w:val="auto"/>
                <w:szCs w:val="20"/>
                <w:highlight w:val="none"/>
                <w:lang w:eastAsia="zh-CN"/>
              </w:rPr>
              <w:t>□</w:t>
            </w:r>
            <w:r>
              <w:rPr>
                <w:rFonts w:hint="eastAsia" w:ascii="宋体" w:hAnsi="宋体" w:eastAsia="宋体" w:cs="宋体"/>
                <w:color w:val="auto"/>
                <w:szCs w:val="20"/>
                <w:highlight w:val="none"/>
              </w:rPr>
              <w:t>其他</w:t>
            </w:r>
            <w:r>
              <w:rPr>
                <w:rFonts w:hint="eastAsia" w:ascii="宋体" w:hAnsi="宋体" w:eastAsia="宋体" w:cs="宋体"/>
                <w:color w:val="auto"/>
                <w:szCs w:val="20"/>
                <w:highlight w:val="none"/>
                <w:u w:val="single"/>
              </w:rPr>
              <w:t xml:space="preserve"> </w:t>
            </w:r>
            <w:r>
              <w:rPr>
                <w:rFonts w:ascii="宋体" w:hAnsi="宋体" w:eastAsia="宋体" w:cs="宋体"/>
                <w:color w:val="auto"/>
                <w:szCs w:val="20"/>
                <w:highlight w:val="none"/>
                <w:u w:val="single"/>
              </w:rPr>
              <w:t xml:space="preserve">  </w:t>
            </w:r>
            <w:r>
              <w:rPr>
                <w:rFonts w:hint="eastAsia" w:ascii="宋体" w:hAnsi="宋体" w:eastAsia="宋体" w:cs="宋体"/>
                <w:color w:val="auto"/>
                <w:szCs w:val="20"/>
                <w:highlight w:val="none"/>
              </w:rPr>
              <w:t>）为计费额，按本须知正文第40.2条规定的收费计算标准（</w:t>
            </w:r>
            <w:r>
              <w:rPr>
                <w:rFonts w:hint="eastAsia" w:ascii="宋体" w:hAnsi="宋体" w:cs="宋体"/>
                <w:color w:val="auto"/>
                <w:szCs w:val="20"/>
                <w:highlight w:val="none"/>
                <w:lang w:eastAsia="zh-CN"/>
              </w:rPr>
              <w:t>服务</w:t>
            </w:r>
            <w:r>
              <w:rPr>
                <w:rFonts w:hint="eastAsia" w:ascii="宋体" w:hAnsi="宋体" w:eastAsia="宋体" w:cs="宋体"/>
                <w:color w:val="auto"/>
                <w:szCs w:val="20"/>
                <w:highlight w:val="none"/>
              </w:rPr>
              <w:t>类）采用差额定率累进法计算出收费基准价格，采购代理收费以（□收费基准价格/□收费基准价格下浮</w:t>
            </w:r>
            <w:r>
              <w:rPr>
                <w:rFonts w:hint="eastAsia" w:ascii="宋体" w:hAnsi="宋体" w:eastAsia="宋体" w:cs="宋体"/>
                <w:color w:val="auto"/>
                <w:szCs w:val="20"/>
                <w:highlight w:val="none"/>
                <w:u w:val="single"/>
              </w:rPr>
              <w:t xml:space="preserve"> </w:t>
            </w:r>
            <w:r>
              <w:rPr>
                <w:rFonts w:ascii="宋体" w:hAnsi="宋体" w:eastAsia="宋体" w:cs="宋体"/>
                <w:color w:val="auto"/>
                <w:szCs w:val="20"/>
                <w:highlight w:val="none"/>
                <w:u w:val="single"/>
              </w:rPr>
              <w:t xml:space="preserve"> </w:t>
            </w:r>
            <w:r>
              <w:rPr>
                <w:rFonts w:hint="eastAsia" w:ascii="宋体" w:hAnsi="宋体" w:eastAsia="宋体" w:cs="宋体"/>
                <w:color w:val="auto"/>
                <w:szCs w:val="20"/>
                <w:highlight w:val="none"/>
                <w:u w:val="single"/>
              </w:rPr>
              <w:t>%</w:t>
            </w:r>
            <w:r>
              <w:rPr>
                <w:rFonts w:ascii="宋体" w:hAnsi="宋体" w:eastAsia="宋体" w:cs="宋体"/>
                <w:color w:val="auto"/>
                <w:szCs w:val="20"/>
                <w:highlight w:val="none"/>
              </w:rPr>
              <w:t>/</w:t>
            </w:r>
            <w:r>
              <w:rPr>
                <w:rFonts w:hint="eastAsia" w:ascii="宋体" w:hAnsi="宋体" w:eastAsia="宋体" w:cs="宋体"/>
                <w:color w:val="auto"/>
                <w:szCs w:val="20"/>
                <w:highlight w:val="none"/>
              </w:rPr>
              <w:t>□收费基准价格上浮</w:t>
            </w:r>
            <w:r>
              <w:rPr>
                <w:rFonts w:hint="eastAsia" w:ascii="宋体" w:hAnsi="宋体" w:eastAsia="宋体" w:cs="宋体"/>
                <w:color w:val="auto"/>
                <w:szCs w:val="20"/>
                <w:highlight w:val="none"/>
                <w:u w:val="single"/>
              </w:rPr>
              <w:t xml:space="preserve"> </w:t>
            </w:r>
            <w:r>
              <w:rPr>
                <w:rFonts w:ascii="宋体" w:hAnsi="宋体" w:eastAsia="宋体" w:cs="宋体"/>
                <w:color w:val="auto"/>
                <w:szCs w:val="20"/>
                <w:highlight w:val="none"/>
                <w:u w:val="single"/>
              </w:rPr>
              <w:t xml:space="preserve">  </w:t>
            </w:r>
            <w:r>
              <w:rPr>
                <w:rFonts w:hint="eastAsia" w:ascii="宋体" w:hAnsi="宋体" w:eastAsia="宋体" w:cs="宋体"/>
                <w:color w:val="auto"/>
                <w:szCs w:val="20"/>
                <w:highlight w:val="none"/>
                <w:u w:val="single"/>
              </w:rPr>
              <w:t>%</w:t>
            </w:r>
            <w:r>
              <w:rPr>
                <w:rFonts w:hint="eastAsia" w:ascii="宋体" w:hAnsi="宋体" w:eastAsia="宋体" w:cs="宋体"/>
                <w:color w:val="auto"/>
                <w:szCs w:val="20"/>
                <w:highlight w:val="none"/>
              </w:rPr>
              <w:t>）收取。</w:t>
            </w:r>
          </w:p>
          <w:p w14:paraId="098B6606">
            <w:pPr>
              <w:pStyle w:val="16"/>
              <w:snapToGrid w:val="0"/>
              <w:spacing w:line="380" w:lineRule="exact"/>
              <w:rPr>
                <w:rFonts w:hint="eastAsia" w:hAnsi="宋体" w:cs="宋体"/>
                <w:color w:val="auto"/>
                <w:szCs w:val="20"/>
                <w:highlight w:val="none"/>
                <w:u w:val="single"/>
                <w:lang w:val="en-US" w:eastAsia="zh-CN"/>
              </w:rPr>
            </w:pPr>
            <w:r>
              <w:rPr>
                <w:rFonts w:hint="eastAsia" w:hAnsi="宋体" w:cs="宋体"/>
                <w:color w:val="auto"/>
                <w:szCs w:val="20"/>
                <w:highlight w:val="none"/>
                <w:lang w:eastAsia="zh-CN"/>
              </w:rPr>
              <w:t>☑</w:t>
            </w:r>
            <w:r>
              <w:rPr>
                <w:rFonts w:hint="eastAsia" w:ascii="宋体" w:hAnsi="宋体" w:eastAsia="宋体" w:cs="宋体"/>
                <w:color w:val="auto"/>
                <w:szCs w:val="20"/>
                <w:highlight w:val="none"/>
              </w:rPr>
              <w:t>固定采购代理收费：</w:t>
            </w:r>
            <w:r>
              <w:rPr>
                <w:rFonts w:hint="eastAsia" w:hAnsi="宋体" w:cs="宋体"/>
                <w:color w:val="auto"/>
                <w:szCs w:val="20"/>
                <w:highlight w:val="none"/>
                <w:u w:val="single"/>
                <w:lang w:eastAsia="zh-CN"/>
              </w:rPr>
              <w:t xml:space="preserve"> </w:t>
            </w:r>
            <w:r>
              <w:rPr>
                <w:rFonts w:hint="eastAsia" w:hAnsi="宋体" w:cs="宋体"/>
                <w:color w:val="auto"/>
                <w:szCs w:val="20"/>
                <w:highlight w:val="none"/>
                <w:u w:val="single"/>
                <w:lang w:val="en-US" w:eastAsia="zh-CN"/>
              </w:rPr>
              <w:t>按本项目收取 。</w:t>
            </w:r>
          </w:p>
          <w:p w14:paraId="79C5FCB2">
            <w:pPr>
              <w:ind w:firstLine="420" w:firstLineChars="200"/>
              <w:rPr>
                <w:rFonts w:hint="default"/>
                <w:color w:val="auto"/>
                <w:highlight w:val="none"/>
                <w:lang w:val="en-US" w:eastAsia="zh-CN"/>
              </w:rPr>
            </w:pPr>
            <w:r>
              <w:rPr>
                <w:rFonts w:hint="default"/>
                <w:color w:val="auto"/>
                <w:highlight w:val="none"/>
                <w:lang w:val="en-US" w:eastAsia="zh-CN"/>
              </w:rPr>
              <w:t>本项目的采购代理服务费参照国家发展改革委《关于进一步放开建设项目专业服务价格的通知 》发改价格〔2015〕299号文</w:t>
            </w:r>
            <w:r>
              <w:rPr>
                <w:rFonts w:hint="eastAsia" w:ascii="宋体" w:hAnsi="宋体" w:eastAsia="宋体" w:cs="宋体"/>
                <w:color w:val="auto"/>
                <w:highlight w:val="none"/>
                <w:lang w:val="en-US" w:eastAsia="zh-CN"/>
              </w:rPr>
              <w:t>执行，按固定金额收费标准：本项目中标服务费</w:t>
            </w:r>
            <w:r>
              <w:rPr>
                <w:rFonts w:hint="eastAsia" w:ascii="宋体" w:hAnsi="宋体" w:cs="宋体"/>
                <w:color w:val="auto"/>
                <w:highlight w:val="none"/>
                <w:lang w:val="en-US" w:eastAsia="zh-CN"/>
              </w:rPr>
              <w:t>为</w:t>
            </w:r>
            <w:r>
              <w:rPr>
                <w:rFonts w:hint="default"/>
                <w:color w:val="auto"/>
                <w:highlight w:val="none"/>
                <w:lang w:val="en-US" w:eastAsia="zh-CN"/>
              </w:rPr>
              <w:t>人民币</w:t>
            </w:r>
            <w:r>
              <w:rPr>
                <w:rFonts w:hint="eastAsia"/>
                <w:color w:val="auto"/>
                <w:highlight w:val="none"/>
                <w:u w:val="single"/>
                <w:lang w:val="en-US" w:eastAsia="zh-CN"/>
              </w:rPr>
              <w:t>贰拾万零柒仟叁佰伍拾壹元整</w:t>
            </w:r>
            <w:r>
              <w:rPr>
                <w:rFonts w:hint="default"/>
                <w:color w:val="auto"/>
                <w:highlight w:val="none"/>
                <w:u w:val="single"/>
                <w:lang w:val="en-US" w:eastAsia="zh-CN"/>
              </w:rPr>
              <w:t>（￥207351.00）</w:t>
            </w:r>
            <w:r>
              <w:rPr>
                <w:rFonts w:hint="default"/>
                <w:color w:val="auto"/>
                <w:highlight w:val="none"/>
                <w:lang w:val="en-US" w:eastAsia="zh-CN"/>
              </w:rPr>
              <w:t>，由中标人在领取中标通知书时一次性支付给采购代理机构。</w:t>
            </w:r>
          </w:p>
        </w:tc>
      </w:tr>
      <w:tr w14:paraId="4EE28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7" w:hRule="atLeast"/>
          <w:jc w:val="center"/>
        </w:trPr>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14:paraId="058A82F2">
            <w:pPr>
              <w:widowControl/>
              <w:jc w:val="left"/>
              <w:rPr>
                <w:rFonts w:hint="eastAsia" w:ascii="宋体" w:hAnsi="宋体" w:eastAsia="宋体" w:cs="宋体"/>
                <w:color w:val="auto"/>
                <w:sz w:val="21"/>
                <w:szCs w:val="21"/>
                <w:highlight w:val="none"/>
              </w:rPr>
            </w:pPr>
          </w:p>
        </w:tc>
        <w:tc>
          <w:tcPr>
            <w:tcW w:w="1916" w:type="dxa"/>
            <w:tcBorders>
              <w:top w:val="single" w:color="auto" w:sz="4" w:space="0"/>
              <w:left w:val="single" w:color="auto" w:sz="4" w:space="0"/>
              <w:bottom w:val="single" w:color="auto" w:sz="4" w:space="0"/>
              <w:right w:val="single" w:color="auto" w:sz="4" w:space="0"/>
            </w:tcBorders>
            <w:noWrap w:val="0"/>
            <w:vAlign w:val="center"/>
          </w:tcPr>
          <w:p w14:paraId="30D36CD4">
            <w:pPr>
              <w:spacing w:line="38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FE6D346">
            <w:pPr>
              <w:pStyle w:val="16"/>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账户名称：广西科文招标有限公司贵港分公司</w:t>
            </w:r>
          </w:p>
          <w:p w14:paraId="42F4940C">
            <w:pPr>
              <w:pStyle w:val="16"/>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开户银行：中国工商银行贵港市贵财分理处</w:t>
            </w:r>
          </w:p>
          <w:p w14:paraId="3014E273">
            <w:pPr>
              <w:pStyle w:val="16"/>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银行账号：2111711109300008704</w:t>
            </w:r>
          </w:p>
        </w:tc>
      </w:tr>
      <w:tr w14:paraId="18DE94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3A9C0766">
            <w:pPr>
              <w:snapToGrid w:val="0"/>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41.1</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70292996">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276FBBAB">
            <w:pPr>
              <w:snapToGrid w:val="0"/>
              <w:spacing w:line="38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解释：</w:t>
            </w:r>
            <w:r>
              <w:rPr>
                <w:rFonts w:hint="eastAsia" w:ascii="宋体" w:hAnsi="宋体" w:eastAsia="宋体" w:cs="宋体"/>
                <w:color w:val="auto"/>
                <w:sz w:val="21"/>
                <w:szCs w:val="21"/>
                <w:highlight w:val="none"/>
              </w:rPr>
              <w:t>构成本招标文件的各个组成文件应互为解释，互为说明；除招标文件中有特别规定外，仅适用于招标投标阶段的规定，按更正公告（澄清公告）、招标公告、采购需求、投标人须知、评标方法</w:t>
            </w:r>
            <w:r>
              <w:rPr>
                <w:rFonts w:hint="eastAsia" w:ascii="宋体" w:hAnsi="宋体" w:cs="宋体"/>
                <w:color w:val="auto"/>
                <w:sz w:val="21"/>
                <w:szCs w:val="21"/>
                <w:highlight w:val="none"/>
                <w:lang w:eastAsia="zh-CN"/>
              </w:rPr>
              <w:t>和</w:t>
            </w:r>
            <w:r>
              <w:rPr>
                <w:rFonts w:hint="eastAsia" w:ascii="宋体" w:hAnsi="宋体" w:eastAsia="宋体" w:cs="宋体"/>
                <w:color w:val="auto"/>
                <w:sz w:val="21"/>
                <w:szCs w:val="21"/>
                <w:highlight w:val="none"/>
              </w:rPr>
              <w:t>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eastAsia="宋体" w:cs="宋体"/>
                <w:b/>
                <w:color w:val="auto"/>
                <w:sz w:val="21"/>
                <w:szCs w:val="21"/>
                <w:highlight w:val="none"/>
              </w:rPr>
              <w:t>，由采购人或者采购代理机构负责解释。</w:t>
            </w:r>
          </w:p>
          <w:p w14:paraId="0D208CEA">
            <w:pPr>
              <w:snapToGrid w:val="0"/>
              <w:spacing w:line="38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法律责任：</w:t>
            </w:r>
          </w:p>
          <w:p w14:paraId="526F2641">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本采购文件根据《中华人民共和国政府采购法》、《中华人民共和国民法典》</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《中华人民共和国政府采购法实施条例》、《</w:t>
            </w:r>
            <w:r>
              <w:rPr>
                <w:rFonts w:hint="eastAsia" w:ascii="宋体" w:hAnsi="宋体" w:eastAsia="宋体" w:cs="宋体"/>
                <w:color w:val="auto"/>
                <w:szCs w:val="21"/>
                <w:highlight w:val="none"/>
              </w:rPr>
              <w:t>政府采购货物和服务招标投标管理办法</w:t>
            </w:r>
            <w:r>
              <w:rPr>
                <w:rFonts w:hint="eastAsia" w:ascii="宋体" w:hAnsi="宋体" w:eastAsia="宋体" w:cs="宋体"/>
                <w:color w:val="auto"/>
                <w:sz w:val="21"/>
                <w:szCs w:val="21"/>
                <w:highlight w:val="none"/>
              </w:rPr>
              <w:t>》等有关法律、法规编制，参与本项目的各政府采购当事人依法享有上述法律法规所赋予的权利与义务。</w:t>
            </w:r>
          </w:p>
        </w:tc>
      </w:tr>
      <w:tr w14:paraId="3389A0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9"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6DB43958">
            <w:pPr>
              <w:snapToGrid w:val="0"/>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41.2</w:t>
            </w:r>
          </w:p>
        </w:tc>
        <w:tc>
          <w:tcPr>
            <w:tcW w:w="1916" w:type="dxa"/>
            <w:tcBorders>
              <w:top w:val="single" w:color="auto" w:sz="4" w:space="0"/>
              <w:left w:val="single" w:color="auto" w:sz="4" w:space="0"/>
              <w:bottom w:val="single" w:color="auto" w:sz="4" w:space="0"/>
              <w:right w:val="single" w:color="auto" w:sz="4" w:space="0"/>
            </w:tcBorders>
            <w:noWrap w:val="0"/>
            <w:vAlign w:val="center"/>
          </w:tcPr>
          <w:p w14:paraId="15AC94E5">
            <w:pPr>
              <w:snapToGrid w:val="0"/>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noWrap w:val="0"/>
            <w:vAlign w:val="center"/>
          </w:tcPr>
          <w:p w14:paraId="13DEB60F">
            <w:pPr>
              <w:pStyle w:val="10"/>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1.本</w:t>
            </w:r>
            <w:r>
              <w:rPr>
                <w:rFonts w:hint="eastAsia" w:ascii="宋体" w:hAnsi="宋体" w:eastAsia="宋体" w:cs="宋体"/>
                <w:color w:val="auto"/>
                <w:kern w:val="2"/>
                <w:szCs w:val="21"/>
                <w:highlight w:val="none"/>
                <w:lang w:eastAsia="zh-CN"/>
              </w:rPr>
              <w:t>招标</w:t>
            </w:r>
            <w:r>
              <w:rPr>
                <w:rFonts w:hint="eastAsia" w:ascii="宋体" w:hAnsi="宋体" w:eastAsia="宋体" w:cs="宋体"/>
                <w:color w:val="auto"/>
                <w:kern w:val="2"/>
                <w:szCs w:val="21"/>
                <w:highlight w:val="none"/>
              </w:rPr>
              <w:t>文件中描述</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的“公章”是指根据我国对公章的管理规定，用投标人法定主体行为名称制作的</w:t>
            </w:r>
            <w:r>
              <w:rPr>
                <w:rFonts w:hint="eastAsia" w:ascii="宋体" w:hAnsi="宋体" w:eastAsia="宋体" w:cs="宋体"/>
                <w:color w:val="auto"/>
                <w:kern w:val="2"/>
                <w:szCs w:val="21"/>
                <w:highlight w:val="none"/>
                <w:lang w:eastAsia="zh-CN"/>
              </w:rPr>
              <w:t>实物</w:t>
            </w:r>
            <w:r>
              <w:rPr>
                <w:rFonts w:hint="eastAsia" w:ascii="宋体" w:hAnsi="宋体" w:eastAsia="宋体" w:cs="宋体"/>
                <w:color w:val="auto"/>
                <w:kern w:val="2"/>
                <w:szCs w:val="21"/>
                <w:highlight w:val="none"/>
              </w:rPr>
              <w:t>印章</w:t>
            </w:r>
            <w:r>
              <w:rPr>
                <w:rFonts w:hint="eastAsia" w:ascii="宋体" w:hAnsi="宋体" w:eastAsia="宋体" w:cs="宋体"/>
                <w:color w:val="auto"/>
                <w:kern w:val="2"/>
                <w:szCs w:val="21"/>
                <w:highlight w:val="none"/>
                <w:lang w:eastAsia="zh-CN"/>
              </w:rPr>
              <w:t>或投标人</w:t>
            </w:r>
            <w:r>
              <w:rPr>
                <w:rFonts w:hint="eastAsia" w:ascii="宋体" w:hAnsi="宋体" w:eastAsia="宋体" w:cs="宋体"/>
                <w:color w:val="auto"/>
                <w:kern w:val="2"/>
                <w:szCs w:val="21"/>
                <w:highlight w:val="none"/>
              </w:rPr>
              <w:t>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58AEA229">
            <w:pPr>
              <w:pStyle w:val="10"/>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rPr>
              <w:t>2.本</w:t>
            </w:r>
            <w:r>
              <w:rPr>
                <w:rFonts w:hint="eastAsia" w:ascii="宋体" w:hAnsi="宋体" w:eastAsia="宋体" w:cs="宋体"/>
                <w:color w:val="auto"/>
                <w:kern w:val="2"/>
                <w:szCs w:val="21"/>
                <w:highlight w:val="none"/>
                <w:lang w:eastAsia="zh-CN"/>
              </w:rPr>
              <w:t>招标</w:t>
            </w:r>
            <w:r>
              <w:rPr>
                <w:rFonts w:hint="eastAsia" w:ascii="宋体" w:hAnsi="宋体" w:eastAsia="宋体" w:cs="宋体"/>
                <w:color w:val="auto"/>
                <w:kern w:val="2"/>
                <w:szCs w:val="21"/>
                <w:highlight w:val="none"/>
              </w:rPr>
              <w:t>文件中描述</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的“签字”是指</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通过指定电子化政府采购平台办理数字证书（CA认证）获得的以</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法定代表人或者委托代理人姓名制作的电子印章或手写签字。</w:t>
            </w:r>
          </w:p>
          <w:p w14:paraId="74D8FD65">
            <w:pPr>
              <w:pStyle w:val="10"/>
              <w:tabs>
                <w:tab w:val="center" w:pos="4153"/>
                <w:tab w:val="right" w:pos="8306"/>
              </w:tabs>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kern w:val="2"/>
                <w:szCs w:val="21"/>
                <w:highlight w:val="none"/>
                <w:lang w:val="en-US" w:eastAsia="zh-CN"/>
              </w:rPr>
              <w:t>3.本招标文件所称的“电子签章”“电子签名”，是指经</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2"/>
                <w:szCs w:val="21"/>
                <w:highlight w:val="none"/>
                <w:lang w:val="en-US" w:eastAsia="zh-CN"/>
              </w:rPr>
              <w:t>认可的CA认证的电子签名数据为表现形式的印章，可用于签署电子投标文件，电子印章与实物印章具有同等法律效力，不因其采用电子化表现形式而否定其法律效力。</w:t>
            </w:r>
          </w:p>
          <w:p w14:paraId="681C6EE1">
            <w:pPr>
              <w:pStyle w:val="10"/>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4</w:t>
            </w:r>
            <w:r>
              <w:rPr>
                <w:rFonts w:hint="eastAsia" w:ascii="宋体" w:hAnsi="宋体" w:eastAsia="宋体" w:cs="宋体"/>
                <w:color w:val="auto"/>
                <w:kern w:val="2"/>
                <w:szCs w:val="21"/>
                <w:highlight w:val="none"/>
              </w:rPr>
              <w:t>.</w:t>
            </w:r>
            <w:r>
              <w:rPr>
                <w:rFonts w:hint="eastAsia" w:ascii="宋体" w:hAnsi="宋体" w:eastAsia="宋体" w:cs="宋体"/>
                <w:color w:val="auto"/>
                <w:kern w:val="2"/>
                <w:szCs w:val="21"/>
                <w:highlight w:val="none"/>
                <w:lang w:eastAsia="zh-CN"/>
              </w:rPr>
              <w:t>投标人</w:t>
            </w:r>
            <w:r>
              <w:rPr>
                <w:rFonts w:hint="eastAsia" w:ascii="宋体" w:hAnsi="宋体" w:eastAsia="宋体" w:cs="宋体"/>
                <w:color w:val="auto"/>
                <w:kern w:val="2"/>
                <w:szCs w:val="21"/>
                <w:highlight w:val="none"/>
              </w:rPr>
              <w:t>为其他组织或者自然人时，本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规定的法定代表人指负责人或者自然人。本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所称负责人是指参加</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标的其他组织营业执照上的负责人，本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所称自然人指参与</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标的自然人本人。</w:t>
            </w:r>
          </w:p>
          <w:p w14:paraId="133915D3">
            <w:pPr>
              <w:pStyle w:val="10"/>
              <w:ind w:firstLine="420" w:firstLineChars="200"/>
              <w:rPr>
                <w:rFonts w:hint="eastAsia" w:ascii="宋体" w:hAnsi="宋体" w:eastAsia="宋体" w:cs="宋体"/>
                <w:color w:val="auto"/>
                <w:kern w:val="2"/>
                <w:szCs w:val="21"/>
                <w:highlight w:val="none"/>
              </w:rPr>
            </w:pPr>
            <w:r>
              <w:rPr>
                <w:rFonts w:hint="eastAsia" w:ascii="宋体" w:hAnsi="宋体" w:eastAsia="宋体" w:cs="宋体"/>
                <w:color w:val="auto"/>
                <w:kern w:val="2"/>
                <w:szCs w:val="21"/>
                <w:highlight w:val="none"/>
                <w:lang w:val="en-US" w:eastAsia="zh-CN"/>
              </w:rPr>
              <w:t>5</w:t>
            </w:r>
            <w:r>
              <w:rPr>
                <w:rFonts w:hint="eastAsia" w:ascii="宋体" w:hAnsi="宋体" w:eastAsia="宋体" w:cs="宋体"/>
                <w:color w:val="auto"/>
                <w:kern w:val="2"/>
                <w:szCs w:val="21"/>
                <w:highlight w:val="none"/>
              </w:rPr>
              <w:t>.自然人</w:t>
            </w:r>
            <w:r>
              <w:rPr>
                <w:rFonts w:hint="eastAsia" w:ascii="宋体" w:hAnsi="宋体" w:eastAsia="宋体" w:cs="宋体"/>
                <w:color w:val="auto"/>
                <w:kern w:val="2"/>
                <w:szCs w:val="21"/>
                <w:highlight w:val="none"/>
                <w:lang w:eastAsia="zh-CN"/>
              </w:rPr>
              <w:t>投</w:t>
            </w:r>
            <w:r>
              <w:rPr>
                <w:rFonts w:hint="eastAsia" w:ascii="宋体" w:hAnsi="宋体" w:eastAsia="宋体" w:cs="宋体"/>
                <w:color w:val="auto"/>
                <w:kern w:val="2"/>
                <w:szCs w:val="21"/>
                <w:highlight w:val="none"/>
              </w:rPr>
              <w:t>标的，</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规定盖公章处由自然人摁手指指印。</w:t>
            </w:r>
          </w:p>
          <w:p w14:paraId="0F571478">
            <w:pPr>
              <w:pStyle w:val="10"/>
              <w:spacing w:line="380" w:lineRule="exact"/>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kern w:val="2"/>
                <w:szCs w:val="21"/>
                <w:highlight w:val="none"/>
                <w:lang w:val="en-US" w:eastAsia="zh-CN"/>
              </w:rPr>
              <w:t>6.</w:t>
            </w:r>
            <w:r>
              <w:rPr>
                <w:rFonts w:hint="eastAsia" w:ascii="宋体" w:hAnsi="宋体" w:eastAsia="宋体" w:cs="宋体"/>
                <w:color w:val="auto"/>
                <w:kern w:val="2"/>
                <w:szCs w:val="21"/>
                <w:highlight w:val="none"/>
              </w:rPr>
              <w:t>本</w:t>
            </w:r>
            <w:r>
              <w:rPr>
                <w:rFonts w:hint="eastAsia" w:ascii="宋体" w:hAnsi="宋体" w:eastAsia="宋体" w:cs="宋体"/>
                <w:color w:val="auto"/>
                <w:kern w:val="2"/>
                <w:szCs w:val="21"/>
                <w:highlight w:val="none"/>
                <w:lang w:eastAsia="zh-CN"/>
              </w:rPr>
              <w:t>招标文件</w:t>
            </w:r>
            <w:r>
              <w:rPr>
                <w:rFonts w:hint="eastAsia" w:ascii="宋体" w:hAnsi="宋体" w:eastAsia="宋体" w:cs="宋体"/>
                <w:color w:val="auto"/>
                <w:kern w:val="2"/>
                <w:szCs w:val="21"/>
                <w:highlight w:val="none"/>
              </w:rPr>
              <w:t>所称的“以上”“以下”“以内”“届满”，包括本数；所称的“不满”“超过”“以外”，不包括本数。</w:t>
            </w:r>
            <w:r>
              <w:rPr>
                <w:rFonts w:hint="eastAsia" w:ascii="宋体" w:hAnsi="宋体" w:cs="宋体"/>
                <w:color w:val="auto"/>
                <w:kern w:val="2"/>
                <w:szCs w:val="21"/>
                <w:highlight w:val="none"/>
                <w:lang w:eastAsia="zh-CN"/>
              </w:rPr>
              <w:t>阿</w:t>
            </w:r>
          </w:p>
        </w:tc>
      </w:tr>
      <w:tr w14:paraId="5E164F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5422676A">
            <w:pPr>
              <w:snapToGrid w:val="0"/>
              <w:spacing w:line="38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42</w:t>
            </w:r>
          </w:p>
        </w:tc>
        <w:tc>
          <w:tcPr>
            <w:tcW w:w="9213" w:type="dxa"/>
            <w:gridSpan w:val="2"/>
            <w:tcBorders>
              <w:top w:val="single" w:color="auto" w:sz="4" w:space="0"/>
              <w:left w:val="single" w:color="auto" w:sz="4" w:space="0"/>
              <w:bottom w:val="single" w:color="auto" w:sz="4" w:space="0"/>
              <w:right w:val="single" w:color="auto" w:sz="4" w:space="0"/>
            </w:tcBorders>
            <w:noWrap w:val="0"/>
            <w:vAlign w:val="center"/>
          </w:tcPr>
          <w:p w14:paraId="5F593854">
            <w:pPr>
              <w:widowControl/>
              <w:snapToGrid w:val="0"/>
              <w:spacing w:line="276" w:lineRule="auto"/>
              <w:ind w:firstLine="420" w:firstLineChars="200"/>
              <w:jc w:val="center"/>
              <w:rPr>
                <w:rFonts w:hint="eastAsia" w:ascii="宋体" w:hAnsi="宋体"/>
                <w:color w:val="auto"/>
                <w:szCs w:val="21"/>
                <w:highlight w:val="none"/>
              </w:rPr>
            </w:pPr>
            <w:r>
              <w:rPr>
                <w:rFonts w:hint="eastAsia" w:ascii="宋体" w:hAnsi="宋体"/>
                <w:color w:val="auto"/>
                <w:szCs w:val="21"/>
                <w:highlight w:val="none"/>
              </w:rPr>
              <w:t>广西线上“政采贷”政策告知函</w:t>
            </w:r>
          </w:p>
          <w:p w14:paraId="57D67572">
            <w:pPr>
              <w:widowControl/>
              <w:snapToGrid w:val="0"/>
              <w:spacing w:line="276" w:lineRule="auto"/>
              <w:jc w:val="left"/>
              <w:rPr>
                <w:rFonts w:hint="eastAsia" w:ascii="宋体" w:hAnsi="宋体"/>
                <w:color w:val="auto"/>
                <w:szCs w:val="21"/>
                <w:highlight w:val="none"/>
              </w:rPr>
            </w:pPr>
            <w:r>
              <w:rPr>
                <w:rFonts w:hint="eastAsia" w:ascii="宋体" w:hAnsi="宋体"/>
                <w:color w:val="auto"/>
                <w:szCs w:val="21"/>
                <w:highlight w:val="none"/>
              </w:rPr>
              <w:t>各供应商：</w:t>
            </w:r>
          </w:p>
          <w:p w14:paraId="5EB7E938">
            <w:pPr>
              <w:widowControl/>
              <w:snapToGrid w:val="0"/>
              <w:spacing w:line="276"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欢迎贵公司参与广西政府采购活动！</w:t>
            </w:r>
          </w:p>
          <w:p w14:paraId="79E4B899">
            <w:pPr>
              <w:widowControl/>
              <w:snapToGrid w:val="0"/>
              <w:spacing w:line="276"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74AA9B78">
            <w:pPr>
              <w:widowControl/>
              <w:snapToGrid w:val="0"/>
              <w:spacing w:line="276" w:lineRule="auto"/>
              <w:ind w:firstLine="420" w:firstLineChars="200"/>
              <w:jc w:val="left"/>
              <w:rPr>
                <w:rFonts w:hint="eastAsia" w:ascii="宋体" w:hAnsi="宋体" w:eastAsia="宋体" w:cs="宋体"/>
                <w:color w:val="auto"/>
                <w:kern w:val="2"/>
                <w:szCs w:val="21"/>
                <w:highlight w:val="none"/>
                <w:lang w:val="en-US" w:eastAsia="zh-CN"/>
              </w:rPr>
            </w:pPr>
            <w:r>
              <w:rPr>
                <w:rFonts w:hint="eastAsia" w:ascii="宋体" w:hAnsi="宋体"/>
                <w:color w:val="auto"/>
                <w:szCs w:val="21"/>
                <w:highlight w:val="none"/>
              </w:rPr>
              <w:t>相关金融产品和银行业金融机构联系方式，可在中征应收账款融资服务平台查询（网址：</w:t>
            </w:r>
            <w:r>
              <w:rPr>
                <w:rFonts w:hint="eastAsia" w:ascii="宋体" w:hAnsi="宋体"/>
                <w:color w:val="auto"/>
                <w:szCs w:val="21"/>
                <w:highlight w:val="none"/>
              </w:rPr>
              <w:fldChar w:fldCharType="begin"/>
            </w:r>
            <w:r>
              <w:rPr>
                <w:rFonts w:hint="eastAsia" w:ascii="宋体" w:hAnsi="宋体"/>
                <w:color w:val="auto"/>
                <w:szCs w:val="21"/>
                <w:highlight w:val="none"/>
              </w:rPr>
              <w:instrText xml:space="preserve"> HYPERLINK "https://www.crcrfsp.com/" </w:instrText>
            </w:r>
            <w:r>
              <w:rPr>
                <w:rFonts w:hint="eastAsia" w:ascii="宋体" w:hAnsi="宋体"/>
                <w:color w:val="auto"/>
                <w:szCs w:val="21"/>
                <w:highlight w:val="none"/>
              </w:rPr>
              <w:fldChar w:fldCharType="separate"/>
            </w:r>
            <w:r>
              <w:rPr>
                <w:rFonts w:hint="eastAsia" w:ascii="宋体" w:hAnsi="宋体"/>
                <w:color w:val="auto"/>
                <w:szCs w:val="21"/>
                <w:highlight w:val="none"/>
              </w:rPr>
              <w:t>https://www.crcrfsp.com/</w:t>
            </w:r>
            <w:r>
              <w:rPr>
                <w:rFonts w:hint="eastAsia" w:ascii="宋体" w:hAnsi="宋体"/>
                <w:color w:val="auto"/>
                <w:szCs w:val="21"/>
                <w:highlight w:val="none"/>
              </w:rPr>
              <w:fldChar w:fldCharType="end"/>
            </w:r>
            <w:r>
              <w:rPr>
                <w:rFonts w:hint="eastAsia" w:ascii="宋体" w:hAnsi="宋体"/>
                <w:color w:val="auto"/>
                <w:szCs w:val="21"/>
                <w:highlight w:val="none"/>
              </w:rPr>
              <w:t>，客服电话：400-009-0001）。</w:t>
            </w:r>
          </w:p>
        </w:tc>
      </w:tr>
      <w:tr w14:paraId="1482BE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9" w:hRule="atLeast"/>
          <w:jc w:val="center"/>
        </w:trPr>
        <w:tc>
          <w:tcPr>
            <w:tcW w:w="1027" w:type="dxa"/>
            <w:tcBorders>
              <w:top w:val="single" w:color="auto" w:sz="4" w:space="0"/>
              <w:left w:val="single" w:color="auto" w:sz="4" w:space="0"/>
              <w:bottom w:val="single" w:color="auto" w:sz="4" w:space="0"/>
              <w:right w:val="single" w:color="auto" w:sz="4" w:space="0"/>
            </w:tcBorders>
            <w:noWrap w:val="0"/>
            <w:vAlign w:val="center"/>
          </w:tcPr>
          <w:p w14:paraId="09E743D8">
            <w:pPr>
              <w:snapToGrid w:val="0"/>
              <w:spacing w:line="38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43</w:t>
            </w:r>
          </w:p>
        </w:tc>
        <w:tc>
          <w:tcPr>
            <w:tcW w:w="9213" w:type="dxa"/>
            <w:gridSpan w:val="2"/>
            <w:tcBorders>
              <w:top w:val="single" w:color="auto" w:sz="4" w:space="0"/>
              <w:left w:val="single" w:color="auto" w:sz="4" w:space="0"/>
              <w:bottom w:val="single" w:color="auto" w:sz="4" w:space="0"/>
              <w:right w:val="single" w:color="auto" w:sz="4" w:space="0"/>
            </w:tcBorders>
            <w:noWrap w:val="0"/>
            <w:vAlign w:val="center"/>
          </w:tcPr>
          <w:p w14:paraId="4C09EF91">
            <w:pPr>
              <w:pStyle w:val="16"/>
              <w:snapToGrid w:val="0"/>
              <w:spacing w:line="400" w:lineRule="exact"/>
              <w:jc w:val="left"/>
              <w:rPr>
                <w:rFonts w:hint="eastAsia" w:ascii="宋体" w:hAnsi="宋体" w:eastAsia="宋体" w:cs="宋体"/>
                <w:color w:val="auto"/>
                <w:kern w:val="2"/>
                <w:szCs w:val="21"/>
                <w:highlight w:val="none"/>
                <w:lang w:val="en-US" w:eastAsia="zh-CN"/>
              </w:rPr>
            </w:pPr>
            <w:r>
              <w:rPr>
                <w:rFonts w:hint="eastAsia" w:hAnsi="宋体" w:cs="宋体"/>
                <w:color w:val="auto"/>
                <w:sz w:val="21"/>
                <w:highlight w:val="none"/>
              </w:rPr>
              <w:t>采购人应当在政府采购合同中约定预付款,预付款比例原则上不低于合同金额的 30%；项目分年安排预算的,每年预付款比例不低于项目年度计划支付资金额的 30%。采购项目实施以人工投入为主的,可适当降低预付款比例,但不得低于10%。在保证履约与采购质量的前提下,与疫情防控有关的采购合同可适当提高预付比例。在签订合同时,供应商明确表示无需预付款或者主动要求降低预付款比例的,采购人可不适用前述规定。政府采购工程以及与工程建设有关的货物、服务,采用招标方式采购的,预付款从其相关规定。</w:t>
            </w:r>
          </w:p>
        </w:tc>
      </w:tr>
    </w:tbl>
    <w:p w14:paraId="5BE5F520">
      <w:pPr>
        <w:widowControl/>
        <w:spacing w:line="412" w:lineRule="auto"/>
        <w:jc w:val="left"/>
        <w:rPr>
          <w:rFonts w:ascii="Arial" w:hAnsi="Arial" w:eastAsia="黑体"/>
          <w:b/>
          <w:bCs/>
          <w:color w:val="auto"/>
          <w:sz w:val="32"/>
          <w:szCs w:val="32"/>
          <w:highlight w:val="none"/>
        </w:rPr>
        <w:sectPr>
          <w:footerReference r:id="rId7" w:type="default"/>
          <w:pgSz w:w="11905" w:h="16838"/>
          <w:pgMar w:top="1134" w:right="1134" w:bottom="1134" w:left="1134" w:header="850" w:footer="850" w:gutter="0"/>
          <w:pgNumType w:fmt="decimal"/>
          <w:cols w:space="720" w:num="1"/>
          <w:titlePg/>
          <w:rtlGutter w:val="0"/>
          <w:docGrid w:linePitch="331" w:charSpace="0"/>
        </w:sectPr>
      </w:pPr>
    </w:p>
    <w:p w14:paraId="77913C73">
      <w:pPr>
        <w:pStyle w:val="3"/>
        <w:jc w:val="center"/>
        <w:rPr>
          <w:rFonts w:cs="Times New Roman"/>
          <w:color w:val="auto"/>
          <w:highlight w:val="none"/>
        </w:rPr>
      </w:pPr>
      <w:bookmarkStart w:id="103" w:name="_Toc7784"/>
      <w:bookmarkStart w:id="104" w:name="_Toc24313"/>
      <w:bookmarkStart w:id="105" w:name="_Toc13813"/>
      <w:bookmarkStart w:id="106" w:name="_Toc29311"/>
      <w:bookmarkStart w:id="107" w:name="_Toc8807"/>
      <w:bookmarkStart w:id="108" w:name="_Toc453"/>
      <w:bookmarkStart w:id="109" w:name="_Toc25117"/>
      <w:bookmarkStart w:id="110" w:name="_Toc11336"/>
      <w:bookmarkStart w:id="111" w:name="_Toc30841"/>
      <w:bookmarkStart w:id="112" w:name="_Toc1030"/>
      <w:r>
        <w:rPr>
          <w:rFonts w:hint="eastAsia" w:cs="Times New Roman"/>
          <w:color w:val="auto"/>
          <w:highlight w:val="none"/>
        </w:rPr>
        <w:t>第二节</w:t>
      </w:r>
      <w:r>
        <w:rPr>
          <w:rFonts w:cs="Times New Roman"/>
          <w:color w:val="auto"/>
          <w:highlight w:val="none"/>
        </w:rPr>
        <w:t xml:space="preserve"> </w:t>
      </w:r>
      <w:r>
        <w:rPr>
          <w:rFonts w:hint="eastAsia" w:cs="Times New Roman"/>
          <w:color w:val="auto"/>
          <w:highlight w:val="none"/>
        </w:rPr>
        <w:t>投标人须知正文</w:t>
      </w:r>
      <w:bookmarkEnd w:id="103"/>
      <w:bookmarkEnd w:id="104"/>
      <w:bookmarkEnd w:id="105"/>
      <w:bookmarkEnd w:id="106"/>
      <w:bookmarkEnd w:id="107"/>
      <w:bookmarkEnd w:id="108"/>
      <w:bookmarkEnd w:id="109"/>
      <w:bookmarkEnd w:id="110"/>
      <w:bookmarkEnd w:id="111"/>
      <w:bookmarkEnd w:id="112"/>
    </w:p>
    <w:p w14:paraId="19D5F730">
      <w:pPr>
        <w:pStyle w:val="4"/>
        <w:keepNext w:val="0"/>
        <w:keepLines w:val="0"/>
        <w:spacing w:line="400" w:lineRule="exact"/>
        <w:jc w:val="center"/>
        <w:rPr>
          <w:rFonts w:ascii="Times New Roman" w:hAnsi="Times New Roman" w:eastAsia="宋体" w:cs="Times New Roman"/>
          <w:color w:val="auto"/>
          <w:highlight w:val="none"/>
        </w:rPr>
      </w:pPr>
      <w:bookmarkStart w:id="113" w:name="_Toc30794"/>
      <w:bookmarkStart w:id="114" w:name="_Toc28360"/>
      <w:bookmarkStart w:id="115" w:name="_Toc3522"/>
      <w:bookmarkStart w:id="116" w:name="_Toc21176"/>
      <w:bookmarkStart w:id="117" w:name="_Toc19454"/>
      <w:bookmarkStart w:id="118" w:name="_Toc15523"/>
      <w:bookmarkStart w:id="119" w:name="_Toc3607"/>
      <w:bookmarkStart w:id="120" w:name="_Toc6594"/>
      <w:bookmarkStart w:id="121" w:name="_Toc18594"/>
      <w:bookmarkStart w:id="122" w:name="_Toc22266"/>
      <w:r>
        <w:rPr>
          <w:rFonts w:hint="eastAsia" w:ascii="Times New Roman" w:hAnsi="Times New Roman" w:eastAsia="宋体" w:cs="Times New Roman"/>
          <w:color w:val="auto"/>
          <w:highlight w:val="none"/>
        </w:rPr>
        <w:t>一、总</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则</w:t>
      </w:r>
      <w:bookmarkEnd w:id="113"/>
      <w:bookmarkEnd w:id="114"/>
      <w:bookmarkEnd w:id="115"/>
      <w:bookmarkEnd w:id="116"/>
      <w:bookmarkEnd w:id="117"/>
      <w:bookmarkEnd w:id="118"/>
      <w:bookmarkEnd w:id="119"/>
      <w:bookmarkEnd w:id="120"/>
      <w:bookmarkEnd w:id="121"/>
      <w:bookmarkEnd w:id="122"/>
    </w:p>
    <w:p w14:paraId="0F8F6428">
      <w:pPr>
        <w:rPr>
          <w:rFonts w:hint="eastAsia"/>
          <w:color w:val="auto"/>
          <w:highlight w:val="none"/>
        </w:rPr>
      </w:pPr>
      <w:bookmarkStart w:id="123" w:name="_Toc254970668"/>
      <w:bookmarkStart w:id="124" w:name="_Toc254970527"/>
    </w:p>
    <w:p w14:paraId="56B6A67F">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1.适用范围</w:t>
      </w:r>
      <w:bookmarkEnd w:id="123"/>
      <w:bookmarkEnd w:id="124"/>
    </w:p>
    <w:p w14:paraId="6F569FD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1F77AAC8">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1.2本招标文件</w:t>
      </w:r>
      <w:r>
        <w:rPr>
          <w:rFonts w:hint="eastAsia" w:ascii="宋体" w:hAnsi="宋体" w:eastAsia="宋体" w:cs="宋体"/>
          <w:color w:val="auto"/>
          <w:spacing w:val="-6"/>
          <w:szCs w:val="21"/>
          <w:highlight w:val="none"/>
        </w:rPr>
        <w:t>适用于本项目的所有采购程序和环节（法律、法规另有规定的，从其规定）。</w:t>
      </w:r>
    </w:p>
    <w:p w14:paraId="5345922A">
      <w:pPr>
        <w:spacing w:line="360" w:lineRule="auto"/>
        <w:ind w:firstLine="480" w:firstLineChars="200"/>
        <w:rPr>
          <w:rFonts w:hint="eastAsia" w:ascii="黑体" w:hAnsi="黑体" w:eastAsia="黑体" w:cs="Times New Roman"/>
          <w:color w:val="auto"/>
          <w:sz w:val="24"/>
          <w:highlight w:val="none"/>
        </w:rPr>
      </w:pPr>
      <w:bookmarkStart w:id="125" w:name="_Toc254970528"/>
      <w:bookmarkStart w:id="126" w:name="_Toc254970669"/>
      <w:r>
        <w:rPr>
          <w:rFonts w:hint="eastAsia" w:ascii="黑体" w:hAnsi="黑体" w:eastAsia="黑体" w:cs="Times New Roman"/>
          <w:color w:val="auto"/>
          <w:sz w:val="24"/>
          <w:highlight w:val="none"/>
        </w:rPr>
        <w:t>2.定义</w:t>
      </w:r>
      <w:bookmarkEnd w:id="125"/>
      <w:bookmarkEnd w:id="126"/>
    </w:p>
    <w:p w14:paraId="3E8F680D">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2.1“采购人”是指依法进行政府采购的国家机关、事业单位、团体组织。</w:t>
      </w:r>
    </w:p>
    <w:p w14:paraId="25B21BFE">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2.2“采购代理机构” 指政府采购集中采购机构和集中采购机构以外的采购代理机构。</w:t>
      </w:r>
    </w:p>
    <w:p w14:paraId="02C311E9">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2.3“供应商”是指向采购人提供货物、工程或者服务的法人、其他组织或者自然人。</w:t>
      </w:r>
    </w:p>
    <w:p w14:paraId="123104FA">
      <w:pPr>
        <w:spacing w:line="360" w:lineRule="auto"/>
        <w:ind w:firstLine="422" w:firstLineChars="200"/>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2.4“投标人”是指响应招标、参加投标竞争的法人、非法人组织或者自然人。</w:t>
      </w:r>
    </w:p>
    <w:p w14:paraId="387EE8D3">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2.5“服务”是指除货物和工程以外的其他政府采购对象。</w:t>
      </w:r>
    </w:p>
    <w:p w14:paraId="59841D56">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2.6“书面形式”是指合同书、信件和数据电文（包括电报、电传、传真、短信、电子数据交换和电子邮件）等可以有形地表现所载内容的形式。</w:t>
      </w:r>
    </w:p>
    <w:p w14:paraId="01F2EB75">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2.7“实质性要求”是指招标文件中已经指明不满足则投标无效的条款，或者不能负偏离的条款，或者采购需求中带“</w:t>
      </w:r>
      <w:r>
        <w:rPr>
          <w:rFonts w:hint="eastAsia" w:ascii="宋体" w:hAnsi="宋体" w:eastAsia="宋体" w:cs="Times New Roman"/>
          <w:b/>
          <w:bCs/>
          <w:color w:val="auto"/>
          <w:szCs w:val="21"/>
          <w:highlight w:val="none"/>
        </w:rPr>
        <w:t>▲</w:t>
      </w:r>
      <w:r>
        <w:rPr>
          <w:rFonts w:hint="eastAsia" w:ascii="宋体" w:hAnsi="宋体" w:eastAsia="宋体" w:cs="Times New Roman"/>
          <w:b/>
          <w:color w:val="auto"/>
          <w:szCs w:val="21"/>
          <w:highlight w:val="none"/>
        </w:rPr>
        <w:t>”的条款。</w:t>
      </w:r>
    </w:p>
    <w:p w14:paraId="3B2B2E5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Times New Roman"/>
          <w:color w:val="auto"/>
          <w:szCs w:val="21"/>
          <w:highlight w:val="none"/>
        </w:rPr>
        <w:t>2.8</w:t>
      </w:r>
      <w:r>
        <w:rPr>
          <w:rFonts w:hint="eastAsia" w:ascii="宋体" w:hAnsi="宋体" w:eastAsia="宋体" w:cs="宋体"/>
          <w:color w:val="auto"/>
          <w:szCs w:val="21"/>
          <w:highlight w:val="none"/>
        </w:rPr>
        <w:t>“正偏离”，是指投标文件对招标文件“采购需求”中有关条款作出的响应优于条款要求并有利于采购人的情形。</w:t>
      </w:r>
    </w:p>
    <w:p w14:paraId="657DD97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2.9“负偏离”，是指投标文件对招标文件“采购需求”中有关条款作出的响应不满足条款要求，导致采购人要求不能得到满足的情形。</w:t>
      </w:r>
    </w:p>
    <w:p w14:paraId="3C3ED2C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2.10</w:t>
      </w:r>
      <w:r>
        <w:rPr>
          <w:rFonts w:hint="eastAsia" w:ascii="宋体" w:hAnsi="宋体" w:eastAsia="宋体" w:cs="宋体"/>
          <w:color w:val="auto"/>
          <w:szCs w:val="21"/>
          <w:highlight w:val="none"/>
        </w:rPr>
        <w:t>“允许负偏离的条款”是指采购需求中的不属于“实质性要求”的条款。</w:t>
      </w:r>
      <w:bookmarkStart w:id="127" w:name="_Toc254970529"/>
      <w:bookmarkStart w:id="128" w:name="_Toc254970670"/>
    </w:p>
    <w:p w14:paraId="4710EDA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w:t>
      </w:r>
      <w:bookmarkEnd w:id="127"/>
      <w:bookmarkEnd w:id="128"/>
      <w:r>
        <w:rPr>
          <w:rFonts w:hint="eastAsia" w:ascii="黑体" w:hAnsi="黑体" w:eastAsia="黑体" w:cs="Times New Roman"/>
          <w:color w:val="auto"/>
          <w:sz w:val="24"/>
          <w:highlight w:val="none"/>
        </w:rPr>
        <w:t>投标人的资格要求</w:t>
      </w:r>
    </w:p>
    <w:p w14:paraId="2ADC0AB1">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投标人的资格要求详见“招标公告”。</w:t>
      </w:r>
    </w:p>
    <w:p w14:paraId="7143AE23">
      <w:pPr>
        <w:spacing w:line="360" w:lineRule="auto"/>
        <w:ind w:firstLine="480" w:firstLineChars="200"/>
        <w:rPr>
          <w:rFonts w:hint="eastAsia" w:ascii="黑体" w:hAnsi="黑体" w:eastAsia="黑体" w:cs="Times New Roman"/>
          <w:color w:val="auto"/>
          <w:sz w:val="24"/>
          <w:highlight w:val="none"/>
        </w:rPr>
      </w:pPr>
      <w:bookmarkStart w:id="129" w:name="_Toc254970530"/>
      <w:bookmarkStart w:id="130" w:name="_Toc254970671"/>
      <w:r>
        <w:rPr>
          <w:rFonts w:hint="eastAsia" w:ascii="黑体" w:hAnsi="黑体" w:eastAsia="黑体" w:cs="Times New Roman"/>
          <w:color w:val="auto"/>
          <w:sz w:val="24"/>
          <w:highlight w:val="none"/>
        </w:rPr>
        <w:t>4.投标委托</w:t>
      </w:r>
      <w:bookmarkEnd w:id="129"/>
      <w:bookmarkEnd w:id="130"/>
    </w:p>
    <w:p w14:paraId="3767632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投标人代表参加投标活动过程中必须携带个人有效身份证件。如投标人代表不是法定代表人，须持有法定代表人授权委托书（按第六章要求格式填写）。</w:t>
      </w:r>
    </w:p>
    <w:p w14:paraId="6F46C643">
      <w:pPr>
        <w:spacing w:line="360" w:lineRule="auto"/>
        <w:ind w:firstLine="480" w:firstLineChars="200"/>
        <w:rPr>
          <w:rFonts w:hint="eastAsia" w:ascii="黑体" w:hAnsi="黑体" w:eastAsia="黑体" w:cs="Times New Roman"/>
          <w:color w:val="auto"/>
          <w:sz w:val="24"/>
          <w:highlight w:val="none"/>
        </w:rPr>
      </w:pPr>
      <w:bookmarkStart w:id="131" w:name="_5.投标费用"/>
      <w:bookmarkEnd w:id="131"/>
      <w:bookmarkStart w:id="132" w:name="_Toc254970531"/>
      <w:bookmarkStart w:id="133" w:name="_Toc254970672"/>
      <w:r>
        <w:rPr>
          <w:rFonts w:hint="eastAsia" w:ascii="黑体" w:hAnsi="黑体" w:eastAsia="黑体" w:cs="Times New Roman"/>
          <w:color w:val="auto"/>
          <w:sz w:val="24"/>
          <w:highlight w:val="none"/>
        </w:rPr>
        <w:t>5.投标费用</w:t>
      </w:r>
      <w:bookmarkEnd w:id="132"/>
      <w:bookmarkEnd w:id="133"/>
    </w:p>
    <w:p w14:paraId="28C00F0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1BCE4D8E">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6.联合体投标</w:t>
      </w:r>
    </w:p>
    <w:p w14:paraId="2A3B4AF4">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6.1本项目是否</w:t>
      </w:r>
      <w:r>
        <w:rPr>
          <w:rFonts w:hint="eastAsia" w:ascii="宋体" w:hAnsi="宋体" w:cs="Times New Roman"/>
          <w:color w:val="auto"/>
          <w:szCs w:val="21"/>
          <w:highlight w:val="none"/>
          <w:lang w:eastAsia="zh-CN"/>
        </w:rPr>
        <w:t>接受联合体</w:t>
      </w:r>
      <w:r>
        <w:rPr>
          <w:rFonts w:hint="eastAsia" w:ascii="宋体" w:hAnsi="宋体" w:eastAsia="宋体" w:cs="Times New Roman"/>
          <w:color w:val="auto"/>
          <w:szCs w:val="21"/>
          <w:highlight w:val="none"/>
        </w:rPr>
        <w:t>投标，详见“投标人须知前附表”。</w:t>
      </w:r>
    </w:p>
    <w:p w14:paraId="4DD2459B">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6.2如</w:t>
      </w:r>
      <w:r>
        <w:rPr>
          <w:rFonts w:hint="eastAsia" w:ascii="宋体" w:hAnsi="宋体" w:cs="Times New Roman"/>
          <w:bCs/>
          <w:color w:val="auto"/>
          <w:szCs w:val="21"/>
          <w:highlight w:val="none"/>
          <w:lang w:eastAsia="zh-CN"/>
        </w:rPr>
        <w:t>接受联合体</w:t>
      </w:r>
      <w:r>
        <w:rPr>
          <w:rFonts w:hint="eastAsia" w:ascii="宋体" w:hAnsi="宋体" w:eastAsia="宋体" w:cs="Times New Roman"/>
          <w:bCs/>
          <w:color w:val="auto"/>
          <w:szCs w:val="21"/>
          <w:highlight w:val="none"/>
        </w:rPr>
        <w:t>投标，联合体投标要求详见“投标人须知前附表”。</w:t>
      </w:r>
    </w:p>
    <w:p w14:paraId="006992E1">
      <w:pPr>
        <w:spacing w:line="360" w:lineRule="auto"/>
        <w:ind w:firstLine="420" w:firstLineChars="200"/>
        <w:rPr>
          <w:rFonts w:hint="eastAsia" w:ascii="宋体" w:hAnsi="宋体" w:eastAsia="宋体" w:cs="宋体"/>
          <w:bCs/>
          <w:color w:val="auto"/>
          <w:sz w:val="24"/>
          <w:szCs w:val="21"/>
          <w:highlight w:val="none"/>
          <w:shd w:val="clear" w:color="auto" w:fill="FFFFFF"/>
        </w:rPr>
      </w:pPr>
      <w:r>
        <w:rPr>
          <w:rFonts w:hint="eastAsia" w:ascii="宋体" w:hAnsi="宋体" w:eastAsia="宋体" w:cs="宋体"/>
          <w:bCs/>
          <w:color w:val="auto"/>
          <w:szCs w:val="21"/>
          <w:highlight w:val="none"/>
        </w:rPr>
        <w:t>6.3根据《政府采购促进中小企业发展管理办法》（财库[2020]46号）第九条、</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接受大中型企业与小微企业组成联合体的采购项目，对于联合协议约定小微企业的合同份额占到合同总金额30%以上的，采购人、采购代理机构应当对联合体的报价给予4%-6%的扣除，用扣除后的价格参加评审。组成联合体的小微企业与联合体内其他企业、分包企业之间存在直接控股、管理关系的，不享受价格扣除优惠政策。</w:t>
      </w:r>
    </w:p>
    <w:p w14:paraId="237014C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7.转包与分包</w:t>
      </w:r>
    </w:p>
    <w:p w14:paraId="71729379">
      <w:pPr>
        <w:spacing w:line="360" w:lineRule="auto"/>
        <w:ind w:firstLine="422" w:firstLineChars="200"/>
        <w:rPr>
          <w:rFonts w:hint="default" w:ascii="宋体" w:hAnsi="宋体" w:eastAsia="宋体" w:cs="Times New Roman"/>
          <w:b/>
          <w:color w:val="auto"/>
          <w:szCs w:val="21"/>
          <w:highlight w:val="none"/>
          <w:lang w:val="en-US" w:eastAsia="zh-CN"/>
        </w:rPr>
      </w:pPr>
      <w:r>
        <w:rPr>
          <w:rFonts w:hint="eastAsia" w:ascii="宋体" w:hAnsi="宋体" w:cs="Times New Roman"/>
          <w:b/>
          <w:color w:val="auto"/>
          <w:szCs w:val="21"/>
          <w:highlight w:val="none"/>
          <w:lang w:val="en-US" w:eastAsia="zh-CN"/>
        </w:rPr>
        <w:t>7.1 本项目不允许转包。</w:t>
      </w:r>
    </w:p>
    <w:p w14:paraId="196534BD">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7.</w:t>
      </w:r>
      <w:r>
        <w:rPr>
          <w:rFonts w:hint="eastAsia" w:ascii="宋体" w:hAnsi="宋体" w:cs="Times New Roman"/>
          <w:b/>
          <w:color w:val="auto"/>
          <w:szCs w:val="21"/>
          <w:highlight w:val="none"/>
          <w:lang w:val="en-US" w:eastAsia="zh-CN"/>
        </w:rPr>
        <w:t>2</w:t>
      </w:r>
      <w:r>
        <w:rPr>
          <w:rFonts w:hint="eastAsia" w:ascii="宋体" w:hAnsi="宋体" w:eastAsia="宋体" w:cs="Times New Roman"/>
          <w:b/>
          <w:color w:val="auto"/>
          <w:szCs w:val="21"/>
          <w:highlight w:val="none"/>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0A8D280C">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7.</w:t>
      </w:r>
      <w:r>
        <w:rPr>
          <w:rFonts w:hint="eastAsia" w:ascii="宋体" w:hAnsi="宋体" w:cs="宋体"/>
          <w:bCs/>
          <w:color w:val="auto"/>
          <w:szCs w:val="21"/>
          <w:highlight w:val="none"/>
          <w:lang w:val="en-US" w:eastAsia="zh-CN"/>
        </w:rPr>
        <w:t>3</w:t>
      </w:r>
      <w:r>
        <w:rPr>
          <w:rFonts w:hint="eastAsia" w:ascii="宋体" w:hAnsi="宋体" w:eastAsia="宋体" w:cs="宋体"/>
          <w:bCs/>
          <w:color w:val="auto"/>
          <w:szCs w:val="21"/>
          <w:highlight w:val="none"/>
        </w:rPr>
        <w:t>根据《政府采购促进中小企业发展管理办法》（财库[2020]46号）第九条及</w:t>
      </w:r>
      <w:r>
        <w:rPr>
          <w:rFonts w:hint="eastAsia" w:ascii="宋体" w:hAnsi="宋体" w:eastAsia="宋体" w:cs="宋体"/>
          <w:color w:val="auto"/>
          <w:highlight w:val="none"/>
        </w:rPr>
        <w:t>《广西壮族自治区财政厅关于贯彻落实政府采购支持中小企业发展政策的通知》（桂财采〔2022〕31号）</w:t>
      </w:r>
      <w:r>
        <w:rPr>
          <w:rFonts w:hint="eastAsia" w:ascii="宋体" w:hAnsi="宋体" w:eastAsia="宋体" w:cs="宋体"/>
          <w:bCs/>
          <w:color w:val="auto"/>
          <w:szCs w:val="21"/>
          <w:highlight w:val="none"/>
        </w:rPr>
        <w:t>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14:paraId="3380BB89">
      <w:pPr>
        <w:spacing w:line="360" w:lineRule="auto"/>
        <w:ind w:firstLine="480" w:firstLineChars="200"/>
        <w:rPr>
          <w:rFonts w:hint="eastAsia" w:ascii="黑体" w:hAnsi="黑体" w:eastAsia="黑体" w:cs="Times New Roman"/>
          <w:color w:val="auto"/>
          <w:sz w:val="24"/>
          <w:highlight w:val="none"/>
        </w:rPr>
      </w:pPr>
      <w:bookmarkStart w:id="134" w:name="_Toc254970532"/>
      <w:bookmarkStart w:id="135" w:name="_Toc254970673"/>
      <w:r>
        <w:rPr>
          <w:rFonts w:hint="eastAsia" w:ascii="黑体" w:hAnsi="黑体" w:eastAsia="黑体" w:cs="Times New Roman"/>
          <w:color w:val="auto"/>
          <w:sz w:val="24"/>
          <w:highlight w:val="none"/>
        </w:rPr>
        <w:t>8.特别说明</w:t>
      </w:r>
      <w:bookmarkEnd w:id="134"/>
      <w:bookmarkEnd w:id="135"/>
      <w:bookmarkStart w:id="136" w:name="_8.1提供相同品牌产品且通过资格审查、符合性审查的不同投标人参加同一合"/>
      <w:bookmarkEnd w:id="136"/>
    </w:p>
    <w:p w14:paraId="54BC718C">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8.1如果本招标文件要求投标人提供资格、信誉、荣誉、业绩与企业认证等材料的，则投标人所提供的以上材料必须为</w:t>
      </w:r>
      <w:r>
        <w:rPr>
          <w:rFonts w:hint="eastAsia" w:ascii="宋体" w:hAnsi="宋体" w:cs="Times New Roman"/>
          <w:b/>
          <w:color w:val="auto"/>
          <w:szCs w:val="21"/>
          <w:highlight w:val="none"/>
          <w:lang w:eastAsia="zh-CN"/>
        </w:rPr>
        <w:t>该</w:t>
      </w:r>
      <w:r>
        <w:rPr>
          <w:rFonts w:hint="eastAsia" w:ascii="宋体" w:hAnsi="宋体" w:eastAsia="宋体" w:cs="Times New Roman"/>
          <w:b/>
          <w:color w:val="auto"/>
          <w:szCs w:val="21"/>
          <w:highlight w:val="none"/>
        </w:rPr>
        <w:t>投标人所拥有。</w:t>
      </w:r>
    </w:p>
    <w:p w14:paraId="250387C5">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8.2投标人应仔细阅读招标文件的所有内容，按照招标文件的要求提交投标文件，并对所提供的全部资料的真实性承担法律责任。</w:t>
      </w:r>
    </w:p>
    <w:p w14:paraId="7B8D372F">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3DB5B075">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9.回避与串通投标</w:t>
      </w:r>
    </w:p>
    <w:p w14:paraId="14BBC363">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9.1在政府采购活动中，采购人员及相关人员与供应商有下列利害关系之一的，应当回避：</w:t>
      </w:r>
    </w:p>
    <w:p w14:paraId="61EDC9E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（1）参加采购活动前3年内与供应商存在劳动关系；</w:t>
      </w:r>
    </w:p>
    <w:p w14:paraId="4C4DDFA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（2）参加采购活动前3年内担任供应商的董事、监事；</w:t>
      </w:r>
    </w:p>
    <w:p w14:paraId="0DD813C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（3）参加采购活动前3年内是供应商的控股股东或者实际控制人；</w:t>
      </w:r>
    </w:p>
    <w:p w14:paraId="264A300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（4）与供应商的法定代表人或者负责人有夫妻、直系血亲、三代以内旁系血亲或者近姻亲关系；</w:t>
      </w:r>
    </w:p>
    <w:p w14:paraId="50139E3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（5）与供应商有其他可能影响政府采购活动公平、公正进行的关系。</w:t>
      </w:r>
    </w:p>
    <w:p w14:paraId="0943C953">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621CB86">
      <w:pPr>
        <w:spacing w:line="360"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9.2有下列情形之一的视为投标人相互串通投标，投标文件将被视为无效：</w:t>
      </w:r>
    </w:p>
    <w:p w14:paraId="18242C3B">
      <w:pPr>
        <w:spacing w:line="360" w:lineRule="auto"/>
        <w:ind w:firstLine="422" w:firstLineChars="200"/>
        <w:rPr>
          <w:rFonts w:hint="eastAsia" w:ascii="宋体" w:hAnsi="宋体" w:eastAsia="宋体" w:cs="宋体"/>
          <w:b/>
          <w:color w:val="auto"/>
          <w:highlight w:val="none"/>
          <w:lang w:eastAsia="zh-CN"/>
        </w:rPr>
      </w:pPr>
      <w:r>
        <w:rPr>
          <w:rFonts w:hint="eastAsia" w:ascii="宋体" w:hAnsi="宋体" w:eastAsia="宋体" w:cs="宋体"/>
          <w:b/>
          <w:color w:val="auto"/>
          <w:highlight w:val="none"/>
        </w:rPr>
        <w:t>（1）不同投标人的投标文件由同一单位或者个人编制；</w:t>
      </w:r>
      <w:r>
        <w:rPr>
          <w:rFonts w:hint="eastAsia" w:cs="宋体"/>
          <w:b/>
          <w:color w:val="auto"/>
          <w:szCs w:val="21"/>
          <w:highlight w:val="none"/>
        </w:rPr>
        <w:t>或者不同投标人报名的IP地址一致的；</w:t>
      </w:r>
    </w:p>
    <w:p w14:paraId="0131733A">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（2）不同投标人委托同一单位或者个人办理投标事宜；</w:t>
      </w:r>
    </w:p>
    <w:p w14:paraId="20D2BFF8">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（3）不同的投标人的投标文件载明的项目管理员为同一个人；</w:t>
      </w:r>
    </w:p>
    <w:p w14:paraId="15167CE1">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（4）不同投标人的电子投标文件异常一致或者投标报价呈规律性差异；</w:t>
      </w:r>
    </w:p>
    <w:p w14:paraId="48B06FF6">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（5）不同投标人的投标文件相互混装；</w:t>
      </w:r>
    </w:p>
    <w:p w14:paraId="3A4BB78C">
      <w:pPr>
        <w:spacing w:line="360" w:lineRule="auto"/>
        <w:ind w:firstLine="422" w:firstLineChars="200"/>
        <w:rPr>
          <w:rFonts w:hint="eastAsia" w:ascii="宋体" w:hAnsi="宋体" w:eastAsia="宋体" w:cs="宋体"/>
          <w:b/>
          <w:color w:val="auto"/>
          <w:highlight w:val="none"/>
        </w:rPr>
      </w:pPr>
      <w:r>
        <w:rPr>
          <w:rFonts w:hint="eastAsia" w:ascii="宋体" w:hAnsi="宋体" w:eastAsia="宋体" w:cs="宋体"/>
          <w:b/>
          <w:color w:val="auto"/>
          <w:highlight w:val="none"/>
        </w:rPr>
        <w:t>（</w:t>
      </w:r>
      <w:r>
        <w:rPr>
          <w:rFonts w:hint="eastAsia" w:ascii="宋体" w:hAnsi="宋体" w:eastAsia="宋体" w:cs="宋体"/>
          <w:b/>
          <w:color w:val="auto"/>
          <w:highlight w:val="none"/>
          <w:lang w:eastAsia="zh-CN"/>
        </w:rPr>
        <w:t>6</w:t>
      </w:r>
      <w:r>
        <w:rPr>
          <w:rFonts w:hint="eastAsia" w:ascii="宋体" w:hAnsi="宋体" w:eastAsia="宋体" w:cs="宋体"/>
          <w:b/>
          <w:color w:val="auto"/>
          <w:highlight w:val="none"/>
        </w:rPr>
        <w:t>）不同投标人的</w:t>
      </w:r>
      <w:r>
        <w:rPr>
          <w:rFonts w:hint="eastAsia" w:ascii="宋体" w:hAnsi="宋体" w:eastAsia="宋体" w:cs="宋体"/>
          <w:b/>
          <w:color w:val="auto"/>
          <w:highlight w:val="none"/>
          <w:lang w:eastAsia="zh-CN"/>
        </w:rPr>
        <w:t>投标</w:t>
      </w:r>
      <w:r>
        <w:rPr>
          <w:rFonts w:hint="eastAsia" w:ascii="宋体" w:hAnsi="宋体" w:eastAsia="宋体" w:cs="宋体"/>
          <w:b/>
          <w:color w:val="auto"/>
          <w:highlight w:val="none"/>
        </w:rPr>
        <w:t>保证金从同一单位或者个人账户转出。</w:t>
      </w:r>
    </w:p>
    <w:p w14:paraId="661F392B">
      <w:pPr>
        <w:spacing w:line="360" w:lineRule="auto"/>
        <w:ind w:firstLine="422" w:firstLineChars="200"/>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9.3供应商有下列情形之一的，属于恶意串通行为，将报同级监督管理部门：</w:t>
      </w:r>
    </w:p>
    <w:p w14:paraId="3D6F5DE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（1）供应商直接或者间接从采购人或者采购代理机构处获得其他供应商的相关信息并修改其投标文件；</w:t>
      </w:r>
    </w:p>
    <w:p w14:paraId="399E4B1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（2）供应商按照采购人或者采购代理机构的授意撤换、修改投标文件；</w:t>
      </w:r>
    </w:p>
    <w:p w14:paraId="72BD1A4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（3）供应商之间协商报价、技术方案等投标文件的实质性内容；</w:t>
      </w:r>
    </w:p>
    <w:p w14:paraId="2474574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（4）属于同一集团、协会、商会等组织成员的供应商按照该组织要求协同参加政府采购活动；</w:t>
      </w:r>
    </w:p>
    <w:p w14:paraId="441F54C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18BC7E9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（6）供应商之间商定部分供应商放弃参加政府采购活动或者放弃中标；</w:t>
      </w:r>
    </w:p>
    <w:p w14:paraId="1F761E5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（7）供应商与采购人或者采购代理机构之间、供应商相互之间，为谋求特定供应商中标或者排斥其他供应商的其他串通行为。</w:t>
      </w:r>
    </w:p>
    <w:p w14:paraId="50318B5A">
      <w:pPr>
        <w:pStyle w:val="16"/>
        <w:snapToGrid w:val="0"/>
        <w:spacing w:line="360" w:lineRule="auto"/>
        <w:ind w:left="2" w:leftChars="1" w:firstLine="422" w:firstLineChars="200"/>
        <w:rPr>
          <w:rFonts w:hAnsi="宋体" w:eastAsia="宋体" w:cs="Times New Roman"/>
          <w:b/>
          <w:color w:val="auto"/>
          <w:highlight w:val="none"/>
        </w:rPr>
      </w:pPr>
    </w:p>
    <w:p w14:paraId="72D213C5">
      <w:pPr>
        <w:pStyle w:val="4"/>
        <w:keepNext w:val="0"/>
        <w:keepLines w:val="0"/>
        <w:spacing w:line="400" w:lineRule="exact"/>
        <w:jc w:val="center"/>
        <w:rPr>
          <w:rFonts w:hint="eastAsia" w:ascii="Times New Roman" w:hAnsi="Times New Roman" w:eastAsia="宋体" w:cs="Times New Roman"/>
          <w:color w:val="auto"/>
          <w:highlight w:val="none"/>
        </w:rPr>
      </w:pPr>
      <w:bookmarkStart w:id="137" w:name="_Toc9988"/>
      <w:bookmarkStart w:id="138" w:name="_Toc128"/>
      <w:bookmarkStart w:id="139" w:name="_Toc17855"/>
      <w:bookmarkStart w:id="140" w:name="_Toc254970534"/>
      <w:bookmarkStart w:id="141" w:name="_Toc25104"/>
      <w:bookmarkStart w:id="142" w:name="_Toc10320"/>
      <w:bookmarkStart w:id="143" w:name="_Toc18580"/>
      <w:bookmarkStart w:id="144" w:name="_Toc11054"/>
      <w:bookmarkStart w:id="145" w:name="_Toc22911"/>
      <w:bookmarkStart w:id="146" w:name="_Toc6920"/>
      <w:bookmarkStart w:id="147" w:name="_Toc254970675"/>
      <w:bookmarkStart w:id="148" w:name="_Toc19016"/>
      <w:r>
        <w:rPr>
          <w:rFonts w:hint="eastAsia" w:ascii="Times New Roman" w:hAnsi="Times New Roman" w:eastAsia="宋体" w:cs="Times New Roman"/>
          <w:color w:val="auto"/>
          <w:highlight w:val="none"/>
        </w:rPr>
        <w:t>二、招标文件</w:t>
      </w:r>
      <w:bookmarkEnd w:id="137"/>
      <w:bookmarkEnd w:id="138"/>
      <w:bookmarkEnd w:id="139"/>
      <w:bookmarkEnd w:id="140"/>
      <w:bookmarkEnd w:id="141"/>
      <w:bookmarkEnd w:id="142"/>
      <w:bookmarkEnd w:id="143"/>
      <w:bookmarkEnd w:id="144"/>
      <w:bookmarkEnd w:id="145"/>
      <w:bookmarkEnd w:id="146"/>
      <w:bookmarkEnd w:id="147"/>
      <w:bookmarkEnd w:id="148"/>
    </w:p>
    <w:p w14:paraId="66288913">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10.招标文件的组成</w:t>
      </w:r>
    </w:p>
    <w:p w14:paraId="14E1F55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第一章 招标公告；</w:t>
      </w:r>
    </w:p>
    <w:p w14:paraId="2C73D6C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第二章 采购需求； </w:t>
      </w:r>
    </w:p>
    <w:p w14:paraId="26A86DD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第三章 投标人须知；</w:t>
      </w:r>
    </w:p>
    <w:p w14:paraId="30EF2ECE">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第四章 评标方法</w:t>
      </w:r>
      <w:r>
        <w:rPr>
          <w:rFonts w:hint="eastAsia" w:ascii="宋体" w:hAnsi="宋体" w:cs="Times New Roman"/>
          <w:color w:val="auto"/>
          <w:szCs w:val="21"/>
          <w:highlight w:val="none"/>
          <w:lang w:eastAsia="zh-CN"/>
        </w:rPr>
        <w:t>和</w:t>
      </w:r>
      <w:r>
        <w:rPr>
          <w:rFonts w:hint="eastAsia" w:ascii="宋体" w:hAnsi="宋体" w:eastAsia="宋体" w:cs="Times New Roman"/>
          <w:color w:val="auto"/>
          <w:szCs w:val="21"/>
          <w:highlight w:val="none"/>
        </w:rPr>
        <w:t>评标标准；</w:t>
      </w:r>
    </w:p>
    <w:p w14:paraId="53D7A0BD">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第五章 拟签订的合同文本；</w:t>
      </w:r>
    </w:p>
    <w:p w14:paraId="1D88DD6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第六章 投标文件格式；</w:t>
      </w:r>
    </w:p>
    <w:p w14:paraId="575BE02F">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第七章 质疑、投诉材料格式</w:t>
      </w:r>
    </w:p>
    <w:p w14:paraId="027F0F74">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根据本章</w:t>
      </w:r>
      <w:r>
        <w:rPr>
          <w:rFonts w:hint="eastAsia" w:ascii="宋体" w:hAnsi="宋体" w:eastAsia="宋体" w:cs="宋体"/>
          <w:color w:val="auto"/>
          <w:highlight w:val="none"/>
        </w:rPr>
        <w:t>第11.1</w:t>
      </w:r>
      <w:r>
        <w:rPr>
          <w:rFonts w:hint="eastAsia" w:ascii="Times New Roman" w:hAnsi="宋体" w:eastAsia="宋体" w:cs="Times New Roman"/>
          <w:color w:val="auto"/>
          <w:highlight w:val="none"/>
        </w:rPr>
        <w:t>项的规定对招标文件所做的澄清、修改，构成招标文件的组成部分。当招标文件与招标文件的澄清和修改就同一内容的表述不一致时，</w:t>
      </w:r>
      <w:r>
        <w:rPr>
          <w:rFonts w:hint="eastAsia" w:ascii="Times New Roman" w:hAnsi="Times New Roman" w:eastAsia="宋体" w:cs="Times New Roman"/>
          <w:color w:val="auto"/>
          <w:highlight w:val="none"/>
        </w:rPr>
        <w:t>以最后澄清或修改公告为准。</w:t>
      </w:r>
    </w:p>
    <w:p w14:paraId="04A80AC2">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11.招标文件的澄清、修改 、现场考察和答疑会</w:t>
      </w:r>
    </w:p>
    <w:p w14:paraId="46A9E8AB">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11.1</w:t>
      </w:r>
      <w:r>
        <w:rPr>
          <w:rFonts w:hint="eastAsia" w:ascii="宋体" w:hAnsi="宋体" w:cs="Times New Roman"/>
          <w:b/>
          <w:color w:val="auto"/>
          <w:szCs w:val="21"/>
          <w:highlight w:val="none"/>
          <w:lang w:val="en-US" w:eastAsia="zh-CN"/>
        </w:rPr>
        <w:t xml:space="preserve"> </w:t>
      </w:r>
      <w:r>
        <w:rPr>
          <w:rFonts w:hint="eastAsia" w:ascii="宋体" w:hAnsi="宋体" w:eastAsia="宋体" w:cs="Times New Roman"/>
          <w:b/>
          <w:color w:val="auto"/>
          <w:szCs w:val="21"/>
          <w:highlight w:val="none"/>
        </w:rPr>
        <w:t>采购人或者采购代理机构可以对已发出的招标文件进行必要的澄清或者修改，但不得改变采购标的和资格条件。澄清或者修改应当在原</w:t>
      </w:r>
      <w:r>
        <w:rPr>
          <w:rFonts w:hint="eastAsia" w:ascii="宋体" w:hAnsi="宋体" w:cs="Times New Roman"/>
          <w:b/>
          <w:color w:val="auto"/>
          <w:szCs w:val="21"/>
          <w:highlight w:val="none"/>
          <w:lang w:eastAsia="zh-CN"/>
        </w:rPr>
        <w:t>招标</w:t>
      </w:r>
      <w:r>
        <w:rPr>
          <w:rFonts w:hint="eastAsia" w:ascii="宋体" w:hAnsi="宋体" w:eastAsia="宋体" w:cs="Times New Roman"/>
          <w:b/>
          <w:color w:val="auto"/>
          <w:szCs w:val="21"/>
          <w:highlight w:val="none"/>
        </w:rPr>
        <w:t>公告发布媒体上发布澄清公告。澄清或者修改的内容为招标文件的组成部分。</w:t>
      </w:r>
    </w:p>
    <w:p w14:paraId="112AB3E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11.2 投标人应认真审阅本招标文件，如有疑问，或发现其中有误或有要求不合理的，应在投标人须知前附表规定的</w:t>
      </w:r>
      <w:r>
        <w:rPr>
          <w:rFonts w:hint="eastAsia" w:ascii="宋体" w:hAnsi="宋体" w:eastAsia="宋体" w:cs="宋体"/>
          <w:color w:val="auto"/>
          <w:kern w:val="0"/>
          <w:szCs w:val="21"/>
          <w:highlight w:val="none"/>
        </w:rPr>
        <w:t>投标截止时间</w:t>
      </w:r>
      <w:r>
        <w:rPr>
          <w:rFonts w:hint="eastAsia" w:ascii="宋体" w:hAnsi="宋体" w:eastAsia="宋体" w:cs="宋体"/>
          <w:color w:val="auto"/>
          <w:highlight w:val="none"/>
        </w:rPr>
        <w:t>前以书面形式要求采购人或采购代理机构对招标文件予以澄清；否则，由此产生的后果由投标人自行负责。</w:t>
      </w:r>
    </w:p>
    <w:p w14:paraId="4E8B033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eastAsia="宋体" w:cs="宋体"/>
          <w:color w:val="auto"/>
          <w:szCs w:val="21"/>
          <w:highlight w:val="none"/>
        </w:rPr>
        <w:t>投标人须知前附表”</w:t>
      </w:r>
      <w:r>
        <w:rPr>
          <w:rFonts w:hint="eastAsia" w:ascii="宋体" w:hAnsi="宋体" w:eastAsia="宋体" w:cs="宋体"/>
          <w:color w:val="auto"/>
          <w:highlight w:val="none"/>
        </w:rPr>
        <w:t>规定的政府采购信息发布媒体上发布更正公告及平台短信通知)所有获取招标文件的潜在投标人；不足15日的，采购人或者采购代理机构应当顺延提交投标文件的截止时间。</w:t>
      </w:r>
    </w:p>
    <w:p w14:paraId="6AF3EFB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354BCDC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11.4 采购人和采购代理机构可以视采购具体情况，变更投标截止时间和开标时间，将变更时间将在“</w:t>
      </w:r>
      <w:r>
        <w:rPr>
          <w:rFonts w:hint="eastAsia" w:ascii="宋体" w:hAnsi="宋体" w:eastAsia="宋体" w:cs="宋体"/>
          <w:color w:val="auto"/>
          <w:szCs w:val="21"/>
          <w:highlight w:val="none"/>
        </w:rPr>
        <w:t>投标人须知前附表”</w:t>
      </w:r>
      <w:r>
        <w:rPr>
          <w:rFonts w:hint="eastAsia" w:ascii="宋体" w:hAnsi="宋体" w:eastAsia="宋体" w:cs="宋体"/>
          <w:color w:val="auto"/>
          <w:kern w:val="0"/>
          <w:szCs w:val="21"/>
          <w:highlight w:val="none"/>
        </w:rPr>
        <w:t>规定的政府采购信息发布媒体上</w:t>
      </w:r>
      <w:r>
        <w:rPr>
          <w:rFonts w:hint="eastAsia" w:ascii="宋体" w:hAnsi="宋体" w:eastAsia="宋体" w:cs="宋体"/>
          <w:color w:val="auto"/>
          <w:highlight w:val="none"/>
        </w:rPr>
        <w:t>发布更正公告。</w:t>
      </w:r>
    </w:p>
    <w:p w14:paraId="5F568EB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11.</w:t>
      </w:r>
      <w:bookmarkStart w:id="149" w:name="_Hlk53134511"/>
      <w:r>
        <w:rPr>
          <w:rFonts w:hint="eastAsia" w:ascii="宋体" w:hAnsi="宋体" w:eastAsia="宋体" w:cs="宋体"/>
          <w:color w:val="auto"/>
          <w:highlight w:val="none"/>
        </w:rPr>
        <w:t>5采购人或者采购代理机构可以在招标文件提供期限截止后，组织已获取招标文件的潜在投标人现场考察或者召开开标前答疑会，具体详见“投标人须知前附表”。</w:t>
      </w:r>
    </w:p>
    <w:p w14:paraId="3CFBF412">
      <w:pPr>
        <w:pStyle w:val="18"/>
        <w:rPr>
          <w:rFonts w:hint="eastAsia"/>
          <w:color w:val="auto"/>
          <w:highlight w:val="none"/>
        </w:rPr>
      </w:pPr>
    </w:p>
    <w:bookmarkEnd w:id="149"/>
    <w:p w14:paraId="1DBB9CDD">
      <w:pPr>
        <w:pStyle w:val="4"/>
        <w:keepNext w:val="0"/>
        <w:keepLines w:val="0"/>
        <w:spacing w:line="400" w:lineRule="exact"/>
        <w:jc w:val="center"/>
        <w:rPr>
          <w:rFonts w:ascii="Times New Roman" w:hAnsi="Times New Roman" w:eastAsia="宋体" w:cs="Times New Roman"/>
          <w:color w:val="auto"/>
          <w:highlight w:val="none"/>
        </w:rPr>
      </w:pPr>
      <w:bookmarkStart w:id="150" w:name="_Toc28419"/>
      <w:bookmarkStart w:id="151" w:name="_Toc32154"/>
      <w:bookmarkStart w:id="152" w:name="_Toc32499"/>
      <w:bookmarkStart w:id="153" w:name="_Toc2635"/>
      <w:bookmarkStart w:id="154" w:name="_Toc254970535"/>
      <w:bookmarkStart w:id="155" w:name="_Toc16623"/>
      <w:bookmarkStart w:id="156" w:name="_Toc12080"/>
      <w:bookmarkStart w:id="157" w:name="_Toc24872"/>
      <w:bookmarkStart w:id="158" w:name="_Toc27367"/>
      <w:bookmarkStart w:id="159" w:name="_Toc20"/>
      <w:bookmarkStart w:id="160" w:name="_Toc254970676"/>
      <w:bookmarkStart w:id="161" w:name="_Toc7841"/>
      <w:r>
        <w:rPr>
          <w:rFonts w:hint="eastAsia" w:ascii="Times New Roman" w:hAnsi="Times New Roman" w:eastAsia="宋体" w:cs="Times New Roman"/>
          <w:color w:val="auto"/>
          <w:highlight w:val="none"/>
        </w:rPr>
        <w:t>三、投标文件的编制</w:t>
      </w:r>
      <w:bookmarkEnd w:id="150"/>
      <w:bookmarkEnd w:id="151"/>
      <w:bookmarkEnd w:id="152"/>
      <w:bookmarkEnd w:id="153"/>
      <w:bookmarkEnd w:id="154"/>
      <w:bookmarkEnd w:id="155"/>
      <w:bookmarkEnd w:id="156"/>
      <w:bookmarkEnd w:id="157"/>
      <w:bookmarkEnd w:id="158"/>
      <w:bookmarkEnd w:id="159"/>
      <w:bookmarkEnd w:id="160"/>
      <w:bookmarkEnd w:id="161"/>
    </w:p>
    <w:p w14:paraId="04BC4587">
      <w:pPr>
        <w:spacing w:line="360" w:lineRule="auto"/>
        <w:ind w:firstLine="480" w:firstLineChars="200"/>
        <w:rPr>
          <w:rFonts w:ascii="黑体" w:hAnsi="黑体" w:eastAsia="黑体" w:cs="Times New Roman"/>
          <w:color w:val="auto"/>
          <w:sz w:val="24"/>
          <w:highlight w:val="none"/>
        </w:rPr>
      </w:pPr>
      <w:bookmarkStart w:id="162" w:name="_Toc254970677"/>
      <w:bookmarkStart w:id="163" w:name="_Toc254970536"/>
      <w:r>
        <w:rPr>
          <w:rFonts w:hint="eastAsia" w:ascii="黑体" w:hAnsi="黑体" w:eastAsia="黑体" w:cs="Times New Roman"/>
          <w:color w:val="auto"/>
          <w:sz w:val="24"/>
          <w:highlight w:val="none"/>
        </w:rPr>
        <w:t>12.投标文件的编制原则</w:t>
      </w:r>
    </w:p>
    <w:p w14:paraId="14D75DB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投标人必须按照招标文件的要求编制投标文件。投标文件必须对招标文件提出的要求和条件作出明确响应。</w:t>
      </w:r>
    </w:p>
    <w:p w14:paraId="26635309">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13.投标文件的组成</w:t>
      </w:r>
      <w:bookmarkEnd w:id="162"/>
      <w:bookmarkEnd w:id="163"/>
    </w:p>
    <w:p w14:paraId="07F547D2">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13.1投标文件由报价文件、资格证明文件、商务文件、技术文件四部分组成。</w:t>
      </w:r>
    </w:p>
    <w:p w14:paraId="6885C279">
      <w:pPr>
        <w:spacing w:line="360" w:lineRule="auto"/>
        <w:ind w:firstLine="420" w:firstLineChars="200"/>
        <w:rPr>
          <w:rFonts w:hint="eastAsia" w:ascii="宋体" w:hAnsi="宋体" w:eastAsia="宋体" w:cs="Times New Roman"/>
          <w:bCs/>
          <w:color w:val="auto"/>
          <w:szCs w:val="21"/>
          <w:highlight w:val="none"/>
        </w:rPr>
      </w:pPr>
      <w:bookmarkStart w:id="164" w:name="_13.1报价文件:_具体材料见“投标人须知前附表”。"/>
      <w:bookmarkEnd w:id="164"/>
      <w:bookmarkStart w:id="165" w:name="_13.2资格证明文件：具体材料见“投标人须知前附表”。"/>
      <w:bookmarkEnd w:id="165"/>
      <w:r>
        <w:rPr>
          <w:rFonts w:hint="eastAsia" w:ascii="宋体" w:hAnsi="宋体" w:eastAsia="宋体" w:cs="Times New Roman"/>
          <w:bCs/>
          <w:color w:val="auto"/>
          <w:szCs w:val="21"/>
          <w:highlight w:val="none"/>
        </w:rPr>
        <w:t>（1）资格证明文件：具体材料见“投标人须知前附表”。</w:t>
      </w:r>
    </w:p>
    <w:p w14:paraId="6C559903">
      <w:pPr>
        <w:spacing w:line="360" w:lineRule="auto"/>
        <w:ind w:firstLine="420" w:firstLineChars="200"/>
        <w:rPr>
          <w:rFonts w:hint="eastAsia" w:ascii="宋体" w:hAnsi="宋体" w:eastAsia="宋体" w:cs="Times New Roman"/>
          <w:bCs/>
          <w:color w:val="auto"/>
          <w:szCs w:val="21"/>
          <w:highlight w:val="none"/>
        </w:rPr>
      </w:pPr>
      <w:bookmarkStart w:id="166" w:name="_13.3商务文件:_具体材料见“投标人须知前附表”。"/>
      <w:bookmarkEnd w:id="166"/>
      <w:r>
        <w:rPr>
          <w:rFonts w:hint="eastAsia" w:ascii="宋体" w:hAnsi="宋体" w:eastAsia="宋体" w:cs="Times New Roman"/>
          <w:bCs/>
          <w:color w:val="auto"/>
          <w:szCs w:val="21"/>
          <w:highlight w:val="none"/>
        </w:rPr>
        <w:t>（2）商务文件：具体材料见“投标人须知前附表”。</w:t>
      </w:r>
    </w:p>
    <w:p w14:paraId="7ADA073F">
      <w:pPr>
        <w:spacing w:line="360" w:lineRule="auto"/>
        <w:ind w:firstLine="420" w:firstLineChars="200"/>
        <w:rPr>
          <w:rFonts w:hint="eastAsia" w:ascii="宋体" w:hAnsi="宋体" w:eastAsia="宋体" w:cs="Times New Roman"/>
          <w:bCs/>
          <w:color w:val="auto"/>
          <w:szCs w:val="21"/>
          <w:highlight w:val="none"/>
        </w:rPr>
      </w:pPr>
      <w:bookmarkStart w:id="167" w:name="_13.4技术文件：具体材料见“投标人须知前附表”。"/>
      <w:bookmarkEnd w:id="167"/>
      <w:r>
        <w:rPr>
          <w:rFonts w:hint="eastAsia" w:ascii="宋体" w:hAnsi="宋体" w:eastAsia="宋体" w:cs="Times New Roman"/>
          <w:bCs/>
          <w:color w:val="auto"/>
          <w:szCs w:val="21"/>
          <w:highlight w:val="none"/>
        </w:rPr>
        <w:t xml:space="preserve">（3）技术文件：具体材料见“投标人须知前附表”。 </w:t>
      </w:r>
    </w:p>
    <w:p w14:paraId="2A50A7DF">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（4）报价文件： 具体材料见“投标人须知前附表”。</w:t>
      </w:r>
    </w:p>
    <w:p w14:paraId="57456A06">
      <w:pPr>
        <w:spacing w:line="360" w:lineRule="auto"/>
        <w:ind w:firstLine="420" w:firstLineChars="200"/>
        <w:rPr>
          <w:rFonts w:hint="eastAsia" w:ascii="宋体" w:hAnsi="宋体" w:eastAsia="宋体" w:cs="Times New Roman"/>
          <w:bCs/>
          <w:color w:val="auto"/>
          <w:szCs w:val="21"/>
          <w:highlight w:val="none"/>
        </w:rPr>
      </w:pPr>
      <w:bookmarkStart w:id="168" w:name="_13.5投标文件电子版：具体材料见“投标人须知前附表”。"/>
      <w:bookmarkEnd w:id="168"/>
      <w:r>
        <w:rPr>
          <w:rFonts w:hint="eastAsia" w:ascii="宋体" w:hAnsi="宋体" w:eastAsia="宋体" w:cs="Times New Roman"/>
          <w:bCs/>
          <w:color w:val="auto"/>
          <w:szCs w:val="21"/>
          <w:highlight w:val="none"/>
        </w:rPr>
        <w:t>13.2投标文件电子版：具体要求见本节19.投标文件编制。</w:t>
      </w:r>
    </w:p>
    <w:p w14:paraId="723AC5F2">
      <w:pPr>
        <w:spacing w:line="360" w:lineRule="auto"/>
        <w:ind w:firstLine="480" w:firstLineChars="200"/>
        <w:rPr>
          <w:rFonts w:hint="eastAsia" w:ascii="黑体" w:hAnsi="黑体" w:eastAsia="黑体" w:cs="Times New Roman"/>
          <w:color w:val="auto"/>
          <w:sz w:val="24"/>
          <w:highlight w:val="none"/>
        </w:rPr>
      </w:pPr>
      <w:bookmarkStart w:id="169" w:name="_Toc254970537"/>
      <w:bookmarkStart w:id="170" w:name="_Toc254970678"/>
      <w:r>
        <w:rPr>
          <w:rFonts w:hint="eastAsia" w:ascii="黑体" w:hAnsi="黑体" w:eastAsia="黑体" w:cs="Times New Roman"/>
          <w:color w:val="auto"/>
          <w:sz w:val="24"/>
          <w:highlight w:val="none"/>
        </w:rPr>
        <w:t>14.投标文件的语言及计量</w:t>
      </w:r>
      <w:bookmarkEnd w:id="169"/>
      <w:bookmarkEnd w:id="170"/>
    </w:p>
    <w:p w14:paraId="6048BDEE">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14.1语言文字</w:t>
      </w:r>
    </w:p>
    <w:p w14:paraId="3B9F447F">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4FCB0DDE">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14.2投标计量单位</w:t>
      </w:r>
    </w:p>
    <w:p w14:paraId="2C57B1BC">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招标文件已有明确规定的，使用招标文件规定的计量单位；招标文件没有规定的，应采用中华人民共和国法定计量单位，货币种类为人民币，否则视同未响应。</w:t>
      </w:r>
    </w:p>
    <w:p w14:paraId="4AF73FC1">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15.投标</w:t>
      </w:r>
      <w:r>
        <w:rPr>
          <w:rFonts w:hint="eastAsia" w:ascii="黑体" w:hAnsi="黑体" w:eastAsia="黑体" w:cs="Times New Roman"/>
          <w:color w:val="auto"/>
          <w:sz w:val="24"/>
          <w:highlight w:val="none"/>
          <w:lang w:val="en-US" w:eastAsia="zh-CN"/>
        </w:rPr>
        <w:t>文件提交</w:t>
      </w:r>
      <w:r>
        <w:rPr>
          <w:rFonts w:hint="eastAsia" w:ascii="黑体" w:hAnsi="黑体" w:eastAsia="黑体" w:cs="Times New Roman"/>
          <w:color w:val="auto"/>
          <w:sz w:val="24"/>
          <w:highlight w:val="none"/>
        </w:rPr>
        <w:t>的风险</w:t>
      </w:r>
    </w:p>
    <w:p w14:paraId="65C847A1">
      <w:pPr>
        <w:spacing w:line="360" w:lineRule="auto"/>
        <w:ind w:firstLine="420" w:firstLineChars="200"/>
        <w:rPr>
          <w:rFonts w:hint="eastAsia" w:ascii="Times New Roman" w:hAnsi="宋体" w:eastAsia="宋体" w:cs="Times New Roman"/>
          <w:b/>
          <w:bCs/>
          <w:color w:val="auto"/>
          <w:highlight w:val="none"/>
        </w:rPr>
      </w:pPr>
      <w:r>
        <w:rPr>
          <w:rFonts w:hint="eastAsia" w:ascii="Times New Roman" w:hAnsi="宋体" w:eastAsia="宋体" w:cs="Times New Roman"/>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14:paraId="0CEC2669">
      <w:pPr>
        <w:spacing w:line="360" w:lineRule="auto"/>
        <w:ind w:firstLine="480" w:firstLineChars="200"/>
        <w:rPr>
          <w:rFonts w:ascii="黑体" w:hAnsi="黑体" w:eastAsia="黑体" w:cs="Times New Roman"/>
          <w:color w:val="auto"/>
          <w:sz w:val="24"/>
          <w:highlight w:val="none"/>
        </w:rPr>
      </w:pPr>
      <w:bookmarkStart w:id="171" w:name="_Toc254970679"/>
      <w:bookmarkStart w:id="172" w:name="_Toc254970538"/>
      <w:r>
        <w:rPr>
          <w:rFonts w:hint="eastAsia" w:ascii="黑体" w:hAnsi="黑体" w:eastAsia="黑体" w:cs="Times New Roman"/>
          <w:color w:val="auto"/>
          <w:sz w:val="24"/>
          <w:highlight w:val="none"/>
        </w:rPr>
        <w:t>16.投标报价</w:t>
      </w:r>
      <w:bookmarkEnd w:id="171"/>
      <w:bookmarkEnd w:id="172"/>
    </w:p>
    <w:p w14:paraId="76892DE9">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16.1投标报价应</w:t>
      </w:r>
      <w:r>
        <w:rPr>
          <w:rFonts w:hint="eastAsia" w:ascii="宋体" w:hAnsi="宋体" w:eastAsia="宋体" w:cs="Times New Roman"/>
          <w:bCs/>
          <w:color w:val="auto"/>
          <w:szCs w:val="20"/>
          <w:highlight w:val="none"/>
        </w:rPr>
        <w:t>按“第六章</w:t>
      </w:r>
      <w:r>
        <w:rPr>
          <w:rFonts w:hint="eastAsia" w:ascii="宋体" w:hAnsi="宋体" w:cs="Times New Roman"/>
          <w:bCs/>
          <w:color w:val="auto"/>
          <w:szCs w:val="20"/>
          <w:highlight w:val="none"/>
          <w:lang w:val="en-US" w:eastAsia="zh-CN"/>
        </w:rPr>
        <w:t xml:space="preserve"> </w:t>
      </w:r>
      <w:r>
        <w:rPr>
          <w:rFonts w:hint="eastAsia" w:ascii="宋体" w:hAnsi="宋体" w:eastAsia="宋体" w:cs="Times New Roman"/>
          <w:bCs/>
          <w:color w:val="auto"/>
          <w:szCs w:val="20"/>
          <w:highlight w:val="none"/>
        </w:rPr>
        <w:t>投标文件格式”中“开标一览表”格式填写。</w:t>
      </w:r>
    </w:p>
    <w:p w14:paraId="56DEB2A1">
      <w:pPr>
        <w:spacing w:line="360" w:lineRule="auto"/>
        <w:ind w:firstLine="420" w:firstLineChars="200"/>
        <w:rPr>
          <w:rFonts w:hint="eastAsia" w:ascii="宋体" w:hAnsi="宋体" w:eastAsia="宋体" w:cs="Times New Roman"/>
          <w:bCs/>
          <w:color w:val="auto"/>
          <w:szCs w:val="21"/>
          <w:highlight w:val="none"/>
        </w:rPr>
      </w:pPr>
      <w:bookmarkStart w:id="173" w:name="_16.2投标报价具体定义见投标人须知前附表。"/>
      <w:bookmarkEnd w:id="173"/>
      <w:r>
        <w:rPr>
          <w:rFonts w:hint="eastAsia" w:ascii="宋体" w:hAnsi="宋体" w:eastAsia="宋体" w:cs="Times New Roman"/>
          <w:bCs/>
          <w:color w:val="auto"/>
          <w:szCs w:val="21"/>
          <w:highlight w:val="none"/>
        </w:rPr>
        <w:t>16.2投标报价具体包括内容详见“投标人须知前附表”。</w:t>
      </w:r>
    </w:p>
    <w:p w14:paraId="37A898F1">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16.3投标人必须就所投每个分标的全部内容分别作完整唯一总价报价，不得存在漏项报价；投标人必须就所投</w:t>
      </w:r>
      <w:r>
        <w:rPr>
          <w:rFonts w:hint="eastAsia" w:ascii="宋体" w:hAnsi="宋体" w:cs="Times New Roman"/>
          <w:bCs/>
          <w:color w:val="auto"/>
          <w:szCs w:val="21"/>
          <w:highlight w:val="none"/>
          <w:lang w:eastAsia="zh-CN"/>
        </w:rPr>
        <w:t>分标</w:t>
      </w:r>
      <w:r>
        <w:rPr>
          <w:rFonts w:hint="eastAsia" w:ascii="宋体" w:hAnsi="宋体" w:eastAsia="宋体" w:cs="Times New Roman"/>
          <w:bCs/>
          <w:color w:val="auto"/>
          <w:szCs w:val="21"/>
          <w:highlight w:val="none"/>
        </w:rPr>
        <w:t>的单项内容作唯一报价。</w:t>
      </w:r>
    </w:p>
    <w:p w14:paraId="25A906E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17.投标有效期</w:t>
      </w:r>
    </w:p>
    <w:p w14:paraId="26ECAC26">
      <w:pPr>
        <w:spacing w:line="360" w:lineRule="auto"/>
        <w:ind w:firstLine="420" w:firstLineChars="200"/>
        <w:rPr>
          <w:rFonts w:hint="eastAsia" w:ascii="宋体" w:hAnsi="宋体" w:eastAsia="宋体" w:cs="Times New Roman"/>
          <w:bCs/>
          <w:color w:val="auto"/>
          <w:szCs w:val="21"/>
          <w:highlight w:val="none"/>
        </w:rPr>
      </w:pPr>
      <w:bookmarkStart w:id="174" w:name="_17.1投标有效期应按“投标人须知中的前附表”规定的期限。"/>
      <w:bookmarkEnd w:id="174"/>
      <w:r>
        <w:rPr>
          <w:rFonts w:hint="eastAsia" w:ascii="宋体" w:hAnsi="宋体" w:eastAsia="宋体" w:cs="Times New Roman"/>
          <w:bCs/>
          <w:color w:val="auto"/>
          <w:szCs w:val="21"/>
          <w:highlight w:val="none"/>
        </w:rPr>
        <w:t>17.1投标有效期是指为保证采购人有足够的时间在开标后完成评标、定标、合同签订等工作而要求投标人提交的投标文件在一定时间内保持有效的期限。</w:t>
      </w:r>
    </w:p>
    <w:p w14:paraId="18D2EA73">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17.2</w:t>
      </w:r>
      <w:bookmarkStart w:id="175" w:name="_Toc254970540"/>
      <w:bookmarkStart w:id="176" w:name="_Toc254970681"/>
      <w:r>
        <w:rPr>
          <w:rFonts w:hint="eastAsia" w:ascii="宋体" w:hAnsi="宋体" w:eastAsia="宋体" w:cs="Times New Roman"/>
          <w:bCs/>
          <w:color w:val="auto"/>
          <w:szCs w:val="21"/>
          <w:highlight w:val="none"/>
        </w:rPr>
        <w:t xml:space="preserve"> 投标有效期应按规定的期限作出承诺，具体详见“投标人须知前附表”。</w:t>
      </w:r>
    </w:p>
    <w:p w14:paraId="25FA5D28">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17.3投标人的投标文件在投标有效期内均保持有效。</w:t>
      </w:r>
      <w:bookmarkEnd w:id="175"/>
      <w:bookmarkEnd w:id="176"/>
    </w:p>
    <w:p w14:paraId="6B16622B">
      <w:pPr>
        <w:spacing w:line="360" w:lineRule="auto"/>
        <w:ind w:firstLine="480" w:firstLineChars="200"/>
        <w:rPr>
          <w:rFonts w:hint="eastAsia" w:ascii="黑体" w:hAnsi="黑体" w:eastAsia="黑体" w:cs="Times New Roman"/>
          <w:color w:val="auto"/>
          <w:sz w:val="24"/>
          <w:highlight w:val="none"/>
        </w:rPr>
      </w:pPr>
      <w:bookmarkStart w:id="177" w:name="_18.投标保证金"/>
      <w:bookmarkEnd w:id="177"/>
      <w:bookmarkStart w:id="178" w:name="_Toc254970541"/>
      <w:bookmarkStart w:id="179" w:name="_Toc254970682"/>
      <w:r>
        <w:rPr>
          <w:rFonts w:hint="eastAsia" w:ascii="黑体" w:hAnsi="黑体" w:eastAsia="黑体" w:cs="Times New Roman"/>
          <w:color w:val="auto"/>
          <w:sz w:val="24"/>
          <w:highlight w:val="none"/>
        </w:rPr>
        <w:t>18.投标保证金</w:t>
      </w:r>
      <w:bookmarkEnd w:id="178"/>
      <w:bookmarkEnd w:id="179"/>
    </w:p>
    <w:p w14:paraId="657FAFFF">
      <w:pPr>
        <w:spacing w:line="360" w:lineRule="auto"/>
        <w:ind w:firstLine="420" w:firstLineChars="200"/>
        <w:rPr>
          <w:rFonts w:hint="eastAsia" w:ascii="宋体" w:hAnsi="宋体" w:eastAsia="宋体" w:cs="Times New Roman"/>
          <w:bCs/>
          <w:color w:val="auto"/>
          <w:szCs w:val="21"/>
          <w:highlight w:val="none"/>
        </w:rPr>
      </w:pPr>
      <w:bookmarkStart w:id="180" w:name="_Toc254970683"/>
      <w:bookmarkStart w:id="181" w:name="_Toc254970542"/>
      <w:r>
        <w:rPr>
          <w:rFonts w:hint="eastAsia" w:ascii="宋体" w:hAnsi="宋体" w:eastAsia="宋体" w:cs="Times New Roman"/>
          <w:bCs/>
          <w:color w:val="auto"/>
          <w:szCs w:val="21"/>
          <w:highlight w:val="none"/>
        </w:rPr>
        <w:t>18.1投标人须按“投标人须知前附表” 的规定提交投标保证金。</w:t>
      </w:r>
    </w:p>
    <w:p w14:paraId="22FA4545">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18.2投标保证金的退还</w:t>
      </w:r>
    </w:p>
    <w:p w14:paraId="695EE80C">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18.2.1未中标人的投标保证金自中标通知书发出之日起</w:t>
      </w:r>
      <w:r>
        <w:rPr>
          <w:rFonts w:hint="eastAsia" w:ascii="宋体" w:hAnsi="宋体" w:eastAsia="宋体" w:cs="Times New Roman"/>
          <w:bCs/>
          <w:color w:val="auto"/>
          <w:szCs w:val="21"/>
          <w:highlight w:val="none"/>
          <w:lang w:val="en-US" w:eastAsia="zh-CN"/>
        </w:rPr>
        <w:t>5</w:t>
      </w:r>
      <w:r>
        <w:rPr>
          <w:rFonts w:hint="eastAsia" w:ascii="宋体" w:hAnsi="宋体" w:eastAsia="宋体" w:cs="Times New Roman"/>
          <w:bCs/>
          <w:color w:val="auto"/>
          <w:szCs w:val="21"/>
          <w:highlight w:val="none"/>
        </w:rPr>
        <w:t>个工作日内退还，退还方式如下：</w:t>
      </w:r>
    </w:p>
    <w:p w14:paraId="045B40D7">
      <w:pPr>
        <w:ind w:firstLine="420" w:firstLineChars="20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（1）采用银行转账方式的，以转账方式退回到投标人银行账户。</w:t>
      </w:r>
    </w:p>
    <w:p w14:paraId="5AA5FC11">
      <w:pPr>
        <w:pStyle w:val="7"/>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（2）采用支票、汇票、本票或者金融机构、担保机构出具的保函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方式的，由投标人代表持相关授权证明材料至采购代理机构办理支票、汇票、本票或者金融机构、担保机构出具的保函</w:t>
      </w:r>
      <w:r>
        <w:rPr>
          <w:rFonts w:hint="eastAsia" w:ascii="宋体" w:hAnsi="宋体" w:eastAsia="宋体" w:cs="宋体"/>
          <w:color w:val="auto"/>
          <w:szCs w:val="21"/>
          <w:highlight w:val="none"/>
          <w:lang w:eastAsia="zh-CN"/>
        </w:rPr>
        <w:t>等</w:t>
      </w:r>
      <w:r>
        <w:rPr>
          <w:rFonts w:hint="eastAsia" w:ascii="宋体" w:hAnsi="宋体" w:eastAsia="宋体" w:cs="宋体"/>
          <w:color w:val="auto"/>
          <w:szCs w:val="21"/>
          <w:highlight w:val="none"/>
        </w:rPr>
        <w:t>原件退还手续。</w:t>
      </w:r>
    </w:p>
    <w:p w14:paraId="62732502">
      <w:pPr>
        <w:ind w:left="420" w:leftChars="200" w:firstLine="0" w:firstLineChars="0"/>
        <w:outlineLvl w:val="9"/>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18.2.2中标人的投标保证金自采购合同签订之日起</w:t>
      </w:r>
      <w:r>
        <w:rPr>
          <w:rFonts w:hint="eastAsia" w:ascii="宋体" w:hAnsi="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个工作日内退还，退还方式同本须知正文第18.2.1</w:t>
      </w:r>
      <w:r>
        <w:rPr>
          <w:rFonts w:hint="eastAsia" w:ascii="宋体" w:hAnsi="宋体" w:cs="宋体"/>
          <w:b w:val="0"/>
          <w:color w:val="auto"/>
          <w:sz w:val="21"/>
          <w:szCs w:val="21"/>
          <w:highlight w:val="none"/>
          <w:lang w:eastAsia="zh-CN"/>
        </w:rPr>
        <w:t>，</w:t>
      </w:r>
      <w:r>
        <w:rPr>
          <w:rFonts w:hint="eastAsia" w:ascii="宋体" w:hAnsi="宋体" w:eastAsia="宋体" w:cs="宋体"/>
          <w:b w:val="0"/>
          <w:color w:val="auto"/>
          <w:sz w:val="21"/>
          <w:szCs w:val="21"/>
          <w:highlight w:val="none"/>
        </w:rPr>
        <w:t>或者转为中标人的履约保证金。</w:t>
      </w:r>
    </w:p>
    <w:p w14:paraId="5C857CE7">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18.3除逾期退还投标保证金和终止招标的情形以外，投标保证金不计息。</w:t>
      </w:r>
    </w:p>
    <w:p w14:paraId="0ED96391">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 xml:space="preserve">18.4投标人有下列情形之一的，投标保证金将不予退还： </w:t>
      </w:r>
    </w:p>
    <w:p w14:paraId="0B894258">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（1）投标人在投标有效期内撤销投标文件的；</w:t>
      </w:r>
    </w:p>
    <w:p w14:paraId="37609E03">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（2）未按规定提交履约保证金的；</w:t>
      </w:r>
    </w:p>
    <w:p w14:paraId="46A2CA6E">
      <w:pPr>
        <w:snapToGrid w:val="0"/>
        <w:spacing w:line="360" w:lineRule="auto"/>
        <w:ind w:firstLine="411" w:firstLineChars="196"/>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（3）投标人在投标过程中弄虚作假，提供虚假材料的；</w:t>
      </w:r>
    </w:p>
    <w:p w14:paraId="18A2148C">
      <w:pPr>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（4）中标人无正当理由不与采购人签订合同的；</w:t>
      </w:r>
    </w:p>
    <w:p w14:paraId="119D5008">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（5）投标人出现本章第9.2、9.3情形的；</w:t>
      </w:r>
    </w:p>
    <w:p w14:paraId="4943114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lang w:eastAsia="zh-CN"/>
        </w:rPr>
        <w:t>其他</w:t>
      </w:r>
      <w:r>
        <w:rPr>
          <w:rFonts w:hint="eastAsia" w:ascii="宋体" w:hAnsi="宋体" w:eastAsia="宋体" w:cs="宋体"/>
          <w:color w:val="auto"/>
          <w:szCs w:val="21"/>
          <w:highlight w:val="none"/>
        </w:rPr>
        <w:t>严重扰乱招投标程序的。</w:t>
      </w:r>
    </w:p>
    <w:p w14:paraId="0EC6EAE0">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19.投标文件的</w:t>
      </w:r>
      <w:bookmarkEnd w:id="180"/>
      <w:bookmarkEnd w:id="181"/>
      <w:r>
        <w:rPr>
          <w:rFonts w:hint="eastAsia" w:ascii="黑体" w:hAnsi="黑体" w:eastAsia="黑体" w:cs="Times New Roman"/>
          <w:color w:val="auto"/>
          <w:sz w:val="24"/>
          <w:highlight w:val="none"/>
        </w:rPr>
        <w:t>编制</w:t>
      </w:r>
    </w:p>
    <w:p w14:paraId="378276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82" w:name="_19.2投标文件应按报价文件、资格证明文件、商务文件、技术文件分别编制"/>
      <w:bookmarkEnd w:id="182"/>
      <w:r>
        <w:rPr>
          <w:rFonts w:hint="eastAsia" w:ascii="宋体" w:hAnsi="宋体" w:eastAsia="宋体" w:cs="宋体"/>
          <w:color w:val="auto"/>
          <w:szCs w:val="21"/>
          <w:highlight w:val="none"/>
        </w:rPr>
        <w:t xml:space="preserve"> </w:t>
      </w:r>
    </w:p>
    <w:p w14:paraId="1C2F04D1">
      <w:pPr>
        <w:pStyle w:val="40"/>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19.2投标文件按照招标文件第六章格式要求进行签署、盖章。投标人的投标文件未按照招标文件要求签署、盖章的，</w:t>
      </w:r>
      <w:r>
        <w:rPr>
          <w:rFonts w:hint="eastAsia" w:ascii="宋体" w:hAnsi="宋体" w:eastAsia="宋体" w:cs="宋体"/>
          <w:b/>
          <w:color w:val="auto"/>
          <w:sz w:val="21"/>
          <w:szCs w:val="21"/>
          <w:highlight w:val="none"/>
        </w:rPr>
        <w:t>其投标无效。</w:t>
      </w:r>
    </w:p>
    <w:p w14:paraId="4A7609E9">
      <w:pPr>
        <w:pStyle w:val="40"/>
        <w:snapToGrid w:val="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19.3为确保网上操作合法、有效和安全，投标人应当在投标截止时间前完成在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的身份认证，确保在电子投标过程中能够对相关数据电文进行加密和使用电子签名。</w:t>
      </w:r>
    </w:p>
    <w:p w14:paraId="0B19034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eastAsia="宋体" w:cs="宋体"/>
          <w:color w:val="auto"/>
          <w:szCs w:val="21"/>
          <w:highlight w:val="none"/>
        </w:rPr>
        <w:t>否则作无效投标处理</w:t>
      </w:r>
      <w:r>
        <w:rPr>
          <w:rFonts w:hint="eastAsia" w:ascii="宋体" w:hAnsi="宋体" w:eastAsia="宋体" w:cs="宋体"/>
          <w:b/>
          <w:color w:val="auto"/>
          <w:szCs w:val="21"/>
          <w:highlight w:val="none"/>
        </w:rPr>
        <w:t>。</w:t>
      </w:r>
    </w:p>
    <w:p w14:paraId="4FA9E89A">
      <w:pPr>
        <w:spacing w:line="360" w:lineRule="auto"/>
        <w:ind w:firstLine="630" w:firstLineChars="3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19.5投标文件应避免涂改、行间插字或者删除</w:t>
      </w:r>
      <w:r>
        <w:rPr>
          <w:rFonts w:hint="eastAsia" w:ascii="宋体" w:hAnsi="宋体" w:eastAsia="宋体" w:cs="宋体"/>
          <w:color w:val="auto"/>
          <w:szCs w:val="21"/>
          <w:highlight w:val="none"/>
          <w:lang w:eastAsia="zh-CN"/>
        </w:rPr>
        <w:t>。</w:t>
      </w:r>
    </w:p>
    <w:p w14:paraId="59FDC96A">
      <w:pPr>
        <w:spacing w:line="360" w:lineRule="auto"/>
        <w:ind w:firstLine="525" w:firstLineChars="250"/>
        <w:rPr>
          <w:rFonts w:hint="eastAsia" w:ascii="宋体" w:hAnsi="宋体" w:eastAsia="宋体" w:cs="宋体"/>
          <w:color w:val="auto"/>
          <w:highlight w:val="none"/>
        </w:rPr>
      </w:pPr>
      <w:r>
        <w:rPr>
          <w:rFonts w:hint="eastAsia" w:ascii="宋体" w:hAnsi="宋体" w:eastAsia="宋体" w:cs="宋体"/>
          <w:color w:val="auto"/>
          <w:highlight w:val="none"/>
        </w:rPr>
        <w:t>19.6 对招标文件的实质性要求和条件作出响应是指投标人必须对招标文件中标注为实质性要求和条件的</w:t>
      </w:r>
      <w:r>
        <w:rPr>
          <w:rFonts w:hint="eastAsia" w:ascii="宋体" w:hAnsi="宋体" w:eastAsia="宋体" w:cs="宋体"/>
          <w:color w:val="auto"/>
          <w:szCs w:val="21"/>
          <w:highlight w:val="none"/>
        </w:rPr>
        <w:t>服务内容及要求</w:t>
      </w:r>
      <w:r>
        <w:rPr>
          <w:rFonts w:hint="eastAsia" w:ascii="宋体" w:hAnsi="宋体" w:eastAsia="宋体" w:cs="宋体"/>
          <w:color w:val="auto"/>
          <w:highlight w:val="none"/>
        </w:rPr>
        <w:t>、商务条款及其它内容</w:t>
      </w:r>
      <w:r>
        <w:rPr>
          <w:rFonts w:hint="eastAsia" w:ascii="宋体" w:hAnsi="宋体" w:eastAsia="宋体" w:cs="宋体"/>
          <w:b/>
          <w:color w:val="auto"/>
          <w:highlight w:val="none"/>
        </w:rPr>
        <w:t>作出满足或者优于原要求和条件的承诺</w:t>
      </w:r>
      <w:r>
        <w:rPr>
          <w:rFonts w:hint="eastAsia" w:ascii="宋体" w:hAnsi="宋体" w:eastAsia="宋体" w:cs="宋体"/>
          <w:color w:val="auto"/>
          <w:highlight w:val="none"/>
        </w:rPr>
        <w:t>。</w:t>
      </w:r>
    </w:p>
    <w:p w14:paraId="1B97DA1D">
      <w:pPr>
        <w:spacing w:line="360" w:lineRule="auto"/>
        <w:ind w:firstLine="42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u w:val="single"/>
        </w:rPr>
        <w:t>19.7本项目为全流程电子化项目，异常情况见“第二节 投标人须知正文”中“四、24.2开标程序。</w:t>
      </w:r>
    </w:p>
    <w:p w14:paraId="33BDA4AC">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20.备份投标文件</w:t>
      </w:r>
    </w:p>
    <w:p w14:paraId="6E357981">
      <w:pPr>
        <w:spacing w:line="360" w:lineRule="auto"/>
        <w:ind w:firstLine="420" w:firstLineChars="200"/>
        <w:rPr>
          <w:rFonts w:hint="eastAsia" w:ascii="黑体" w:hAnsi="黑体" w:eastAsia="黑体" w:cs="Times New Roman"/>
          <w:color w:val="auto"/>
          <w:sz w:val="24"/>
          <w:highlight w:val="none"/>
        </w:rPr>
      </w:pPr>
      <w:r>
        <w:rPr>
          <w:rFonts w:hint="eastAsia" w:ascii="Times New Roman" w:hAnsi="宋体" w:eastAsia="宋体" w:cs="Times New Roman"/>
          <w:bCs/>
          <w:color w:val="auto"/>
          <w:szCs w:val="21"/>
          <w:highlight w:val="none"/>
        </w:rPr>
        <w:t>详见在“投标人须知前附表”。</w:t>
      </w:r>
    </w:p>
    <w:p w14:paraId="1FA47FF7">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21.投标文件的提交</w:t>
      </w:r>
    </w:p>
    <w:p w14:paraId="0E9B941A">
      <w:pPr>
        <w:spacing w:line="360" w:lineRule="auto"/>
        <w:ind w:firstLine="420" w:firstLineChars="200"/>
        <w:rPr>
          <w:rFonts w:hint="eastAsia" w:ascii="Times New Roman" w:hAnsi="宋体" w:eastAsia="宋体" w:cs="Times New Roman"/>
          <w:b/>
          <w:color w:val="auto"/>
          <w:highlight w:val="none"/>
        </w:rPr>
      </w:pPr>
      <w:bookmarkStart w:id="183" w:name="_21.1投标人必须在“投标人须知中的前附表”规定的投标文件接收时间和投"/>
      <w:bookmarkEnd w:id="183"/>
      <w:r>
        <w:rPr>
          <w:rFonts w:hint="eastAsia" w:ascii="宋体" w:hAnsi="宋体" w:eastAsia="宋体" w:cs="宋体"/>
          <w:bCs/>
          <w:color w:val="auto"/>
          <w:szCs w:val="21"/>
          <w:highlight w:val="none"/>
        </w:rPr>
        <w:t>21.1</w:t>
      </w:r>
      <w:r>
        <w:rPr>
          <w:rFonts w:hint="eastAsia" w:ascii="Times New Roman" w:hAnsi="宋体" w:eastAsia="宋体" w:cs="Times New Roman"/>
          <w:bCs/>
          <w:color w:val="auto"/>
          <w:szCs w:val="21"/>
          <w:highlight w:val="none"/>
        </w:rPr>
        <w:t>投标人必须在“投标人须知前附表”规定的投标文件接收时间和投标地点提交电子版投标文件。电子投标文件应在制作完成后，在投标截止时间前通过有效数字证书（</w:t>
      </w:r>
      <w:r>
        <w:rPr>
          <w:rFonts w:ascii="Times New Roman" w:hAnsi="宋体" w:eastAsia="宋体" w:cs="Times New Roman"/>
          <w:bCs/>
          <w:color w:val="auto"/>
          <w:szCs w:val="21"/>
          <w:highlight w:val="none"/>
        </w:rPr>
        <w:t>CA</w:t>
      </w:r>
      <w:r>
        <w:rPr>
          <w:rFonts w:hint="eastAsia" w:ascii="Times New Roman" w:hAnsi="宋体" w:eastAsia="宋体" w:cs="Times New Roman"/>
          <w:bCs/>
          <w:color w:val="auto"/>
          <w:szCs w:val="21"/>
          <w:highlight w:val="none"/>
        </w:rPr>
        <w:t>认证锁）进行电子签章、加密，然后通过网络将加密的电子投标文件递交至</w:t>
      </w:r>
      <w:r>
        <w:rPr>
          <w:rFonts w:hint="eastAsia" w:ascii="宋体" w:hAnsi="宋体" w:cs="宋体"/>
          <w:b w:val="0"/>
          <w:bCs w:val="0"/>
          <w:color w:val="auto"/>
          <w:sz w:val="21"/>
          <w:szCs w:val="21"/>
          <w:highlight w:val="none"/>
          <w:lang w:val="en-US" w:eastAsia="zh-CN"/>
        </w:rPr>
        <w:t>广西政府采购云平台</w:t>
      </w:r>
      <w:r>
        <w:rPr>
          <w:rFonts w:hint="eastAsia" w:ascii="Times New Roman" w:hAnsi="宋体" w:eastAsia="宋体" w:cs="Times New Roman"/>
          <w:bCs/>
          <w:color w:val="auto"/>
          <w:szCs w:val="21"/>
          <w:highlight w:val="none"/>
        </w:rPr>
        <w:t>。</w:t>
      </w:r>
    </w:p>
    <w:p w14:paraId="62A5A35F">
      <w:pP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1"/>
          <w:highlight w:val="none"/>
        </w:rPr>
        <w:t>21.2未在规定时间内提交或者未按照招标文件要求密封或者标记的电子投标文件，</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将拒收。</w:t>
      </w:r>
    </w:p>
    <w:p w14:paraId="77EF6B4D">
      <w:pPr>
        <w:spacing w:line="36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21.3电子版投标文件提交方式见“招标公告”</w:t>
      </w:r>
      <w:r>
        <w:rPr>
          <w:rFonts w:hint="eastAsia" w:ascii="宋体" w:hAnsi="宋体" w:cs="Times New Roman"/>
          <w:color w:val="auto"/>
          <w:szCs w:val="21"/>
          <w:highlight w:val="none"/>
          <w:lang w:eastAsia="zh-CN"/>
        </w:rPr>
        <w:t>。</w:t>
      </w:r>
    </w:p>
    <w:p w14:paraId="62FC52A4">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22.投标文件的补充、修改、撤回</w:t>
      </w:r>
      <w:bookmarkStart w:id="184" w:name="_Toc254970543"/>
      <w:bookmarkStart w:id="185" w:name="_Toc254970684"/>
    </w:p>
    <w:p w14:paraId="19832C12">
      <w:pPr>
        <w:spacing w:line="360" w:lineRule="auto"/>
        <w:ind w:firstLine="420" w:firstLineChars="200"/>
        <w:rPr>
          <w:rFonts w:hint="eastAsia" w:ascii="黑体" w:hAnsi="黑体" w:eastAsia="黑体" w:cs="Times New Roman"/>
          <w:color w:val="auto"/>
          <w:sz w:val="24"/>
          <w:highlight w:val="none"/>
        </w:rPr>
      </w:pPr>
      <w:r>
        <w:rPr>
          <w:rFonts w:hint="eastAsia" w:ascii="宋体" w:hAnsi="宋体" w:eastAsia="宋体" w:cs="宋体"/>
          <w:color w:val="auto"/>
          <w:szCs w:val="21"/>
          <w:highlight w:val="none"/>
        </w:rPr>
        <w:t xml:space="preserve">22.1 </w:t>
      </w:r>
      <w:r>
        <w:rPr>
          <w:rFonts w:hint="eastAsia" w:ascii="宋体" w:hAnsi="宋体" w:cs="宋体"/>
          <w:color w:val="auto"/>
          <w:szCs w:val="21"/>
          <w:highlight w:val="none"/>
          <w:lang w:eastAsia="zh-CN"/>
        </w:rPr>
        <w:t>投标人</w:t>
      </w:r>
      <w:r>
        <w:rPr>
          <w:rFonts w:hint="eastAsia" w:ascii="宋体" w:hAnsi="宋体" w:eastAsia="宋体" w:cs="宋体"/>
          <w:color w:val="auto"/>
          <w:szCs w:val="21"/>
          <w:highlight w:val="none"/>
        </w:rPr>
        <w:t>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w:t>
      </w:r>
      <w:r>
        <w:rPr>
          <w:rFonts w:hint="eastAsia" w:ascii="宋体" w:hAnsi="宋体" w:cs="宋体"/>
          <w:color w:val="auto"/>
          <w:szCs w:val="21"/>
          <w:highlight w:val="none"/>
          <w:lang w:eastAsia="zh-CN"/>
        </w:rPr>
        <w:t>提</w:t>
      </w:r>
      <w:r>
        <w:rPr>
          <w:rFonts w:hint="eastAsia" w:ascii="宋体" w:hAnsi="宋体" w:eastAsia="宋体" w:cs="宋体"/>
          <w:color w:val="auto"/>
          <w:szCs w:val="21"/>
          <w:highlight w:val="none"/>
        </w:rPr>
        <w:t>交的投标文件，</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Cs w:val="21"/>
          <w:highlight w:val="none"/>
        </w:rPr>
        <w:t>将拒收。</w:t>
      </w:r>
    </w:p>
    <w:p w14:paraId="36B5BCD7">
      <w:pPr>
        <w:pStyle w:val="40"/>
        <w:spacing w:before="0"/>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r>
        <w:rPr>
          <w:rFonts w:hint="eastAsia" w:ascii="宋体" w:hAnsi="宋体" w:cs="宋体"/>
          <w:color w:val="auto"/>
          <w:sz w:val="21"/>
          <w:szCs w:val="21"/>
          <w:highlight w:val="none"/>
          <w:lang w:val="en-US" w:eastAsia="zh-CN"/>
        </w:rPr>
        <w:t xml:space="preserve"> </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sz w:val="21"/>
          <w:szCs w:val="21"/>
          <w:highlight w:val="none"/>
        </w:rPr>
        <w:t>收到投标文件，将妥善保存并即时向</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发出确认回执通知。在投标截止时间前，除</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补充、修改或者撤回投标文件外，任何单位和个人不得解密或提取投标文件。</w:t>
      </w:r>
    </w:p>
    <w:bookmarkEnd w:id="184"/>
    <w:bookmarkEnd w:id="185"/>
    <w:p w14:paraId="1038A729">
      <w:pPr>
        <w:pStyle w:val="12"/>
        <w:snapToGrid w:val="0"/>
        <w:spacing w:line="400" w:lineRule="exact"/>
        <w:ind w:firstLine="739"/>
        <w:rPr>
          <w:rFonts w:hint="eastAsia" w:hAnsi="宋体" w:eastAsia="宋体" w:cs="Times New Roman"/>
          <w:snapToGrid w:val="0"/>
          <w:color w:val="auto"/>
          <w:sz w:val="21"/>
          <w:szCs w:val="21"/>
          <w:highlight w:val="none"/>
        </w:rPr>
      </w:pPr>
    </w:p>
    <w:p w14:paraId="25377ADA">
      <w:pPr>
        <w:pStyle w:val="4"/>
        <w:keepNext w:val="0"/>
        <w:keepLines w:val="0"/>
        <w:spacing w:line="400" w:lineRule="exact"/>
        <w:jc w:val="center"/>
        <w:rPr>
          <w:rFonts w:hint="eastAsia" w:ascii="Times New Roman" w:hAnsi="Times New Roman" w:eastAsia="宋体" w:cs="Times New Roman"/>
          <w:color w:val="auto"/>
          <w:highlight w:val="none"/>
        </w:rPr>
      </w:pPr>
      <w:bookmarkStart w:id="186" w:name="_Toc254970544"/>
      <w:bookmarkStart w:id="187" w:name="_Toc27037"/>
      <w:bookmarkStart w:id="188" w:name="_Toc14091"/>
      <w:bookmarkStart w:id="189" w:name="_Toc1586"/>
      <w:bookmarkStart w:id="190" w:name="_Toc13250"/>
      <w:bookmarkStart w:id="191" w:name="_Toc254970685"/>
      <w:bookmarkStart w:id="192" w:name="_Toc1356"/>
      <w:bookmarkStart w:id="193" w:name="_Toc32494"/>
      <w:bookmarkStart w:id="194" w:name="_Toc2573"/>
      <w:bookmarkStart w:id="195" w:name="_Toc22661"/>
      <w:bookmarkStart w:id="196" w:name="_Toc810"/>
      <w:bookmarkStart w:id="197" w:name="_Toc12790"/>
      <w:r>
        <w:rPr>
          <w:rFonts w:hint="eastAsia" w:ascii="Times New Roman" w:hAnsi="Times New Roman" w:eastAsia="宋体" w:cs="Times New Roman"/>
          <w:color w:val="auto"/>
          <w:highlight w:val="none"/>
        </w:rPr>
        <w:t>四、开</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186"/>
      <w:bookmarkEnd w:id="187"/>
      <w:bookmarkEnd w:id="188"/>
      <w:bookmarkEnd w:id="189"/>
      <w:bookmarkEnd w:id="190"/>
      <w:bookmarkEnd w:id="191"/>
      <w:bookmarkEnd w:id="192"/>
      <w:bookmarkEnd w:id="193"/>
      <w:bookmarkEnd w:id="194"/>
      <w:bookmarkEnd w:id="195"/>
      <w:bookmarkEnd w:id="196"/>
      <w:bookmarkEnd w:id="197"/>
    </w:p>
    <w:p w14:paraId="0C53F4A4">
      <w:pPr>
        <w:spacing w:line="360" w:lineRule="auto"/>
        <w:ind w:firstLine="480" w:firstLineChars="200"/>
        <w:rPr>
          <w:rFonts w:ascii="黑体" w:hAnsi="黑体" w:eastAsia="黑体" w:cs="Times New Roman"/>
          <w:color w:val="auto"/>
          <w:sz w:val="24"/>
          <w:highlight w:val="none"/>
        </w:rPr>
      </w:pPr>
      <w:bookmarkStart w:id="198" w:name="_23.开标时间和地点"/>
      <w:bookmarkEnd w:id="198"/>
      <w:r>
        <w:rPr>
          <w:rFonts w:hint="eastAsia" w:ascii="黑体" w:hAnsi="黑体" w:eastAsia="黑体" w:cs="Times New Roman"/>
          <w:color w:val="auto"/>
          <w:sz w:val="24"/>
          <w:highlight w:val="none"/>
        </w:rPr>
        <w:t>23.开标时间和地点</w:t>
      </w:r>
    </w:p>
    <w:p w14:paraId="5EAB01A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23.1开标时间及地点详见“投标人须知前附表”</w:t>
      </w:r>
    </w:p>
    <w:p w14:paraId="13997F1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23.2如</w:t>
      </w:r>
      <w:r>
        <w:rPr>
          <w:rFonts w:hint="eastAsia" w:ascii="宋体" w:hAnsi="宋体" w:eastAsia="宋体" w:cs="宋体"/>
          <w:bCs/>
          <w:color w:val="auto"/>
          <w:highlight w:val="none"/>
        </w:rPr>
        <w:t>投标人成功解密投标文件，但未在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bCs/>
          <w:color w:val="auto"/>
          <w:highlight w:val="none"/>
        </w:rPr>
        <w:t>电子开标大厅参加开标的，视同认可开标过程和结果，</w:t>
      </w:r>
      <w:r>
        <w:rPr>
          <w:rFonts w:hint="eastAsia" w:ascii="宋体" w:hAnsi="宋体" w:eastAsia="宋体" w:cs="宋体"/>
          <w:color w:val="auto"/>
          <w:highlight w:val="none"/>
        </w:rPr>
        <w:t>由此产生的后果由投标人自行负责。 投标人不足3家的，不得开标。</w:t>
      </w:r>
    </w:p>
    <w:p w14:paraId="1ABCBF1B">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24.开标程序</w:t>
      </w:r>
    </w:p>
    <w:p w14:paraId="3E02B962">
      <w:pPr>
        <w:autoSpaceDE w:val="0"/>
        <w:autoSpaceDN w:val="0"/>
        <w:adjustRightInd w:val="0"/>
        <w:spacing w:line="440" w:lineRule="exact"/>
        <w:ind w:firstLine="420" w:firstLineChars="200"/>
        <w:rPr>
          <w:rFonts w:hint="eastAsia" w:ascii="宋体" w:hAnsi="宋体" w:eastAsia="宋体" w:cs="Times New Roman"/>
          <w:color w:val="auto"/>
          <w:kern w:val="0"/>
          <w:szCs w:val="21"/>
          <w:highlight w:val="none"/>
        </w:rPr>
      </w:pPr>
      <w:r>
        <w:rPr>
          <w:rFonts w:hint="eastAsia" w:ascii="宋体" w:hAnsi="宋体" w:eastAsia="宋体" w:cs="Times New Roman"/>
          <w:bCs/>
          <w:color w:val="auto"/>
          <w:szCs w:val="21"/>
          <w:highlight w:val="none"/>
        </w:rPr>
        <w:t>24.1</w:t>
      </w:r>
      <w:r>
        <w:rPr>
          <w:rFonts w:hint="eastAsia" w:ascii="宋体" w:hAnsi="宋体" w:eastAsia="宋体" w:cs="Times New Roman"/>
          <w:color w:val="auto"/>
          <w:kern w:val="0"/>
          <w:szCs w:val="21"/>
          <w:highlight w:val="none"/>
        </w:rPr>
        <w:t>开标形式：</w:t>
      </w:r>
    </w:p>
    <w:p w14:paraId="6AD77CE0">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bCs/>
          <w:color w:val="auto"/>
          <w:szCs w:val="21"/>
          <w:highlight w:val="none"/>
        </w:rPr>
        <w:t>开标的准备工作由采购代理机构负责落实，采购代理机构必须基于</w:t>
      </w:r>
      <w:r>
        <w:rPr>
          <w:rFonts w:hint="eastAsia" w:ascii="宋体" w:hAnsi="宋体" w:cs="宋体"/>
          <w:b w:val="0"/>
          <w:bCs w:val="0"/>
          <w:color w:val="auto"/>
          <w:sz w:val="21"/>
          <w:szCs w:val="21"/>
          <w:highlight w:val="none"/>
          <w:lang w:val="en-US" w:eastAsia="zh-CN"/>
        </w:rPr>
        <w:t>广西政府采购云平台</w:t>
      </w:r>
      <w:r>
        <w:rPr>
          <w:rFonts w:hint="eastAsia" w:ascii="宋体" w:hAnsi="宋体" w:cs="Times New Roman"/>
          <w:bCs/>
          <w:color w:val="auto"/>
          <w:szCs w:val="21"/>
          <w:highlight w:val="none"/>
          <w:lang w:eastAsia="zh-CN"/>
        </w:rPr>
        <w:t>依法抽取</w:t>
      </w:r>
      <w:r>
        <w:rPr>
          <w:rFonts w:hint="eastAsia" w:ascii="宋体" w:hAnsi="宋体" w:eastAsia="宋体" w:cs="Times New Roman"/>
          <w:bCs/>
          <w:color w:val="auto"/>
          <w:szCs w:val="21"/>
          <w:highlight w:val="none"/>
        </w:rPr>
        <w:t>评审专家，如采购代理机构未按规定</w:t>
      </w:r>
      <w:r>
        <w:rPr>
          <w:rFonts w:hint="eastAsia" w:ascii="宋体" w:hAnsi="宋体" w:cs="Times New Roman"/>
          <w:bCs/>
          <w:color w:val="auto"/>
          <w:szCs w:val="21"/>
          <w:highlight w:val="none"/>
          <w:lang w:eastAsia="zh-CN"/>
        </w:rPr>
        <w:t>抽</w:t>
      </w:r>
      <w:r>
        <w:rPr>
          <w:rFonts w:hint="eastAsia" w:ascii="宋体" w:hAnsi="宋体" w:eastAsia="宋体" w:cs="Times New Roman"/>
          <w:bCs/>
          <w:color w:val="auto"/>
          <w:szCs w:val="21"/>
          <w:highlight w:val="none"/>
        </w:rPr>
        <w:t>取专家的，视为本次开评标无效，应当重新采购；</w:t>
      </w:r>
    </w:p>
    <w:p w14:paraId="13AD99B7">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（2）采购代理机构将按照招标文件规定的时间通过</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Cs/>
          <w:color w:val="auto"/>
          <w:szCs w:val="21"/>
          <w:highlight w:val="none"/>
        </w:rPr>
        <w:t>组织线上开标活动、开启投标文件，所有</w:t>
      </w:r>
      <w:r>
        <w:rPr>
          <w:rFonts w:hint="eastAsia" w:ascii="宋体" w:hAnsi="宋体" w:cs="Times New Roman"/>
          <w:bCs/>
          <w:color w:val="auto"/>
          <w:szCs w:val="21"/>
          <w:highlight w:val="none"/>
          <w:lang w:eastAsia="zh-CN"/>
        </w:rPr>
        <w:t>投标人</w:t>
      </w:r>
      <w:r>
        <w:rPr>
          <w:rFonts w:hint="eastAsia" w:ascii="宋体" w:hAnsi="宋体" w:eastAsia="宋体" w:cs="Times New Roman"/>
          <w:bCs/>
          <w:color w:val="auto"/>
          <w:szCs w:val="21"/>
          <w:highlight w:val="none"/>
        </w:rPr>
        <w:t>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196058F2">
      <w:pPr>
        <w:autoSpaceDE w:val="0"/>
        <w:autoSpaceDN w:val="0"/>
        <w:adjustRightInd w:val="0"/>
        <w:spacing w:line="440" w:lineRule="exact"/>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24.2开标程序：</w:t>
      </w:r>
    </w:p>
    <w:p w14:paraId="6FCD65EF">
      <w:pPr>
        <w:pStyle w:val="16"/>
        <w:snapToGrid w:val="0"/>
        <w:spacing w:line="440" w:lineRule="exact"/>
        <w:ind w:firstLine="422" w:firstLineChars="200"/>
        <w:rPr>
          <w:rFonts w:hint="eastAsia" w:hAnsi="宋体" w:eastAsia="宋体" w:cs="Times New Roman"/>
          <w:color w:val="auto"/>
          <w:szCs w:val="21"/>
          <w:highlight w:val="none"/>
        </w:rPr>
      </w:pPr>
      <w:r>
        <w:rPr>
          <w:rFonts w:hint="eastAsia" w:hAnsi="宋体" w:eastAsia="宋体" w:cs="Times New Roman"/>
          <w:b/>
          <w:color w:val="auto"/>
          <w:szCs w:val="21"/>
          <w:highlight w:val="none"/>
        </w:rPr>
        <w:t>（1）解密电子投标文件。</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仿宋_GB2312"/>
          <w:color w:val="auto"/>
          <w:szCs w:val="21"/>
          <w:highlight w:val="none"/>
        </w:rPr>
        <w:t>按开标时间自动提取所有投标文件。采购代理机构依托</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向各投标人发出电子加密投标文件【开始解密】通知，由投标人在规定的时间内自行将投标文件在线解密。投标人的法定代表人或其委托代理人</w:t>
      </w:r>
      <w:r>
        <w:rPr>
          <w:rFonts w:hint="eastAsia" w:hAnsi="宋体" w:eastAsia="宋体" w:cs="Times New Roman"/>
          <w:b/>
          <w:color w:val="auto"/>
          <w:szCs w:val="21"/>
          <w:highlight w:val="none"/>
        </w:rPr>
        <w:t>须携带加密时所用的CA锁准时登录到</w:t>
      </w:r>
      <w:r>
        <w:rPr>
          <w:rFonts w:hint="eastAsia" w:ascii="宋体" w:hAnsi="宋体" w:cs="Times New Roman"/>
          <w:b/>
          <w:bCs w:val="0"/>
          <w:color w:val="auto"/>
          <w:sz w:val="21"/>
          <w:szCs w:val="21"/>
          <w:highlight w:val="none"/>
          <w:lang w:val="en-US" w:eastAsia="zh-CN"/>
        </w:rPr>
        <w:t>广西政府采购云平台</w:t>
      </w:r>
      <w:r>
        <w:rPr>
          <w:rFonts w:hint="eastAsia" w:hAnsi="宋体" w:eastAsia="宋体" w:cs="Times New Roman"/>
          <w:b/>
          <w:color w:val="auto"/>
          <w:szCs w:val="21"/>
          <w:highlight w:val="none"/>
        </w:rPr>
        <w:t>电子开标大厅签到并对电子投标文件</w:t>
      </w:r>
      <w:r>
        <w:rPr>
          <w:rFonts w:hint="eastAsia" w:hAnsi="宋体" w:cs="Times New Roman"/>
          <w:b/>
          <w:color w:val="auto"/>
          <w:szCs w:val="21"/>
          <w:highlight w:val="none"/>
          <w:lang w:eastAsia="zh-CN"/>
        </w:rPr>
        <w:t>在线</w:t>
      </w:r>
      <w:r>
        <w:rPr>
          <w:rFonts w:hint="eastAsia" w:hAnsi="宋体" w:eastAsia="宋体" w:cs="Times New Roman"/>
          <w:b/>
          <w:color w:val="auto"/>
          <w:szCs w:val="21"/>
          <w:highlight w:val="none"/>
        </w:rPr>
        <w:t>解密</w:t>
      </w:r>
      <w:r>
        <w:rPr>
          <w:rFonts w:hint="eastAsia" w:hAnsi="宋体" w:eastAsia="宋体" w:cs="Times New Roman"/>
          <w:color w:val="auto"/>
          <w:szCs w:val="21"/>
          <w:highlight w:val="none"/>
        </w:rPr>
        <w:t>。</w:t>
      </w:r>
      <w:r>
        <w:rPr>
          <w:rFonts w:hint="eastAsia" w:hAnsi="宋体" w:eastAsia="宋体" w:cs="Times New Roman"/>
          <w:b/>
          <w:bCs/>
          <w:color w:val="auto"/>
          <w:szCs w:val="21"/>
          <w:highlight w:val="none"/>
        </w:rPr>
        <w:t>投标文件未按时解密的，</w:t>
      </w:r>
      <w:r>
        <w:rPr>
          <w:rFonts w:hint="eastAsia" w:hAnsi="宋体" w:eastAsia="宋体" w:cs="Times New Roman"/>
          <w:b/>
          <w:color w:val="auto"/>
          <w:szCs w:val="21"/>
          <w:highlight w:val="none"/>
        </w:rPr>
        <w:t>均视为无效投标。</w:t>
      </w:r>
    </w:p>
    <w:p w14:paraId="0100ACB6">
      <w:pPr>
        <w:pStyle w:val="16"/>
        <w:snapToGrid w:val="0"/>
        <w:spacing w:line="440" w:lineRule="exact"/>
        <w:ind w:firstLine="420" w:firstLineChars="200"/>
        <w:rPr>
          <w:rFonts w:hint="eastAsia" w:hAnsi="宋体" w:eastAsia="宋体" w:cs="Times New Roman"/>
          <w:color w:val="auto"/>
          <w:szCs w:val="21"/>
          <w:highlight w:val="none"/>
        </w:rPr>
      </w:pPr>
      <w:r>
        <w:rPr>
          <w:rFonts w:hint="eastAsia" w:hAnsi="宋体" w:eastAsia="宋体" w:cs="Times New Roman"/>
          <w:color w:val="auto"/>
          <w:szCs w:val="21"/>
          <w:highlight w:val="none"/>
        </w:rPr>
        <w:t>（解密</w:t>
      </w:r>
      <w:r>
        <w:rPr>
          <w:rFonts w:hint="eastAsia" w:hAnsi="宋体" w:eastAsia="宋体" w:cs="Times New Roman"/>
          <w:bCs/>
          <w:color w:val="auto"/>
          <w:szCs w:val="21"/>
          <w:highlight w:val="none"/>
        </w:rPr>
        <w:t>异常情况处理：详见本章</w:t>
      </w:r>
      <w:r>
        <w:rPr>
          <w:rFonts w:hint="eastAsia" w:hAnsi="宋体" w:eastAsia="宋体" w:cs="Times New Roman"/>
          <w:color w:val="auto"/>
          <w:highlight w:val="none"/>
        </w:rPr>
        <w:t>29.3 电子交易活动的中止。</w:t>
      </w:r>
      <w:r>
        <w:rPr>
          <w:rFonts w:hint="eastAsia" w:hAnsi="宋体" w:eastAsia="宋体" w:cs="Times New Roman"/>
          <w:color w:val="auto"/>
          <w:szCs w:val="21"/>
          <w:highlight w:val="none"/>
        </w:rPr>
        <w:t>）</w:t>
      </w:r>
    </w:p>
    <w:p w14:paraId="1BF78327">
      <w:pPr>
        <w:rPr>
          <w:rFonts w:hint="eastAsia"/>
          <w:color w:val="auto"/>
          <w:highlight w:val="none"/>
        </w:rPr>
      </w:pPr>
    </w:p>
    <w:p w14:paraId="48865945">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b/>
          <w:color w:val="auto"/>
          <w:szCs w:val="21"/>
          <w:highlight w:val="none"/>
        </w:rPr>
        <w:t>电子唱标。</w:t>
      </w:r>
      <w:r>
        <w:rPr>
          <w:rFonts w:hint="eastAsia" w:ascii="宋体" w:hAnsi="宋体" w:eastAsia="宋体" w:cs="Times New Roman"/>
          <w:color w:val="auto"/>
          <w:szCs w:val="21"/>
          <w:highlight w:val="none"/>
        </w:rPr>
        <w:t>投标文件解密结束，各投标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报价均在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color w:val="auto"/>
          <w:szCs w:val="21"/>
          <w:highlight w:val="none"/>
        </w:rPr>
        <w:t>远程不见面开标大厅展示；</w:t>
      </w:r>
    </w:p>
    <w:p w14:paraId="2F6C318E">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开标过程由采购代理机构如实记录，并电子留痕，由参加电子开标的各投标人代表对电子开标记录在开标记录公布后15分钟内进行当场校核及勘误，并线上确认，未确认的视同认可开标结果。</w:t>
      </w:r>
    </w:p>
    <w:p w14:paraId="4F74C1EA">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4</w:t>
      </w:r>
      <w:r>
        <w:rPr>
          <w:rFonts w:hint="eastAsia" w:ascii="宋体" w:hAnsi="宋体" w:eastAsia="宋体" w:cs="Times New Roman"/>
          <w:bCs/>
          <w:color w:val="auto"/>
          <w:szCs w:val="21"/>
          <w:highlight w:val="none"/>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417806C4">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bCs/>
          <w:color w:val="auto"/>
          <w:szCs w:val="21"/>
          <w:highlight w:val="none"/>
        </w:rPr>
        <w:t>（</w:t>
      </w:r>
      <w:r>
        <w:rPr>
          <w:rFonts w:hint="eastAsia" w:ascii="宋体" w:hAnsi="宋体" w:cs="Times New Roman"/>
          <w:bCs/>
          <w:color w:val="auto"/>
          <w:szCs w:val="21"/>
          <w:highlight w:val="none"/>
          <w:lang w:val="en-US" w:eastAsia="zh-CN"/>
        </w:rPr>
        <w:t>5</w:t>
      </w:r>
      <w:r>
        <w:rPr>
          <w:rFonts w:hint="eastAsia" w:ascii="宋体" w:hAnsi="宋体" w:eastAsia="宋体" w:cs="Times New Roman"/>
          <w:bCs/>
          <w:color w:val="auto"/>
          <w:szCs w:val="21"/>
          <w:highlight w:val="none"/>
        </w:rPr>
        <w:t>）开标结束。</w:t>
      </w:r>
    </w:p>
    <w:p w14:paraId="6786D66E">
      <w:pPr>
        <w:pStyle w:val="16"/>
        <w:snapToGrid w:val="0"/>
        <w:spacing w:line="440" w:lineRule="exact"/>
        <w:ind w:firstLine="422" w:firstLineChars="200"/>
        <w:rPr>
          <w:rFonts w:hint="eastAsia" w:hAnsi="宋体" w:eastAsia="宋体" w:cs="Times New Roman"/>
          <w:color w:val="auto"/>
          <w:szCs w:val="21"/>
          <w:highlight w:val="none"/>
        </w:rPr>
      </w:pPr>
      <w:r>
        <w:rPr>
          <w:rFonts w:hint="eastAsia" w:hAnsi="宋体" w:eastAsia="宋体" w:cs="Times New Roman"/>
          <w:b/>
          <w:bCs/>
          <w:color w:val="auto"/>
          <w:szCs w:val="21"/>
          <w:highlight w:val="none"/>
        </w:rPr>
        <w:t>特别说明：</w:t>
      </w:r>
      <w:r>
        <w:rPr>
          <w:rFonts w:hint="eastAsia" w:hAnsi="宋体" w:eastAsia="宋体" w:cs="Times New Roman"/>
          <w:color w:val="auto"/>
          <w:szCs w:val="21"/>
          <w:highlight w:val="none"/>
        </w:rPr>
        <w:t>如遇</w:t>
      </w:r>
      <w:r>
        <w:rPr>
          <w:rFonts w:hint="eastAsia" w:ascii="宋体" w:hAnsi="宋体" w:cs="宋体"/>
          <w:b w:val="0"/>
          <w:bCs w:val="0"/>
          <w:color w:val="auto"/>
          <w:sz w:val="21"/>
          <w:szCs w:val="21"/>
          <w:highlight w:val="none"/>
          <w:lang w:val="en-US" w:eastAsia="zh-CN"/>
        </w:rPr>
        <w:t>广西政府采购云平台</w:t>
      </w:r>
      <w:r>
        <w:rPr>
          <w:rFonts w:hint="eastAsia" w:hAnsi="宋体" w:eastAsia="宋体" w:cs="Times New Roman"/>
          <w:color w:val="auto"/>
          <w:szCs w:val="21"/>
          <w:highlight w:val="none"/>
        </w:rPr>
        <w:t>电子化开标或评审程序调整的，按调整后执行。</w:t>
      </w:r>
    </w:p>
    <w:p w14:paraId="11C153D1">
      <w:pPr>
        <w:pStyle w:val="16"/>
        <w:snapToGrid w:val="0"/>
        <w:spacing w:line="400" w:lineRule="exact"/>
        <w:ind w:left="689" w:leftChars="228" w:hanging="210" w:hangingChars="100"/>
        <w:rPr>
          <w:rFonts w:hint="eastAsia" w:hAnsi="宋体" w:eastAsia="宋体" w:cs="Times New Roman"/>
          <w:color w:val="auto"/>
          <w:highlight w:val="none"/>
        </w:rPr>
      </w:pPr>
    </w:p>
    <w:p w14:paraId="09693ED1">
      <w:pPr>
        <w:pStyle w:val="4"/>
        <w:keepNext w:val="0"/>
        <w:keepLines w:val="0"/>
        <w:spacing w:line="400" w:lineRule="exact"/>
        <w:jc w:val="center"/>
        <w:rPr>
          <w:rFonts w:hint="eastAsia" w:ascii="Times New Roman" w:hAnsi="Times New Roman" w:eastAsia="宋体" w:cs="Times New Roman"/>
          <w:color w:val="auto"/>
          <w:highlight w:val="none"/>
        </w:rPr>
      </w:pPr>
      <w:bookmarkStart w:id="199" w:name="_Toc6866"/>
      <w:bookmarkStart w:id="200" w:name="_Toc8919"/>
      <w:bookmarkStart w:id="201" w:name="_Toc25053"/>
      <w:bookmarkStart w:id="202" w:name="_Toc22509"/>
      <w:bookmarkStart w:id="203" w:name="_Toc1489"/>
      <w:bookmarkStart w:id="204" w:name="_Toc2575"/>
      <w:bookmarkStart w:id="205" w:name="_Toc19053"/>
      <w:bookmarkStart w:id="206" w:name="_Toc23512"/>
      <w:bookmarkStart w:id="207" w:name="_Toc31994"/>
      <w:bookmarkStart w:id="208" w:name="_Toc29189"/>
      <w:r>
        <w:rPr>
          <w:rFonts w:hint="eastAsia" w:ascii="Times New Roman" w:hAnsi="Times New Roman" w:eastAsia="宋体" w:cs="Times New Roman"/>
          <w:color w:val="auto"/>
          <w:highlight w:val="none"/>
        </w:rPr>
        <w:t>五、资格审查</w:t>
      </w:r>
      <w:bookmarkEnd w:id="199"/>
      <w:bookmarkEnd w:id="200"/>
      <w:bookmarkEnd w:id="201"/>
      <w:bookmarkEnd w:id="202"/>
      <w:bookmarkEnd w:id="203"/>
      <w:bookmarkEnd w:id="204"/>
      <w:bookmarkEnd w:id="205"/>
      <w:bookmarkEnd w:id="206"/>
      <w:bookmarkEnd w:id="207"/>
      <w:bookmarkEnd w:id="208"/>
    </w:p>
    <w:p w14:paraId="7B17A8FF">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ascii="黑体" w:hAnsi="黑体" w:eastAsia="黑体" w:cs="Times New Roman"/>
          <w:color w:val="auto"/>
          <w:sz w:val="24"/>
          <w:highlight w:val="none"/>
        </w:rPr>
      </w:pPr>
      <w:r>
        <w:rPr>
          <w:rFonts w:hint="eastAsia" w:ascii="黑体" w:hAnsi="黑体" w:eastAsia="黑体" w:cs="Times New Roman"/>
          <w:color w:val="auto"/>
          <w:sz w:val="24"/>
          <w:highlight w:val="none"/>
        </w:rPr>
        <w:t>25.资格审查</w:t>
      </w:r>
    </w:p>
    <w:p w14:paraId="79CA1FC5">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Times New Roman"/>
          <w:b/>
          <w:bCs/>
          <w:color w:val="auto"/>
          <w:szCs w:val="20"/>
          <w:highlight w:val="none"/>
        </w:rPr>
      </w:pPr>
      <w:r>
        <w:rPr>
          <w:rFonts w:hint="eastAsia" w:ascii="宋体" w:hAnsi="宋体" w:eastAsia="宋体" w:cs="Times New Roman"/>
          <w:b/>
          <w:bCs/>
          <w:color w:val="auto"/>
          <w:szCs w:val="20"/>
          <w:highlight w:val="none"/>
        </w:rPr>
        <w:t xml:space="preserve"> 25.1开标结束后，采购人或采购</w:t>
      </w:r>
      <w:r>
        <w:rPr>
          <w:rFonts w:hint="eastAsia" w:ascii="宋体" w:hAnsi="宋体" w:cs="Times New Roman"/>
          <w:b/>
          <w:bCs/>
          <w:color w:val="auto"/>
          <w:szCs w:val="20"/>
          <w:highlight w:val="none"/>
          <w:lang w:eastAsia="zh-CN"/>
        </w:rPr>
        <w:t>代理</w:t>
      </w:r>
      <w:r>
        <w:rPr>
          <w:rFonts w:hint="eastAsia" w:ascii="宋体" w:hAnsi="宋体" w:eastAsia="宋体" w:cs="Times New Roman"/>
          <w:b/>
          <w:bCs/>
          <w:color w:val="auto"/>
          <w:szCs w:val="20"/>
          <w:highlight w:val="none"/>
        </w:rPr>
        <w:t>机构依法通过电子投标文件对投标人的资格进行线上审查。</w:t>
      </w:r>
    </w:p>
    <w:p w14:paraId="5B2F283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Times New Roman"/>
          <w:color w:val="auto"/>
          <w:highlight w:val="none"/>
        </w:rPr>
      </w:pPr>
      <w:r>
        <w:rPr>
          <w:rFonts w:hint="eastAsia" w:ascii="宋体" w:hAnsi="宋体" w:eastAsia="宋体" w:cs="Times New Roman"/>
          <w:color w:val="auto"/>
          <w:highlight w:val="none"/>
        </w:rPr>
        <w:t>25.</w:t>
      </w:r>
      <w:r>
        <w:rPr>
          <w:rFonts w:hint="eastAsia" w:ascii="宋体" w:hAnsi="宋体" w:cs="Times New Roman"/>
          <w:color w:val="auto"/>
          <w:highlight w:val="none"/>
          <w:lang w:val="en-US" w:eastAsia="zh-CN"/>
        </w:rPr>
        <w:t>2</w:t>
      </w:r>
      <w:r>
        <w:rPr>
          <w:rFonts w:hint="eastAsia" w:ascii="宋体" w:hAnsi="宋体" w:eastAsia="宋体" w:cs="Times New Roman"/>
          <w:color w:val="auto"/>
          <w:highlight w:val="none"/>
        </w:rPr>
        <w:t>资格审查标准为本“招标文件”中“投标人须知前附表”13.1点载明对投标人资格要求的条件。本项目资格审查采用合格制，凡符合招标文件规定的投标人资格要求的投标人均通过资格审查。</w:t>
      </w:r>
    </w:p>
    <w:p w14:paraId="3E385A90">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eastAsia" w:ascii="宋体" w:hAnsi="宋体" w:eastAsia="宋体" w:cs="Times New Roman"/>
          <w:b/>
          <w:bCs/>
          <w:color w:val="auto"/>
          <w:szCs w:val="20"/>
          <w:highlight w:val="none"/>
        </w:rPr>
      </w:pPr>
      <w:bookmarkStart w:id="209" w:name="_25.3_投标人有下列情形之一的，资格审查不通过而导致其投标无效："/>
      <w:bookmarkEnd w:id="209"/>
      <w:r>
        <w:rPr>
          <w:rFonts w:hint="eastAsia" w:ascii="宋体" w:hAnsi="宋体" w:eastAsia="宋体" w:cs="Times New Roman"/>
          <w:b/>
          <w:bCs/>
          <w:color w:val="auto"/>
          <w:szCs w:val="20"/>
          <w:highlight w:val="none"/>
        </w:rPr>
        <w:t>25.</w:t>
      </w:r>
      <w:r>
        <w:rPr>
          <w:rFonts w:hint="eastAsia" w:ascii="宋体" w:hAnsi="宋体" w:cs="Times New Roman"/>
          <w:b/>
          <w:bCs/>
          <w:color w:val="auto"/>
          <w:szCs w:val="20"/>
          <w:highlight w:val="none"/>
          <w:lang w:val="en-US" w:eastAsia="zh-CN"/>
        </w:rPr>
        <w:t>3</w:t>
      </w:r>
      <w:r>
        <w:rPr>
          <w:rFonts w:hint="eastAsia" w:ascii="宋体" w:hAnsi="宋体" w:eastAsia="宋体" w:cs="Times New Roman"/>
          <w:b/>
          <w:bCs/>
          <w:color w:val="auto"/>
          <w:szCs w:val="20"/>
          <w:highlight w:val="none"/>
        </w:rPr>
        <w:t>投标人有下列情形之一的，资格审查不通过，作无效投标处理：</w:t>
      </w:r>
    </w:p>
    <w:p w14:paraId="27B863D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（1）不具备招标文件中规定的资格要求的；（注：其中信用查询规则见“投标人须知前附表”，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highlight w:val="none"/>
        </w:rPr>
        <w:t>已与“信用中国”平台做接口，采购人或者采购代理机构可直接在线查询）</w:t>
      </w:r>
    </w:p>
    <w:p w14:paraId="605ADDB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（2）投标文件未提供任一项“投标人须知前附表”资格证明文件规定的“必须提供”的文件资料的；</w:t>
      </w:r>
    </w:p>
    <w:p w14:paraId="3C6F7710">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（3）投标文件提供的资格证明文件出现任一项不符合“投标人须知前附表”资格证明文件规定的“必须提供”的文件资料要求或者无效的。</w:t>
      </w:r>
    </w:p>
    <w:p w14:paraId="7F37EB09">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（4）同一合同项下的不同供应商，单位负责人为同一人或者存在直接控股、管理关系的；为本项目提供过整体设计、规范编制或者项目管理、监理、检测等服务的。</w:t>
      </w:r>
    </w:p>
    <w:p w14:paraId="02AD5360">
      <w:pPr>
        <w:keepNext w:val="0"/>
        <w:keepLines w:val="0"/>
        <w:pageBreakBefore w:val="0"/>
        <w:widowControl w:val="0"/>
        <w:kinsoku/>
        <w:wordWrap/>
        <w:overflowPunct/>
        <w:topLinePunct w:val="0"/>
        <w:autoSpaceDE/>
        <w:autoSpaceDN/>
        <w:bidi w:val="0"/>
        <w:adjustRightInd/>
        <w:snapToGrid/>
        <w:spacing w:line="440" w:lineRule="exact"/>
        <w:ind w:firstLine="422"/>
        <w:textAlignment w:val="auto"/>
        <w:rPr>
          <w:rFonts w:hint="eastAsia" w:ascii="宋体" w:hAnsi="宋体" w:eastAsia="宋体" w:cs="Times New Roman"/>
          <w:b/>
          <w:bCs/>
          <w:color w:val="auto"/>
          <w:sz w:val="21"/>
          <w:szCs w:val="20"/>
          <w:highlight w:val="none"/>
        </w:rPr>
      </w:pPr>
      <w:r>
        <w:rPr>
          <w:rFonts w:hint="eastAsia" w:ascii="宋体" w:hAnsi="宋体" w:eastAsia="宋体" w:cs="Times New Roman"/>
          <w:b/>
          <w:bCs/>
          <w:color w:val="auto"/>
          <w:sz w:val="21"/>
          <w:szCs w:val="20"/>
          <w:highlight w:val="none"/>
        </w:rPr>
        <w:t>25.</w:t>
      </w:r>
      <w:r>
        <w:rPr>
          <w:rFonts w:hint="eastAsia" w:ascii="宋体" w:hAnsi="宋体" w:eastAsia="宋体" w:cs="Times New Roman"/>
          <w:b/>
          <w:bCs/>
          <w:color w:val="auto"/>
          <w:sz w:val="21"/>
          <w:szCs w:val="20"/>
          <w:highlight w:val="none"/>
          <w:lang w:val="en-US" w:eastAsia="zh-CN"/>
        </w:rPr>
        <w:t>4</w:t>
      </w:r>
      <w:r>
        <w:rPr>
          <w:rFonts w:hint="eastAsia" w:ascii="宋体" w:hAnsi="宋体" w:eastAsia="宋体" w:cs="Times New Roman"/>
          <w:b/>
          <w:bCs/>
          <w:color w:val="auto"/>
          <w:sz w:val="21"/>
          <w:szCs w:val="20"/>
          <w:highlight w:val="none"/>
        </w:rPr>
        <w:t>资格审查的合格投标人不足3家的，不得评标。</w:t>
      </w:r>
    </w:p>
    <w:p w14:paraId="6ADCC050">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color w:val="auto"/>
          <w:highlight w:val="none"/>
        </w:rPr>
      </w:pPr>
    </w:p>
    <w:p w14:paraId="64BA5354">
      <w:pPr>
        <w:pStyle w:val="4"/>
        <w:keepNext w:val="0"/>
        <w:keepLines w:val="0"/>
        <w:spacing w:line="360" w:lineRule="auto"/>
        <w:jc w:val="center"/>
        <w:rPr>
          <w:rFonts w:hint="eastAsia" w:ascii="Times New Roman" w:hAnsi="Times New Roman" w:eastAsia="宋体" w:cs="Times New Roman"/>
          <w:color w:val="auto"/>
          <w:highlight w:val="none"/>
        </w:rPr>
      </w:pPr>
      <w:bookmarkStart w:id="210" w:name="_Toc15749"/>
      <w:bookmarkStart w:id="211" w:name="_Toc1454"/>
      <w:bookmarkStart w:id="212" w:name="_Toc20983"/>
      <w:bookmarkStart w:id="213" w:name="_Toc29412"/>
      <w:bookmarkStart w:id="214" w:name="_Toc21152"/>
      <w:bookmarkStart w:id="215" w:name="_Toc3548"/>
      <w:bookmarkStart w:id="216" w:name="_Toc2770"/>
      <w:bookmarkStart w:id="217" w:name="_Toc19035"/>
      <w:bookmarkStart w:id="218" w:name="_Toc11169"/>
      <w:bookmarkStart w:id="219" w:name="_Toc20446"/>
      <w:r>
        <w:rPr>
          <w:rFonts w:hint="eastAsia" w:ascii="Times New Roman" w:hAnsi="Times New Roman" w:eastAsia="宋体" w:cs="Times New Roman"/>
          <w:color w:val="auto"/>
          <w:highlight w:val="none"/>
        </w:rPr>
        <w:t>六、评</w:t>
      </w:r>
      <w:r>
        <w:rPr>
          <w:rFonts w:ascii="Times New Roman" w:hAnsi="Times New Roman" w:eastAsia="宋体" w:cs="Times New Roman"/>
          <w:color w:val="auto"/>
          <w:highlight w:val="none"/>
        </w:rPr>
        <w:t xml:space="preserve">   </w:t>
      </w:r>
      <w:r>
        <w:rPr>
          <w:rFonts w:hint="eastAsia" w:ascii="Times New Roman" w:hAnsi="Times New Roman" w:eastAsia="宋体" w:cs="Times New Roman"/>
          <w:color w:val="auto"/>
          <w:highlight w:val="none"/>
        </w:rPr>
        <w:t>标</w:t>
      </w:r>
      <w:bookmarkEnd w:id="210"/>
      <w:bookmarkEnd w:id="211"/>
      <w:bookmarkEnd w:id="212"/>
      <w:bookmarkEnd w:id="213"/>
      <w:bookmarkEnd w:id="214"/>
      <w:bookmarkEnd w:id="215"/>
      <w:bookmarkEnd w:id="216"/>
      <w:bookmarkEnd w:id="217"/>
      <w:bookmarkEnd w:id="218"/>
      <w:bookmarkEnd w:id="219"/>
    </w:p>
    <w:p w14:paraId="19EA9E23">
      <w:pPr>
        <w:spacing w:line="360" w:lineRule="auto"/>
        <w:ind w:firstLine="480" w:firstLineChars="200"/>
        <w:rPr>
          <w:rFonts w:ascii="黑体" w:hAnsi="黑体" w:eastAsia="黑体" w:cs="Times New Roman"/>
          <w:color w:val="auto"/>
          <w:sz w:val="24"/>
          <w:highlight w:val="none"/>
        </w:rPr>
      </w:pPr>
      <w:bookmarkStart w:id="220" w:name="_26.组建评标委员会"/>
      <w:bookmarkEnd w:id="220"/>
      <w:r>
        <w:rPr>
          <w:rFonts w:hint="eastAsia" w:ascii="黑体" w:hAnsi="黑体" w:eastAsia="黑体" w:cs="Times New Roman"/>
          <w:color w:val="auto"/>
          <w:sz w:val="24"/>
          <w:highlight w:val="none"/>
        </w:rPr>
        <w:t>26.组建评标委员会</w:t>
      </w:r>
    </w:p>
    <w:p w14:paraId="371C8011">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评标委员会由采购人代表和评审专家组成，人数为</w:t>
      </w:r>
      <w:r>
        <w:rPr>
          <w:rFonts w:hint="eastAsia" w:hAnsi="宋体" w:cs="Times New Roman"/>
          <w:color w:val="auto"/>
          <w:highlight w:val="none"/>
          <w:lang w:val="en-US" w:eastAsia="zh-CN"/>
        </w:rPr>
        <w:t>7</w:t>
      </w:r>
      <w:r>
        <w:rPr>
          <w:rFonts w:hint="eastAsia" w:ascii="Times New Roman" w:hAnsi="宋体" w:eastAsia="宋体" w:cs="Times New Roman"/>
          <w:color w:val="auto"/>
          <w:highlight w:val="none"/>
        </w:rPr>
        <w:t>人以上单数，其中评审专家不得少于成员总数的三分之二。</w:t>
      </w:r>
    </w:p>
    <w:p w14:paraId="65F6D2BB">
      <w:pPr>
        <w:spacing w:line="36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参加过采购项目前期咨询论证的专家，不得参加该采购项目的评审活动。</w:t>
      </w:r>
    </w:p>
    <w:p w14:paraId="5CB95B18">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27.评标的依据</w:t>
      </w:r>
    </w:p>
    <w:p w14:paraId="7B03BA9B">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评标委员会以招标文件为依据对投标文件进行评审，</w:t>
      </w:r>
      <w:r>
        <w:rPr>
          <w:rFonts w:hint="eastAsia" w:ascii="Times New Roman" w:hAnsi="宋体" w:eastAsia="宋体" w:cs="宋体"/>
          <w:color w:val="auto"/>
          <w:highlight w:val="none"/>
        </w:rPr>
        <w:t>“第四章</w:t>
      </w:r>
      <w:r>
        <w:rPr>
          <w:rFonts w:ascii="Times New Roman" w:hAnsi="宋体" w:eastAsia="宋体" w:cs="宋体"/>
          <w:color w:val="auto"/>
          <w:highlight w:val="none"/>
        </w:rPr>
        <w:t xml:space="preserve"> </w:t>
      </w:r>
      <w:r>
        <w:rPr>
          <w:rFonts w:hint="eastAsia" w:ascii="Times New Roman" w:hAnsi="宋体" w:eastAsia="宋体" w:cs="宋体"/>
          <w:color w:val="auto"/>
          <w:highlight w:val="none"/>
        </w:rPr>
        <w:t>评标方法和评标标准”</w:t>
      </w:r>
      <w:r>
        <w:rPr>
          <w:rFonts w:hint="eastAsia" w:ascii="Times New Roman" w:hAnsi="宋体" w:eastAsia="宋体" w:cs="Times New Roman"/>
          <w:color w:val="auto"/>
          <w:highlight w:val="none"/>
        </w:rPr>
        <w:t>没有规定的方法、评审因素和标准，不作为评标依据。</w:t>
      </w:r>
    </w:p>
    <w:p w14:paraId="4CDB6162">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28.评标原则</w:t>
      </w:r>
    </w:p>
    <w:p w14:paraId="5C036359">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8982755">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w:t>
      </w:r>
      <w:r>
        <w:rPr>
          <w:rFonts w:hint="eastAsia" w:ascii="Times New Roman" w:hAnsi="宋体" w:eastAsia="宋体" w:cs="Times New Roman"/>
          <w:color w:val="auto"/>
          <w:highlight w:val="none"/>
          <w:lang w:val="en-US" w:eastAsia="zh-CN"/>
        </w:rPr>
        <w:t>2</w:t>
      </w:r>
      <w:r>
        <w:rPr>
          <w:rFonts w:hint="eastAsia" w:ascii="Times New Roman" w:hAnsi="宋体" w:eastAsia="宋体" w:cs="Times New Roman"/>
          <w:color w:val="auto"/>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5C2049F0">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w:t>
      </w:r>
      <w:r>
        <w:rPr>
          <w:rFonts w:hint="eastAsia" w:ascii="Times New Roman" w:hAnsi="宋体" w:eastAsia="宋体" w:cs="Times New Roman"/>
          <w:color w:val="auto"/>
          <w:highlight w:val="none"/>
          <w:lang w:val="en-US" w:eastAsia="zh-CN"/>
        </w:rPr>
        <w:t>3</w:t>
      </w:r>
      <w:r>
        <w:rPr>
          <w:rFonts w:hint="eastAsia" w:ascii="Times New Roman" w:hAnsi="宋体" w:eastAsia="宋体" w:cs="Times New Roman"/>
          <w:color w:val="auto"/>
          <w:highlight w:val="none"/>
        </w:rPr>
        <w:t>评标过程的监控。本项目电子评标过程实行网上留痕、全程录音、录像监控，投标人在评标过程中所进行的试图影响评标结果的不公正活动，可能导致其投标</w:t>
      </w:r>
      <w:r>
        <w:rPr>
          <w:rFonts w:hint="eastAsia" w:ascii="Times New Roman" w:hAnsi="宋体" w:eastAsia="宋体" w:cs="Times New Roman"/>
          <w:color w:val="auto"/>
          <w:highlight w:val="none"/>
          <w:lang w:eastAsia="zh-CN"/>
        </w:rPr>
        <w:t>作</w:t>
      </w:r>
      <w:r>
        <w:rPr>
          <w:rFonts w:hint="eastAsia" w:ascii="Times New Roman" w:hAnsi="宋体" w:eastAsia="宋体" w:cs="Times New Roman"/>
          <w:color w:val="auto"/>
          <w:highlight w:val="none"/>
        </w:rPr>
        <w:t>无效处理。</w:t>
      </w:r>
    </w:p>
    <w:p w14:paraId="2DE10423">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28.</w:t>
      </w:r>
      <w:r>
        <w:rPr>
          <w:rFonts w:hint="eastAsia" w:ascii="Times New Roman" w:hAnsi="宋体" w:eastAsia="宋体" w:cs="Times New Roman"/>
          <w:color w:val="auto"/>
          <w:highlight w:val="none"/>
          <w:lang w:val="en-US" w:eastAsia="zh-CN"/>
        </w:rPr>
        <w:t>4</w:t>
      </w:r>
      <w:r>
        <w:rPr>
          <w:rFonts w:hint="eastAsia" w:ascii="Times New Roman" w:hAnsi="宋体" w:eastAsia="宋体" w:cs="Times New Roman"/>
          <w:color w:val="auto"/>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FE10EC9">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29.评标方法</w:t>
      </w:r>
      <w:r>
        <w:rPr>
          <w:rFonts w:hint="eastAsia" w:ascii="黑体" w:hAnsi="黑体" w:eastAsia="黑体" w:cs="Times New Roman"/>
          <w:color w:val="auto"/>
          <w:sz w:val="24"/>
          <w:highlight w:val="none"/>
          <w:lang w:eastAsia="zh-CN"/>
        </w:rPr>
        <w:t>和</w:t>
      </w:r>
      <w:r>
        <w:rPr>
          <w:rFonts w:hint="eastAsia" w:ascii="黑体" w:hAnsi="黑体" w:eastAsia="黑体" w:cs="Times New Roman"/>
          <w:color w:val="auto"/>
          <w:sz w:val="24"/>
          <w:highlight w:val="none"/>
        </w:rPr>
        <w:t>评标标准</w:t>
      </w:r>
    </w:p>
    <w:p w14:paraId="26A86B3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29.1</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rPr>
        <w:t>本项目的评标方法详见“投标人须知前附表”。</w:t>
      </w:r>
    </w:p>
    <w:p w14:paraId="3C2DD20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29.2 评标委员会按照</w:t>
      </w:r>
      <w:r>
        <w:rPr>
          <w:rFonts w:hint="eastAsia" w:ascii="宋体" w:hAnsi="宋体" w:eastAsia="宋体" w:cs="宋体"/>
          <w:b/>
          <w:color w:val="auto"/>
          <w:highlight w:val="none"/>
        </w:rPr>
        <w:t>“第四章 评标方法和评标标准”</w:t>
      </w:r>
      <w:r>
        <w:rPr>
          <w:rFonts w:hint="eastAsia" w:ascii="宋体" w:hAnsi="宋体" w:eastAsia="宋体" w:cs="宋体"/>
          <w:color w:val="auto"/>
          <w:highlight w:val="none"/>
        </w:rPr>
        <w:t>规定的方法、评审因素、标准和程序对投标文件进行评审。</w:t>
      </w:r>
    </w:p>
    <w:p w14:paraId="5FA4E20D">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29.3 电子交易活动的中止。采购过程中出现以下情形，导致电子交易平台无法正常运行，或者无法保证电子交易的公平、公正和安全时，采购机构可中止电子交易活动：</w:t>
      </w:r>
    </w:p>
    <w:p w14:paraId="0AAC0014">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（1）电子交易平台发生故障而无法登录访问的；</w:t>
      </w:r>
    </w:p>
    <w:p w14:paraId="5B7C2E24">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（2）电子交易平台应用或数据库出现错误，不能进行正常操作的；</w:t>
      </w:r>
    </w:p>
    <w:p w14:paraId="5B3D7537">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（3）电子交易平台发现严重安全漏洞，有潜在泄密危险的；</w:t>
      </w:r>
    </w:p>
    <w:p w14:paraId="77DFCEC6">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（4）病毒发作导致不能进行正常操作的；</w:t>
      </w:r>
    </w:p>
    <w:p w14:paraId="7D4EF339">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w:t>
      </w:r>
      <w:r>
        <w:rPr>
          <w:rFonts w:hint="eastAsia" w:ascii="Times New Roman" w:hAnsi="宋体" w:eastAsia="宋体" w:cs="Times New Roman"/>
          <w:color w:val="auto"/>
          <w:highlight w:val="none"/>
          <w:lang w:val="en-US" w:eastAsia="zh-CN"/>
        </w:rPr>
        <w:t>5</w:t>
      </w:r>
      <w:r>
        <w:rPr>
          <w:rFonts w:hint="eastAsia" w:ascii="Times New Roman" w:hAnsi="宋体" w:eastAsia="宋体" w:cs="Times New Roman"/>
          <w:color w:val="auto"/>
          <w:highlight w:val="none"/>
        </w:rPr>
        <w:t>）其他无法保证电子交易的公平、公正和安全的情况。</w:t>
      </w:r>
    </w:p>
    <w:p w14:paraId="4787B798">
      <w:pPr>
        <w:spacing w:line="36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29.4</w:t>
      </w:r>
      <w:r>
        <w:rPr>
          <w:rFonts w:hint="eastAsia" w:hAnsi="宋体" w:cs="Times New Roman"/>
          <w:color w:val="auto"/>
          <w:highlight w:val="none"/>
          <w:lang w:val="en-US" w:eastAsia="zh-CN"/>
        </w:rPr>
        <w:t xml:space="preserve"> </w:t>
      </w:r>
      <w:r>
        <w:rPr>
          <w:rFonts w:hint="eastAsia" w:ascii="Times New Roman" w:hAnsi="宋体" w:eastAsia="宋体" w:cs="Times New Roman"/>
          <w:color w:val="auto"/>
          <w:highlight w:val="none"/>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42837136">
      <w:pPr>
        <w:rPr>
          <w:color w:val="auto"/>
          <w:highlight w:val="none"/>
        </w:rPr>
      </w:pPr>
    </w:p>
    <w:p w14:paraId="22B82E3B">
      <w:pPr>
        <w:pStyle w:val="4"/>
        <w:keepNext w:val="0"/>
        <w:keepLines w:val="0"/>
        <w:spacing w:line="400" w:lineRule="exact"/>
        <w:jc w:val="center"/>
        <w:rPr>
          <w:rFonts w:hint="eastAsia" w:ascii="Times New Roman" w:hAnsi="Times New Roman" w:eastAsia="宋体" w:cs="Times New Roman"/>
          <w:color w:val="auto"/>
          <w:highlight w:val="none"/>
        </w:rPr>
      </w:pPr>
      <w:bookmarkStart w:id="221" w:name="_Toc254970546"/>
      <w:bookmarkStart w:id="222" w:name="_Toc254970687"/>
      <w:bookmarkStart w:id="223" w:name="_Toc15452"/>
      <w:bookmarkStart w:id="224" w:name="_Toc14661"/>
      <w:bookmarkStart w:id="225" w:name="_Toc24771"/>
      <w:bookmarkStart w:id="226" w:name="_Toc4688"/>
      <w:bookmarkStart w:id="227" w:name="_Toc10427"/>
      <w:bookmarkStart w:id="228" w:name="_Toc2302"/>
      <w:bookmarkStart w:id="229" w:name="_Toc31226"/>
      <w:bookmarkStart w:id="230" w:name="_Toc10518"/>
      <w:bookmarkStart w:id="231" w:name="_Toc31698"/>
      <w:bookmarkStart w:id="232" w:name="_Toc32339"/>
      <w:r>
        <w:rPr>
          <w:rFonts w:hint="eastAsia" w:ascii="Times New Roman" w:hAnsi="Times New Roman" w:eastAsia="宋体" w:cs="Times New Roman"/>
          <w:color w:val="auto"/>
          <w:highlight w:val="none"/>
        </w:rPr>
        <w:t>七、</w:t>
      </w:r>
      <w:bookmarkEnd w:id="221"/>
      <w:bookmarkEnd w:id="222"/>
      <w:r>
        <w:rPr>
          <w:rFonts w:hint="eastAsia" w:ascii="Times New Roman" w:hAnsi="Times New Roman" w:eastAsia="宋体" w:cs="Times New Roman"/>
          <w:color w:val="auto"/>
          <w:highlight w:val="none"/>
        </w:rPr>
        <w:t>中标和合同</w:t>
      </w:r>
      <w:bookmarkEnd w:id="223"/>
      <w:bookmarkEnd w:id="224"/>
      <w:bookmarkEnd w:id="225"/>
      <w:bookmarkEnd w:id="226"/>
      <w:bookmarkEnd w:id="227"/>
      <w:bookmarkEnd w:id="228"/>
      <w:bookmarkEnd w:id="229"/>
      <w:bookmarkEnd w:id="230"/>
      <w:bookmarkEnd w:id="231"/>
      <w:bookmarkEnd w:id="232"/>
    </w:p>
    <w:p w14:paraId="34ABBFDC">
      <w:pPr>
        <w:spacing w:line="360" w:lineRule="auto"/>
        <w:ind w:firstLine="480" w:firstLineChars="200"/>
        <w:rPr>
          <w:rFonts w:ascii="黑体" w:hAnsi="黑体" w:eastAsia="黑体" w:cs="Times New Roman"/>
          <w:color w:val="auto"/>
          <w:sz w:val="24"/>
          <w:highlight w:val="none"/>
        </w:rPr>
      </w:pPr>
      <w:r>
        <w:rPr>
          <w:rFonts w:hint="eastAsia" w:ascii="黑体" w:hAnsi="黑体" w:eastAsia="黑体" w:cs="Times New Roman"/>
          <w:color w:val="auto"/>
          <w:sz w:val="24"/>
          <w:highlight w:val="none"/>
        </w:rPr>
        <w:t>30.确定中标人</w:t>
      </w:r>
    </w:p>
    <w:p w14:paraId="4F21D1CC">
      <w:pPr>
        <w:spacing w:line="360" w:lineRule="auto"/>
        <w:ind w:firstLine="420" w:firstLineChars="200"/>
        <w:rPr>
          <w:rFonts w:hint="eastAsia" w:ascii="宋体" w:hAnsi="宋体" w:eastAsia="宋体" w:cs="Courier New"/>
          <w:b/>
          <w:bCs/>
          <w:color w:val="auto"/>
          <w:szCs w:val="21"/>
          <w:highlight w:val="none"/>
        </w:rPr>
      </w:pPr>
      <w:r>
        <w:rPr>
          <w:rFonts w:hint="eastAsia" w:ascii="宋体" w:hAnsi="宋体" w:cs="宋体"/>
          <w:b w:val="0"/>
          <w:bCs w:val="0"/>
          <w:color w:val="auto"/>
          <w:szCs w:val="21"/>
          <w:highlight w:val="none"/>
        </w:rPr>
        <w:t>30.1</w:t>
      </w:r>
      <w:r>
        <w:rPr>
          <w:rFonts w:hint="eastAsia" w:ascii="宋体" w:hAnsi="宋体" w:eastAsia="宋体" w:cs="宋体"/>
          <w:color w:val="auto"/>
          <w:sz w:val="21"/>
          <w:highlight w:val="none"/>
        </w:rPr>
        <w:t>采购人在收到</w:t>
      </w:r>
      <w:r>
        <w:rPr>
          <w:rFonts w:hint="eastAsia" w:ascii="宋体" w:hAnsi="宋体" w:cs="宋体"/>
          <w:color w:val="auto"/>
          <w:sz w:val="21"/>
          <w:highlight w:val="none"/>
          <w:lang w:eastAsia="zh-CN"/>
        </w:rPr>
        <w:t>评标委员会出具的</w:t>
      </w:r>
      <w:r>
        <w:rPr>
          <w:rFonts w:hint="eastAsia" w:ascii="宋体" w:hAnsi="宋体" w:eastAsia="宋体" w:cs="宋体"/>
          <w:color w:val="auto"/>
          <w:sz w:val="21"/>
          <w:highlight w:val="none"/>
        </w:rPr>
        <w:t>评标报告之日起</w:t>
      </w:r>
      <w:r>
        <w:rPr>
          <w:rFonts w:hint="eastAsia" w:ascii="宋体" w:hAnsi="宋体" w:cs="宋体"/>
          <w:color w:val="auto"/>
          <w:sz w:val="21"/>
          <w:highlight w:val="none"/>
          <w:lang w:val="en-US" w:eastAsia="zh-CN"/>
        </w:rPr>
        <w:t>2</w:t>
      </w:r>
      <w:r>
        <w:rPr>
          <w:rFonts w:hint="eastAsia" w:ascii="宋体" w:hAnsi="宋体" w:eastAsia="宋体" w:cs="宋体"/>
          <w:color w:val="auto"/>
          <w:sz w:val="21"/>
          <w:highlight w:val="none"/>
        </w:rPr>
        <w:t>个工作日内在评标报告推荐的中标候选人名单中按顺序确定中标人。采购人也可以事先授权评标委员会直接确定中标人。</w:t>
      </w:r>
      <w:r>
        <w:rPr>
          <w:rFonts w:ascii="宋体" w:hAnsi="宋体" w:eastAsia="宋体" w:cs="宋体"/>
          <w:color w:val="auto"/>
          <w:sz w:val="21"/>
          <w:highlight w:val="none"/>
        </w:rPr>
        <w:t>中标候选人并列的，由采购人或者采购人委托评标委员会按照</w:t>
      </w:r>
      <w:r>
        <w:rPr>
          <w:rFonts w:hint="eastAsia"/>
          <w:color w:val="auto"/>
          <w:highlight w:val="none"/>
          <w:lang w:eastAsia="zh-CN"/>
        </w:rPr>
        <w:t>“投标人须知前附表”</w:t>
      </w:r>
      <w:r>
        <w:rPr>
          <w:rFonts w:ascii="宋体" w:hAnsi="宋体" w:eastAsia="宋体" w:cs="宋体"/>
          <w:color w:val="auto"/>
          <w:sz w:val="21"/>
          <w:highlight w:val="none"/>
        </w:rPr>
        <w:t>规定的方式确定中标人；招标文件未规定的，采取随机抽取的方式确定。</w:t>
      </w:r>
    </w:p>
    <w:p w14:paraId="1FFE5D5D">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6BA8D696">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30.3中标</w:t>
      </w:r>
      <w:r>
        <w:rPr>
          <w:rFonts w:hint="eastAsia" w:ascii="宋体" w:hAnsi="宋体" w:cs="Courier New"/>
          <w:color w:val="auto"/>
          <w:szCs w:val="21"/>
          <w:highlight w:val="none"/>
          <w:lang w:eastAsia="zh-CN"/>
        </w:rPr>
        <w:t>人</w:t>
      </w:r>
      <w:r>
        <w:rPr>
          <w:rFonts w:hint="eastAsia" w:ascii="宋体" w:hAnsi="宋体" w:eastAsia="宋体" w:cs="Courier New"/>
          <w:color w:val="auto"/>
          <w:szCs w:val="21"/>
          <w:highlight w:val="none"/>
        </w:rPr>
        <w:t>无正当理由拒签合同的，根据《中华人民共和国政府采购法》第七十七条第一款规定处理。</w:t>
      </w:r>
    </w:p>
    <w:p w14:paraId="6483C37E">
      <w:pPr>
        <w:spacing w:line="36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30.4根据《中华人民共和国民法典》</w:t>
      </w:r>
      <w:r>
        <w:rPr>
          <w:rFonts w:hint="eastAsia" w:ascii="Times New Roman" w:hAnsi="Times New Roman" w:eastAsia="宋体" w:cs="Times New Roman"/>
          <w:color w:val="auto"/>
          <w:sz w:val="19"/>
          <w:szCs w:val="19"/>
          <w:highlight w:val="none"/>
        </w:rPr>
        <w:t>第五百六十三条</w:t>
      </w:r>
      <w:r>
        <w:rPr>
          <w:rFonts w:hint="eastAsia" w:ascii="宋体" w:hAnsi="宋体" w:eastAsia="宋体" w:cs="Courier New"/>
          <w:color w:val="auto"/>
          <w:szCs w:val="21"/>
          <w:highlight w:val="none"/>
        </w:rPr>
        <w:t>，因不可抗力致使不能实现合同目的的，当事人可以解除合同。</w:t>
      </w:r>
    </w:p>
    <w:p w14:paraId="317FE4D2">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31.结果公告</w:t>
      </w:r>
    </w:p>
    <w:p w14:paraId="5D60F22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szCs w:val="21"/>
          <w:highlight w:val="none"/>
        </w:rPr>
        <w:t>31.1</w:t>
      </w:r>
      <w:r>
        <w:rPr>
          <w:rFonts w:hint="eastAsia" w:ascii="宋体" w:hAnsi="宋体" w:eastAsia="宋体" w:cs="宋体"/>
          <w:color w:val="auto"/>
          <w:highlight w:val="none"/>
        </w:rPr>
        <w:t>在中标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确定之日起2个工作日内，由采购代理机构</w:t>
      </w:r>
      <w:r>
        <w:rPr>
          <w:rFonts w:hint="eastAsia" w:ascii="宋体" w:hAnsi="宋体" w:eastAsia="宋体" w:cs="宋体"/>
          <w:b/>
          <w:color w:val="auto"/>
          <w:szCs w:val="21"/>
          <w:highlight w:val="none"/>
        </w:rPr>
        <w:t>在招标公告发布媒体上</w:t>
      </w:r>
      <w:r>
        <w:rPr>
          <w:rFonts w:hint="eastAsia" w:ascii="宋体" w:hAnsi="宋体" w:eastAsia="宋体" w:cs="宋体"/>
          <w:color w:val="auto"/>
          <w:highlight w:val="none"/>
        </w:rPr>
        <w:t>发布中标结果公告，中标结果公告期限为1个工作日，发布中标结果公告的同时向中标</w:t>
      </w:r>
      <w:r>
        <w:rPr>
          <w:rFonts w:hint="eastAsia" w:ascii="宋体" w:hAnsi="宋体" w:eastAsia="宋体" w:cs="宋体"/>
          <w:color w:val="auto"/>
          <w:highlight w:val="none"/>
          <w:lang w:eastAsia="zh-CN"/>
        </w:rPr>
        <w:t>人</w:t>
      </w:r>
      <w:r>
        <w:rPr>
          <w:rFonts w:hint="eastAsia" w:ascii="宋体" w:hAnsi="宋体" w:eastAsia="宋体" w:cs="宋体"/>
          <w:color w:val="auto"/>
          <w:highlight w:val="none"/>
        </w:rPr>
        <w:t>发出中标通知书。</w:t>
      </w:r>
      <w:r>
        <w:rPr>
          <w:rFonts w:hint="eastAsia" w:ascii="宋体" w:hAnsi="宋体" w:eastAsia="宋体" w:cs="宋体"/>
          <w:b/>
          <w:color w:val="auto"/>
          <w:szCs w:val="21"/>
          <w:highlight w:val="none"/>
        </w:rPr>
        <w:t>采购代理机构发出中标通知书前，应当对中标人信用进行核实，对列入失信被执行人、</w:t>
      </w:r>
      <w:r>
        <w:rPr>
          <w:rFonts w:hint="eastAsia" w:ascii="宋体" w:hAnsi="宋体" w:eastAsia="宋体" w:cs="宋体"/>
          <w:b/>
          <w:color w:val="auto"/>
          <w:szCs w:val="21"/>
          <w:highlight w:val="none"/>
          <w:lang w:eastAsia="zh-CN"/>
        </w:rPr>
        <w:t>重大税收违法失信主体</w:t>
      </w:r>
      <w:r>
        <w:rPr>
          <w:rFonts w:hint="eastAsia" w:ascii="宋体" w:hAnsi="宋体" w:eastAsia="宋体" w:cs="宋体"/>
          <w:b/>
          <w:color w:val="auto"/>
          <w:szCs w:val="21"/>
          <w:highlight w:val="none"/>
        </w:rPr>
        <w:t>、政府采购严重违法失信行为记录名单及其他不符合《中华人民共和国政府采购法》第二十二条规定条件的投标人，取消其中标资格，并</w:t>
      </w:r>
      <w:r>
        <w:rPr>
          <w:rFonts w:hint="eastAsia" w:ascii="宋体" w:hAnsi="宋体" w:eastAsia="宋体" w:cs="宋体"/>
          <w:b/>
          <w:color w:val="auto"/>
          <w:szCs w:val="21"/>
          <w:highlight w:val="none"/>
          <w:lang w:eastAsia="zh-CN"/>
        </w:rPr>
        <w:t>依法</w:t>
      </w:r>
      <w:r>
        <w:rPr>
          <w:rFonts w:hint="eastAsia" w:ascii="宋体" w:hAnsi="宋体" w:eastAsia="宋体" w:cs="宋体"/>
          <w:b/>
          <w:color w:val="auto"/>
          <w:szCs w:val="21"/>
          <w:highlight w:val="none"/>
        </w:rPr>
        <w:t>确定排名第二的中标候选人为中标人。</w:t>
      </w:r>
      <w:r>
        <w:rPr>
          <w:rFonts w:hint="eastAsia" w:ascii="宋体" w:hAnsi="宋体" w:eastAsia="宋体" w:cs="宋体"/>
          <w:color w:val="auto"/>
          <w:szCs w:val="21"/>
          <w:highlight w:val="none"/>
        </w:rPr>
        <w:t>排名第二的中标候选人因前款规定的同样原因被取消中标资格的，</w:t>
      </w:r>
      <w:r>
        <w:rPr>
          <w:rFonts w:hint="eastAsia" w:ascii="宋体" w:hAnsi="宋体" w:eastAsia="宋体" w:cs="宋体"/>
          <w:color w:val="auto"/>
          <w:szCs w:val="21"/>
          <w:highlight w:val="none"/>
          <w:lang w:eastAsia="zh-CN"/>
        </w:rPr>
        <w:t>采购人</w:t>
      </w:r>
      <w:r>
        <w:rPr>
          <w:rFonts w:hint="eastAsia" w:ascii="宋体" w:hAnsi="宋体" w:eastAsia="宋体" w:cs="宋体"/>
          <w:color w:val="auto"/>
          <w:szCs w:val="21"/>
          <w:highlight w:val="none"/>
        </w:rPr>
        <w:t>可以</w:t>
      </w:r>
      <w:r>
        <w:rPr>
          <w:rFonts w:hint="eastAsia" w:ascii="宋体" w:hAnsi="宋体" w:eastAsia="宋体" w:cs="宋体"/>
          <w:color w:val="auto"/>
          <w:szCs w:val="21"/>
          <w:highlight w:val="none"/>
          <w:lang w:eastAsia="zh-CN"/>
        </w:rPr>
        <w:t>依法</w:t>
      </w:r>
      <w:r>
        <w:rPr>
          <w:rFonts w:hint="eastAsia" w:ascii="宋体" w:hAnsi="宋体" w:eastAsia="宋体" w:cs="宋体"/>
          <w:color w:val="auto"/>
          <w:szCs w:val="21"/>
          <w:highlight w:val="none"/>
        </w:rPr>
        <w:t>确定排名第三的中标候选人为中标人，以此类推。</w:t>
      </w:r>
    </w:p>
    <w:p w14:paraId="1994CC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以上信息查询记录及相关证据与采购文件一并保存。</w:t>
      </w:r>
    </w:p>
    <w:p w14:paraId="1B7F4C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31.2中小企业在政府采购活动过程中，请根据企业的真实情况出具《中小企业声明函》。依法享受中小企业</w:t>
      </w:r>
      <w:r>
        <w:rPr>
          <w:rFonts w:hint="eastAsia" w:ascii="宋体" w:hAnsi="宋体" w:eastAsia="宋体" w:cs="宋体"/>
          <w:color w:val="auto"/>
          <w:szCs w:val="21"/>
          <w:highlight w:val="none"/>
          <w:lang w:eastAsia="zh-CN"/>
        </w:rPr>
        <w:t>扶持</w:t>
      </w:r>
      <w:r>
        <w:rPr>
          <w:rFonts w:hint="eastAsia" w:ascii="宋体" w:hAnsi="宋体" w:eastAsia="宋体" w:cs="宋体"/>
          <w:color w:val="auto"/>
          <w:szCs w:val="21"/>
          <w:highlight w:val="none"/>
        </w:rPr>
        <w:t>政策的，采购人或者采购代理机构在公告中标结果时，同时公告其《中小企业声明函》，接受社会监督。</w:t>
      </w:r>
    </w:p>
    <w:p w14:paraId="685AC039">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32.发出中标通知书</w:t>
      </w:r>
    </w:p>
    <w:p w14:paraId="068222EE">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32.1在发布中标公告的同时，采购代理机构向中标人通过</w:t>
      </w:r>
      <w:r>
        <w:rPr>
          <w:rFonts w:hint="eastAsia" w:ascii="宋体" w:hAnsi="宋体" w:cs="Times New Roman"/>
          <w:b/>
          <w:bCs w:val="0"/>
          <w:color w:val="auto"/>
          <w:sz w:val="21"/>
          <w:szCs w:val="21"/>
          <w:highlight w:val="none"/>
          <w:lang w:val="en-US" w:eastAsia="zh-CN"/>
        </w:rPr>
        <w:t>广西政府采购云平台</w:t>
      </w:r>
      <w:r>
        <w:rPr>
          <w:rFonts w:hint="eastAsia" w:ascii="宋体" w:hAnsi="宋体" w:eastAsia="宋体" w:cs="Times New Roman"/>
          <w:b/>
          <w:color w:val="auto"/>
          <w:szCs w:val="21"/>
          <w:highlight w:val="none"/>
        </w:rPr>
        <w:t>发出电子中标通知书。</w:t>
      </w:r>
    </w:p>
    <w:p w14:paraId="592B6C23">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32.2对未通过资格审查的投标人，采购人或采购</w:t>
      </w:r>
      <w:r>
        <w:rPr>
          <w:rFonts w:hint="eastAsia" w:ascii="宋体" w:hAnsi="宋体" w:cs="Times New Roman"/>
          <w:b/>
          <w:color w:val="auto"/>
          <w:szCs w:val="21"/>
          <w:highlight w:val="none"/>
          <w:lang w:eastAsia="zh-CN"/>
        </w:rPr>
        <w:t>代理</w:t>
      </w:r>
      <w:r>
        <w:rPr>
          <w:rFonts w:hint="eastAsia" w:ascii="宋体" w:hAnsi="宋体" w:eastAsia="宋体" w:cs="Times New Roman"/>
          <w:b/>
          <w:color w:val="auto"/>
          <w:szCs w:val="21"/>
          <w:highlight w:val="none"/>
        </w:rPr>
        <w:t>机构应当告知其未通过的原因；采用综合评分办法评审的，采购人或采购机构还应当告知未中标人本人的评审得分与排序。</w:t>
      </w:r>
    </w:p>
    <w:p w14:paraId="30E8E727">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33. 无义务解释未中标原因</w:t>
      </w:r>
    </w:p>
    <w:p w14:paraId="49BE51FA">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采购代理机构无义务向未中标的投标人解释未中标原因和退还投标文件。</w:t>
      </w:r>
    </w:p>
    <w:p w14:paraId="07A5C092">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34.合同授予标准</w:t>
      </w:r>
    </w:p>
    <w:p w14:paraId="08F88017">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Courier New"/>
          <w:color w:val="auto"/>
          <w:szCs w:val="21"/>
          <w:highlight w:val="none"/>
        </w:rPr>
        <w:t>合同将授予被确定实质上响应招标文件要求，具备履行合同能力的中标人（招标文件另有约定多名中标人的除外）。</w:t>
      </w:r>
    </w:p>
    <w:p w14:paraId="00E813A5">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35.履约保证金</w:t>
      </w:r>
    </w:p>
    <w:p w14:paraId="44CF825F">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Courier New"/>
          <w:b w:val="0"/>
          <w:color w:val="auto"/>
          <w:sz w:val="21"/>
          <w:szCs w:val="21"/>
          <w:highlight w:val="none"/>
        </w:rPr>
      </w:pPr>
      <w:bookmarkStart w:id="233" w:name="_39.1中标人须于签订合同前按本须知前附表规定的金额转账或电汇到指定账"/>
      <w:bookmarkEnd w:id="233"/>
      <w:r>
        <w:rPr>
          <w:rFonts w:hint="eastAsia" w:ascii="宋体" w:hAnsi="宋体" w:eastAsia="宋体" w:cs="Courier New"/>
          <w:b w:val="0"/>
          <w:color w:val="auto"/>
          <w:sz w:val="21"/>
          <w:szCs w:val="21"/>
          <w:highlight w:val="none"/>
        </w:rPr>
        <w:t>35.1 履约保证金的金额、提交方式、退付的时间和条件详见 “投标人须知前附表”。中标人未按规定提交履约保证金的，视为拒绝与采购人签订合同，采购人可以按照评标报告推荐的中标候选人名单排序，</w:t>
      </w:r>
      <w:r>
        <w:rPr>
          <w:rFonts w:hint="eastAsia" w:ascii="宋体" w:hAnsi="宋体" w:eastAsia="宋体" w:cs="Courier New"/>
          <w:b w:val="0"/>
          <w:color w:val="auto"/>
          <w:sz w:val="21"/>
          <w:szCs w:val="21"/>
          <w:highlight w:val="none"/>
          <w:lang w:eastAsia="zh-CN"/>
        </w:rPr>
        <w:t>依法</w:t>
      </w:r>
      <w:r>
        <w:rPr>
          <w:rFonts w:hint="eastAsia" w:ascii="宋体" w:hAnsi="宋体" w:eastAsia="宋体" w:cs="Courier New"/>
          <w:b w:val="0"/>
          <w:color w:val="auto"/>
          <w:sz w:val="21"/>
          <w:szCs w:val="21"/>
          <w:highlight w:val="none"/>
        </w:rPr>
        <w:t>确定下一候选人为中标人，也可以重新开展政府采购活动。</w:t>
      </w:r>
    </w:p>
    <w:p w14:paraId="6AEB0CCC">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Courier New"/>
          <w:b w:val="0"/>
          <w:color w:val="auto"/>
          <w:sz w:val="21"/>
          <w:szCs w:val="21"/>
          <w:highlight w:val="none"/>
        </w:rPr>
      </w:pPr>
      <w:r>
        <w:rPr>
          <w:rFonts w:hint="eastAsia" w:ascii="宋体" w:hAnsi="宋体" w:eastAsia="宋体" w:cs="Courier New"/>
          <w:b w:val="0"/>
          <w:color w:val="auto"/>
          <w:sz w:val="21"/>
          <w:szCs w:val="21"/>
          <w:highlight w:val="none"/>
        </w:rPr>
        <w:t>35.2</w:t>
      </w:r>
      <w:r>
        <w:rPr>
          <w:rFonts w:hint="eastAsia" w:ascii="宋体" w:hAnsi="宋体" w:cs="Courier New"/>
          <w:b w:val="0"/>
          <w:color w:val="auto"/>
          <w:sz w:val="21"/>
          <w:szCs w:val="21"/>
          <w:highlight w:val="none"/>
          <w:lang w:val="en-US" w:eastAsia="zh-CN"/>
        </w:rPr>
        <w:t xml:space="preserve"> </w:t>
      </w:r>
      <w:r>
        <w:rPr>
          <w:rFonts w:hint="eastAsia" w:ascii="宋体" w:hAnsi="宋体" w:eastAsia="宋体" w:cs="Courier New"/>
          <w:b w:val="0"/>
          <w:color w:val="auto"/>
          <w:sz w:val="21"/>
          <w:szCs w:val="21"/>
          <w:highlight w:val="none"/>
        </w:rPr>
        <w:t>签订合同后，如中标人不按双方签订的合同规定履约，则没收其全部履约保证金，履约保证金不足以赔偿损失的，按实际损失赔偿。</w:t>
      </w:r>
    </w:p>
    <w:p w14:paraId="27782324">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cs="Courier New"/>
          <w:b w:val="0"/>
          <w:color w:val="auto"/>
          <w:sz w:val="21"/>
          <w:szCs w:val="21"/>
          <w:highlight w:val="none"/>
          <w:lang w:val="en-US" w:eastAsia="zh-CN"/>
        </w:rPr>
      </w:pPr>
      <w:r>
        <w:rPr>
          <w:rFonts w:hint="eastAsia" w:ascii="宋体" w:hAnsi="宋体" w:eastAsia="宋体" w:cs="Courier New"/>
          <w:b w:val="0"/>
          <w:color w:val="auto"/>
          <w:sz w:val="21"/>
          <w:szCs w:val="21"/>
          <w:highlight w:val="none"/>
        </w:rPr>
        <w:t>35.3</w:t>
      </w:r>
      <w:r>
        <w:rPr>
          <w:rFonts w:hint="eastAsia" w:ascii="宋体" w:hAnsi="宋体" w:cs="Courier New"/>
          <w:b w:val="0"/>
          <w:color w:val="auto"/>
          <w:sz w:val="21"/>
          <w:szCs w:val="21"/>
          <w:highlight w:val="none"/>
          <w:lang w:val="en-US" w:eastAsia="zh-CN"/>
        </w:rPr>
        <w:t xml:space="preserve"> 收取的履约保证金应及时退还。</w:t>
      </w:r>
      <w:r>
        <w:rPr>
          <w:rFonts w:hint="eastAsia" w:cs="Times New Roman"/>
          <w:b w:val="0"/>
          <w:bCs/>
          <w:color w:val="auto"/>
          <w:highlight w:val="none"/>
          <w:lang w:val="en-US" w:eastAsia="zh-CN"/>
        </w:rPr>
        <w:t>中标人正常配送未发生扣除履约保证金情况的，一年后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合同期满后按实际结余额退还中标企业</w:t>
      </w:r>
      <w:r>
        <w:rPr>
          <w:rFonts w:hint="eastAsia" w:cs="Times New Roman"/>
          <w:b w:val="0"/>
          <w:bCs/>
          <w:color w:val="auto"/>
          <w:highlight w:val="none"/>
          <w:lang w:val="en-US" w:eastAsia="zh-CN"/>
        </w:rPr>
        <w:t>全部履约保证金</w:t>
      </w:r>
      <w:r>
        <w:rPr>
          <w:rFonts w:hint="eastAsia" w:ascii="Times New Roman" w:hAnsi="Times New Roman" w:eastAsia="宋体" w:cs="Times New Roman"/>
          <w:b w:val="0"/>
          <w:bCs/>
          <w:color w:val="auto"/>
          <w:highlight w:val="none"/>
          <w:lang w:val="en-US" w:eastAsia="zh-CN"/>
        </w:rPr>
        <w:t>(不计利息)；</w:t>
      </w:r>
      <w:r>
        <w:rPr>
          <w:rFonts w:hint="eastAsia" w:ascii="宋体" w:hAnsi="宋体" w:cs="Courier New"/>
          <w:b w:val="0"/>
          <w:color w:val="auto"/>
          <w:sz w:val="21"/>
          <w:szCs w:val="21"/>
          <w:highlight w:val="none"/>
          <w:lang w:val="en-US" w:eastAsia="zh-CN"/>
        </w:rPr>
        <w:t>验收合格的政府采购项目，预算单位(采购人)应当按照合同约定的退还方式，在5个工作日内办理结余履约保证金退还手续。逾期退还履约保证金的，除应当退还保证金本金外，还应当按中国人民银行同期贷款基准利率上浮20%后的利率支付超期资金占用费，但因投标人自身原因导致无法及时退还的除外。</w:t>
      </w:r>
    </w:p>
    <w:p w14:paraId="7FCDAD63">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9"/>
        <w:rPr>
          <w:rFonts w:hint="eastAsia" w:ascii="宋体" w:hAnsi="宋体" w:eastAsia="宋体" w:cs="Courier New"/>
          <w:b w:val="0"/>
          <w:color w:val="auto"/>
          <w:sz w:val="21"/>
          <w:szCs w:val="21"/>
          <w:highlight w:val="none"/>
        </w:rPr>
      </w:pPr>
      <w:r>
        <w:rPr>
          <w:rFonts w:hint="eastAsia" w:ascii="宋体" w:hAnsi="宋体" w:cs="Courier New"/>
          <w:b w:val="0"/>
          <w:color w:val="auto"/>
          <w:sz w:val="21"/>
          <w:szCs w:val="21"/>
          <w:highlight w:val="none"/>
          <w:lang w:val="en-US" w:eastAsia="zh-CN"/>
        </w:rPr>
        <w:t>35.4</w:t>
      </w:r>
      <w:r>
        <w:rPr>
          <w:rFonts w:hint="eastAsia" w:ascii="宋体" w:hAnsi="宋体" w:eastAsia="宋体" w:cs="Courier New"/>
          <w:b w:val="0"/>
          <w:color w:val="auto"/>
          <w:sz w:val="21"/>
          <w:szCs w:val="21"/>
          <w:highlight w:val="none"/>
        </w:rPr>
        <w:t>在履约保证金退还日期前，若中标人的开户名称、开户银行、</w:t>
      </w:r>
      <w:r>
        <w:rPr>
          <w:rFonts w:hint="eastAsia" w:ascii="宋体" w:hAnsi="宋体" w:eastAsia="宋体" w:cs="Courier New"/>
          <w:b w:val="0"/>
          <w:color w:val="auto"/>
          <w:sz w:val="21"/>
          <w:szCs w:val="21"/>
          <w:highlight w:val="none"/>
          <w:lang w:eastAsia="zh-CN"/>
        </w:rPr>
        <w:t>账</w:t>
      </w:r>
      <w:r>
        <w:rPr>
          <w:rFonts w:hint="eastAsia" w:ascii="宋体" w:hAnsi="宋体" w:eastAsia="宋体" w:cs="Courier New"/>
          <w:b w:val="0"/>
          <w:color w:val="auto"/>
          <w:sz w:val="21"/>
          <w:szCs w:val="21"/>
          <w:highlight w:val="none"/>
        </w:rPr>
        <w:t>号有变动的，请以书面形式通知履约保证金收取单位，否则由此产生的后果由中标人自行承担。</w:t>
      </w:r>
    </w:p>
    <w:p w14:paraId="368D46C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36.签订合同</w:t>
      </w:r>
    </w:p>
    <w:p w14:paraId="7031195C">
      <w:pPr>
        <w:keepNext w:val="0"/>
        <w:keepLines w:val="0"/>
        <w:pageBreakBefore w:val="0"/>
        <w:widowControl w:val="0"/>
        <w:kinsoku/>
        <w:wordWrap/>
        <w:overflowPunct/>
        <w:topLinePunct w:val="0"/>
        <w:autoSpaceDE/>
        <w:autoSpaceDN/>
        <w:bidi w:val="0"/>
        <w:spacing w:line="440" w:lineRule="exact"/>
        <w:ind w:firstLine="422" w:firstLineChars="200"/>
        <w:textAlignment w:val="auto"/>
        <w:rPr>
          <w:rFonts w:hint="eastAsia"/>
          <w:b/>
          <w:bCs/>
          <w:i/>
          <w:iCs/>
          <w:color w:val="auto"/>
          <w:szCs w:val="21"/>
          <w:highlight w:val="none"/>
          <w:lang w:eastAsia="zh-CN"/>
        </w:rPr>
      </w:pPr>
      <w:bookmarkStart w:id="234" w:name="_40.1投标人接到中标通知书后，按须知前附表规定向采购人出示相关资格证"/>
      <w:bookmarkEnd w:id="234"/>
      <w:r>
        <w:rPr>
          <w:rFonts w:hint="eastAsia" w:ascii="宋体" w:hAnsi="宋体" w:cs="宋体"/>
          <w:b/>
          <w:bCs/>
          <w:color w:val="auto"/>
          <w:sz w:val="21"/>
          <w:szCs w:val="21"/>
          <w:highlight w:val="none"/>
          <w:lang w:eastAsia="zh-CN"/>
        </w:rPr>
        <w:t>36.1中标人在中标通知书发出之日起</w:t>
      </w: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rPr>
        <w:t>按规定的日期、时间、地点，由法定代表人或其授权代表与采购人代表签订采购合同。如中标人为联合体的，由联合体成员各方法定代表人或其授权代表与采购人代表签订合同，签订携带资料详见“投标人须知前附表”</w:t>
      </w:r>
      <w:r>
        <w:rPr>
          <w:rFonts w:hint="eastAsia" w:ascii="宋体" w:hAnsi="宋体" w:eastAsia="宋体" w:cs="宋体"/>
          <w:b w:val="0"/>
          <w:color w:val="auto"/>
          <w:sz w:val="21"/>
          <w:szCs w:val="21"/>
          <w:highlight w:val="none"/>
        </w:rPr>
        <w:t>。</w:t>
      </w:r>
    </w:p>
    <w:p w14:paraId="00B0657A">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b/>
          <w:bCs/>
          <w:i/>
          <w:iCs/>
          <w:color w:val="auto"/>
          <w:szCs w:val="21"/>
          <w:highlight w:val="none"/>
          <w:lang w:eastAsia="zh-CN"/>
        </w:rPr>
      </w:pPr>
      <w:r>
        <w:rPr>
          <w:rFonts w:hint="eastAsia" w:ascii="宋体" w:hAnsi="宋体" w:cs="Times New Roman"/>
          <w:b w:val="0"/>
          <w:bCs w:val="0"/>
          <w:i w:val="0"/>
          <w:iCs w:val="0"/>
          <w:color w:val="auto"/>
          <w:sz w:val="21"/>
          <w:szCs w:val="21"/>
          <w:highlight w:val="none"/>
          <w:lang w:val="zh-CN" w:eastAsia="zh-CN"/>
        </w:rPr>
        <w:t>36.2采购合同由采购人与中标人根据招标文件、投标文件等内容签订。</w:t>
      </w:r>
    </w:p>
    <w:p w14:paraId="738802AC">
      <w:pPr>
        <w:pStyle w:val="40"/>
        <w:keepNext w:val="0"/>
        <w:keepLines w:val="0"/>
        <w:pageBreakBefore w:val="0"/>
        <w:widowControl w:val="0"/>
        <w:kinsoku/>
        <w:wordWrap/>
        <w:overflowPunct/>
        <w:topLinePunct w:val="0"/>
        <w:autoSpaceDE/>
        <w:autoSpaceDN/>
        <w:bidi w:val="0"/>
        <w:snapToGrid w:val="0"/>
        <w:spacing w:before="0" w:line="440" w:lineRule="exact"/>
        <w:ind w:firstLine="420"/>
        <w:textAlignment w:val="auto"/>
        <w:rPr>
          <w:rFonts w:hint="eastAsia" w:ascii="宋体" w:hAnsi="宋体" w:eastAsia="宋体" w:cs="仿宋_GB2312"/>
          <w:color w:val="auto"/>
          <w:sz w:val="21"/>
          <w:szCs w:val="21"/>
          <w:highlight w:val="none"/>
        </w:rPr>
      </w:pPr>
      <w:r>
        <w:rPr>
          <w:rFonts w:hint="eastAsia" w:ascii="宋体" w:hAnsi="宋体" w:eastAsia="宋体" w:cs="Times New Roman"/>
          <w:color w:val="auto"/>
          <w:sz w:val="21"/>
          <w:szCs w:val="21"/>
          <w:highlight w:val="none"/>
        </w:rPr>
        <w:t>36.3签订合同时间：按中标通知书规定的时间与采购人签订合同。</w:t>
      </w:r>
    </w:p>
    <w:p w14:paraId="15D0A71D">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36.4中标人拒绝与采购人签订合同的，采购人可以按照评审报告推荐的中标候选人名单排序，</w:t>
      </w:r>
      <w:r>
        <w:rPr>
          <w:rFonts w:hint="eastAsia" w:ascii="宋体" w:hAnsi="宋体" w:cs="Times New Roman"/>
          <w:color w:val="auto"/>
          <w:szCs w:val="21"/>
          <w:highlight w:val="none"/>
          <w:lang w:eastAsia="zh-CN"/>
        </w:rPr>
        <w:t>依法</w:t>
      </w:r>
      <w:r>
        <w:rPr>
          <w:rFonts w:hint="eastAsia" w:ascii="宋体" w:hAnsi="宋体" w:eastAsia="宋体" w:cs="Times New Roman"/>
          <w:color w:val="auto"/>
          <w:szCs w:val="21"/>
          <w:highlight w:val="none"/>
        </w:rPr>
        <w:t>确定下一候选人为中标人，也可以重新开展政府采购活动。如采购人无正当理由拒签合同的，给中标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造成损失的，中标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可追究采购人承担相应的法律责任。</w:t>
      </w:r>
    </w:p>
    <w:p w14:paraId="7731062E">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36.5政府采购合同是政府采购项目验收的依据，中标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573E9A24">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36.6采购人或中标</w:t>
      </w:r>
      <w:r>
        <w:rPr>
          <w:rFonts w:hint="eastAsia" w:ascii="宋体" w:hAnsi="宋体" w:cs="Times New Roman"/>
          <w:color w:val="auto"/>
          <w:szCs w:val="21"/>
          <w:highlight w:val="none"/>
          <w:lang w:eastAsia="zh-CN"/>
        </w:rPr>
        <w:t>人</w:t>
      </w:r>
      <w:r>
        <w:rPr>
          <w:rFonts w:hint="eastAsia" w:ascii="宋体" w:hAnsi="宋体" w:eastAsia="宋体" w:cs="Times New Roman"/>
          <w:color w:val="auto"/>
          <w:szCs w:val="21"/>
          <w:highlight w:val="none"/>
        </w:rPr>
        <w:t>不得单方面向合同另一方提出任何招标文件没有约定的条件或不合理的要求，作为签订合同的条件；也不得协商另行订立背离招标文件和合同实质性内容的协议。</w:t>
      </w:r>
    </w:p>
    <w:p w14:paraId="7F77C9E5">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36.7</w:t>
      </w:r>
      <w:r>
        <w:rPr>
          <w:rFonts w:hint="eastAsia" w:ascii="宋体" w:hAnsi="宋体" w:eastAsia="宋体" w:cs="仿宋_GB2312"/>
          <w:color w:val="auto"/>
          <w:szCs w:val="21"/>
          <w:highlight w:val="none"/>
        </w:rPr>
        <w:t>如签订合同并生效后，</w:t>
      </w:r>
      <w:r>
        <w:rPr>
          <w:rFonts w:hint="eastAsia" w:ascii="宋体" w:hAnsi="宋体" w:cs="仿宋_GB2312"/>
          <w:color w:val="auto"/>
          <w:szCs w:val="21"/>
          <w:highlight w:val="none"/>
          <w:lang w:eastAsia="zh-CN"/>
        </w:rPr>
        <w:t>中标人</w:t>
      </w:r>
      <w:r>
        <w:rPr>
          <w:rFonts w:hint="eastAsia" w:ascii="宋体" w:hAnsi="宋体" w:eastAsia="宋体" w:cs="仿宋_GB2312"/>
          <w:color w:val="auto"/>
          <w:szCs w:val="21"/>
          <w:highlight w:val="none"/>
        </w:rPr>
        <w:t>无故拒绝或延期，除按照合同条款处理外，将承担相应的法律责任。</w:t>
      </w:r>
    </w:p>
    <w:p w14:paraId="0ED1B1D8">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黑体" w:hAnsi="黑体" w:eastAsia="黑体" w:cs="Times New Roman"/>
          <w:color w:val="auto"/>
          <w:sz w:val="24"/>
          <w:highlight w:val="none"/>
        </w:rPr>
      </w:pPr>
      <w:bookmarkStart w:id="235" w:name="_41.政府采购合同公告"/>
      <w:bookmarkEnd w:id="235"/>
      <w:r>
        <w:rPr>
          <w:rFonts w:hint="eastAsia" w:ascii="黑体" w:hAnsi="黑体" w:eastAsia="黑体" w:cs="Times New Roman"/>
          <w:color w:val="auto"/>
          <w:sz w:val="24"/>
          <w:highlight w:val="none"/>
        </w:rPr>
        <w:t>37.政府采购合同公告</w:t>
      </w:r>
    </w:p>
    <w:p w14:paraId="7376C88E">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Times New Roman"/>
          <w:color w:val="auto"/>
          <w:highlight w:val="none"/>
        </w:rPr>
      </w:pPr>
      <w:r>
        <w:rPr>
          <w:rFonts w:hint="eastAsia" w:ascii="Times New Roman" w:hAnsi="宋体" w:eastAsia="宋体" w:cs="Times New Roman"/>
          <w:color w:val="auto"/>
          <w:highlight w:val="none"/>
        </w:rPr>
        <w:t>采购人应当自政府采购合同签订之日起</w:t>
      </w:r>
      <w:r>
        <w:rPr>
          <w:rFonts w:ascii="Times New Roman" w:hAnsi="宋体" w:eastAsia="宋体" w:cs="Times New Roman"/>
          <w:color w:val="auto"/>
          <w:highlight w:val="none"/>
        </w:rPr>
        <w:t>2</w:t>
      </w:r>
      <w:r>
        <w:rPr>
          <w:rFonts w:hint="eastAsia" w:ascii="Times New Roman" w:hAnsi="宋体" w:eastAsia="宋体" w:cs="Times New Roman"/>
          <w:color w:val="auto"/>
          <w:highlight w:val="none"/>
        </w:rPr>
        <w:t>个工作日内，将政府采购合同</w:t>
      </w:r>
      <w:r>
        <w:rPr>
          <w:rFonts w:hint="eastAsia" w:ascii="宋体" w:hAnsi="宋体" w:eastAsia="宋体" w:cs="Times New Roman"/>
          <w:bCs/>
          <w:color w:val="auto"/>
          <w:highlight w:val="none"/>
        </w:rPr>
        <w:t>在省级以上人民政府财政部门指定的媒体</w:t>
      </w:r>
      <w:r>
        <w:rPr>
          <w:rFonts w:hint="eastAsia" w:ascii="Times New Roman" w:hAnsi="宋体" w:eastAsia="宋体" w:cs="Times New Roman"/>
          <w:color w:val="auto"/>
          <w:highlight w:val="none"/>
        </w:rPr>
        <w:t>上公告，但政府采购合同中涉及国家秘密、商业秘密的内容除外。</w:t>
      </w:r>
    </w:p>
    <w:p w14:paraId="5F3046BE">
      <w:pPr>
        <w:keepNext w:val="0"/>
        <w:keepLines w:val="0"/>
        <w:pageBreakBefore w:val="0"/>
        <w:widowControl w:val="0"/>
        <w:kinsoku/>
        <w:wordWrap/>
        <w:overflowPunct/>
        <w:topLinePunct w:val="0"/>
        <w:autoSpaceDE/>
        <w:autoSpaceDN/>
        <w:bidi w:val="0"/>
        <w:spacing w:line="440" w:lineRule="exact"/>
        <w:ind w:firstLine="480" w:firstLineChars="200"/>
        <w:textAlignment w:val="auto"/>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38.询问、质疑和投诉</w:t>
      </w:r>
    </w:p>
    <w:p w14:paraId="687096CD">
      <w:pPr>
        <w:keepNext w:val="0"/>
        <w:keepLines w:val="0"/>
        <w:pageBreakBefore w:val="0"/>
        <w:widowControl w:val="0"/>
        <w:kinsoku/>
        <w:wordWrap/>
        <w:overflowPunct/>
        <w:topLinePunct w:val="0"/>
        <w:autoSpaceDE/>
        <w:autoSpaceDN/>
        <w:bidi w:val="0"/>
        <w:spacing w:line="440" w:lineRule="exact"/>
        <w:ind w:firstLine="422" w:firstLineChars="200"/>
        <w:textAlignment w:val="auto"/>
        <w:rPr>
          <w:rFonts w:hint="eastAsia" w:ascii="Times New Roman" w:hAnsi="宋体" w:eastAsia="宋体" w:cs="Times New Roman"/>
          <w:b/>
          <w:color w:val="auto"/>
          <w:szCs w:val="21"/>
          <w:highlight w:val="none"/>
        </w:rPr>
      </w:pPr>
      <w:r>
        <w:rPr>
          <w:rFonts w:ascii="Times New Roman" w:hAnsi="宋体" w:eastAsia="宋体" w:cs="Times New Roman"/>
          <w:b/>
          <w:color w:val="auto"/>
          <w:szCs w:val="21"/>
          <w:highlight w:val="none"/>
        </w:rPr>
        <w:t>38.1</w:t>
      </w:r>
      <w:r>
        <w:rPr>
          <w:rFonts w:hint="eastAsia" w:ascii="Times New Roman" w:hAnsi="宋体" w:eastAsia="宋体" w:cs="Times New Roman"/>
          <w:b/>
          <w:color w:val="auto"/>
          <w:szCs w:val="21"/>
          <w:highlight w:val="none"/>
        </w:rPr>
        <w:t>询问</w:t>
      </w:r>
    </w:p>
    <w:p w14:paraId="73B46F08">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38.1.1供应商在开标前对政府采购活动事项有疑问的，可以向采购人或采购代理机构项目负责人提出询问。</w:t>
      </w:r>
    </w:p>
    <w:p w14:paraId="71FA2116">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38.1.2采购人或采购人委托的采购代理机构自受理询问之日起3个工作日内对供应商依法提出的询问作出答复，</w:t>
      </w:r>
      <w:r>
        <w:rPr>
          <w:rFonts w:hint="eastAsia" w:ascii="宋体" w:hAnsi="宋体" w:eastAsia="宋体" w:cs="宋体"/>
          <w:color w:val="auto"/>
          <w:highlight w:val="none"/>
        </w:rPr>
        <w:t>但答复内容不得涉及商业秘密</w:t>
      </w:r>
      <w:r>
        <w:rPr>
          <w:rFonts w:hint="eastAsia" w:ascii="宋体" w:hAnsi="宋体" w:eastAsia="宋体" w:cs="宋体"/>
          <w:bCs/>
          <w:color w:val="auto"/>
          <w:szCs w:val="21"/>
          <w:highlight w:val="none"/>
        </w:rPr>
        <w:t>。</w:t>
      </w:r>
    </w:p>
    <w:p w14:paraId="37949C34">
      <w:pPr>
        <w:keepNext w:val="0"/>
        <w:keepLines w:val="0"/>
        <w:pageBreakBefore w:val="0"/>
        <w:widowControl w:val="0"/>
        <w:kinsoku/>
        <w:wordWrap/>
        <w:overflowPunct/>
        <w:topLinePunct w:val="0"/>
        <w:autoSpaceDE/>
        <w:autoSpaceDN/>
        <w:bidi w:val="0"/>
        <w:spacing w:line="440" w:lineRule="exact"/>
        <w:ind w:firstLine="420" w:firstLineChars="200"/>
        <w:textAlignment w:val="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38.1.3 询问事项可能影响中标结果的，采购人应当暂停签订合同，已经签订合同的，应当中止履行合同。</w:t>
      </w:r>
    </w:p>
    <w:p w14:paraId="7D3C38EB">
      <w:pPr>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 xml:space="preserve"> </w:t>
      </w:r>
      <w:r>
        <w:rPr>
          <w:rFonts w:hint="eastAsia" w:ascii="宋体" w:hAnsi="宋体" w:eastAsia="宋体" w:cs="宋体"/>
          <w:color w:val="auto"/>
          <w:szCs w:val="21"/>
          <w:highlight w:val="none"/>
        </w:rPr>
        <w:t>38.2质疑</w:t>
      </w:r>
    </w:p>
    <w:p w14:paraId="30D4E62C">
      <w:pPr>
        <w:spacing w:line="36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bCs/>
          <w:color w:val="auto"/>
          <w:szCs w:val="21"/>
          <w:highlight w:val="none"/>
        </w:rPr>
        <w:t>38.2.1</w:t>
      </w:r>
      <w:r>
        <w:rPr>
          <w:rFonts w:hint="eastAsia" w:ascii="宋体" w:hAnsi="宋体" w:eastAsia="宋体" w:cs="Times New Roman"/>
          <w:b/>
          <w:color w:val="auto"/>
          <w:szCs w:val="21"/>
          <w:highlight w:val="none"/>
        </w:rPr>
        <w:t>供应商认为招标文件、采购过程或者中标结果使自己的合法权益受到损害的，必须在知道或者应知其权益受到损害之日起7个工作日内，以书面形式向采购人</w:t>
      </w:r>
      <w:r>
        <w:rPr>
          <w:rFonts w:hint="eastAsia" w:ascii="宋体" w:hAnsi="宋体" w:cs="Times New Roman"/>
          <w:b/>
          <w:color w:val="auto"/>
          <w:szCs w:val="21"/>
          <w:highlight w:val="none"/>
          <w:lang w:eastAsia="zh-CN"/>
        </w:rPr>
        <w:t>或</w:t>
      </w:r>
      <w:r>
        <w:rPr>
          <w:rFonts w:hint="eastAsia" w:ascii="宋体" w:hAnsi="宋体" w:eastAsia="宋体" w:cs="Times New Roman"/>
          <w:b/>
          <w:color w:val="auto"/>
          <w:szCs w:val="21"/>
          <w:highlight w:val="none"/>
        </w:rPr>
        <w:t xml:space="preserve">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79B6CB66">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（1）潜在供应商依法获取招标文件后，认为采购文件使自己的权益受到损害的，应当在招标文件公告期限届满之日起7个工作日内提出质疑。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对招标文件中采购需求（含资格要求、采购预算和评分办法）的质疑由采购人受理并负责答复；对招标文件中的采购执行程序的质疑由采购代理机构受理并负责答复。</w:t>
      </w:r>
    </w:p>
    <w:p w14:paraId="563BA3C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代理机构提出，由采购人或</w:t>
      </w:r>
      <w:r>
        <w:rPr>
          <w:rFonts w:hint="eastAsia" w:ascii="宋体" w:hAnsi="宋体" w:eastAsia="宋体" w:cs="宋体"/>
          <w:bCs/>
          <w:color w:val="auto"/>
          <w:highlight w:val="none"/>
          <w:lang w:eastAsia="zh-CN"/>
        </w:rPr>
        <w:t>采购</w:t>
      </w:r>
      <w:r>
        <w:rPr>
          <w:rFonts w:hint="eastAsia" w:ascii="宋体" w:hAnsi="宋体" w:eastAsia="宋体" w:cs="宋体"/>
          <w:bCs/>
          <w:color w:val="auto"/>
          <w:highlight w:val="none"/>
        </w:rPr>
        <w:t>代理机构受理并负责答复；对采购过程中采购执行程序的质疑由采购代理机构受理并负责答复。</w:t>
      </w:r>
    </w:p>
    <w:p w14:paraId="00F261F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（3）供应商认为中标或者</w:t>
      </w:r>
      <w:r>
        <w:rPr>
          <w:rFonts w:hint="eastAsia" w:ascii="宋体" w:hAnsi="宋体" w:cs="宋体"/>
          <w:bCs/>
          <w:color w:val="auto"/>
          <w:highlight w:val="none"/>
          <w:lang w:eastAsia="zh-CN"/>
        </w:rPr>
        <w:t>中标</w:t>
      </w:r>
      <w:r>
        <w:rPr>
          <w:rFonts w:hint="eastAsia" w:ascii="宋体" w:hAnsi="宋体" w:eastAsia="宋体" w:cs="宋体"/>
          <w:bCs/>
          <w:color w:val="auto"/>
          <w:highlight w:val="none"/>
        </w:rPr>
        <w:t>结果使自己的权益受到损害的，应当在中标或者成交结果公告期限届满之日起7个工作日内提出质疑，由采购人受理并负责答复。</w:t>
      </w:r>
    </w:p>
    <w:p w14:paraId="51D30201">
      <w:pPr>
        <w:spacing w:line="360" w:lineRule="auto"/>
        <w:ind w:firstLine="422" w:firstLineChars="200"/>
        <w:rPr>
          <w:rFonts w:hint="eastAsia" w:ascii="宋体" w:hAnsi="宋体" w:eastAsia="宋体" w:cs="宋体"/>
          <w:bCs/>
          <w:color w:val="auto"/>
          <w:szCs w:val="21"/>
          <w:highlight w:val="none"/>
        </w:rPr>
      </w:pPr>
      <w:r>
        <w:rPr>
          <w:rFonts w:hint="eastAsia" w:ascii="宋体" w:hAnsi="宋体" w:eastAsia="宋体" w:cs="宋体"/>
          <w:b/>
          <w:bCs/>
          <w:color w:val="auto"/>
          <w:szCs w:val="21"/>
          <w:highlight w:val="none"/>
        </w:rPr>
        <w:t>38.2.2</w:t>
      </w:r>
      <w:r>
        <w:rPr>
          <w:rFonts w:hint="eastAsia" w:ascii="宋体" w:hAnsi="宋体" w:eastAsia="宋体" w:cs="宋体"/>
          <w:bCs/>
          <w:color w:val="auto"/>
          <w:szCs w:val="21"/>
          <w:highlight w:val="none"/>
        </w:rPr>
        <w:t>供应商质疑实行实名制，其质疑应当有具体的质疑事项及事实根据，质疑应当坚持依法依规、诚实信用原则，不得进行虚假、恶意质疑。</w:t>
      </w:r>
    </w:p>
    <w:p w14:paraId="6E049573">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bCs/>
          <w:color w:val="auto"/>
          <w:highlight w:val="none"/>
        </w:rPr>
        <w:t>38.2.3</w:t>
      </w:r>
      <w:r>
        <w:rPr>
          <w:rFonts w:hint="eastAsia" w:ascii="宋体" w:hAnsi="宋体" w:eastAsia="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eastAsia="宋体" w:cs="宋体"/>
          <w:color w:val="auto"/>
          <w:highlight w:val="none"/>
        </w:rPr>
        <w:t>。</w:t>
      </w:r>
    </w:p>
    <w:p w14:paraId="02EBC9BA">
      <w:pPr>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38.2.4 质疑供应商提起质疑应当符合下列条件：</w:t>
      </w:r>
    </w:p>
    <w:p w14:paraId="5AC65546">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（1）质疑供应商是参与所质疑</w:t>
      </w:r>
      <w:r>
        <w:rPr>
          <w:rFonts w:hint="eastAsia" w:ascii="宋体" w:hAnsi="宋体" w:eastAsia="宋体" w:cs="宋体"/>
          <w:bCs/>
          <w:color w:val="auto"/>
          <w:szCs w:val="21"/>
          <w:highlight w:val="none"/>
        </w:rPr>
        <w:t>项目</w:t>
      </w:r>
      <w:r>
        <w:rPr>
          <w:rFonts w:hint="eastAsia" w:ascii="宋体" w:hAnsi="宋体" w:eastAsia="宋体" w:cs="宋体"/>
          <w:bCs/>
          <w:color w:val="auto"/>
          <w:highlight w:val="none"/>
        </w:rPr>
        <w:t>采购活动的供应商（潜在供应商已依法获取可</w:t>
      </w:r>
      <w:r>
        <w:rPr>
          <w:rFonts w:hint="eastAsia" w:ascii="宋体" w:hAnsi="宋体" w:eastAsia="宋体" w:cs="宋体"/>
          <w:bCs/>
          <w:color w:val="auto"/>
          <w:highlight w:val="none"/>
          <w:lang w:eastAsia="zh-CN"/>
        </w:rPr>
        <w:t>质疑</w:t>
      </w:r>
      <w:r>
        <w:rPr>
          <w:rFonts w:hint="eastAsia" w:ascii="宋体" w:hAnsi="宋体" w:eastAsia="宋体" w:cs="宋体"/>
          <w:bCs/>
          <w:color w:val="auto"/>
          <w:highlight w:val="none"/>
        </w:rPr>
        <w:t>的采购文件的，可以对该采购文件质疑）；</w:t>
      </w:r>
    </w:p>
    <w:p w14:paraId="7C735A5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（2）质疑函内容符合本章第38.2.5项的规定；</w:t>
      </w:r>
    </w:p>
    <w:p w14:paraId="12B221DA">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（3）在质疑有效期限内提起质疑；</w:t>
      </w:r>
    </w:p>
    <w:p w14:paraId="513B7C10">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（4）属于所质疑的采购人或采购人委托的采购代理机构组织的采购活动；</w:t>
      </w:r>
    </w:p>
    <w:p w14:paraId="0717154F">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5</w:t>
      </w:r>
      <w:r>
        <w:rPr>
          <w:rFonts w:hint="eastAsia" w:ascii="宋体" w:hAnsi="宋体" w:eastAsia="宋体" w:cs="宋体"/>
          <w:bCs/>
          <w:color w:val="auto"/>
          <w:highlight w:val="none"/>
        </w:rPr>
        <w:t>）供应商对同一采购程序环节的质疑应当在质疑有效期内一次性提出；</w:t>
      </w:r>
    </w:p>
    <w:p w14:paraId="3179C64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6</w:t>
      </w:r>
      <w:r>
        <w:rPr>
          <w:rFonts w:hint="eastAsia" w:ascii="宋体" w:hAnsi="宋体" w:eastAsia="宋体" w:cs="宋体"/>
          <w:bCs/>
          <w:color w:val="auto"/>
          <w:highlight w:val="none"/>
        </w:rPr>
        <w:t>）供应商提交质疑应当提交必要的证明材料，证明材料应以合法手段取得；</w:t>
      </w:r>
    </w:p>
    <w:p w14:paraId="3A9BF9C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bCs/>
          <w:color w:val="auto"/>
          <w:highlight w:val="none"/>
        </w:rPr>
        <w:t>（</w:t>
      </w:r>
      <w:r>
        <w:rPr>
          <w:rFonts w:hint="eastAsia" w:ascii="宋体" w:hAnsi="宋体" w:eastAsia="宋体" w:cs="宋体"/>
          <w:bCs/>
          <w:color w:val="auto"/>
          <w:highlight w:val="none"/>
          <w:lang w:val="en-US" w:eastAsia="zh-CN"/>
        </w:rPr>
        <w:t>7</w:t>
      </w:r>
      <w:r>
        <w:rPr>
          <w:rFonts w:hint="eastAsia" w:ascii="宋体" w:hAnsi="宋体" w:eastAsia="宋体" w:cs="宋体"/>
          <w:bCs/>
          <w:color w:val="auto"/>
          <w:highlight w:val="none"/>
        </w:rPr>
        <w:t>）财政部门规定的其他条件。</w:t>
      </w:r>
    </w:p>
    <w:p w14:paraId="5546E717">
      <w:pPr>
        <w:spacing w:line="360" w:lineRule="auto"/>
        <w:ind w:firstLine="422" w:firstLineChars="200"/>
        <w:rPr>
          <w:rFonts w:ascii="宋体" w:hAnsi="宋体" w:eastAsia="宋体" w:cs="Times New Roman"/>
          <w:b/>
          <w:bCs/>
          <w:color w:val="auto"/>
          <w:szCs w:val="21"/>
          <w:highlight w:val="none"/>
        </w:rPr>
      </w:pPr>
      <w:bookmarkStart w:id="236" w:name="_9.2质疑、投诉应当采用书面形式，质疑函、投诉书均应明确阐述招标文件、"/>
      <w:bookmarkEnd w:id="236"/>
      <w:r>
        <w:rPr>
          <w:rFonts w:hint="eastAsia" w:ascii="宋体" w:hAnsi="宋体" w:eastAsia="宋体" w:cs="Times New Roman"/>
          <w:b/>
          <w:bCs/>
          <w:color w:val="auto"/>
          <w:szCs w:val="21"/>
          <w:highlight w:val="none"/>
        </w:rPr>
        <w:t xml:space="preserve">38.2.5 </w:t>
      </w:r>
      <w:r>
        <w:rPr>
          <w:rFonts w:hint="eastAsia" w:ascii="Times New Roman" w:hAnsi="宋体" w:eastAsia="宋体" w:cs="Times New Roman"/>
          <w:b/>
          <w:bCs/>
          <w:color w:val="auto"/>
          <w:highlight w:val="none"/>
        </w:rPr>
        <w:t>供应商提出质疑应当提交质疑函和必要的证明材料，针对同一采购程序环节的质疑必须在法定质疑期内一次性提出。质疑函应当包括下列内容（质疑函格式后附）：</w:t>
      </w:r>
    </w:p>
    <w:p w14:paraId="605427E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（1）供应商的姓名或者名称、地址、邮编、联系人及联系电话；</w:t>
      </w:r>
    </w:p>
    <w:p w14:paraId="75347FEF">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（2）质疑项目的名称、编号；</w:t>
      </w:r>
    </w:p>
    <w:p w14:paraId="775ABBA8">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（3）具体、明确的质疑事项和与质疑事项相关的请求；</w:t>
      </w:r>
    </w:p>
    <w:p w14:paraId="7C1F05E5">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（4）事实依据（列明权益受到损害的事实和理由）；</w:t>
      </w:r>
    </w:p>
    <w:p w14:paraId="376140A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（5）必要的法律依据；</w:t>
      </w:r>
    </w:p>
    <w:p w14:paraId="3059568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（6）提出质疑的日期。</w:t>
      </w:r>
    </w:p>
    <w:p w14:paraId="5560EF5D">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供应商为自然人的，应当由本人签字；供应商为法人或者其他组织的，应当由法定代表人、主要负责人，或者其委托代理人签字或者盖章，并加盖公章。</w:t>
      </w:r>
    </w:p>
    <w:p w14:paraId="5F8EFFA0">
      <w:pPr>
        <w:spacing w:line="360" w:lineRule="auto"/>
        <w:ind w:firstLine="422" w:firstLineChars="200"/>
        <w:rPr>
          <w:rFonts w:ascii="宋体" w:hAnsi="宋体" w:eastAsia="宋体" w:cs="Times New Roman"/>
          <w:b/>
          <w:color w:val="auto"/>
          <w:szCs w:val="20"/>
          <w:highlight w:val="none"/>
        </w:rPr>
      </w:pPr>
      <w:r>
        <w:rPr>
          <w:rFonts w:hint="eastAsia" w:ascii="宋体" w:hAnsi="宋体" w:eastAsia="宋体" w:cs="Times New Roman"/>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hAnsi="宋体" w:cs="宋体"/>
          <w:bCs/>
          <w:color w:val="auto"/>
          <w:highlight w:val="none"/>
        </w:rPr>
        <w:t>。</w:t>
      </w:r>
    </w:p>
    <w:p w14:paraId="14D19E62">
      <w:pPr>
        <w:spacing w:line="360" w:lineRule="auto"/>
        <w:ind w:firstLine="420" w:firstLineChars="200"/>
        <w:rPr>
          <w:rFonts w:hint="eastAsia" w:ascii="宋体" w:hAnsi="宋体" w:eastAsia="宋体" w:cs="Times New Roman"/>
          <w:bCs/>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46AFE706">
      <w:pPr>
        <w:spacing w:line="360" w:lineRule="auto"/>
        <w:ind w:firstLine="420" w:firstLineChars="200"/>
        <w:rPr>
          <w:rFonts w:hint="eastAsia" w:ascii="Times New Roman" w:hAnsi="宋体" w:eastAsia="宋体" w:cs="Times New Roman"/>
          <w:bCs/>
          <w:color w:val="auto"/>
          <w:highlight w:val="none"/>
        </w:rPr>
      </w:pPr>
      <w:r>
        <w:rPr>
          <w:rFonts w:hint="eastAsia" w:ascii="Times New Roman" w:hAnsi="宋体" w:eastAsia="宋体" w:cs="Times New Roman"/>
          <w:bCs/>
          <w:color w:val="auto"/>
          <w:highlight w:val="none"/>
        </w:rPr>
        <w:t>（一）对招标文件提出的质疑，依法通过澄清或者修改可以继续开展采购活动的，澄清或者修改招标文件后继续开展采购活动；否则应当修改招标文件后重新开展采购活动。</w:t>
      </w:r>
    </w:p>
    <w:p w14:paraId="467062BA">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（二）对采购过程、中标结果提出的质疑，合格供应商符合法定数量时，可以从合格的中标候选人中另行确定中标供应商的，应当依法另行确定中标供应商；否则应当重新开展采购活动。</w:t>
      </w:r>
    </w:p>
    <w:p w14:paraId="2C9F41D1">
      <w:pPr>
        <w:spacing w:line="360" w:lineRule="auto"/>
        <w:ind w:firstLine="420" w:firstLineChars="200"/>
        <w:rPr>
          <w:rFonts w:ascii="Times New Roman" w:hAnsi="宋体" w:eastAsia="宋体" w:cs="Times New Roman"/>
          <w:bCs/>
          <w:color w:val="auto"/>
          <w:highlight w:val="none"/>
        </w:rPr>
      </w:pPr>
      <w:r>
        <w:rPr>
          <w:rFonts w:hint="eastAsia" w:ascii="Times New Roman" w:hAnsi="宋体" w:eastAsia="宋体" w:cs="Times New Roman"/>
          <w:bCs/>
          <w:color w:val="auto"/>
          <w:highlight w:val="none"/>
        </w:rPr>
        <w:t>质疑答复导致中标结果改变的，采购人或者采购代理机构应当将有关情况书面报告本级财政部门。</w:t>
      </w:r>
    </w:p>
    <w:p w14:paraId="590E7EE5">
      <w:pP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38.3</w:t>
      </w:r>
      <w:r>
        <w:rPr>
          <w:rFonts w:hint="eastAsia" w:ascii="Times New Roman" w:hAnsi="宋体" w:eastAsia="宋体" w:cs="Times New Roman"/>
          <w:b/>
          <w:color w:val="auto"/>
          <w:highlight w:val="none"/>
        </w:rPr>
        <w:t>投诉</w:t>
      </w:r>
    </w:p>
    <w:p w14:paraId="3C378D6E">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38.3</w:t>
      </w:r>
      <w:r>
        <w:rPr>
          <w:rFonts w:hint="eastAsia" w:ascii="宋体" w:hAnsi="宋体" w:eastAsia="宋体" w:cs="宋体"/>
          <w:bCs/>
          <w:color w:val="auto"/>
          <w:highlight w:val="none"/>
        </w:rPr>
        <w:t>.</w:t>
      </w:r>
      <w:r>
        <w:rPr>
          <w:rFonts w:hint="eastAsia" w:ascii="宋体" w:hAnsi="宋体" w:eastAsia="宋体" w:cs="宋体"/>
          <w:b/>
          <w:bCs/>
          <w:color w:val="auto"/>
          <w:highlight w:val="none"/>
        </w:rPr>
        <w:t xml:space="preserve">1 </w:t>
      </w:r>
      <w:r>
        <w:rPr>
          <w:rFonts w:hint="eastAsia" w:ascii="宋体" w:hAnsi="宋体" w:eastAsia="宋体" w:cs="宋体"/>
          <w:bCs/>
          <w:color w:val="auto"/>
          <w:highlight w:val="none"/>
        </w:rPr>
        <w:t xml:space="preserve"> 供应商认为采购文件、采购过程、中标和成交结果使自己的合法权益受到损害的，应当首先依法向采购人或采购人委托的</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提出质疑。对采购人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的答复不满意，或者采购人</w:t>
      </w:r>
      <w:r>
        <w:rPr>
          <w:rFonts w:hint="eastAsia" w:ascii="宋体" w:hAnsi="宋体" w:eastAsia="宋体" w:cs="宋体"/>
          <w:bCs/>
          <w:color w:val="auto"/>
          <w:highlight w:val="none"/>
          <w:lang w:eastAsia="zh-CN"/>
        </w:rPr>
        <w:t>或</w:t>
      </w:r>
      <w:r>
        <w:rPr>
          <w:rFonts w:hint="eastAsia" w:ascii="宋体" w:hAnsi="宋体" w:eastAsia="宋体" w:cs="宋体"/>
          <w:color w:val="auto"/>
          <w:highlight w:val="none"/>
        </w:rPr>
        <w:t>采购代理机构</w:t>
      </w:r>
      <w:r>
        <w:rPr>
          <w:rFonts w:hint="eastAsia" w:ascii="宋体" w:hAnsi="宋体" w:eastAsia="宋体" w:cs="宋体"/>
          <w:bCs/>
          <w:color w:val="auto"/>
          <w:highlight w:val="none"/>
        </w:rPr>
        <w:t>未在规定期限内做出答复的，供应商可以在答复期满后15个工作日内向本级财政部门提起投诉，投诉</w:t>
      </w:r>
      <w:r>
        <w:rPr>
          <w:rFonts w:hint="eastAsia" w:ascii="宋体" w:hAnsi="宋体" w:eastAsia="宋体" w:cs="宋体"/>
          <w:bCs/>
          <w:color w:val="auto"/>
          <w:highlight w:val="none"/>
          <w:lang w:eastAsia="zh-CN"/>
        </w:rPr>
        <w:t>联系</w:t>
      </w:r>
      <w:r>
        <w:rPr>
          <w:rFonts w:hint="eastAsia" w:ascii="宋体" w:hAnsi="宋体" w:eastAsia="宋体" w:cs="宋体"/>
          <w:bCs/>
          <w:color w:val="auto"/>
          <w:highlight w:val="none"/>
        </w:rPr>
        <w:t>方式见“投标人须知前附表”。</w:t>
      </w:r>
    </w:p>
    <w:p w14:paraId="497ADFCF">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38.3.2 </w:t>
      </w:r>
      <w:r>
        <w:rPr>
          <w:rFonts w:hint="eastAsia" w:ascii="宋体" w:hAnsi="宋体" w:eastAsia="宋体" w:cs="宋体"/>
          <w:color w:val="auto"/>
          <w:highlight w:val="none"/>
        </w:rPr>
        <w:t xml:space="preserve"> 投诉人投诉时，应当提交投诉书，并按照被投诉采购人、采购代理机构和与投诉事项有关的供应商数量提供投诉书的副本。投诉书</w:t>
      </w:r>
      <w:r>
        <w:rPr>
          <w:rFonts w:hint="eastAsia" w:ascii="宋体" w:hAnsi="宋体" w:eastAsia="宋体" w:cs="宋体"/>
          <w:color w:val="auto"/>
          <w:szCs w:val="21"/>
          <w:highlight w:val="none"/>
        </w:rPr>
        <w:t>应当包括下列主要内容</w:t>
      </w:r>
      <w:r>
        <w:rPr>
          <w:rFonts w:hint="eastAsia" w:ascii="宋体" w:hAnsi="宋体" w:eastAsia="宋体" w:cs="宋体"/>
          <w:color w:val="auto"/>
          <w:highlight w:val="none"/>
        </w:rPr>
        <w:t>（如材料中有外文资料应同时附上对应的中文译本）</w:t>
      </w:r>
      <w:r>
        <w:rPr>
          <w:rFonts w:hint="eastAsia" w:ascii="宋体" w:hAnsi="宋体" w:eastAsia="宋体" w:cs="宋体"/>
          <w:bCs/>
          <w:color w:val="auto"/>
          <w:highlight w:val="none"/>
        </w:rPr>
        <w:t>（投诉书格式后附）</w:t>
      </w:r>
      <w:r>
        <w:rPr>
          <w:rFonts w:hint="eastAsia" w:ascii="宋体" w:hAnsi="宋体" w:eastAsia="宋体" w:cs="宋体"/>
          <w:color w:val="auto"/>
          <w:szCs w:val="21"/>
          <w:highlight w:val="none"/>
        </w:rPr>
        <w:t>：</w:t>
      </w:r>
    </w:p>
    <w:p w14:paraId="6546BC7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（1）投诉人和被投诉人的名称、地址、邮编、联系人及联系电话等；</w:t>
      </w:r>
    </w:p>
    <w:p w14:paraId="34D4E9B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（2）质疑和质疑答复情况及相关证明材料； </w:t>
      </w:r>
    </w:p>
    <w:p w14:paraId="4F41034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（3）具体、明确的投诉事项和与投诉事项相关的投诉请求；</w:t>
      </w:r>
    </w:p>
    <w:p w14:paraId="5609B2E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6567AC4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（5）法律依据；</w:t>
      </w:r>
    </w:p>
    <w:p w14:paraId="56B7EDE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（6）提起投诉的日期。</w:t>
      </w:r>
    </w:p>
    <w:p w14:paraId="26B44DCE">
      <w:pPr>
        <w:spacing w:line="360" w:lineRule="auto"/>
        <w:ind w:firstLine="420" w:firstLineChars="200"/>
        <w:rPr>
          <w:rFonts w:hint="eastAsia" w:ascii="宋体" w:hAnsi="宋体" w:cs="宋体"/>
          <w:b w:val="0"/>
          <w:bCs/>
          <w:color w:val="auto"/>
          <w:highlight w:val="none"/>
        </w:rPr>
      </w:pPr>
      <w:r>
        <w:rPr>
          <w:rFonts w:hint="eastAsia" w:ascii="宋体" w:hAnsi="宋体" w:cs="宋体"/>
          <w:b w:val="0"/>
          <w:bCs/>
          <w:color w:val="auto"/>
          <w:highlight w:val="none"/>
        </w:rPr>
        <w:t>投诉人为自然人的，应当由本人签字；投诉人为法人或者其他组织的，应当由法定代表人、主要负责人，或者其授权代表签字或者盖章，并加盖公章。</w:t>
      </w:r>
    </w:p>
    <w:p w14:paraId="24C8722A">
      <w:pPr>
        <w:spacing w:line="360" w:lineRule="auto"/>
        <w:ind w:firstLine="422" w:firstLineChars="200"/>
        <w:rPr>
          <w:rFonts w:hint="eastAsia" w:ascii="宋体" w:hAnsi="宋体" w:eastAsia="宋体" w:cs="宋体"/>
          <w:bCs/>
          <w:color w:val="auto"/>
          <w:highlight w:val="none"/>
        </w:rPr>
      </w:pPr>
      <w:r>
        <w:rPr>
          <w:rFonts w:hint="eastAsia" w:ascii="宋体" w:hAnsi="宋体" w:eastAsia="宋体" w:cs="宋体"/>
          <w:b/>
          <w:color w:val="auto"/>
          <w:highlight w:val="none"/>
        </w:rPr>
        <w:t xml:space="preserve">38.3.3  </w:t>
      </w:r>
      <w:r>
        <w:rPr>
          <w:rFonts w:hint="eastAsia" w:ascii="宋体" w:hAnsi="宋体" w:eastAsia="宋体" w:cs="宋体"/>
          <w:color w:val="auto"/>
          <w:highlight w:val="none"/>
        </w:rPr>
        <w:t>投诉人可以委托代理人办理投诉事务。</w:t>
      </w:r>
      <w:r>
        <w:rPr>
          <w:rFonts w:hint="eastAsia" w:ascii="宋体" w:hAnsi="宋体" w:eastAsia="宋体" w:cs="宋体"/>
          <w:bCs/>
          <w:color w:val="auto"/>
          <w:highlight w:val="none"/>
        </w:rPr>
        <w:t>委托代理人应熟悉相关业务情况。</w:t>
      </w:r>
      <w:r>
        <w:rPr>
          <w:rFonts w:hint="eastAsia" w:ascii="宋体" w:hAnsi="宋体" w:eastAsia="宋体" w:cs="宋体"/>
          <w:color w:val="auto"/>
          <w:highlight w:val="none"/>
        </w:rPr>
        <w:t>代理人办理投诉事务时，除提交投诉书外，还应当提交投诉人的授权委托书和委托代理人身份证明复印件。</w:t>
      </w:r>
    </w:p>
    <w:p w14:paraId="5D1D4583">
      <w:pPr>
        <w:spacing w:line="360" w:lineRule="auto"/>
        <w:ind w:firstLine="422" w:firstLineChars="200"/>
        <w:rPr>
          <w:rFonts w:hint="eastAsia" w:ascii="宋体" w:hAnsi="宋体" w:eastAsia="宋体" w:cs="宋体"/>
          <w:color w:val="auto"/>
          <w:highlight w:val="none"/>
        </w:rPr>
      </w:pPr>
      <w:r>
        <w:rPr>
          <w:rFonts w:hint="eastAsia" w:ascii="宋体" w:hAnsi="宋体" w:eastAsia="宋体" w:cs="宋体"/>
          <w:b/>
          <w:color w:val="auto"/>
          <w:highlight w:val="none"/>
        </w:rPr>
        <w:t>38.3.4</w:t>
      </w:r>
      <w:r>
        <w:rPr>
          <w:rFonts w:hint="eastAsia" w:ascii="宋体" w:hAnsi="宋体" w:eastAsia="宋体" w:cs="宋体"/>
          <w:color w:val="auto"/>
          <w:highlight w:val="none"/>
        </w:rPr>
        <w:t xml:space="preserve">  投诉人提起投诉应当符合下列条件：</w:t>
      </w:r>
    </w:p>
    <w:p w14:paraId="08FB51FA">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（1）投诉人是参与所投诉政府采购活动的供应商；</w:t>
      </w:r>
    </w:p>
    <w:p w14:paraId="1C4DF1E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（2）提起投诉前已依法进行质疑；</w:t>
      </w:r>
    </w:p>
    <w:p w14:paraId="506CFCD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（3）投诉书内容符合本章第38.3.2项的规定；</w:t>
      </w:r>
    </w:p>
    <w:p w14:paraId="60D005E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（4）在投诉有效期限内提起投诉；</w:t>
      </w:r>
    </w:p>
    <w:p w14:paraId="180283A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）同一投诉事项未经</w:t>
      </w:r>
      <w:r>
        <w:rPr>
          <w:rFonts w:hint="eastAsia" w:ascii="宋体" w:hAnsi="宋体" w:eastAsia="宋体" w:cs="宋体"/>
          <w:bCs/>
          <w:color w:val="auto"/>
          <w:highlight w:val="none"/>
          <w:lang w:eastAsia="zh-CN"/>
        </w:rPr>
        <w:t>财政</w:t>
      </w:r>
      <w:r>
        <w:rPr>
          <w:rFonts w:hint="eastAsia" w:ascii="宋体" w:hAnsi="宋体" w:eastAsia="宋体" w:cs="宋体"/>
          <w:bCs/>
          <w:color w:val="auto"/>
          <w:highlight w:val="none"/>
        </w:rPr>
        <w:t>部门</w:t>
      </w:r>
      <w:r>
        <w:rPr>
          <w:rFonts w:hint="eastAsia" w:ascii="宋体" w:hAnsi="宋体" w:eastAsia="宋体" w:cs="宋体"/>
          <w:color w:val="auto"/>
          <w:highlight w:val="none"/>
        </w:rPr>
        <w:t>投诉处理；</w:t>
      </w:r>
    </w:p>
    <w:p w14:paraId="7A4BC0E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）国务院财政部门规定的其他条件。</w:t>
      </w:r>
    </w:p>
    <w:p w14:paraId="333BD54F">
      <w:pPr>
        <w:pStyle w:val="18"/>
        <w:rPr>
          <w:rFonts w:hint="eastAsia"/>
          <w:color w:val="auto"/>
          <w:highlight w:val="none"/>
        </w:rPr>
      </w:pPr>
    </w:p>
    <w:p w14:paraId="798A6EA5">
      <w:pPr>
        <w:snapToGrid w:val="0"/>
        <w:spacing w:line="360" w:lineRule="auto"/>
        <w:ind w:left="120" w:leftChars="57" w:firstLine="482" w:firstLineChars="150"/>
        <w:jc w:val="center"/>
        <w:outlineLvl w:val="2"/>
        <w:rPr>
          <w:rFonts w:hint="eastAsia" w:ascii="Times New Roman" w:hAnsi="Times New Roman" w:eastAsia="宋体" w:cs="Times New Roman"/>
          <w:b/>
          <w:bCs/>
          <w:color w:val="auto"/>
          <w:sz w:val="32"/>
          <w:szCs w:val="32"/>
          <w:highlight w:val="none"/>
        </w:rPr>
      </w:pPr>
      <w:bookmarkStart w:id="237" w:name="_Toc26583"/>
      <w:bookmarkStart w:id="238" w:name="_Toc23239"/>
      <w:bookmarkStart w:id="239" w:name="_Toc7828"/>
      <w:bookmarkStart w:id="240" w:name="_Toc29288"/>
      <w:bookmarkStart w:id="241" w:name="_Toc13659"/>
      <w:bookmarkStart w:id="242" w:name="_Toc1756"/>
      <w:bookmarkStart w:id="243" w:name="_Toc25946"/>
      <w:bookmarkStart w:id="244" w:name="_Toc8731"/>
      <w:bookmarkStart w:id="245" w:name="_Toc14937"/>
      <w:bookmarkStart w:id="246" w:name="_Toc27653"/>
      <w:r>
        <w:rPr>
          <w:rFonts w:hint="eastAsia" w:ascii="Times New Roman" w:hAnsi="Times New Roman" w:eastAsia="宋体" w:cs="Times New Roman"/>
          <w:b/>
          <w:bCs/>
          <w:color w:val="auto"/>
          <w:sz w:val="32"/>
          <w:szCs w:val="32"/>
          <w:highlight w:val="none"/>
        </w:rPr>
        <w:t>八、验收</w:t>
      </w:r>
      <w:bookmarkEnd w:id="237"/>
      <w:bookmarkEnd w:id="238"/>
      <w:bookmarkEnd w:id="239"/>
      <w:bookmarkEnd w:id="240"/>
      <w:bookmarkEnd w:id="241"/>
      <w:bookmarkEnd w:id="242"/>
      <w:bookmarkEnd w:id="243"/>
      <w:bookmarkEnd w:id="244"/>
      <w:bookmarkEnd w:id="245"/>
      <w:bookmarkEnd w:id="246"/>
    </w:p>
    <w:p w14:paraId="66CDE9B9">
      <w:pPr>
        <w:spacing w:line="360" w:lineRule="auto"/>
        <w:ind w:firstLine="422" w:firstLineChars="200"/>
        <w:rPr>
          <w:rFonts w:ascii="Times New Roman" w:hAnsi="宋体" w:eastAsia="宋体" w:cs="Times New Roman"/>
          <w:b/>
          <w:color w:val="auto"/>
          <w:highlight w:val="none"/>
        </w:rPr>
      </w:pPr>
      <w:r>
        <w:rPr>
          <w:rFonts w:ascii="Times New Roman" w:hAnsi="宋体" w:eastAsia="宋体" w:cs="Times New Roman"/>
          <w:b/>
          <w:color w:val="auto"/>
          <w:highlight w:val="none"/>
        </w:rPr>
        <w:t>39.</w:t>
      </w:r>
      <w:r>
        <w:rPr>
          <w:rFonts w:hint="eastAsia" w:ascii="Times New Roman" w:hAnsi="宋体" w:eastAsia="宋体" w:cs="Times New Roman"/>
          <w:b/>
          <w:color w:val="auto"/>
          <w:highlight w:val="none"/>
        </w:rPr>
        <w:t>验收</w:t>
      </w:r>
    </w:p>
    <w:p w14:paraId="0E5C88D4">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39.1采购人组织对</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履约的验收。大型或者复杂的政府采购项目，应当邀请国家认可的质量检测机构参加验收工作。验收方成员应当在验收书上签字，并承担相应的法律责任。如果发现与合同中要求不符，</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须承担由此发生的一切损失和费用，并接受相应的处理。</w:t>
      </w:r>
    </w:p>
    <w:p w14:paraId="51C400CA">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39.2采购人可以邀请参加本项目的其他投标人或者第三方机构参与验收。参与验收的投标人或者第三方机构的意见作为验收书的参考资料一并存档。</w:t>
      </w:r>
    </w:p>
    <w:p w14:paraId="1DB3876C">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39.3严格按照采购合同开展履约验收。采购人成立验收小组，按照采购合同的约定对</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w:t>
      </w:r>
      <w:r>
        <w:rPr>
          <w:rFonts w:hint="eastAsia" w:ascii="宋体" w:hAnsi="宋体" w:cs="宋体"/>
          <w:color w:val="auto"/>
          <w:highlight w:val="none"/>
          <w:lang w:eastAsia="zh-CN"/>
        </w:rPr>
        <w:t>（</w:t>
      </w:r>
      <w:r>
        <w:rPr>
          <w:rFonts w:hint="eastAsia" w:ascii="宋体" w:hAnsi="宋体" w:cs="宋体"/>
          <w:color w:val="auto"/>
          <w:highlight w:val="none"/>
          <w:lang w:val="en-US" w:eastAsia="zh-CN"/>
        </w:rPr>
        <w:t>如有</w:t>
      </w:r>
      <w:r>
        <w:rPr>
          <w:rFonts w:hint="eastAsia" w:ascii="宋体" w:hAnsi="宋体" w:cs="宋体"/>
          <w:color w:val="auto"/>
          <w:highlight w:val="none"/>
          <w:lang w:eastAsia="zh-CN"/>
        </w:rPr>
        <w:t>）</w:t>
      </w:r>
      <w:r>
        <w:rPr>
          <w:rFonts w:hint="eastAsia" w:ascii="宋体" w:hAnsi="宋体" w:eastAsia="宋体" w:cs="宋体"/>
          <w:color w:val="auto"/>
          <w:highlight w:val="none"/>
        </w:rPr>
        <w:t>返还条件挂钩。履约验收的各项资料应当存档备查。</w:t>
      </w:r>
    </w:p>
    <w:p w14:paraId="5D3A3F8E">
      <w:pPr>
        <w:tabs>
          <w:tab w:val="left" w:pos="0"/>
        </w:tabs>
        <w:spacing w:line="360" w:lineRule="auto"/>
        <w:ind w:firstLine="480"/>
        <w:rPr>
          <w:rFonts w:hint="eastAsia" w:ascii="宋体" w:hAnsi="宋体" w:eastAsia="宋体" w:cs="宋体"/>
          <w:color w:val="auto"/>
          <w:highlight w:val="none"/>
        </w:rPr>
      </w:pPr>
      <w:r>
        <w:rPr>
          <w:rFonts w:hint="eastAsia" w:ascii="宋体" w:hAnsi="宋体" w:eastAsia="宋体" w:cs="宋体"/>
          <w:color w:val="auto"/>
          <w:highlight w:val="none"/>
        </w:rPr>
        <w:t>39.4验收合格的项目，采购人将根据采购合同的约定及时向</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支付采购资金。验收不合格的项目，采购人将依法及时处理。采购合同的履行、违约责任和解决争议的方式等适用《中华人民共和国民法典》。</w:t>
      </w:r>
      <w:r>
        <w:rPr>
          <w:rFonts w:hint="eastAsia" w:ascii="宋体" w:hAnsi="宋体" w:eastAsia="宋体" w:cs="宋体"/>
          <w:color w:val="auto"/>
          <w:highlight w:val="none"/>
          <w:lang w:eastAsia="zh-CN"/>
        </w:rPr>
        <w:t>中标人</w:t>
      </w:r>
      <w:r>
        <w:rPr>
          <w:rFonts w:hint="eastAsia" w:ascii="宋体" w:hAnsi="宋体" w:eastAsia="宋体" w:cs="宋体"/>
          <w:color w:val="auto"/>
          <w:highlight w:val="none"/>
        </w:rPr>
        <w:t>在履约过程中有政府采购法律法规规定的违法违规情形的，采购人应当及时报告本级财政部门。</w:t>
      </w:r>
    </w:p>
    <w:p w14:paraId="58BA3A3D">
      <w:pPr>
        <w:pStyle w:val="16"/>
        <w:snapToGrid w:val="0"/>
        <w:spacing w:line="400" w:lineRule="exact"/>
        <w:rPr>
          <w:rFonts w:hAnsi="宋体" w:eastAsia="宋体" w:cs="Times New Roman"/>
          <w:color w:val="auto"/>
          <w:highlight w:val="none"/>
        </w:rPr>
      </w:pPr>
    </w:p>
    <w:p w14:paraId="6F3C4CA8">
      <w:pPr>
        <w:pStyle w:val="4"/>
        <w:keepNext w:val="0"/>
        <w:keepLines w:val="0"/>
        <w:spacing w:line="360" w:lineRule="auto"/>
        <w:jc w:val="center"/>
        <w:rPr>
          <w:rFonts w:hint="eastAsia" w:ascii="Times New Roman" w:hAnsi="Times New Roman" w:eastAsia="宋体" w:cs="Times New Roman"/>
          <w:color w:val="auto"/>
          <w:highlight w:val="none"/>
        </w:rPr>
      </w:pPr>
      <w:bookmarkStart w:id="247" w:name="_八、其他事项"/>
      <w:bookmarkEnd w:id="247"/>
      <w:bookmarkStart w:id="248" w:name="_Toc32163"/>
      <w:bookmarkStart w:id="249" w:name="_Toc5795"/>
      <w:bookmarkStart w:id="250" w:name="_Toc13217"/>
      <w:bookmarkStart w:id="251" w:name="_Toc31560"/>
      <w:bookmarkStart w:id="252" w:name="_Toc16509"/>
      <w:bookmarkStart w:id="253" w:name="_Toc13612"/>
      <w:bookmarkStart w:id="254" w:name="_Toc14814"/>
      <w:bookmarkStart w:id="255" w:name="_Toc27249"/>
      <w:bookmarkStart w:id="256" w:name="_Toc24348"/>
      <w:bookmarkStart w:id="257" w:name="_Toc28972"/>
      <w:r>
        <w:rPr>
          <w:rFonts w:hint="eastAsia" w:ascii="Times New Roman" w:hAnsi="Times New Roman" w:eastAsia="宋体" w:cs="Times New Roman"/>
          <w:color w:val="auto"/>
          <w:highlight w:val="none"/>
        </w:rPr>
        <w:t>九、其他事项</w:t>
      </w:r>
      <w:bookmarkEnd w:id="248"/>
      <w:bookmarkEnd w:id="249"/>
      <w:bookmarkEnd w:id="250"/>
      <w:bookmarkEnd w:id="251"/>
      <w:bookmarkEnd w:id="252"/>
      <w:bookmarkEnd w:id="253"/>
      <w:bookmarkEnd w:id="254"/>
      <w:bookmarkEnd w:id="255"/>
      <w:bookmarkEnd w:id="256"/>
      <w:bookmarkEnd w:id="257"/>
    </w:p>
    <w:p w14:paraId="3485327A">
      <w:pPr>
        <w:spacing w:line="360" w:lineRule="auto"/>
        <w:ind w:firstLine="480" w:firstLineChars="200"/>
        <w:rPr>
          <w:rFonts w:ascii="黑体" w:hAnsi="黑体" w:eastAsia="黑体" w:cs="Times New Roman"/>
          <w:color w:val="auto"/>
          <w:sz w:val="24"/>
          <w:highlight w:val="none"/>
        </w:rPr>
      </w:pPr>
      <w:bookmarkStart w:id="258" w:name="_42.代理服务费"/>
      <w:bookmarkEnd w:id="258"/>
      <w:r>
        <w:rPr>
          <w:rFonts w:hint="eastAsia" w:ascii="黑体" w:hAnsi="黑体" w:eastAsia="黑体" w:cs="Times New Roman"/>
          <w:color w:val="auto"/>
          <w:sz w:val="24"/>
          <w:highlight w:val="none"/>
        </w:rPr>
        <w:t>40.</w:t>
      </w:r>
      <w:r>
        <w:rPr>
          <w:rFonts w:hint="eastAsia" w:ascii="黑体" w:hAnsi="黑体" w:eastAsia="黑体" w:cs="Times New Roman"/>
          <w:color w:val="auto"/>
          <w:sz w:val="24"/>
          <w:highlight w:val="none"/>
          <w:lang w:eastAsia="zh-CN"/>
        </w:rPr>
        <w:t>采购</w:t>
      </w:r>
      <w:r>
        <w:rPr>
          <w:rFonts w:hint="eastAsia" w:ascii="黑体" w:hAnsi="黑体" w:eastAsia="黑体" w:cs="Times New Roman"/>
          <w:color w:val="auto"/>
          <w:sz w:val="24"/>
          <w:highlight w:val="none"/>
        </w:rPr>
        <w:t>代理服务费</w:t>
      </w:r>
    </w:p>
    <w:p w14:paraId="65FDFD14">
      <w:pPr>
        <w:spacing w:line="360" w:lineRule="auto"/>
        <w:ind w:firstLine="420" w:firstLineChars="200"/>
        <w:rPr>
          <w:rFonts w:hint="eastAsia"/>
          <w:color w:val="auto"/>
          <w:highlight w:val="none"/>
        </w:rPr>
      </w:pPr>
      <w:r>
        <w:rPr>
          <w:rFonts w:hint="eastAsia" w:ascii="宋体" w:hAnsi="宋体" w:cs="Times New Roman"/>
          <w:b w:val="0"/>
          <w:bCs/>
          <w:color w:val="auto"/>
          <w:szCs w:val="21"/>
          <w:highlight w:val="none"/>
          <w:lang w:val="en-US" w:eastAsia="zh-CN"/>
        </w:rPr>
        <w:t>40.1</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w:t>
      </w:r>
      <w:r>
        <w:rPr>
          <w:rFonts w:hint="eastAsia" w:ascii="宋体" w:hAnsi="宋体" w:cs="Times New Roman"/>
          <w:b w:val="0"/>
          <w:bCs/>
          <w:color w:val="auto"/>
          <w:szCs w:val="21"/>
          <w:highlight w:val="none"/>
          <w:lang w:eastAsia="zh-CN"/>
        </w:rPr>
        <w:t>费</w:t>
      </w:r>
      <w:r>
        <w:rPr>
          <w:rFonts w:hint="eastAsia" w:ascii="宋体" w:hAnsi="宋体" w:eastAsia="宋体" w:cs="Times New Roman"/>
          <w:b w:val="0"/>
          <w:bCs/>
          <w:color w:val="auto"/>
          <w:szCs w:val="21"/>
          <w:highlight w:val="none"/>
        </w:rPr>
        <w:t>收费标准及缴费账户详见“投标人须知前附表”，投标人为联合体的，可以由联合体中的一方或者多方共同</w:t>
      </w:r>
      <w:r>
        <w:rPr>
          <w:rFonts w:hint="eastAsia" w:ascii="宋体" w:hAnsi="宋体" w:cs="Times New Roman"/>
          <w:b w:val="0"/>
          <w:bCs/>
          <w:color w:val="auto"/>
          <w:szCs w:val="21"/>
          <w:highlight w:val="none"/>
          <w:lang w:eastAsia="zh-CN"/>
        </w:rPr>
        <w:t>缴</w:t>
      </w:r>
      <w:r>
        <w:rPr>
          <w:rFonts w:hint="eastAsia" w:ascii="宋体" w:hAnsi="宋体" w:eastAsia="宋体" w:cs="Times New Roman"/>
          <w:b w:val="0"/>
          <w:bCs/>
          <w:color w:val="auto"/>
          <w:szCs w:val="21"/>
          <w:highlight w:val="none"/>
        </w:rPr>
        <w:t>纳</w:t>
      </w:r>
      <w:r>
        <w:rPr>
          <w:rFonts w:hint="eastAsia" w:ascii="宋体" w:hAnsi="宋体" w:cs="Times New Roman"/>
          <w:b w:val="0"/>
          <w:bCs/>
          <w:color w:val="auto"/>
          <w:szCs w:val="21"/>
          <w:highlight w:val="none"/>
          <w:lang w:eastAsia="zh-CN"/>
        </w:rPr>
        <w:t>采购</w:t>
      </w:r>
      <w:r>
        <w:rPr>
          <w:rFonts w:hint="eastAsia" w:ascii="宋体" w:hAnsi="宋体" w:eastAsia="宋体" w:cs="Times New Roman"/>
          <w:b w:val="0"/>
          <w:bCs/>
          <w:color w:val="auto"/>
          <w:szCs w:val="21"/>
          <w:highlight w:val="none"/>
        </w:rPr>
        <w:t>代理服务费。</w:t>
      </w:r>
    </w:p>
    <w:p w14:paraId="0B164178">
      <w:pPr>
        <w:spacing w:line="360" w:lineRule="auto"/>
        <w:ind w:firstLine="480" w:firstLineChars="200"/>
        <w:rPr>
          <w:rFonts w:hint="eastAsia" w:ascii="黑体" w:hAnsi="黑体" w:eastAsia="黑体" w:cs="Times New Roman"/>
          <w:color w:val="auto"/>
          <w:sz w:val="24"/>
          <w:highlight w:val="none"/>
        </w:rPr>
      </w:pPr>
      <w:r>
        <w:rPr>
          <w:rFonts w:hint="eastAsia" w:ascii="黑体" w:hAnsi="黑体" w:eastAsia="黑体" w:cs="Times New Roman"/>
          <w:color w:val="auto"/>
          <w:sz w:val="24"/>
          <w:highlight w:val="none"/>
        </w:rPr>
        <w:t>41. 需要补充的其他内容</w:t>
      </w:r>
    </w:p>
    <w:p w14:paraId="75C8CEC1">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41.1本招标文件解释规则详见“投标人须知前附表”。</w:t>
      </w:r>
    </w:p>
    <w:p w14:paraId="380E92B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41.2 其他事项详见“投标人须知前附表”。</w:t>
      </w:r>
    </w:p>
    <w:p w14:paraId="302BD48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提供的服务的人员为中小企业依照《中华人民共和国劳动合同法》订立劳动合同的从业人员，不对其中涉及的货物的制造商和工程承建商作出要求的，享受本文件规定的中小企业扶持政策。</w:t>
      </w:r>
    </w:p>
    <w:p w14:paraId="6D315810">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以联合体形式参加政府采购活动，联合体各方均为中小企业的，联合体视同中小企业。其中，联合体各方均为小微企业的，联合体视同小微企业。</w:t>
      </w:r>
    </w:p>
    <w:p w14:paraId="2EADD6A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highlight w:val="none"/>
        </w:rPr>
        <w:t>依据本文件规定享受扶持政策获得政府采购合同的，小微企业不得将合同分包给大中型企业，中型企业不得</w:t>
      </w:r>
      <w:r>
        <w:rPr>
          <w:rFonts w:hint="eastAsia" w:ascii="宋体" w:hAnsi="宋体" w:eastAsia="宋体" w:cs="宋体"/>
          <w:color w:val="auto"/>
          <w:sz w:val="21"/>
          <w:szCs w:val="21"/>
          <w:highlight w:val="none"/>
        </w:rPr>
        <w:t>将合同分包给大型企业。</w:t>
      </w:r>
    </w:p>
    <w:p w14:paraId="394DCED4">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42. 广西线上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政采贷</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政策告知函</w:t>
      </w:r>
    </w:p>
    <w:p w14:paraId="12565C99">
      <w:pPr>
        <w:spacing w:line="580" w:lineRule="exact"/>
        <w:jc w:val="center"/>
        <w:rPr>
          <w:rFonts w:hint="eastAsia" w:ascii="宋体" w:hAnsi="宋体" w:eastAsia="宋体" w:cs="宋体"/>
          <w:color w:val="auto"/>
          <w:sz w:val="44"/>
          <w:szCs w:val="44"/>
          <w:highlight w:val="none"/>
        </w:rPr>
      </w:pPr>
    </w:p>
    <w:p w14:paraId="1AD0D9F3">
      <w:pPr>
        <w:spacing w:line="58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广西线上“政采贷”政策告知函</w:t>
      </w:r>
    </w:p>
    <w:p w14:paraId="249BD7C9">
      <w:pPr>
        <w:spacing w:line="240" w:lineRule="auto"/>
        <w:ind w:firstLine="0" w:firstLineChars="0"/>
        <w:rPr>
          <w:rFonts w:hint="default" w:ascii="Times New Roman" w:hAnsi="Times New Roman" w:cs="Times New Roman"/>
          <w:color w:val="auto"/>
          <w:szCs w:val="24"/>
          <w:highlight w:val="none"/>
        </w:rPr>
      </w:pPr>
    </w:p>
    <w:p w14:paraId="1E66067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各供应商：</w:t>
      </w:r>
    </w:p>
    <w:p w14:paraId="5661D0D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欢迎贵公司参与广西政府采购活动！</w:t>
      </w:r>
    </w:p>
    <w:p w14:paraId="1FFF41F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申请贷款，融资机构将根据《中国人民银行南宁中心支行 广西壮族自治区财政厅关于推广线上“政采贷”融资模式的通知》（南宁银发〔2021〕</w:t>
      </w:r>
      <w:r>
        <w:rPr>
          <w:rFonts w:hint="eastAsia" w:ascii="宋体" w:hAnsi="宋体" w:cs="宋体"/>
          <w:color w:val="auto"/>
          <w:szCs w:val="21"/>
          <w:highlight w:val="none"/>
          <w:lang w:val="en-US" w:eastAsia="zh-CN"/>
        </w:rPr>
        <w:t>258</w:t>
      </w:r>
      <w:r>
        <w:rPr>
          <w:rFonts w:hint="eastAsia" w:ascii="宋体" w:hAnsi="宋体" w:cs="宋体"/>
          <w:color w:val="auto"/>
          <w:szCs w:val="21"/>
          <w:highlight w:val="none"/>
        </w:rPr>
        <w:t>号），按照双方自愿的原则提供便捷、优惠的贷款服务。</w:t>
      </w:r>
    </w:p>
    <w:p w14:paraId="5D7143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相关金融产品和</w:t>
      </w:r>
      <w:r>
        <w:rPr>
          <w:rFonts w:hint="eastAsia" w:ascii="宋体" w:hAnsi="宋体" w:eastAsia="宋体" w:cs="宋体"/>
          <w:color w:val="auto"/>
          <w:kern w:val="2"/>
          <w:sz w:val="21"/>
          <w:szCs w:val="21"/>
          <w:highlight w:val="none"/>
          <w:lang w:val="en-US" w:eastAsia="zh-CN" w:bidi="ar-SA"/>
        </w:rPr>
        <w:t>银行业金融机构</w:t>
      </w:r>
      <w:r>
        <w:rPr>
          <w:rFonts w:hint="eastAsia" w:ascii="宋体" w:hAnsi="宋体" w:cs="宋体"/>
          <w:color w:val="auto"/>
          <w:szCs w:val="21"/>
          <w:highlight w:val="none"/>
        </w:rPr>
        <w:t>联系方式，可在中征应收账款融资服务平台查询</w:t>
      </w:r>
      <w:r>
        <w:rPr>
          <w:rFonts w:hint="eastAsia" w:ascii="宋体" w:hAnsi="宋体" w:cs="宋体"/>
          <w:color w:val="auto"/>
          <w:szCs w:val="21"/>
          <w:highlight w:val="none"/>
          <w:lang w:eastAsia="zh-CN"/>
        </w:rPr>
        <w:t>（网址：</w:t>
      </w:r>
      <w:r>
        <w:rPr>
          <w:rFonts w:hint="eastAsia" w:ascii="宋体" w:hAnsi="宋体" w:cs="宋体"/>
          <w:color w:val="auto"/>
          <w:szCs w:val="21"/>
          <w:highlight w:val="none"/>
          <w:lang w:eastAsia="zh-CN"/>
        </w:rPr>
        <w:fldChar w:fldCharType="begin"/>
      </w:r>
      <w:r>
        <w:rPr>
          <w:rFonts w:hint="eastAsia" w:ascii="宋体" w:hAnsi="宋体" w:cs="宋体"/>
          <w:color w:val="auto"/>
          <w:szCs w:val="21"/>
          <w:highlight w:val="none"/>
          <w:lang w:eastAsia="zh-CN"/>
        </w:rPr>
        <w:instrText xml:space="preserve"> HYPERLINK "https://www.crcrfsp.com/" </w:instrText>
      </w:r>
      <w:r>
        <w:rPr>
          <w:rFonts w:hint="eastAsia" w:ascii="宋体" w:hAnsi="宋体" w:cs="宋体"/>
          <w:color w:val="auto"/>
          <w:szCs w:val="21"/>
          <w:highlight w:val="none"/>
          <w:lang w:eastAsia="zh-CN"/>
        </w:rPr>
        <w:fldChar w:fldCharType="separate"/>
      </w:r>
      <w:r>
        <w:rPr>
          <w:rStyle w:val="32"/>
          <w:rFonts w:hint="eastAsia" w:ascii="宋体" w:hAnsi="宋体" w:eastAsia="宋体" w:cs="宋体"/>
          <w:color w:val="auto"/>
          <w:szCs w:val="21"/>
          <w:highlight w:val="none"/>
          <w:lang w:eastAsia="zh-CN"/>
        </w:rPr>
        <w:t>https://www.crcrfsp.com/</w:t>
      </w:r>
      <w:r>
        <w:rPr>
          <w:rFonts w:hint="eastAsia" w:ascii="宋体" w:hAnsi="宋体" w:cs="宋体"/>
          <w:color w:val="auto"/>
          <w:szCs w:val="21"/>
          <w:highlight w:val="none"/>
          <w:lang w:eastAsia="zh-CN"/>
        </w:rPr>
        <w:fldChar w:fldCharType="end"/>
      </w:r>
      <w:r>
        <w:rPr>
          <w:rFonts w:hint="eastAsia" w:ascii="宋体" w:hAnsi="宋体" w:cs="宋体"/>
          <w:color w:val="auto"/>
          <w:szCs w:val="21"/>
          <w:highlight w:val="none"/>
          <w:lang w:eastAsia="zh-CN"/>
        </w:rPr>
        <w:t>，客服电话：</w:t>
      </w:r>
      <w:r>
        <w:rPr>
          <w:rFonts w:hint="eastAsia" w:ascii="宋体" w:hAnsi="宋体" w:cs="宋体"/>
          <w:color w:val="auto"/>
          <w:szCs w:val="21"/>
          <w:highlight w:val="none"/>
          <w:lang w:val="en-US" w:eastAsia="zh-CN"/>
        </w:rPr>
        <w:t>400-009-0001</w:t>
      </w:r>
      <w:r>
        <w:rPr>
          <w:rFonts w:hint="eastAsia" w:ascii="宋体" w:hAnsi="宋体" w:cs="宋体"/>
          <w:color w:val="auto"/>
          <w:szCs w:val="21"/>
          <w:highlight w:val="none"/>
          <w:lang w:eastAsia="zh-CN"/>
        </w:rPr>
        <w:t>）。</w:t>
      </w:r>
    </w:p>
    <w:p w14:paraId="0F1F0EDA">
      <w:pPr>
        <w:numPr>
          <w:ilvl w:val="0"/>
          <w:numId w:val="0"/>
        </w:numPr>
        <w:spacing w:line="360" w:lineRule="auto"/>
        <w:jc w:val="left"/>
        <w:rPr>
          <w:rFonts w:hint="eastAsia" w:ascii="Times New Roman" w:hAnsi="宋体" w:eastAsia="宋体" w:cs="Times New Roman"/>
          <w:color w:val="auto"/>
          <w:highlight w:val="none"/>
        </w:rPr>
      </w:pPr>
      <w:r>
        <w:rPr>
          <w:rFonts w:ascii="Times New Roman" w:hAnsi="宋体" w:eastAsia="宋体" w:cs="Times New Roman"/>
          <w:color w:val="auto"/>
          <w:highlight w:val="none"/>
        </w:rPr>
        <w:br w:type="page"/>
      </w:r>
      <w:bookmarkStart w:id="259" w:name="_Toc532545043"/>
    </w:p>
    <w:p w14:paraId="298F433F">
      <w:pPr>
        <w:pStyle w:val="16"/>
        <w:jc w:val="center"/>
        <w:outlineLvl w:val="0"/>
        <w:rPr>
          <w:rFonts w:hint="eastAsia" w:ascii="Times New Roman" w:hAnsi="Times New Roman" w:eastAsia="宋体" w:cs="Times New Roman"/>
          <w:b/>
          <w:color w:val="auto"/>
          <w:sz w:val="36"/>
          <w:highlight w:val="none"/>
          <w:lang w:eastAsia="zh-CN"/>
        </w:rPr>
      </w:pPr>
      <w:bookmarkStart w:id="260" w:name="_Toc18631"/>
      <w:bookmarkStart w:id="261" w:name="_Toc12751"/>
      <w:bookmarkStart w:id="262" w:name="_Toc11694"/>
      <w:bookmarkStart w:id="263" w:name="_Toc31952"/>
      <w:bookmarkStart w:id="264" w:name="_Toc2789"/>
      <w:bookmarkStart w:id="265" w:name="_Toc24569"/>
      <w:bookmarkStart w:id="266" w:name="_Toc26567"/>
      <w:bookmarkStart w:id="267" w:name="_Toc14666"/>
      <w:bookmarkStart w:id="268" w:name="_Toc28468"/>
      <w:bookmarkStart w:id="269" w:name="_Toc3584"/>
      <w:bookmarkStart w:id="270" w:name="_Toc10118"/>
      <w:bookmarkStart w:id="271" w:name="_Toc10034"/>
      <w:bookmarkStart w:id="272" w:name="_Toc19117"/>
      <w:r>
        <w:rPr>
          <w:rFonts w:hint="eastAsia" w:ascii="Times New Roman" w:hAnsi="Times New Roman" w:eastAsia="宋体" w:cs="Times New Roman"/>
          <w:b/>
          <w:color w:val="auto"/>
          <w:sz w:val="36"/>
          <w:highlight w:val="none"/>
        </w:rPr>
        <w:t>第四章</w:t>
      </w:r>
      <w:r>
        <w:rPr>
          <w:rFonts w:ascii="Times New Roman" w:hAnsi="Times New Roman" w:eastAsia="宋体" w:cs="Times New Roman"/>
          <w:b/>
          <w:color w:val="auto"/>
          <w:sz w:val="36"/>
          <w:highlight w:val="none"/>
        </w:rPr>
        <w:t xml:space="preserve">  </w:t>
      </w:r>
      <w:bookmarkEnd w:id="259"/>
      <w:bookmarkEnd w:id="260"/>
      <w:bookmarkEnd w:id="261"/>
      <w:bookmarkEnd w:id="262"/>
      <w:bookmarkEnd w:id="263"/>
      <w:bookmarkEnd w:id="264"/>
      <w:bookmarkEnd w:id="265"/>
      <w:bookmarkEnd w:id="266"/>
      <w:bookmarkEnd w:id="267"/>
      <w:r>
        <w:rPr>
          <w:rFonts w:hint="eastAsia" w:ascii="Times New Roman" w:hAnsi="Times New Roman" w:cs="Times New Roman"/>
          <w:b/>
          <w:color w:val="auto"/>
          <w:sz w:val="36"/>
          <w:highlight w:val="none"/>
          <w:lang w:eastAsia="zh-CN"/>
        </w:rPr>
        <w:t>评标方法和评标标准</w:t>
      </w:r>
      <w:bookmarkEnd w:id="268"/>
      <w:bookmarkEnd w:id="269"/>
      <w:bookmarkEnd w:id="270"/>
      <w:bookmarkEnd w:id="271"/>
      <w:bookmarkEnd w:id="272"/>
    </w:p>
    <w:p w14:paraId="68F7CA2C">
      <w:pPr>
        <w:pStyle w:val="16"/>
        <w:jc w:val="center"/>
        <w:outlineLvl w:val="1"/>
        <w:rPr>
          <w:rFonts w:ascii="Times New Roman" w:hAnsi="Times New Roman" w:eastAsia="宋体" w:cs="Times New Roman"/>
          <w:b/>
          <w:bCs/>
          <w:color w:val="auto"/>
          <w:sz w:val="32"/>
          <w:szCs w:val="32"/>
          <w:highlight w:val="none"/>
        </w:rPr>
      </w:pPr>
      <w:bookmarkStart w:id="273" w:name="_Toc9604"/>
      <w:bookmarkStart w:id="274" w:name="_Toc3574"/>
      <w:bookmarkStart w:id="275" w:name="_Toc12345"/>
      <w:bookmarkStart w:id="276" w:name="_Toc5889"/>
      <w:bookmarkStart w:id="277" w:name="_Toc29945"/>
      <w:bookmarkStart w:id="278" w:name="_Toc28074"/>
      <w:bookmarkStart w:id="279" w:name="_Toc28945"/>
      <w:bookmarkStart w:id="280" w:name="_Toc20519"/>
      <w:bookmarkStart w:id="281" w:name="_Toc6104"/>
      <w:bookmarkStart w:id="282" w:name="_Toc14342"/>
      <w:r>
        <w:rPr>
          <w:rFonts w:hint="eastAsia" w:ascii="Times New Roman" w:hAnsi="Times New Roman" w:eastAsia="宋体" w:cs="Times New Roman"/>
          <w:b/>
          <w:bCs/>
          <w:color w:val="auto"/>
          <w:sz w:val="32"/>
          <w:szCs w:val="32"/>
          <w:highlight w:val="none"/>
        </w:rPr>
        <w:t>第一节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评标方法</w:t>
      </w:r>
      <w:bookmarkEnd w:id="273"/>
      <w:bookmarkEnd w:id="274"/>
      <w:bookmarkEnd w:id="275"/>
      <w:bookmarkEnd w:id="276"/>
      <w:bookmarkEnd w:id="277"/>
      <w:bookmarkEnd w:id="278"/>
      <w:bookmarkEnd w:id="279"/>
      <w:bookmarkEnd w:id="280"/>
      <w:bookmarkEnd w:id="281"/>
      <w:bookmarkEnd w:id="282"/>
    </w:p>
    <w:p w14:paraId="0C9BE537">
      <w:pPr>
        <w:pStyle w:val="16"/>
        <w:tabs>
          <w:tab w:val="left" w:pos="2472"/>
        </w:tabs>
        <w:spacing w:line="240" w:lineRule="auto"/>
        <w:ind w:firstLine="420" w:firstLineChars="200"/>
        <w:rPr>
          <w:rFonts w:eastAsia="宋体" w:cs="Times New Roman"/>
          <w:color w:val="auto"/>
          <w:szCs w:val="21"/>
          <w:highlight w:val="none"/>
        </w:rPr>
      </w:pPr>
      <w:r>
        <w:rPr>
          <w:rFonts w:hint="eastAsia" w:hAnsi="宋体" w:eastAsia="宋体" w:cs="宋体"/>
          <w:color w:val="auto"/>
          <w:szCs w:val="21"/>
          <w:highlight w:val="none"/>
        </w:rPr>
        <w:t>本项目采用</w:t>
      </w:r>
      <w:r>
        <w:rPr>
          <w:rFonts w:hint="eastAsia" w:hAnsi="宋体" w:eastAsia="宋体" w:cs="宋体"/>
          <w:color w:val="auto"/>
          <w:szCs w:val="21"/>
          <w:highlight w:val="none"/>
          <w:u w:val="single"/>
        </w:rPr>
        <w:t xml:space="preserve"> 以下勾选的方式</w:t>
      </w:r>
      <w:r>
        <w:rPr>
          <w:rFonts w:hint="eastAsia" w:hAnsi="宋体" w:cs="宋体"/>
          <w:color w:val="auto"/>
          <w:szCs w:val="21"/>
          <w:highlight w:val="none"/>
          <w:u w:val="single"/>
          <w:lang w:val="en-US" w:eastAsia="zh-CN"/>
        </w:rPr>
        <w:t xml:space="preserve"> </w:t>
      </w:r>
      <w:r>
        <w:rPr>
          <w:rFonts w:hint="eastAsia" w:hAnsi="宋体" w:eastAsia="宋体" w:cs="宋体"/>
          <w:color w:val="auto"/>
          <w:szCs w:val="21"/>
          <w:highlight w:val="none"/>
        </w:rPr>
        <w:t>进行评审。</w:t>
      </w:r>
    </w:p>
    <w:p w14:paraId="41B70BD5">
      <w:pPr>
        <w:pStyle w:val="16"/>
        <w:spacing w:line="240" w:lineRule="auto"/>
        <w:ind w:firstLine="420"/>
        <w:rPr>
          <w:rFonts w:hint="eastAsia" w:hAnsi="宋体" w:eastAsia="宋体" w:cs="Times New Roman"/>
          <w:color w:val="auto"/>
          <w:highlight w:val="none"/>
        </w:rPr>
      </w:pPr>
      <w:r>
        <w:rPr>
          <w:rFonts w:hint="eastAsia" w:hAnsi="宋体" w:eastAsia="宋体" w:cs="Times New Roman"/>
          <w:color w:val="auto"/>
          <w:szCs w:val="21"/>
          <w:highlight w:val="none"/>
        </w:rPr>
        <w:t>□最低评标价法，是指投标文件满足招标文件</w:t>
      </w:r>
      <w:r>
        <w:rPr>
          <w:rFonts w:hint="eastAsia" w:hAnsi="宋体" w:eastAsia="宋体" w:cs="Times New Roman"/>
          <w:color w:val="auto"/>
          <w:highlight w:val="none"/>
        </w:rPr>
        <w:t>全部实质性要求，且投标报价最低的投标人为中标候选人的评标方法。</w:t>
      </w:r>
    </w:p>
    <w:p w14:paraId="2AD706D1">
      <w:pPr>
        <w:autoSpaceDE w:val="0"/>
        <w:autoSpaceDN w:val="0"/>
        <w:adjustRightInd w:val="0"/>
        <w:spacing w:line="240" w:lineRule="auto"/>
        <w:ind w:firstLine="420" w:firstLineChars="200"/>
        <w:rPr>
          <w:rFonts w:hint="eastAsia" w:ascii="宋体" w:hAnsi="宋体" w:eastAsia="宋体" w:cs="Times New Roman"/>
          <w:color w:val="auto"/>
          <w:sz w:val="24"/>
          <w:highlight w:val="none"/>
        </w:rPr>
      </w:pPr>
      <w:r>
        <w:rPr>
          <w:rFonts w:hint="eastAsia" w:hAnsi="宋体" w:cs="Times New Roman"/>
          <w:color w:val="auto"/>
          <w:highlight w:val="none"/>
          <w:lang w:eastAsia="zh-CN"/>
        </w:rPr>
        <w:t>☑</w:t>
      </w:r>
      <w:r>
        <w:rPr>
          <w:rFonts w:hint="eastAsia" w:ascii="Times New Roman" w:hAnsi="宋体" w:eastAsia="宋体" w:cs="Times New Roman"/>
          <w:color w:val="auto"/>
          <w:highlight w:val="none"/>
        </w:rPr>
        <w:t>综合评分法，</w:t>
      </w:r>
      <w:r>
        <w:rPr>
          <w:rFonts w:hint="eastAsia" w:ascii="宋体" w:hAnsi="宋体" w:eastAsia="宋体" w:cs="Times New Roman"/>
          <w:color w:val="auto"/>
          <w:szCs w:val="20"/>
          <w:highlight w:val="none"/>
        </w:rPr>
        <w:t>是指投标文件满足招标文件全部实质性要求，且按照评审因素的量化指标评审得分最高的投标人为中标候选人的评标方法。评标委员会将对各投标人的</w:t>
      </w:r>
      <w:r>
        <w:rPr>
          <w:rFonts w:hint="eastAsia" w:ascii="宋体" w:hAnsi="宋体" w:cs="Times New Roman"/>
          <w:color w:val="auto"/>
          <w:szCs w:val="20"/>
          <w:highlight w:val="none"/>
          <w:lang w:eastAsia="zh-CN"/>
        </w:rPr>
        <w:t>投标文件</w:t>
      </w:r>
      <w:r>
        <w:rPr>
          <w:rFonts w:hint="eastAsia" w:ascii="宋体" w:hAnsi="宋体" w:eastAsia="宋体" w:cs="Times New Roman"/>
          <w:color w:val="auto"/>
          <w:szCs w:val="20"/>
          <w:highlight w:val="none"/>
        </w:rPr>
        <w:t>进行综合评审，对实质上响应招标文件的投标人，由各评委独立记名打分。经统计，得出各投标人的综合得分,按综合得分由高到低顺序排列。若综合得分相同的，按投标报价由低到高顺序排列。若综合得分且投标报价相同的，服务类采购项目以</w:t>
      </w:r>
      <w:r>
        <w:rPr>
          <w:rFonts w:hint="eastAsia" w:ascii="宋体" w:hAnsi="宋体" w:cs="Times New Roman"/>
          <w:color w:val="auto"/>
          <w:szCs w:val="20"/>
          <w:highlight w:val="none"/>
          <w:lang w:eastAsia="zh-CN"/>
        </w:rPr>
        <w:t>“投标人须知前附表”规定的方式排列</w:t>
      </w:r>
      <w:r>
        <w:rPr>
          <w:rFonts w:hint="eastAsia" w:ascii="宋体" w:hAnsi="宋体" w:eastAsia="宋体" w:cs="Times New Roman"/>
          <w:color w:val="auto"/>
          <w:szCs w:val="20"/>
          <w:highlight w:val="none"/>
        </w:rPr>
        <w:t xml:space="preserve">。 </w:t>
      </w:r>
    </w:p>
    <w:p w14:paraId="2B16C30C">
      <w:pPr>
        <w:pStyle w:val="16"/>
        <w:spacing w:line="240" w:lineRule="auto"/>
        <w:ind w:firstLine="420"/>
        <w:rPr>
          <w:rFonts w:hint="eastAsia" w:hAnsi="宋体" w:eastAsia="宋体" w:cs="Times New Roman"/>
          <w:color w:val="auto"/>
          <w:highlight w:val="none"/>
        </w:rPr>
      </w:pPr>
    </w:p>
    <w:p w14:paraId="756161B7">
      <w:pPr>
        <w:pStyle w:val="16"/>
        <w:tabs>
          <w:tab w:val="left" w:pos="2472"/>
        </w:tabs>
        <w:spacing w:line="240" w:lineRule="auto"/>
        <w:jc w:val="center"/>
        <w:outlineLvl w:val="1"/>
        <w:rPr>
          <w:rFonts w:hint="eastAsia" w:ascii="Times New Roman" w:hAnsi="Times New Roman" w:eastAsia="宋体" w:cs="Times New Roman"/>
          <w:b/>
          <w:bCs/>
          <w:color w:val="auto"/>
          <w:sz w:val="32"/>
          <w:szCs w:val="32"/>
          <w:highlight w:val="none"/>
        </w:rPr>
      </w:pPr>
      <w:bookmarkStart w:id="283" w:name="_Toc588"/>
      <w:bookmarkStart w:id="284" w:name="_Toc9023"/>
      <w:bookmarkStart w:id="285" w:name="_Toc23151"/>
      <w:bookmarkStart w:id="286" w:name="_Toc4190"/>
      <w:bookmarkStart w:id="287" w:name="_Toc1643"/>
      <w:bookmarkStart w:id="288" w:name="_Toc24507"/>
      <w:bookmarkStart w:id="289" w:name="_Toc9259"/>
      <w:bookmarkStart w:id="290" w:name="_Toc10545"/>
      <w:bookmarkStart w:id="291" w:name="_Toc18477"/>
      <w:bookmarkStart w:id="292" w:name="_Toc30114"/>
      <w:r>
        <w:rPr>
          <w:rFonts w:hint="eastAsia" w:ascii="Times New Roman" w:hAnsi="Times New Roman" w:eastAsia="宋体" w:cs="Times New Roman"/>
          <w:b/>
          <w:bCs/>
          <w:color w:val="auto"/>
          <w:sz w:val="32"/>
          <w:szCs w:val="32"/>
          <w:highlight w:val="none"/>
        </w:rPr>
        <w:t>第二节</w:t>
      </w:r>
      <w:r>
        <w:rPr>
          <w:rFonts w:ascii="Times New Roman" w:hAnsi="Times New Roman" w:eastAsia="宋体" w:cs="Times New Roman"/>
          <w:b/>
          <w:bCs/>
          <w:color w:val="auto"/>
          <w:sz w:val="32"/>
          <w:szCs w:val="32"/>
          <w:highlight w:val="none"/>
        </w:rPr>
        <w:t xml:space="preserve"> </w:t>
      </w:r>
      <w:r>
        <w:rPr>
          <w:rFonts w:hint="eastAsia" w:ascii="Times New Roman" w:hAnsi="Times New Roman" w:eastAsia="宋体" w:cs="Times New Roman"/>
          <w:b/>
          <w:bCs/>
          <w:color w:val="auto"/>
          <w:sz w:val="32"/>
          <w:szCs w:val="32"/>
          <w:highlight w:val="none"/>
        </w:rPr>
        <w:t>评标程序</w:t>
      </w:r>
      <w:bookmarkEnd w:id="283"/>
      <w:bookmarkEnd w:id="284"/>
      <w:bookmarkEnd w:id="285"/>
      <w:bookmarkEnd w:id="286"/>
      <w:bookmarkEnd w:id="287"/>
      <w:bookmarkEnd w:id="288"/>
      <w:bookmarkEnd w:id="289"/>
      <w:bookmarkEnd w:id="290"/>
      <w:bookmarkEnd w:id="291"/>
      <w:bookmarkEnd w:id="292"/>
    </w:p>
    <w:p w14:paraId="08923841">
      <w:pP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1.符合性审查</w:t>
      </w:r>
    </w:p>
    <w:p w14:paraId="620C4499">
      <w:pPr>
        <w:spacing w:line="240" w:lineRule="auto"/>
        <w:ind w:firstLine="420" w:firstLineChars="200"/>
        <w:rPr>
          <w:rFonts w:hint="eastAsia" w:ascii="Times New Roman" w:hAnsi="宋体" w:eastAsia="宋体" w:cs="Times New Roman"/>
          <w:color w:val="auto"/>
          <w:highlight w:val="none"/>
        </w:rPr>
      </w:pPr>
      <w:r>
        <w:rPr>
          <w:rFonts w:hint="eastAsia" w:ascii="Times New Roman" w:hAnsi="宋体" w:eastAsia="宋体" w:cs="Times New Roman"/>
          <w:color w:val="auto"/>
          <w:highlight w:val="none"/>
        </w:rPr>
        <w:t>评标委员会应当对符合资格的投标人的投标文件进行投标报价、商务、技术等实质性内容符合性审查，以确定其是否满足招标文件的实质性要求。</w:t>
      </w:r>
    </w:p>
    <w:p w14:paraId="5B3F2397">
      <w:pP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2.符合性审查不通过而导致投标无效的情形</w:t>
      </w:r>
    </w:p>
    <w:p w14:paraId="415E2917">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投标人的投标文件中存在对招标文件的任何实质性要求和条件的负偏离，将被视为投标无效。</w:t>
      </w:r>
    </w:p>
    <w:p w14:paraId="1B9B41AD">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2.1在报价评审时，如发现下列情形之一的，将被视为投标无效：</w:t>
      </w:r>
    </w:p>
    <w:p w14:paraId="7031DF0F">
      <w:pPr>
        <w:spacing w:line="24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（1）投标文件未提供“投标人须知前附表”第13.1条规定中“必须提供”的文件资料的</w:t>
      </w:r>
      <w:r>
        <w:rPr>
          <w:rFonts w:hint="eastAsia" w:ascii="宋体" w:hAnsi="宋体" w:cs="Times New Roman"/>
          <w:color w:val="auto"/>
          <w:szCs w:val="21"/>
          <w:highlight w:val="none"/>
          <w:lang w:eastAsia="zh-CN"/>
        </w:rPr>
        <w:t>；</w:t>
      </w:r>
    </w:p>
    <w:p w14:paraId="0AC63F23">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（2）未采用人民币报价或者未按照招标文件标明的币种报价的；</w:t>
      </w:r>
    </w:p>
    <w:p w14:paraId="7B743AD9">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（3）报价超出招标文件规定最高限价，或者超出采购预算金额的；</w:t>
      </w:r>
    </w:p>
    <w:p w14:paraId="42959B40">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（4）投标人未就所投</w:t>
      </w:r>
      <w:r>
        <w:rPr>
          <w:rFonts w:hint="eastAsia" w:ascii="宋体" w:hAnsi="宋体" w:cs="宋体"/>
          <w:color w:val="auto"/>
          <w:szCs w:val="21"/>
          <w:highlight w:val="none"/>
          <w:lang w:eastAsia="zh-CN"/>
        </w:rPr>
        <w:t>分标</w:t>
      </w:r>
      <w:r>
        <w:rPr>
          <w:rFonts w:hint="eastAsia" w:ascii="宋体" w:hAnsi="宋体" w:eastAsia="宋体" w:cs="Times New Roman"/>
          <w:color w:val="auto"/>
          <w:szCs w:val="21"/>
          <w:highlight w:val="none"/>
        </w:rPr>
        <w:t>进行报价或者存在漏项报价；投标人未就所投</w:t>
      </w:r>
      <w:r>
        <w:rPr>
          <w:rFonts w:hint="eastAsia" w:ascii="宋体" w:hAnsi="宋体" w:cs="宋体"/>
          <w:color w:val="auto"/>
          <w:szCs w:val="21"/>
          <w:highlight w:val="none"/>
          <w:lang w:eastAsia="zh-CN"/>
        </w:rPr>
        <w:t>分标</w:t>
      </w:r>
      <w:r>
        <w:rPr>
          <w:rFonts w:hint="eastAsia" w:ascii="宋体" w:hAnsi="宋体" w:eastAsia="宋体" w:cs="Times New Roman"/>
          <w:color w:val="auto"/>
          <w:szCs w:val="21"/>
          <w:highlight w:val="none"/>
        </w:rPr>
        <w:t>的单项内容作唯一报价；投标人未就所投</w:t>
      </w:r>
      <w:r>
        <w:rPr>
          <w:rFonts w:hint="eastAsia" w:ascii="宋体" w:hAnsi="宋体" w:cs="宋体"/>
          <w:color w:val="auto"/>
          <w:szCs w:val="21"/>
          <w:highlight w:val="none"/>
          <w:lang w:eastAsia="zh-CN"/>
        </w:rPr>
        <w:t>分标</w:t>
      </w:r>
      <w:r>
        <w:rPr>
          <w:rFonts w:hint="eastAsia" w:ascii="宋体" w:hAnsi="宋体" w:eastAsia="宋体" w:cs="Times New Roman"/>
          <w:color w:val="auto"/>
          <w:szCs w:val="21"/>
          <w:highlight w:val="none"/>
        </w:rPr>
        <w:t>的全部内容作唯一总价报价；存在有选择、有条件报价的（招标文件允许有备选方案或者其他约定的除外）；</w:t>
      </w:r>
    </w:p>
    <w:p w14:paraId="6DF75559">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（5）修正后的报价，投标人不确认的；</w:t>
      </w:r>
    </w:p>
    <w:p w14:paraId="28149B46">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（6）投标人属于本章第5条第（2）项情形的。</w:t>
      </w:r>
    </w:p>
    <w:p w14:paraId="29956A0D">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2.2在商务评审时，如发现下列情形之一的，将被视为投标无效：</w:t>
      </w:r>
    </w:p>
    <w:p w14:paraId="4E51E98B">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（1）投标文件未按招标文件要求签署、盖章的；</w:t>
      </w:r>
    </w:p>
    <w:p w14:paraId="158EF4AD">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（2）委托代理人未能出具有效身份证明或者出具的身份证明与授权委托书中的信息不符的；</w:t>
      </w:r>
    </w:p>
    <w:p w14:paraId="0C528365">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（3）为无效投标保证金的或者未按照招标文件的规定提交投标保证金的； </w:t>
      </w:r>
    </w:p>
    <w:p w14:paraId="27BD4645">
      <w:pPr>
        <w:spacing w:line="240" w:lineRule="auto"/>
        <w:ind w:firstLine="420" w:firstLineChars="200"/>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rPr>
        <w:t>）投标文件未提供“投标人须知前附表”第13.1条规定中“必须提供”或者“委托时必须提供”的文件资料的</w:t>
      </w:r>
      <w:r>
        <w:rPr>
          <w:rFonts w:hint="eastAsia" w:ascii="宋体" w:hAnsi="宋体" w:cs="Times New Roman"/>
          <w:color w:val="auto"/>
          <w:szCs w:val="21"/>
          <w:highlight w:val="none"/>
          <w:lang w:eastAsia="zh-CN"/>
        </w:rPr>
        <w:t>；</w:t>
      </w:r>
    </w:p>
    <w:p w14:paraId="6A8FA110">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rPr>
        <w:t>）投标有效期、项目完成时间（交货时间、服务完成时间或者服务期等）、质保期</w:t>
      </w:r>
      <w:r>
        <w:rPr>
          <w:rFonts w:hint="eastAsia" w:ascii="宋体" w:hAnsi="宋体" w:cs="Times New Roman"/>
          <w:color w:val="auto"/>
          <w:szCs w:val="21"/>
          <w:highlight w:val="none"/>
          <w:lang w:eastAsia="zh-CN"/>
        </w:rPr>
        <w:t>及</w:t>
      </w:r>
      <w:r>
        <w:rPr>
          <w:rFonts w:hint="eastAsia" w:ascii="宋体" w:hAnsi="宋体" w:eastAsia="宋体" w:cs="Times New Roman"/>
          <w:color w:val="auto"/>
          <w:szCs w:val="21"/>
          <w:highlight w:val="none"/>
        </w:rPr>
        <w:t>招标文件中标“▲”的商务条款发生负偏离的；</w:t>
      </w:r>
    </w:p>
    <w:p w14:paraId="25DAA3A0">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）商务条款评审允许负偏离的条款数超过“投标人须知前附表”规定项数的。</w:t>
      </w:r>
    </w:p>
    <w:p w14:paraId="7D875D72">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rPr>
        <w:t>）投标文件的实质性内容未使用中文表述、使用计量单位不符合招标文件要求的；</w:t>
      </w:r>
    </w:p>
    <w:p w14:paraId="04F6D6E6">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rPr>
        <w:t>）投标文件中的文件资料因填写不齐全或者内容虚假或者出现其他情形而导致被评标委员会认定无效的；</w:t>
      </w:r>
    </w:p>
    <w:p w14:paraId="105DBC29">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rPr>
        <w:t>）投标文件含有采购人不能接受的附加条件的；</w:t>
      </w:r>
    </w:p>
    <w:p w14:paraId="7C1966F9">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rPr>
        <w:t>）未响应招标文件实质性要求的；</w:t>
      </w:r>
    </w:p>
    <w:p w14:paraId="6E7CE0AE">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rPr>
        <w:t>）属于投标人须知正文第9.2条情形的；</w:t>
      </w:r>
    </w:p>
    <w:p w14:paraId="11419E32">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）法律、法规和招标文件规定的其他无效情形。</w:t>
      </w:r>
    </w:p>
    <w:p w14:paraId="091D2EC7">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2.3在技术评审时，如发现下列情形之一的，将被视为投标无效：</w:t>
      </w:r>
    </w:p>
    <w:p w14:paraId="2E0D18EE">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（1）不满足招标文件要求的服务内容、技术要求、安全、质量标准，或者与招标文件中标“▲”的技术需求发生负偏离的；</w:t>
      </w:r>
    </w:p>
    <w:p w14:paraId="49DDD6CA">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（2）技术需求评审允许负偏离的条款数超过“投标人须知前附表”规定项数的；</w:t>
      </w:r>
    </w:p>
    <w:p w14:paraId="683A6400">
      <w:pPr>
        <w:spacing w:line="24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（3）投标文件未提供“投标人须知前附表”第13.1条规定中“必须提供”的文件资料的</w:t>
      </w:r>
      <w:r>
        <w:rPr>
          <w:rFonts w:hint="eastAsia" w:ascii="宋体" w:hAnsi="宋体" w:cs="宋体"/>
          <w:color w:val="auto"/>
          <w:szCs w:val="21"/>
          <w:highlight w:val="none"/>
          <w:lang w:eastAsia="zh-CN"/>
        </w:rPr>
        <w:t>；</w:t>
      </w:r>
    </w:p>
    <w:p w14:paraId="0C48974E">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（4）虚假投标，或者出现其他情形而导致被评标委员会认定无效的；</w:t>
      </w:r>
    </w:p>
    <w:p w14:paraId="28054FCF">
      <w:pPr>
        <w:spacing w:line="24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default" w:ascii="宋体" w:hAnsi="宋体" w:eastAsia="宋体" w:cs="宋体"/>
          <w:color w:val="auto"/>
          <w:szCs w:val="21"/>
          <w:highlight w:val="none"/>
          <w:lang w:val="en-US"/>
        </w:rPr>
        <w:t>5</w:t>
      </w:r>
      <w:r>
        <w:rPr>
          <w:rFonts w:hint="eastAsia" w:ascii="宋体" w:hAnsi="宋体" w:eastAsia="宋体" w:cs="宋体"/>
          <w:color w:val="auto"/>
          <w:szCs w:val="21"/>
          <w:highlight w:val="none"/>
        </w:rPr>
        <w:t>）招标文件</w:t>
      </w:r>
      <w:r>
        <w:rPr>
          <w:rFonts w:hint="eastAsia" w:ascii="宋体" w:hAnsi="宋体" w:eastAsia="宋体" w:cs="宋体"/>
          <w:color w:val="auto"/>
          <w:szCs w:val="21"/>
          <w:highlight w:val="none"/>
          <w:lang w:eastAsia="zh-CN"/>
        </w:rPr>
        <w:t>要求</w:t>
      </w:r>
      <w:r>
        <w:rPr>
          <w:rFonts w:hint="eastAsia" w:ascii="宋体" w:hAnsi="宋体" w:eastAsia="宋体" w:cs="宋体"/>
          <w:color w:val="auto"/>
          <w:szCs w:val="21"/>
          <w:highlight w:val="none"/>
        </w:rPr>
        <w:t>提供技术方案的，投标技术方案不明确，招标文件未允许但存在一个或者一个以上备选（替代）投标方案的。</w:t>
      </w:r>
    </w:p>
    <w:p w14:paraId="1C7CBCFD">
      <w:pP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3.澄清补正、说明或者补正</w:t>
      </w:r>
    </w:p>
    <w:p w14:paraId="780E7621">
      <w:pPr>
        <w:spacing w:line="24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对投标文件中含义不明确、同类问题表述不一致或者有明显文字和计算错误的内容，评标委员会应在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发布电子澄清函，要求投标人在规定时间内作出必要的澄清、说明或者补正。投标人在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Courier New"/>
          <w:color w:val="auto"/>
          <w:szCs w:val="21"/>
          <w:highlight w:val="none"/>
        </w:rPr>
        <w:t>接收到电子澄清函后根据澄清函内容上传PDF格式回函，电子澄清答复函使用CA证书加盖</w:t>
      </w:r>
      <w:r>
        <w:rPr>
          <w:rFonts w:hint="eastAsia" w:ascii="宋体" w:hAnsi="宋体" w:cs="Courier New"/>
          <w:color w:val="auto"/>
          <w:szCs w:val="21"/>
          <w:highlight w:val="none"/>
          <w:lang w:eastAsia="zh-CN"/>
        </w:rPr>
        <w:t>投标人</w:t>
      </w:r>
      <w:r>
        <w:rPr>
          <w:rFonts w:hint="eastAsia" w:ascii="宋体" w:hAnsi="宋体" w:eastAsia="宋体" w:cs="Courier New"/>
          <w:color w:val="auto"/>
          <w:szCs w:val="21"/>
          <w:highlight w:val="none"/>
        </w:rPr>
        <w:t>公章后在线上传至评标委员会。投标人的澄清、说明或者补正不得超出投标文件的范围或者改变投标文件的实质性内容。投标人未在规定时间内进行澄清、说明或者补正的，有可能对评审产生影响。</w:t>
      </w:r>
    </w:p>
    <w:p w14:paraId="7734B648">
      <w:pPr>
        <w:spacing w:line="240" w:lineRule="auto"/>
        <w:ind w:firstLine="420" w:firstLineChars="200"/>
        <w:rPr>
          <w:rFonts w:hint="eastAsia" w:ascii="宋体" w:hAnsi="宋体" w:eastAsia="宋体" w:cs="Courier New"/>
          <w:color w:val="auto"/>
          <w:szCs w:val="21"/>
          <w:highlight w:val="none"/>
        </w:rPr>
      </w:pPr>
      <w:r>
        <w:rPr>
          <w:rFonts w:hint="eastAsia" w:ascii="宋体" w:hAnsi="宋体" w:eastAsia="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35C416A6">
      <w:pPr>
        <w:spacing w:line="240" w:lineRule="auto"/>
        <w:ind w:firstLine="422" w:firstLineChars="200"/>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4.投标文件修正</w:t>
      </w:r>
    </w:p>
    <w:p w14:paraId="2F013872">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4.1投标文件报价出现前后不一致的，按照下列规定修正： </w:t>
      </w:r>
    </w:p>
    <w:p w14:paraId="20F97CA2">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（1）报价文件中“开标一览表”内容与投标文件中相应内容不一致的，以“开标一览表”为准；</w:t>
      </w:r>
    </w:p>
    <w:p w14:paraId="797B2B49">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（2）大写金额和小写金额不一致的，以大写金额为准；</w:t>
      </w:r>
    </w:p>
    <w:p w14:paraId="76162018">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（3）单价金额小数点或者百分比有明显错位的，以开标一览表的总价为准，并修改单价；</w:t>
      </w:r>
    </w:p>
    <w:p w14:paraId="141184D8">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14:paraId="21EAF0B9">
      <w:pPr>
        <w:spacing w:line="24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同时出现两种以上不一致的，按照以上（</w:t>
      </w:r>
      <w:r>
        <w:rPr>
          <w:rFonts w:ascii="Times New Roman" w:hAnsi="宋体" w:eastAsia="宋体" w:cs="Times New Roman"/>
          <w:color w:val="auto"/>
          <w:highlight w:val="none"/>
        </w:rPr>
        <w:t>1</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w:t>
      </w:r>
      <w:r>
        <w:rPr>
          <w:rFonts w:hint="eastAsia" w:ascii="Times New Roman" w:hAnsi="宋体" w:eastAsia="宋体" w:cs="Times New Roman"/>
          <w:color w:val="auto"/>
          <w:highlight w:val="none"/>
        </w:rPr>
        <w:t>（</w:t>
      </w:r>
      <w:r>
        <w:rPr>
          <w:rFonts w:ascii="Times New Roman" w:hAnsi="宋体" w:eastAsia="宋体" w:cs="Times New Roman"/>
          <w:color w:val="auto"/>
          <w:highlight w:val="none"/>
        </w:rPr>
        <w:t>4</w:t>
      </w:r>
      <w:r>
        <w:rPr>
          <w:rFonts w:hint="eastAsia" w:ascii="Times New Roman" w:hAnsi="宋体" w:eastAsia="宋体" w:cs="Times New Roman"/>
          <w:color w:val="auto"/>
          <w:highlight w:val="none"/>
        </w:rPr>
        <w:t>）规定的顺序修正。修正后的报价经投标人确认后产生约束力，投标人不确认的，其投标无效。</w:t>
      </w:r>
    </w:p>
    <w:p w14:paraId="78D61802">
      <w:pPr>
        <w:spacing w:line="24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4.2经投标人确认修正后的报价若超过采购预算金额或者最高限价，投标人的投标文件作无效投标处理。</w:t>
      </w:r>
    </w:p>
    <w:p w14:paraId="13B66994">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4.3经投标人确认修正后的报价作为签订合同的依据，并以此报价计算价格分。</w:t>
      </w:r>
    </w:p>
    <w:p w14:paraId="4C378B36">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5.比较与评价</w:t>
      </w:r>
    </w:p>
    <w:p w14:paraId="07CF9D04">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5.1评标委员会按照招标文件中规定的评标方法和评标标准，对符合性审查合格的投标文件进行商务和技术评估，综合比较与评价。</w:t>
      </w:r>
    </w:p>
    <w:p w14:paraId="387D49C4">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5.2评标委员会</w:t>
      </w:r>
      <w:r>
        <w:rPr>
          <w:rFonts w:hint="eastAsia" w:ascii="宋体" w:hAnsi="宋体" w:eastAsia="宋体" w:cs="宋体"/>
          <w:color w:val="auto"/>
          <w:highlight w:val="none"/>
          <w:lang w:eastAsia="zh-CN"/>
        </w:rPr>
        <w:t>各成员</w:t>
      </w:r>
      <w:r>
        <w:rPr>
          <w:rFonts w:hint="eastAsia" w:ascii="宋体" w:hAnsi="宋体" w:eastAsia="宋体" w:cs="宋体"/>
          <w:color w:val="auto"/>
          <w:highlight w:val="none"/>
        </w:rPr>
        <w:t>独立对每个投标人的投标文件进行评价，并汇总每个投标人的得分。</w:t>
      </w:r>
    </w:p>
    <w:p w14:paraId="5893DDC2">
      <w:pPr>
        <w:widowControl/>
        <w:numPr>
          <w:ilvl w:val="0"/>
          <w:numId w:val="0"/>
        </w:numPr>
        <w:spacing w:after="150" w:line="24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kern w:val="2"/>
          <w:sz w:val="21"/>
          <w:szCs w:val="24"/>
          <w:highlight w:val="none"/>
          <w:lang w:val="en-US" w:eastAsia="zh-CN" w:bidi="ar-SA"/>
        </w:rPr>
        <w:t>（1）</w:t>
      </w:r>
      <w:r>
        <w:rPr>
          <w:rFonts w:hint="eastAsia" w:ascii="宋体" w:hAnsi="宋体" w:eastAsia="宋体" w:cs="宋体"/>
          <w:color w:val="auto"/>
          <w:highlight w:val="none"/>
        </w:rPr>
        <w:t>评审委员会成员要根据政府采购法律法规和</w:t>
      </w:r>
      <w:r>
        <w:rPr>
          <w:rFonts w:hint="eastAsia" w:ascii="宋体" w:hAnsi="宋体" w:eastAsia="宋体" w:cs="宋体"/>
          <w:color w:val="auto"/>
          <w:highlight w:val="none"/>
          <w:lang w:eastAsia="zh-CN"/>
        </w:rPr>
        <w:t>招标</w:t>
      </w:r>
      <w:r>
        <w:rPr>
          <w:rFonts w:hint="eastAsia" w:ascii="宋体" w:hAnsi="宋体" w:eastAsia="宋体" w:cs="宋体"/>
          <w:color w:val="auto"/>
          <w:highlight w:val="none"/>
        </w:rPr>
        <w:t>文件所载明的评</w:t>
      </w:r>
      <w:r>
        <w:rPr>
          <w:rFonts w:hint="eastAsia" w:ascii="宋体" w:hAnsi="宋体" w:eastAsia="宋体" w:cs="宋体"/>
          <w:color w:val="auto"/>
          <w:highlight w:val="none"/>
          <w:lang w:eastAsia="zh-CN"/>
        </w:rPr>
        <w:t>标</w:t>
      </w:r>
      <w:r>
        <w:rPr>
          <w:rFonts w:hint="eastAsia" w:ascii="宋体" w:hAnsi="宋体" w:eastAsia="宋体" w:cs="宋体"/>
          <w:color w:val="auto"/>
          <w:highlight w:val="none"/>
        </w:rPr>
        <w:t>方法、标准进行评审。对</w:t>
      </w:r>
      <w:r>
        <w:rPr>
          <w:rFonts w:hint="eastAsia" w:ascii="宋体" w:hAnsi="宋体" w:eastAsia="宋体" w:cs="宋体"/>
          <w:color w:val="auto"/>
          <w:highlight w:val="none"/>
          <w:lang w:eastAsia="zh-CN"/>
        </w:rPr>
        <w:t>投标人</w:t>
      </w:r>
      <w:r>
        <w:rPr>
          <w:rFonts w:hint="eastAsia" w:ascii="宋体" w:hAnsi="宋体" w:eastAsia="宋体" w:cs="宋体"/>
          <w:color w:val="auto"/>
          <w:highlight w:val="none"/>
        </w:rPr>
        <w:t>的价格分等客观评分项的评分应当一致，对其他需要借助专业知识评判的主观评分项，应当严格按照评分细则公正评分。</w:t>
      </w:r>
    </w:p>
    <w:p w14:paraId="4DDBE667">
      <w:pPr>
        <w:widowControl/>
        <w:numPr>
          <w:ilvl w:val="0"/>
          <w:numId w:val="0"/>
        </w:numPr>
        <w:spacing w:after="150" w:line="240" w:lineRule="auto"/>
        <w:ind w:firstLine="422" w:firstLineChars="200"/>
        <w:jc w:val="left"/>
        <w:rPr>
          <w:rFonts w:hint="eastAsia" w:ascii="宋体" w:hAnsi="宋体" w:eastAsia="宋体" w:cs="宋体"/>
          <w:b/>
          <w:bCs/>
          <w:color w:val="auto"/>
          <w:highlight w:val="none"/>
        </w:rPr>
      </w:pPr>
      <w:r>
        <w:rPr>
          <w:rFonts w:hint="eastAsia" w:ascii="宋体" w:hAnsi="宋体" w:eastAsia="宋体" w:cs="宋体"/>
          <w:b/>
          <w:bCs/>
          <w:color w:val="auto"/>
          <w:kern w:val="2"/>
          <w:sz w:val="21"/>
          <w:szCs w:val="24"/>
          <w:highlight w:val="none"/>
          <w:lang w:val="en-US" w:eastAsia="zh-CN" w:bidi="ar-SA"/>
        </w:rPr>
        <w:t>（2）</w:t>
      </w:r>
      <w:r>
        <w:rPr>
          <w:rFonts w:hint="eastAsia" w:ascii="宋体" w:hAnsi="宋体" w:eastAsia="宋体" w:cs="宋体"/>
          <w:b/>
          <w:bCs/>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37C4E4BD">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5.3评标委员会按照招标文件中规定的评标方法和标准计算各投标人的报价得分。在评标过程中，不得去掉报价中的最高报价和最低报价。</w:t>
      </w:r>
    </w:p>
    <w:p w14:paraId="6B152FF4">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5.4各投标人的得分为评标委员会各成员的有效评分的算术平均数。</w:t>
      </w:r>
    </w:p>
    <w:p w14:paraId="0A6E5D94">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5.5评标委员会按照招标文件中的规定推荐中标候选人。</w:t>
      </w:r>
    </w:p>
    <w:p w14:paraId="19EE8D33">
      <w:pPr>
        <w:spacing w:line="24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5.6起草并签署评标报告。评标委员会根据评标委员会</w:t>
      </w:r>
      <w:r>
        <w:rPr>
          <w:rFonts w:hint="eastAsia" w:ascii="宋体" w:hAnsi="宋体" w:eastAsia="宋体" w:cs="宋体"/>
          <w:color w:val="auto"/>
          <w:highlight w:val="none"/>
          <w:lang w:eastAsia="zh-CN"/>
        </w:rPr>
        <w:t>各</w:t>
      </w:r>
      <w:r>
        <w:rPr>
          <w:rFonts w:hint="eastAsia" w:ascii="宋体" w:hAnsi="宋体" w:eastAsia="宋体" w:cs="宋体"/>
          <w:color w:val="auto"/>
          <w:highlight w:val="none"/>
        </w:rPr>
        <w:t>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6586C550">
      <w:pPr>
        <w:spacing w:line="240"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6.评审复核</w:t>
      </w:r>
    </w:p>
    <w:p w14:paraId="7162874F">
      <w:pPr>
        <w:spacing w:line="24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6.1评标报告签署前，评标委员会要对评审结果进行复核，复核意见要体现在评标报告中。</w:t>
      </w:r>
    </w:p>
    <w:p w14:paraId="3A2FFF36">
      <w:pPr>
        <w:widowControl/>
        <w:spacing w:line="240" w:lineRule="auto"/>
        <w:ind w:firstLine="420" w:firstLineChars="200"/>
        <w:jc w:val="left"/>
        <w:textAlignment w:val="baseline"/>
        <w:rPr>
          <w:rFonts w:hint="eastAsia" w:ascii="Times New Roman" w:hAnsi="宋体" w:eastAsia="宋体" w:cs="Times New Roman"/>
          <w:color w:val="auto"/>
          <w:highlight w:val="none"/>
        </w:rPr>
      </w:pPr>
      <w:r>
        <w:rPr>
          <w:rFonts w:hint="eastAsia" w:ascii="宋体" w:hAnsi="宋体" w:eastAsia="宋体" w:cs="宋体"/>
          <w:color w:val="auto"/>
          <w:highlight w:val="none"/>
        </w:rPr>
        <w:t>6.2</w:t>
      </w:r>
      <w:r>
        <w:rPr>
          <w:rFonts w:hint="eastAsia" w:ascii="Times New Roman" w:hAnsi="宋体" w:eastAsia="宋体" w:cs="Times New Roman"/>
          <w:color w:val="auto"/>
          <w:highlight w:val="none"/>
        </w:rPr>
        <w:t>评标结果汇总完成后，除下列情形外，任何人不得修改评标结果：</w:t>
      </w:r>
    </w:p>
    <w:p w14:paraId="3C0C3C1D">
      <w:pPr>
        <w:widowControl/>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（一）分值汇总计算错误的；</w:t>
      </w:r>
    </w:p>
    <w:p w14:paraId="5B6386A6">
      <w:pPr>
        <w:widowControl/>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（二）分项评分超出评分标准范围的；</w:t>
      </w:r>
    </w:p>
    <w:p w14:paraId="0D021520">
      <w:pPr>
        <w:widowControl/>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（三）评标委员会成员对客观评审因素评分不一致的；</w:t>
      </w:r>
    </w:p>
    <w:p w14:paraId="56F4D898">
      <w:pPr>
        <w:widowControl/>
        <w:spacing w:line="240" w:lineRule="auto"/>
        <w:jc w:val="left"/>
        <w:textAlignment w:val="baseline"/>
        <w:rPr>
          <w:rFonts w:ascii="Times New Roman" w:hAnsi="宋体" w:eastAsia="宋体" w:cs="Times New Roman"/>
          <w:color w:val="auto"/>
          <w:highlight w:val="none"/>
        </w:rPr>
      </w:pPr>
      <w:r>
        <w:rPr>
          <w:rFonts w:hint="eastAsia" w:ascii="Times New Roman" w:hAnsi="宋体" w:eastAsia="宋体" w:cs="Times New Roman"/>
          <w:color w:val="auto"/>
          <w:highlight w:val="none"/>
        </w:rPr>
        <w:t>　　（四）经评标委员会认定评分畸高、畸低的。</w:t>
      </w:r>
    </w:p>
    <w:p w14:paraId="2C83ADEC">
      <w:pPr>
        <w:spacing w:line="240" w:lineRule="auto"/>
        <w:ind w:firstLine="420" w:firstLineChars="200"/>
        <w:rPr>
          <w:rFonts w:ascii="Times New Roman" w:hAnsi="宋体" w:eastAsia="宋体" w:cs="Times New Roman"/>
          <w:color w:val="auto"/>
          <w:highlight w:val="none"/>
        </w:rPr>
      </w:pPr>
      <w:r>
        <w:rPr>
          <w:rFonts w:hint="eastAsia" w:ascii="Times New Roman" w:hAnsi="宋体" w:eastAsia="宋体" w:cs="Times New Roman"/>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28BD96F3">
      <w:pPr>
        <w:pStyle w:val="3"/>
        <w:jc w:val="center"/>
        <w:rPr>
          <w:rFonts w:cs="Times New Roman"/>
          <w:b w:val="0"/>
          <w:color w:val="auto"/>
          <w:sz w:val="36"/>
          <w:szCs w:val="36"/>
          <w:highlight w:val="none"/>
        </w:rPr>
      </w:pPr>
      <w:bookmarkStart w:id="293" w:name="_Toc19942"/>
      <w:bookmarkStart w:id="294" w:name="_Toc27331"/>
      <w:bookmarkStart w:id="295" w:name="_Toc13548"/>
      <w:bookmarkStart w:id="296" w:name="_Toc28193"/>
      <w:bookmarkStart w:id="297" w:name="_Toc25728"/>
      <w:bookmarkStart w:id="298" w:name="_Toc5755"/>
      <w:bookmarkStart w:id="299" w:name="_Toc22963"/>
      <w:bookmarkStart w:id="300" w:name="_Toc4866"/>
      <w:bookmarkStart w:id="301" w:name="_Toc17834"/>
      <w:bookmarkStart w:id="302" w:name="_Toc28829"/>
      <w:r>
        <w:rPr>
          <w:rFonts w:hint="eastAsia" w:cs="Times New Roman"/>
          <w:b w:val="0"/>
          <w:color w:val="auto"/>
          <w:sz w:val="36"/>
          <w:szCs w:val="36"/>
          <w:highlight w:val="none"/>
        </w:rPr>
        <w:t>第三节</w:t>
      </w:r>
      <w:r>
        <w:rPr>
          <w:rFonts w:cs="Times New Roman"/>
          <w:b w:val="0"/>
          <w:color w:val="auto"/>
          <w:sz w:val="36"/>
          <w:szCs w:val="36"/>
          <w:highlight w:val="none"/>
        </w:rPr>
        <w:t xml:space="preserve"> </w:t>
      </w:r>
      <w:r>
        <w:rPr>
          <w:rFonts w:hint="eastAsia" w:cs="Times New Roman"/>
          <w:b w:val="0"/>
          <w:color w:val="auto"/>
          <w:sz w:val="36"/>
          <w:szCs w:val="36"/>
          <w:highlight w:val="none"/>
        </w:rPr>
        <w:t>评分标准</w:t>
      </w:r>
      <w:bookmarkEnd w:id="293"/>
      <w:bookmarkEnd w:id="294"/>
      <w:bookmarkEnd w:id="295"/>
      <w:bookmarkEnd w:id="296"/>
      <w:bookmarkEnd w:id="297"/>
      <w:bookmarkEnd w:id="298"/>
      <w:bookmarkEnd w:id="299"/>
      <w:bookmarkEnd w:id="300"/>
      <w:bookmarkEnd w:id="301"/>
      <w:bookmarkEnd w:id="302"/>
    </w:p>
    <w:p w14:paraId="63D7931E">
      <w:pPr>
        <w:pStyle w:val="16"/>
        <w:ind w:firstLine="602" w:firstLineChars="200"/>
        <w:jc w:val="center"/>
        <w:rPr>
          <w:rFonts w:hint="eastAsia" w:ascii="Times New Roman" w:hAnsi="Times New Roman" w:eastAsia="宋体" w:cs="Times New Roman"/>
          <w:b/>
          <w:color w:val="auto"/>
          <w:sz w:val="30"/>
          <w:szCs w:val="30"/>
          <w:highlight w:val="none"/>
          <w:lang w:eastAsia="zh-CN"/>
        </w:rPr>
      </w:pPr>
      <w:r>
        <w:rPr>
          <w:rFonts w:hint="eastAsia" w:ascii="Times New Roman" w:hAnsi="Times New Roman" w:eastAsia="宋体" w:cs="Times New Roman"/>
          <w:b/>
          <w:color w:val="auto"/>
          <w:sz w:val="30"/>
          <w:szCs w:val="30"/>
          <w:highlight w:val="none"/>
        </w:rPr>
        <w:t>综合评分法</w:t>
      </w:r>
      <w:r>
        <w:rPr>
          <w:rFonts w:hint="eastAsia" w:ascii="Times New Roman" w:hAnsi="Times New Roman" w:cs="Times New Roman"/>
          <w:b/>
          <w:color w:val="auto"/>
          <w:sz w:val="30"/>
          <w:szCs w:val="30"/>
          <w:highlight w:val="none"/>
          <w:lang w:eastAsia="zh-CN"/>
        </w:rPr>
        <w:t>（</w:t>
      </w:r>
      <w:r>
        <w:rPr>
          <w:rFonts w:hint="eastAsia" w:ascii="Times New Roman" w:hAnsi="Times New Roman" w:cs="Times New Roman"/>
          <w:b/>
          <w:color w:val="auto"/>
          <w:sz w:val="30"/>
          <w:szCs w:val="30"/>
          <w:highlight w:val="none"/>
          <w:lang w:val="en-US" w:eastAsia="zh-CN"/>
        </w:rPr>
        <w:t>适用所有分标</w:t>
      </w:r>
      <w:r>
        <w:rPr>
          <w:rFonts w:hint="eastAsia" w:ascii="Times New Roman" w:hAnsi="Times New Roman" w:cs="Times New Roman"/>
          <w:b/>
          <w:color w:val="auto"/>
          <w:sz w:val="30"/>
          <w:szCs w:val="30"/>
          <w:highlight w:val="none"/>
          <w:lang w:eastAsia="zh-CN"/>
        </w:rPr>
        <w:t>）</w:t>
      </w:r>
    </w:p>
    <w:p w14:paraId="61FA8B79">
      <w:pPr>
        <w:rPr>
          <w:rFonts w:hint="eastAsia"/>
          <w:color w:val="auto"/>
          <w:highlight w:val="none"/>
          <w:lang w:eastAsia="zh-CN"/>
        </w:rPr>
      </w:pPr>
    </w:p>
    <w:p w14:paraId="0A2E0AC5">
      <w:pPr>
        <w:shd w:val="clear" w:color="auto" w:fill="auto"/>
        <w:wordWrap w:val="0"/>
        <w:spacing w:line="46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一、评标原则</w:t>
      </w:r>
    </w:p>
    <w:p w14:paraId="62AAB827">
      <w:pPr>
        <w:shd w:val="clear" w:color="auto" w:fill="auto"/>
        <w:wordWrap w:val="0"/>
        <w:spacing w:line="46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（一）评委构成：本招标采购项目的评委分别由依法组成的评审专家、招标单位代表共</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人以上单数构成，其中专家人数不少于成员总数的三分之二。</w:t>
      </w:r>
    </w:p>
    <w:p w14:paraId="0148BD50">
      <w:pPr>
        <w:shd w:val="clear" w:color="auto" w:fill="auto"/>
        <w:wordWrap w:val="0"/>
        <w:spacing w:line="46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（二）评标依据：评委将以招投标文件为评标依据，对投标人的投标报价、服务实施方案分</w:t>
      </w:r>
      <w:r>
        <w:rPr>
          <w:rFonts w:hint="eastAsia" w:ascii="宋体" w:hAnsi="宋体" w:cs="宋体"/>
          <w:bCs/>
          <w:color w:val="auto"/>
          <w:szCs w:val="21"/>
          <w:highlight w:val="none"/>
          <w:lang w:eastAsia="zh-CN"/>
        </w:rPr>
        <w:t>、管理制度分、企业综合实力分</w:t>
      </w:r>
      <w:r>
        <w:rPr>
          <w:rFonts w:hint="eastAsia" w:ascii="宋体" w:hAnsi="宋体" w:cs="宋体"/>
          <w:bCs/>
          <w:color w:val="auto"/>
          <w:szCs w:val="21"/>
          <w:highlight w:val="none"/>
        </w:rPr>
        <w:t>等</w:t>
      </w:r>
      <w:r>
        <w:rPr>
          <w:rFonts w:hint="eastAsia" w:ascii="宋体" w:hAnsi="宋体" w:cs="宋体"/>
          <w:bCs/>
          <w:color w:val="auto"/>
          <w:szCs w:val="21"/>
          <w:highlight w:val="none"/>
          <w:lang w:eastAsia="zh-CN"/>
        </w:rPr>
        <w:t>四</w:t>
      </w:r>
      <w:r>
        <w:rPr>
          <w:rFonts w:hint="eastAsia" w:ascii="宋体" w:hAnsi="宋体" w:cs="宋体"/>
          <w:bCs/>
          <w:color w:val="auto"/>
          <w:szCs w:val="21"/>
          <w:highlight w:val="none"/>
        </w:rPr>
        <w:t>方面内容按百分制打分。</w:t>
      </w:r>
    </w:p>
    <w:p w14:paraId="45198DB9">
      <w:pPr>
        <w:shd w:val="clear" w:color="auto" w:fill="auto"/>
        <w:wordWrap w:val="0"/>
        <w:spacing w:line="46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（三）评标方式：以封闭方式进行。</w:t>
      </w:r>
    </w:p>
    <w:p w14:paraId="16FE6404">
      <w:pPr>
        <w:shd w:val="clear" w:color="auto" w:fill="auto"/>
        <w:wordWrap w:val="0"/>
        <w:spacing w:line="46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二、评定方法</w:t>
      </w:r>
    </w:p>
    <w:p w14:paraId="14DC7945">
      <w:pPr>
        <w:shd w:val="clear" w:color="auto" w:fill="auto"/>
        <w:wordWrap w:val="0"/>
        <w:spacing w:line="4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（一）评标标准：本招标项目评标方法采用综合评分法，实行百分制。</w:t>
      </w:r>
    </w:p>
    <w:p w14:paraId="58664682">
      <w:pPr>
        <w:shd w:val="clear" w:color="auto" w:fill="auto"/>
        <w:wordWrap w:val="0"/>
        <w:spacing w:line="46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计分办法（按四舍五入取至百分位）：</w:t>
      </w:r>
    </w:p>
    <w:p w14:paraId="235539D1">
      <w:pPr>
        <w:pStyle w:val="36"/>
        <w:rPr>
          <w:rFonts w:hint="eastAsia" w:eastAsia="宋体"/>
          <w:color w:val="auto"/>
          <w:highlight w:val="none"/>
          <w:lang w:eastAsia="zh-CN"/>
        </w:rPr>
      </w:pPr>
    </w:p>
    <w:p w14:paraId="63E5A399">
      <w:pPr>
        <w:rPr>
          <w:rFonts w:hint="eastAsia"/>
          <w:color w:val="auto"/>
          <w:highlight w:val="none"/>
          <w:lang w:eastAsia="zh-CN"/>
        </w:rPr>
      </w:pPr>
    </w:p>
    <w:tbl>
      <w:tblPr>
        <w:tblStyle w:val="27"/>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85"/>
        <w:gridCol w:w="1520"/>
        <w:gridCol w:w="6096"/>
      </w:tblGrid>
      <w:tr w14:paraId="3AE3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147" w:type="dxa"/>
            <w:gridSpan w:val="2"/>
            <w:noWrap w:val="0"/>
            <w:vAlign w:val="center"/>
          </w:tcPr>
          <w:p w14:paraId="29DC5E8C">
            <w:pPr>
              <w:adjustRightInd w:val="0"/>
              <w:spacing w:line="410" w:lineRule="exact"/>
              <w:jc w:val="center"/>
              <w:textAlignment w:val="baseline"/>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序号</w:t>
            </w:r>
          </w:p>
        </w:tc>
        <w:tc>
          <w:tcPr>
            <w:tcW w:w="1520" w:type="dxa"/>
            <w:noWrap w:val="0"/>
            <w:vAlign w:val="center"/>
          </w:tcPr>
          <w:p w14:paraId="1DD8A9A6">
            <w:pPr>
              <w:adjustRightInd w:val="0"/>
              <w:spacing w:line="410" w:lineRule="exact"/>
              <w:jc w:val="center"/>
              <w:textAlignment w:val="baseline"/>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评</w:t>
            </w:r>
            <w:r>
              <w:rPr>
                <w:rFonts w:hint="eastAsia" w:ascii="宋体" w:hAnsi="宋体" w:eastAsia="宋体" w:cs="宋体"/>
                <w:b/>
                <w:color w:val="auto"/>
                <w:sz w:val="21"/>
                <w:szCs w:val="21"/>
                <w:highlight w:val="none"/>
                <w:shd w:val="clear" w:color="auto" w:fill="auto"/>
                <w:lang w:eastAsia="zh-CN"/>
              </w:rPr>
              <w:t>审</w:t>
            </w:r>
            <w:r>
              <w:rPr>
                <w:rFonts w:hint="eastAsia" w:ascii="宋体" w:hAnsi="宋体" w:eastAsia="宋体" w:cs="宋体"/>
                <w:b/>
                <w:color w:val="auto"/>
                <w:sz w:val="21"/>
                <w:szCs w:val="21"/>
                <w:highlight w:val="none"/>
                <w:shd w:val="clear" w:color="auto" w:fill="auto"/>
              </w:rPr>
              <w:t>因素</w:t>
            </w:r>
          </w:p>
        </w:tc>
        <w:tc>
          <w:tcPr>
            <w:tcW w:w="6096" w:type="dxa"/>
            <w:noWrap w:val="0"/>
            <w:vAlign w:val="center"/>
          </w:tcPr>
          <w:p w14:paraId="7FE9ABD0">
            <w:pPr>
              <w:adjustRightInd w:val="0"/>
              <w:spacing w:line="410" w:lineRule="exact"/>
              <w:jc w:val="center"/>
              <w:textAlignment w:val="baseline"/>
              <w:rPr>
                <w:rFonts w:hint="eastAsia" w:ascii="宋体" w:hAnsi="宋体" w:eastAsia="宋体" w:cs="宋体"/>
                <w:b/>
                <w:color w:val="auto"/>
                <w:sz w:val="21"/>
                <w:szCs w:val="21"/>
                <w:highlight w:val="none"/>
                <w:shd w:val="clear" w:color="auto" w:fill="auto"/>
              </w:rPr>
            </w:pPr>
            <w:r>
              <w:rPr>
                <w:rFonts w:hint="eastAsia" w:ascii="宋体" w:hAnsi="宋体" w:eastAsia="宋体" w:cs="宋体"/>
                <w:b/>
                <w:color w:val="auto"/>
                <w:sz w:val="21"/>
                <w:szCs w:val="21"/>
                <w:highlight w:val="none"/>
                <w:shd w:val="clear" w:color="auto" w:fill="auto"/>
              </w:rPr>
              <w:t>评分标准</w:t>
            </w:r>
          </w:p>
        </w:tc>
      </w:tr>
      <w:tr w14:paraId="292C8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5" w:hRule="atLeast"/>
          <w:jc w:val="center"/>
        </w:trPr>
        <w:tc>
          <w:tcPr>
            <w:tcW w:w="562" w:type="dxa"/>
            <w:noWrap w:val="0"/>
            <w:vAlign w:val="center"/>
          </w:tcPr>
          <w:p w14:paraId="333B9577">
            <w:pPr>
              <w:adjustRightInd w:val="0"/>
              <w:spacing w:line="360" w:lineRule="exact"/>
              <w:jc w:val="center"/>
              <w:textAlignment w:val="baseline"/>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1</w:t>
            </w:r>
          </w:p>
        </w:tc>
        <w:tc>
          <w:tcPr>
            <w:tcW w:w="1585" w:type="dxa"/>
            <w:noWrap w:val="0"/>
            <w:vAlign w:val="center"/>
          </w:tcPr>
          <w:p w14:paraId="2EB03BBD">
            <w:pPr>
              <w:widowControl/>
              <w:snapToGrid w:val="0"/>
              <w:spacing w:line="360" w:lineRule="atLeast"/>
              <w:jc w:val="center"/>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val="0"/>
                <w:color w:val="auto"/>
                <w:kern w:val="0"/>
                <w:sz w:val="21"/>
                <w:szCs w:val="21"/>
                <w:highlight w:val="none"/>
                <w:shd w:val="clear" w:color="auto" w:fill="auto"/>
                <w:lang w:val="en-US" w:eastAsia="zh-CN" w:bidi="ar-SA"/>
              </w:rPr>
              <w:t>价格分</w:t>
            </w:r>
          </w:p>
          <w:p w14:paraId="5E23977C">
            <w:pPr>
              <w:widowControl/>
              <w:snapToGrid w:val="0"/>
              <w:spacing w:line="360" w:lineRule="atLeas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eastAsia="宋体" w:cs="宋体"/>
                <w:bCs/>
                <w:color w:val="auto"/>
                <w:kern w:val="0"/>
                <w:sz w:val="21"/>
                <w:szCs w:val="21"/>
                <w:highlight w:val="none"/>
                <w:u w:val="single"/>
                <w:shd w:val="clear" w:color="auto" w:fill="auto"/>
                <w:lang w:val="en-US" w:eastAsia="zh-CN" w:bidi="ar-SA"/>
              </w:rPr>
              <w:t xml:space="preserve"> </w:t>
            </w:r>
            <w:r>
              <w:rPr>
                <w:rFonts w:hint="eastAsia" w:ascii="宋体" w:hAnsi="宋体" w:cs="宋体"/>
                <w:bCs/>
                <w:color w:val="auto"/>
                <w:kern w:val="0"/>
                <w:sz w:val="21"/>
                <w:szCs w:val="21"/>
                <w:highlight w:val="none"/>
                <w:u w:val="single"/>
                <w:shd w:val="clear" w:color="auto" w:fill="auto"/>
                <w:lang w:val="en-US" w:eastAsia="zh-CN" w:bidi="ar-SA"/>
              </w:rPr>
              <w:t>2</w:t>
            </w:r>
            <w:r>
              <w:rPr>
                <w:rFonts w:hint="eastAsia" w:ascii="宋体" w:hAnsi="宋体" w:eastAsia="宋体" w:cs="宋体"/>
                <w:bCs/>
                <w:color w:val="auto"/>
                <w:kern w:val="0"/>
                <w:sz w:val="21"/>
                <w:szCs w:val="21"/>
                <w:highlight w:val="none"/>
                <w:u w:val="single"/>
                <w:shd w:val="clear" w:color="auto" w:fill="auto"/>
                <w:lang w:val="en-US" w:eastAsia="zh-CN" w:bidi="ar-SA"/>
              </w:rPr>
              <w:t xml:space="preserve">0 </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vAlign w:val="center"/>
          </w:tcPr>
          <w:p w14:paraId="6645A3C8">
            <w:pPr>
              <w:widowControl/>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val="0"/>
                <w:color w:val="auto"/>
                <w:kern w:val="0"/>
                <w:sz w:val="21"/>
                <w:szCs w:val="21"/>
                <w:highlight w:val="none"/>
                <w:shd w:val="clear" w:color="auto" w:fill="auto"/>
                <w:lang w:val="en-US" w:eastAsia="zh-CN" w:bidi="ar-SA"/>
              </w:rPr>
              <w:t>投标报价</w:t>
            </w:r>
          </w:p>
        </w:tc>
        <w:tc>
          <w:tcPr>
            <w:tcW w:w="6096" w:type="dxa"/>
            <w:noWrap w:val="0"/>
            <w:vAlign w:val="center"/>
          </w:tcPr>
          <w:p w14:paraId="6791F4B8">
            <w:pPr>
              <w:keepNext w:val="0"/>
              <w:keepLines w:val="0"/>
              <w:pageBreakBefore w:val="0"/>
              <w:kinsoku/>
              <w:overflowPunct/>
              <w:topLinePunct w:val="0"/>
              <w:autoSpaceDE/>
              <w:autoSpaceDN/>
              <w:bidi w:val="0"/>
              <w:spacing w:line="360" w:lineRule="exact"/>
              <w:ind w:firstLine="42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本项目属于专门面向中小企业采购的项目，不再执行价格评审优惠的扶持政策。</w:t>
            </w:r>
          </w:p>
          <w:p w14:paraId="40B4F893">
            <w:pPr>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本项目为专门面向中小企业采购的项目，按照《政府采购促进中小企业发展管理办法》（财库〔2020〕46号）的规定，对投标人的投标报价不再执行价格评审优惠的扶持政策。</w:t>
            </w:r>
          </w:p>
          <w:p w14:paraId="4BF93B48">
            <w:pPr>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eastAsia="zh-CN"/>
              </w:rPr>
              <w:t>标报</w:t>
            </w:r>
            <w:r>
              <w:rPr>
                <w:rFonts w:hint="eastAsia" w:ascii="宋体" w:hAnsi="宋体" w:eastAsia="宋体" w:cs="宋体"/>
                <w:color w:val="auto"/>
                <w:szCs w:val="21"/>
                <w:highlight w:val="none"/>
              </w:rPr>
              <w:t>价为</w:t>
            </w: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投标</w:t>
            </w:r>
            <w:r>
              <w:rPr>
                <w:rFonts w:hint="eastAsia" w:ascii="宋体" w:hAnsi="宋体" w:cs="宋体"/>
                <w:color w:val="auto"/>
                <w:szCs w:val="21"/>
                <w:highlight w:val="none"/>
                <w:lang w:val="en-US" w:eastAsia="zh-CN"/>
              </w:rPr>
              <w:t>折扣率</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eastAsia="zh-CN"/>
              </w:rPr>
              <w:t>标报</w:t>
            </w:r>
            <w:r>
              <w:rPr>
                <w:rFonts w:hint="eastAsia" w:ascii="宋体" w:hAnsi="宋体" w:eastAsia="宋体" w:cs="宋体"/>
                <w:color w:val="auto"/>
                <w:szCs w:val="21"/>
                <w:highlight w:val="none"/>
              </w:rPr>
              <w:t>价只是作为评审时使用。最终</w:t>
            </w:r>
            <w:r>
              <w:rPr>
                <w:rFonts w:hint="eastAsia" w:ascii="宋体" w:hAnsi="宋体" w:eastAsia="宋体" w:cs="宋体"/>
                <w:color w:val="auto"/>
                <w:szCs w:val="21"/>
                <w:highlight w:val="none"/>
                <w:lang w:eastAsia="zh-CN"/>
              </w:rPr>
              <w:t>中标人</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lang w:eastAsia="zh-CN"/>
              </w:rPr>
              <w:t>中标</w:t>
            </w:r>
            <w:r>
              <w:rPr>
                <w:rFonts w:hint="eastAsia" w:ascii="宋体" w:hAnsi="宋体" w:cs="宋体"/>
                <w:color w:val="auto"/>
                <w:szCs w:val="21"/>
                <w:highlight w:val="none"/>
                <w:lang w:val="en-US" w:eastAsia="zh-CN"/>
              </w:rPr>
              <w:t>折扣率</w:t>
            </w:r>
            <w:r>
              <w:rPr>
                <w:rFonts w:hint="eastAsia" w:ascii="宋体" w:hAnsi="宋体" w:eastAsia="宋体" w:cs="宋体"/>
                <w:color w:val="auto"/>
                <w:szCs w:val="21"/>
                <w:highlight w:val="none"/>
              </w:rPr>
              <w:t>等于</w:t>
            </w:r>
            <w:r>
              <w:rPr>
                <w:rFonts w:hint="eastAsia" w:ascii="宋体" w:hAnsi="宋体" w:eastAsia="宋体" w:cs="宋体"/>
                <w:color w:val="auto"/>
                <w:szCs w:val="21"/>
                <w:highlight w:val="none"/>
                <w:lang w:eastAsia="zh-CN"/>
              </w:rPr>
              <w:t>投标</w:t>
            </w:r>
            <w:r>
              <w:rPr>
                <w:rFonts w:hint="eastAsia" w:ascii="宋体" w:hAnsi="宋体" w:cs="宋体"/>
                <w:color w:val="auto"/>
                <w:szCs w:val="21"/>
                <w:highlight w:val="none"/>
                <w:lang w:val="en-US" w:eastAsia="zh-CN"/>
              </w:rPr>
              <w:t>折扣率</w:t>
            </w:r>
            <w:r>
              <w:rPr>
                <w:rFonts w:hint="eastAsia" w:ascii="宋体" w:hAnsi="宋体" w:eastAsia="宋体" w:cs="宋体"/>
                <w:color w:val="auto"/>
                <w:szCs w:val="21"/>
                <w:highlight w:val="none"/>
              </w:rPr>
              <w:t>。</w:t>
            </w:r>
          </w:p>
          <w:p w14:paraId="5AFDDC9F">
            <w:pPr>
              <w:keepNext w:val="0"/>
              <w:keepLines w:val="0"/>
              <w:pageBreakBefore w:val="0"/>
              <w:shd w:val="clear" w:color="auto" w:fill="auto"/>
              <w:kinsoku/>
              <w:wordWrap w:val="0"/>
              <w:overflowPunct/>
              <w:topLinePunct w:val="0"/>
              <w:autoSpaceDE/>
              <w:autoSpaceDN/>
              <w:bidi w:val="0"/>
              <w:spacing w:line="360" w:lineRule="exact"/>
              <w:ind w:firstLine="42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en-US" w:eastAsia="zh-CN"/>
              </w:rPr>
              <w:t>3</w:t>
            </w:r>
            <w:r>
              <w:rPr>
                <w:rFonts w:hint="eastAsia" w:ascii="宋体" w:hAnsi="宋体" w:eastAsia="宋体" w:cs="宋体"/>
                <w:bCs/>
                <w:color w:val="auto"/>
                <w:szCs w:val="21"/>
                <w:highlight w:val="none"/>
              </w:rPr>
              <w:t>）满足招标文件要求且</w:t>
            </w:r>
            <w:r>
              <w:rPr>
                <w:rFonts w:hint="eastAsia" w:ascii="宋体" w:hAnsi="宋体" w:cs="宋体"/>
                <w:bCs/>
                <w:color w:val="auto"/>
                <w:szCs w:val="21"/>
                <w:highlight w:val="none"/>
                <w:lang w:val="en-US" w:eastAsia="zh-CN"/>
              </w:rPr>
              <w:t>投标折扣率</w:t>
            </w:r>
            <w:r>
              <w:rPr>
                <w:rFonts w:hint="eastAsia" w:ascii="宋体" w:hAnsi="宋体" w:eastAsia="宋体" w:cs="宋体"/>
                <w:bCs/>
                <w:color w:val="auto"/>
                <w:szCs w:val="21"/>
                <w:highlight w:val="none"/>
              </w:rPr>
              <w:t xml:space="preserve">最低的为评标基准价，基准价得分为 </w:t>
            </w:r>
            <w:r>
              <w:rPr>
                <w:rFonts w:hint="eastAsia" w:ascii="宋体" w:hAnsi="宋体" w:cs="宋体"/>
                <w:bCs/>
                <w:color w:val="auto"/>
                <w:szCs w:val="21"/>
                <w:highlight w:val="none"/>
                <w:lang w:val="en-US" w:eastAsia="zh-CN"/>
              </w:rPr>
              <w:t>2</w:t>
            </w:r>
            <w:r>
              <w:rPr>
                <w:rFonts w:hint="eastAsia" w:ascii="宋体" w:hAnsi="宋体" w:eastAsia="宋体" w:cs="宋体"/>
                <w:bCs/>
                <w:color w:val="auto"/>
                <w:szCs w:val="21"/>
                <w:highlight w:val="none"/>
                <w:lang w:val="en-US" w:eastAsia="zh-CN"/>
              </w:rPr>
              <w:t>0</w:t>
            </w:r>
            <w:r>
              <w:rPr>
                <w:rFonts w:hint="eastAsia" w:ascii="宋体" w:hAnsi="宋体" w:eastAsia="宋体" w:cs="宋体"/>
                <w:bCs/>
                <w:color w:val="auto"/>
                <w:szCs w:val="21"/>
                <w:highlight w:val="none"/>
              </w:rPr>
              <w:t xml:space="preserve"> 分。</w:t>
            </w:r>
          </w:p>
          <w:p w14:paraId="3140C3A6">
            <w:pPr>
              <w:keepNext w:val="0"/>
              <w:keepLines w:val="0"/>
              <w:pageBreakBefore w:val="0"/>
              <w:kinsoku/>
              <w:overflowPunct/>
              <w:topLinePunct w:val="0"/>
              <w:autoSpaceDE/>
              <w:autoSpaceDN/>
              <w:bidi w:val="0"/>
              <w:spacing w:line="360" w:lineRule="exact"/>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cs="宋体"/>
                <w:bCs/>
                <w:color w:val="auto"/>
                <w:szCs w:val="21"/>
                <w:highlight w:val="none"/>
                <w:lang w:val="en-US" w:eastAsia="zh-CN"/>
              </w:rPr>
              <w:t>4</w:t>
            </w:r>
            <w:r>
              <w:rPr>
                <w:rFonts w:hint="eastAsia" w:ascii="宋体" w:hAnsi="宋体" w:eastAsia="宋体" w:cs="宋体"/>
                <w:bCs/>
                <w:color w:val="auto"/>
                <w:szCs w:val="21"/>
                <w:highlight w:val="none"/>
              </w:rPr>
              <w:t>）价格分计算公式：</w:t>
            </w:r>
          </w:p>
          <w:p w14:paraId="2510DA5C">
            <w:pPr>
              <w:shd w:val="clear" w:color="auto" w:fill="auto"/>
              <w:wordWrap w:val="0"/>
              <w:spacing w:line="360" w:lineRule="auto"/>
              <w:ind w:firstLine="420" w:firstLineChars="200"/>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Cs/>
                <w:color w:val="auto"/>
                <w:sz w:val="21"/>
                <w:highlight w:val="none"/>
                <w:lang w:val="en-US" w:eastAsia="zh-CN"/>
              </w:rPr>
              <w:t>价格分</w:t>
            </w:r>
            <w:r>
              <w:rPr>
                <w:rFonts w:hint="eastAsia" w:ascii="宋体" w:hAnsi="宋体" w:eastAsia="宋体" w:cs="宋体"/>
                <w:bCs/>
                <w:color w:val="auto"/>
                <w:kern w:val="2"/>
                <w:sz w:val="21"/>
                <w:highlight w:val="none"/>
                <w:lang w:val="en-US" w:eastAsia="zh-CN"/>
              </w:rPr>
              <w:t>=(评标基准价</w:t>
            </w:r>
            <w:r>
              <w:rPr>
                <w:rFonts w:hint="default" w:ascii="Arial" w:hAnsi="Arial" w:eastAsia="宋体" w:cs="Arial"/>
                <w:bCs/>
                <w:color w:val="auto"/>
                <w:kern w:val="2"/>
                <w:sz w:val="28"/>
                <w:szCs w:val="28"/>
                <w:highlight w:val="none"/>
                <w:lang w:val="en-US" w:eastAsia="zh-CN"/>
              </w:rPr>
              <w:t>÷</w:t>
            </w:r>
            <w:r>
              <w:rPr>
                <w:rFonts w:hint="eastAsia" w:ascii="宋体" w:hAnsi="宋体" w:eastAsia="宋体" w:cs="宋体"/>
                <w:color w:val="auto"/>
                <w:szCs w:val="21"/>
                <w:highlight w:val="none"/>
              </w:rPr>
              <w:t>评</w:t>
            </w:r>
            <w:r>
              <w:rPr>
                <w:rFonts w:hint="eastAsia" w:ascii="宋体" w:hAnsi="宋体" w:eastAsia="宋体" w:cs="宋体"/>
                <w:color w:val="auto"/>
                <w:szCs w:val="21"/>
                <w:highlight w:val="none"/>
                <w:lang w:eastAsia="zh-CN"/>
              </w:rPr>
              <w:t>标报</w:t>
            </w:r>
            <w:r>
              <w:rPr>
                <w:rFonts w:hint="eastAsia" w:ascii="宋体" w:hAnsi="宋体" w:eastAsia="宋体" w:cs="宋体"/>
                <w:color w:val="auto"/>
                <w:szCs w:val="21"/>
                <w:highlight w:val="none"/>
              </w:rPr>
              <w:t>价</w:t>
            </w:r>
            <w:r>
              <w:rPr>
                <w:rFonts w:hint="eastAsia" w:ascii="宋体" w:hAnsi="宋体" w:eastAsia="宋体" w:cs="宋体"/>
                <w:bCs/>
                <w:color w:val="auto"/>
                <w:kern w:val="2"/>
                <w:sz w:val="21"/>
                <w:highlight w:val="none"/>
                <w:lang w:val="en-US" w:eastAsia="zh-CN"/>
              </w:rPr>
              <w:t>)×</w:t>
            </w:r>
            <w:r>
              <w:rPr>
                <w:rFonts w:hint="eastAsia" w:ascii="宋体" w:hAnsi="宋体" w:eastAsia="宋体" w:cs="宋体"/>
                <w:bCs/>
                <w:color w:val="auto"/>
                <w:sz w:val="21"/>
                <w:highlight w:val="none"/>
                <w:u w:val="none"/>
                <w:lang w:val="en-US" w:eastAsia="zh-CN"/>
              </w:rPr>
              <w:t xml:space="preserve"> </w:t>
            </w:r>
            <w:r>
              <w:rPr>
                <w:rFonts w:hint="eastAsia" w:ascii="宋体" w:hAnsi="宋体" w:cs="宋体"/>
                <w:bCs/>
                <w:strike w:val="0"/>
                <w:dstrike w:val="0"/>
                <w:color w:val="auto"/>
                <w:sz w:val="21"/>
                <w:highlight w:val="none"/>
                <w:u w:val="none"/>
                <w:lang w:val="en-US" w:eastAsia="zh-CN"/>
              </w:rPr>
              <w:t>20</w:t>
            </w:r>
            <w:r>
              <w:rPr>
                <w:rFonts w:hint="eastAsia" w:ascii="宋体" w:hAnsi="宋体" w:eastAsia="宋体" w:cs="宋体"/>
                <w:bCs/>
                <w:strike w:val="0"/>
                <w:dstrike w:val="0"/>
                <w:color w:val="auto"/>
                <w:sz w:val="21"/>
                <w:highlight w:val="none"/>
                <w:u w:val="none"/>
                <w:lang w:val="en-US" w:eastAsia="zh-CN"/>
              </w:rPr>
              <w:t xml:space="preserve"> </w:t>
            </w:r>
            <w:r>
              <w:rPr>
                <w:rFonts w:hint="eastAsia" w:ascii="宋体" w:hAnsi="宋体" w:eastAsia="宋体" w:cs="宋体"/>
                <w:bCs/>
                <w:color w:val="auto"/>
                <w:kern w:val="2"/>
                <w:sz w:val="21"/>
                <w:highlight w:val="none"/>
                <w:lang w:val="en-US" w:eastAsia="zh-CN"/>
              </w:rPr>
              <w:t>分</w:t>
            </w:r>
          </w:p>
        </w:tc>
      </w:tr>
      <w:tr w14:paraId="02E7A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restart"/>
            <w:noWrap w:val="0"/>
            <w:vAlign w:val="center"/>
          </w:tcPr>
          <w:p w14:paraId="1AF2D0CA">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rPr>
            </w:pPr>
            <w:r>
              <w:rPr>
                <w:rFonts w:hint="eastAsia" w:ascii="宋体" w:hAnsi="宋体" w:eastAsia="宋体" w:cs="宋体"/>
                <w:color w:val="auto"/>
                <w:sz w:val="24"/>
                <w:highlight w:val="none"/>
                <w:shd w:val="clear" w:color="auto" w:fill="auto"/>
              </w:rPr>
              <w:t>2</w:t>
            </w:r>
          </w:p>
        </w:tc>
        <w:tc>
          <w:tcPr>
            <w:tcW w:w="1585" w:type="dxa"/>
            <w:vMerge w:val="restart"/>
            <w:noWrap w:val="0"/>
            <w:vAlign w:val="center"/>
          </w:tcPr>
          <w:p w14:paraId="0375B6FA">
            <w:pPr>
              <w:adjustRightInd w:val="0"/>
              <w:snapToGrid w:val="0"/>
              <w:spacing w:line="360" w:lineRule="atLeast"/>
              <w:ind w:left="-105" w:leftChars="-50" w:right="-105" w:rightChars="-50"/>
              <w:jc w:val="center"/>
              <w:textAlignment w:val="baseline"/>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服务实施方案分</w:t>
            </w:r>
          </w:p>
          <w:p w14:paraId="3181CC8E">
            <w:pPr>
              <w:adjustRightInd w:val="0"/>
              <w:snapToGrid w:val="0"/>
              <w:spacing w:line="360" w:lineRule="atLeast"/>
              <w:ind w:left="-105" w:leftChars="-50" w:right="-105" w:rightChars="-50"/>
              <w:jc w:val="center"/>
              <w:textAlignment w:val="baseline"/>
              <w:rPr>
                <w:rFonts w:hint="eastAsia" w:ascii="宋体" w:hAnsi="宋体" w:eastAsia="宋体" w:cs="宋体"/>
                <w:b/>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cs="宋体"/>
                <w:bCs/>
                <w:color w:val="auto"/>
                <w:kern w:val="0"/>
                <w:sz w:val="21"/>
                <w:szCs w:val="21"/>
                <w:highlight w:val="none"/>
                <w:u w:val="single"/>
                <w:shd w:val="clear" w:color="auto" w:fill="auto"/>
                <w:lang w:val="en-US" w:eastAsia="zh-CN" w:bidi="ar-SA"/>
              </w:rPr>
              <w:t>42</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vAlign w:val="center"/>
          </w:tcPr>
          <w:p w14:paraId="19FB9829">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（1）项目实施方案（满分</w:t>
            </w:r>
            <w:r>
              <w:rPr>
                <w:rFonts w:hint="eastAsia" w:ascii="宋体" w:hAnsi="宋体" w:eastAsia="宋体" w:cs="宋体"/>
                <w:b/>
                <w:bCs/>
                <w:color w:val="auto"/>
                <w:szCs w:val="21"/>
                <w:highlight w:val="none"/>
                <w:shd w:val="clear" w:color="auto" w:fill="auto"/>
                <w:lang w:val="en-US" w:eastAsia="zh-CN"/>
              </w:rPr>
              <w:t>2</w:t>
            </w:r>
            <w:r>
              <w:rPr>
                <w:rFonts w:hint="eastAsia" w:ascii="宋体" w:hAnsi="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78BA7548">
            <w:pPr>
              <w:shd w:val="clear" w:color="auto" w:fill="auto"/>
              <w:wordWrap w:val="0"/>
              <w:spacing w:line="46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由评标委员会进行独立打分。</w:t>
            </w:r>
          </w:p>
          <w:p w14:paraId="4F2A351B">
            <w:pPr>
              <w:shd w:val="clear" w:color="auto" w:fill="auto"/>
              <w:wordWrap w:val="0"/>
              <w:spacing w:line="460" w:lineRule="exact"/>
              <w:ind w:firstLine="422"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评审标准如下：</w:t>
            </w:r>
          </w:p>
          <w:p w14:paraId="700306D6">
            <w:pPr>
              <w:shd w:val="clear" w:color="auto" w:fill="auto"/>
              <w:wordWrap w:val="0"/>
              <w:spacing w:line="46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投标人</w:t>
            </w:r>
            <w:r>
              <w:rPr>
                <w:rFonts w:hint="eastAsia" w:ascii="宋体" w:hAnsi="宋体" w:eastAsia="宋体" w:cs="宋体"/>
                <w:color w:val="auto"/>
                <w:szCs w:val="21"/>
                <w:highlight w:val="none"/>
              </w:rPr>
              <w:t>提供的项目实施方案【配送服务方案、应急方案、项目实施内容、流程、项目人员及配送人员的组织管理架构（包括：整个项目拟投入人员的健康状况、配送人员岗位配置、配送人员培训、综合素质考核等方面）】</w:t>
            </w:r>
            <w:r>
              <w:rPr>
                <w:rFonts w:hint="eastAsia" w:ascii="宋体" w:hAnsi="宋体" w:cs="宋体"/>
                <w:color w:val="auto"/>
                <w:szCs w:val="21"/>
                <w:highlight w:val="none"/>
                <w:lang w:eastAsia="zh-CN"/>
              </w:rPr>
              <w:t>。</w:t>
            </w:r>
          </w:p>
          <w:p w14:paraId="3321B2C2">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未提供项目实施方案的</w:t>
            </w:r>
            <w:r>
              <w:rPr>
                <w:rFonts w:hint="eastAsia" w:ascii="宋体" w:hAnsi="宋体" w:eastAsia="宋体" w:cs="宋体"/>
                <w:color w:val="auto"/>
                <w:szCs w:val="21"/>
                <w:highlight w:val="none"/>
                <w:shd w:val="clear" w:color="auto" w:fill="auto"/>
              </w:rPr>
              <w:t>。</w:t>
            </w:r>
          </w:p>
          <w:p w14:paraId="72E0ADE3">
            <w:pPr>
              <w:shd w:val="clear" w:color="auto" w:fill="auto"/>
              <w:wordWrap w:val="0"/>
              <w:spacing w:line="460" w:lineRule="exact"/>
              <w:ind w:firstLine="422"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4</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 xml:space="preserve">：管理制度不够完善，配送服务方案基本符合要求。针对采购人实际需求的描述不够详细，基本能保证配送服务的质量。对于问题食材引发的紧急事件处理预案内容缺乏针对性，且对紧急事件的现场处理时间超过 </w:t>
            </w:r>
            <w:r>
              <w:rPr>
                <w:rFonts w:hint="eastAsia" w:ascii="宋体" w:hAnsi="宋体" w:cs="宋体"/>
                <w:b w:val="0"/>
                <w:bCs w:val="0"/>
                <w:color w:val="auto"/>
                <w:szCs w:val="21"/>
                <w:highlight w:val="none"/>
                <w:shd w:val="clear" w:color="auto" w:fill="auto"/>
                <w:lang w:val="en-US" w:eastAsia="zh-CN"/>
              </w:rPr>
              <w:t>5</w:t>
            </w:r>
            <w:r>
              <w:rPr>
                <w:rFonts w:hint="eastAsia" w:ascii="宋体" w:hAnsi="宋体" w:eastAsia="宋体" w:cs="宋体"/>
                <w:b w:val="0"/>
                <w:bCs w:val="0"/>
                <w:color w:val="auto"/>
                <w:szCs w:val="21"/>
                <w:highlight w:val="none"/>
                <w:shd w:val="clear" w:color="auto" w:fill="auto"/>
              </w:rPr>
              <w:t>0 分钟；</w:t>
            </w:r>
          </w:p>
          <w:p w14:paraId="39D52ADC">
            <w:pPr>
              <w:shd w:val="clear" w:color="auto" w:fill="auto"/>
              <w:wordWrap w:val="0"/>
              <w:spacing w:line="460" w:lineRule="exact"/>
              <w:ind w:firstLine="422"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三</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：项目配送供货时间安排合理，管理制度简洁明了，配送服务方案基本满足需求。针对采购人实际需求的描述较为简略，具体实施步骤和要求的阐述不够详尽，但能确保配送服务的正常进行。能在</w:t>
            </w:r>
            <w:r>
              <w:rPr>
                <w:rFonts w:hint="eastAsia" w:ascii="宋体" w:hAnsi="宋体" w:cs="宋体"/>
                <w:b w:val="0"/>
                <w:bCs w:val="0"/>
                <w:color w:val="auto"/>
                <w:szCs w:val="21"/>
                <w:highlight w:val="none"/>
                <w:shd w:val="clear" w:color="auto" w:fill="auto"/>
                <w:lang w:val="en-US" w:eastAsia="zh-CN"/>
              </w:rPr>
              <w:t>5</w:t>
            </w:r>
            <w:r>
              <w:rPr>
                <w:rFonts w:hint="eastAsia" w:ascii="宋体" w:hAnsi="宋体" w:eastAsia="宋体" w:cs="宋体"/>
                <w:b w:val="0"/>
                <w:bCs w:val="0"/>
                <w:color w:val="auto"/>
                <w:szCs w:val="21"/>
                <w:highlight w:val="none"/>
                <w:shd w:val="clear" w:color="auto" w:fill="auto"/>
              </w:rPr>
              <w:t>0 分钟内到达现场处理紧急事件。问题食材发生紧急事件处理预案内容简洁实用；</w:t>
            </w:r>
          </w:p>
          <w:p w14:paraId="2878CAD4">
            <w:pPr>
              <w:shd w:val="clear" w:color="auto" w:fill="auto"/>
              <w:wordWrap w:val="0"/>
              <w:spacing w:line="460" w:lineRule="exact"/>
              <w:ind w:firstLine="422" w:firstLineChars="200"/>
              <w:jc w:val="left"/>
              <w:rPr>
                <w:rFonts w:hint="eastAsia" w:ascii="宋体" w:hAnsi="宋体" w:eastAsia="宋体" w:cs="宋体"/>
                <w:b w:val="0"/>
                <w:bCs w:val="0"/>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四</w:t>
            </w:r>
            <w:r>
              <w:rPr>
                <w:rFonts w:hint="eastAsia" w:ascii="宋体" w:hAnsi="宋体" w:eastAsia="宋体" w:cs="宋体"/>
                <w:b/>
                <w:bCs/>
                <w:color w:val="auto"/>
                <w:szCs w:val="21"/>
                <w:highlight w:val="none"/>
                <w:shd w:val="clear" w:color="auto" w:fill="auto"/>
              </w:rPr>
              <w:t>档（</w:t>
            </w:r>
            <w:r>
              <w:rPr>
                <w:rFonts w:hint="eastAsia" w:ascii="宋体" w:hAnsi="宋体" w:eastAsia="宋体" w:cs="宋体"/>
                <w:b/>
                <w:bCs/>
                <w:color w:val="auto"/>
                <w:szCs w:val="21"/>
                <w:highlight w:val="none"/>
                <w:shd w:val="clear" w:color="auto" w:fill="auto"/>
                <w:lang w:val="en-US" w:eastAsia="zh-CN"/>
              </w:rPr>
              <w:t>1</w:t>
            </w:r>
            <w:r>
              <w:rPr>
                <w:rFonts w:hint="eastAsia" w:ascii="宋体" w:hAnsi="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 xml:space="preserve">：项目配送体系合理，供货时间安排得当。管理制度完善，配送服务方案详尽。针对采购人实际需求描述详细，具体实施步骤和要求明确。除保证配送服务业务外，还配备有机动人员应对紧急事件处理。对配送及应急处理的响应时间不超过 10 分钟，对紧急事件的现场处理时间不超过 </w:t>
            </w:r>
            <w:r>
              <w:rPr>
                <w:rFonts w:hint="eastAsia" w:ascii="宋体" w:hAnsi="宋体" w:cs="宋体"/>
                <w:b w:val="0"/>
                <w:bCs w:val="0"/>
                <w:color w:val="auto"/>
                <w:szCs w:val="21"/>
                <w:highlight w:val="none"/>
                <w:shd w:val="clear" w:color="auto" w:fill="auto"/>
                <w:lang w:val="en-US" w:eastAsia="zh-CN"/>
              </w:rPr>
              <w:t>4</w:t>
            </w:r>
            <w:r>
              <w:rPr>
                <w:rFonts w:hint="eastAsia" w:ascii="宋体" w:hAnsi="宋体" w:eastAsia="宋体" w:cs="宋体"/>
                <w:b w:val="0"/>
                <w:bCs w:val="0"/>
                <w:color w:val="auto"/>
                <w:szCs w:val="21"/>
                <w:highlight w:val="none"/>
                <w:shd w:val="clear" w:color="auto" w:fill="auto"/>
              </w:rPr>
              <w:t>0 分钟。问题食材发生紧急事件处理预案内容具体，具有一定针对性；</w:t>
            </w:r>
          </w:p>
          <w:p w14:paraId="299F23F3">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五</w:t>
            </w:r>
            <w:r>
              <w:rPr>
                <w:rFonts w:hint="eastAsia" w:ascii="宋体" w:hAnsi="宋体" w:eastAsia="宋体" w:cs="宋体"/>
                <w:b/>
                <w:bCs/>
                <w:color w:val="auto"/>
                <w:szCs w:val="21"/>
                <w:highlight w:val="none"/>
                <w:shd w:val="clear" w:color="auto" w:fill="auto"/>
              </w:rPr>
              <w:t>档（</w:t>
            </w:r>
            <w:r>
              <w:rPr>
                <w:rFonts w:hint="eastAsia" w:ascii="宋体" w:hAnsi="宋体" w:eastAsia="宋体" w:cs="宋体"/>
                <w:b/>
                <w:bCs/>
                <w:color w:val="auto"/>
                <w:szCs w:val="21"/>
                <w:highlight w:val="none"/>
                <w:shd w:val="clear" w:color="auto" w:fill="auto"/>
                <w:lang w:val="en-US" w:eastAsia="zh-CN"/>
              </w:rPr>
              <w:t>1</w:t>
            </w:r>
            <w:r>
              <w:rPr>
                <w:rFonts w:hint="eastAsia" w:ascii="宋体" w:hAnsi="宋体" w:cs="宋体"/>
                <w:b/>
                <w:bCs/>
                <w:color w:val="auto"/>
                <w:szCs w:val="21"/>
                <w:highlight w:val="none"/>
                <w:shd w:val="clear" w:color="auto" w:fill="auto"/>
                <w:lang w:val="en-US" w:eastAsia="zh-CN"/>
              </w:rPr>
              <w:t>6</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 xml:space="preserve">：项目具备较强的生产或销售能力，配送工作体系完备。供货时间安排合理，管理制度和配送服务方案较为完善，描述详尽，具体实施步骤和要求明确。除保证常规配送服务外，还配备有机动人员专门处理紧急事件。对配送和应急处理的响应迅速，不超过 5 分钟。处理紧急事件时，能在 </w:t>
            </w:r>
            <w:r>
              <w:rPr>
                <w:rFonts w:hint="eastAsia" w:ascii="宋体" w:hAnsi="宋体" w:cs="宋体"/>
                <w:b w:val="0"/>
                <w:bCs w:val="0"/>
                <w:color w:val="auto"/>
                <w:szCs w:val="21"/>
                <w:highlight w:val="none"/>
                <w:shd w:val="clear" w:color="auto" w:fill="auto"/>
                <w:lang w:val="en-US" w:eastAsia="zh-CN"/>
              </w:rPr>
              <w:t>3</w:t>
            </w:r>
            <w:r>
              <w:rPr>
                <w:rFonts w:hint="eastAsia" w:ascii="宋体" w:hAnsi="宋体" w:eastAsia="宋体" w:cs="宋体"/>
                <w:b w:val="0"/>
                <w:bCs w:val="0"/>
                <w:color w:val="auto"/>
                <w:szCs w:val="21"/>
                <w:highlight w:val="none"/>
                <w:shd w:val="clear" w:color="auto" w:fill="auto"/>
              </w:rPr>
              <w:t>0 分钟内到达现场。针对问题食材发生的紧急事件，制定了具体且有针对性的处理预案。</w:t>
            </w:r>
          </w:p>
          <w:p w14:paraId="14705D77">
            <w:pPr>
              <w:shd w:val="clear" w:color="auto" w:fill="auto"/>
              <w:wordWrap w:val="0"/>
              <w:spacing w:line="460" w:lineRule="exact"/>
              <w:ind w:firstLine="422"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cs="宋体"/>
                <w:b/>
                <w:bCs/>
                <w:color w:val="auto"/>
                <w:szCs w:val="21"/>
                <w:highlight w:val="none"/>
                <w:shd w:val="clear" w:color="auto" w:fill="auto"/>
                <w:lang w:val="en-US" w:eastAsia="zh-CN"/>
              </w:rPr>
              <w:t>六</w:t>
            </w:r>
            <w:r>
              <w:rPr>
                <w:rFonts w:hint="eastAsia" w:ascii="宋体" w:hAnsi="宋体" w:eastAsia="宋体" w:cs="宋体"/>
                <w:b/>
                <w:bCs/>
                <w:color w:val="auto"/>
                <w:szCs w:val="21"/>
                <w:highlight w:val="none"/>
                <w:shd w:val="clear" w:color="auto" w:fill="auto"/>
              </w:rPr>
              <w:t>档（</w:t>
            </w:r>
            <w:r>
              <w:rPr>
                <w:rFonts w:hint="eastAsia" w:ascii="宋体" w:hAnsi="宋体" w:eastAsia="宋体" w:cs="宋体"/>
                <w:b/>
                <w:bCs/>
                <w:color w:val="auto"/>
                <w:szCs w:val="21"/>
                <w:highlight w:val="none"/>
                <w:shd w:val="clear" w:color="auto" w:fill="auto"/>
                <w:lang w:val="en-US" w:eastAsia="zh-CN"/>
              </w:rPr>
              <w:t>2</w:t>
            </w:r>
            <w:r>
              <w:rPr>
                <w:rFonts w:hint="eastAsia" w:ascii="宋体" w:hAnsi="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项目生产与销售能力出众，配送工作体系成熟完备，供货时间安排合理。针对项目实际，提供全面细致、可靠的管理制度和配送服务方案，描述详尽，实施步骤和要求全面，具备较高的可行性，充分满足项目需求。问题食材紧急事件处理预案具体、全面，在保障配送服务的同时，配备充足的机动人员处理紧急事件，人员配置充足。对配送及应急处理的响应迅速，不超过 1 分钟，紧急事件现场处理时间不超 20 分钟，可行性高。方案具有针对性，重点突出，预案清晰，且能根据具体情况制定全面细致的方案，确保采购食材的卫生安全等重要因素。</w:t>
            </w:r>
          </w:p>
        </w:tc>
      </w:tr>
      <w:tr w14:paraId="6704E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562" w:type="dxa"/>
            <w:vMerge w:val="continue"/>
            <w:noWrap w:val="0"/>
            <w:vAlign w:val="center"/>
          </w:tcPr>
          <w:p w14:paraId="29DCA253">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rPr>
            </w:pPr>
          </w:p>
        </w:tc>
        <w:tc>
          <w:tcPr>
            <w:tcW w:w="1585" w:type="dxa"/>
            <w:vMerge w:val="continue"/>
            <w:noWrap w:val="0"/>
            <w:vAlign w:val="center"/>
          </w:tcPr>
          <w:p w14:paraId="73B84DDF">
            <w:pPr>
              <w:adjustRightInd w:val="0"/>
              <w:snapToGrid w:val="0"/>
              <w:spacing w:line="360" w:lineRule="atLeast"/>
              <w:ind w:left="-105" w:leftChars="-50" w:right="-105" w:rightChars="-50"/>
              <w:jc w:val="center"/>
              <w:textAlignment w:val="baseline"/>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7F966523">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（2）食品安全与质量保障能力（满分</w:t>
            </w:r>
            <w:r>
              <w:rPr>
                <w:rFonts w:hint="eastAsia" w:ascii="宋体" w:hAnsi="宋体" w:cs="宋体"/>
                <w:b/>
                <w:bCs/>
                <w:color w:val="auto"/>
                <w:szCs w:val="21"/>
                <w:highlight w:val="none"/>
                <w:shd w:val="clear" w:color="auto" w:fill="auto"/>
                <w:lang w:val="en-US" w:eastAsia="zh-CN"/>
              </w:rPr>
              <w:t>12</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3EBEFF86">
            <w:pPr>
              <w:shd w:val="clear" w:color="auto" w:fill="auto"/>
              <w:wordWrap w:val="0"/>
              <w:spacing w:line="460" w:lineRule="exact"/>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由评标委员会进行独立打分。</w:t>
            </w:r>
          </w:p>
          <w:p w14:paraId="4CD1F1DA">
            <w:pPr>
              <w:shd w:val="clear" w:color="auto" w:fill="auto"/>
              <w:wordWrap w:val="0"/>
              <w:spacing w:line="460" w:lineRule="exact"/>
              <w:ind w:firstLine="422"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评审标准如下：</w:t>
            </w:r>
          </w:p>
          <w:p w14:paraId="3F5BE93E">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包括进货采购渠道、食材控制管理措施、检验检疫措施、食材质量标准、追溯方式等。</w:t>
            </w:r>
          </w:p>
          <w:p w14:paraId="79984202">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未提供食品安全与质量保障能力的</w:t>
            </w:r>
            <w:r>
              <w:rPr>
                <w:rFonts w:hint="eastAsia" w:ascii="宋体" w:hAnsi="宋体" w:eastAsia="宋体" w:cs="宋体"/>
                <w:color w:val="auto"/>
                <w:szCs w:val="21"/>
                <w:highlight w:val="none"/>
                <w:shd w:val="clear" w:color="auto" w:fill="auto"/>
              </w:rPr>
              <w:t>。</w:t>
            </w:r>
          </w:p>
          <w:p w14:paraId="5D061D0D">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3</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：食材安全措施在进货渠道、食材控制管理、检验检疫、质量标准管控和追溯方式等方面的描述较为简略，仅达到采购文件的基本要求。</w:t>
            </w:r>
          </w:p>
          <w:p w14:paraId="7AF119AA">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三</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6</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：食材安全措施涵盖了进货渠道、食材控制管理、检验检疫、质量标准管控和追溯方式等方面，描述清晰、全面、详细，并且主动开展了检验工作。</w:t>
            </w:r>
          </w:p>
          <w:p w14:paraId="6FDB8919">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四</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9</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：食材安全措施在进货渠道、食材控制管理、检验检疫、质量标准管控以及追溯方式等方面的描述清晰明确、全面系统、详细具体，且主动积极地开展检验工作。</w:t>
            </w:r>
          </w:p>
          <w:p w14:paraId="0A9DC839">
            <w:pPr>
              <w:shd w:val="clear" w:color="auto" w:fill="auto"/>
              <w:wordWrap w:val="0"/>
              <w:spacing w:line="460" w:lineRule="exact"/>
              <w:ind w:firstLine="422"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cs="宋体"/>
                <w:b/>
                <w:bCs/>
                <w:color w:val="auto"/>
                <w:szCs w:val="21"/>
                <w:highlight w:val="none"/>
                <w:shd w:val="clear" w:color="auto" w:fill="auto"/>
                <w:lang w:val="en-US" w:eastAsia="zh-CN"/>
              </w:rPr>
              <w:t>五</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12</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val="en-US" w:eastAsia="zh-CN"/>
              </w:rPr>
              <w:t>食材安全措施中进货渠道、食材控制管理措施、检验检疫措施、食材质量标准管控措施、追溯方式等方面描述清晰、完整详细，各种措施具有很强的针对性，能够有效地保障食材的安全和质量。</w:t>
            </w:r>
          </w:p>
        </w:tc>
      </w:tr>
      <w:tr w14:paraId="347C9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vMerge w:val="continue"/>
            <w:noWrap w:val="0"/>
            <w:vAlign w:val="top"/>
          </w:tcPr>
          <w:p w14:paraId="1974856B">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rPr>
            </w:pPr>
          </w:p>
        </w:tc>
        <w:tc>
          <w:tcPr>
            <w:tcW w:w="1585" w:type="dxa"/>
            <w:vMerge w:val="continue"/>
            <w:noWrap w:val="0"/>
            <w:vAlign w:val="top"/>
          </w:tcPr>
          <w:p w14:paraId="724BF5E9">
            <w:pPr>
              <w:adjustRightInd w:val="0"/>
              <w:snapToGrid w:val="0"/>
              <w:spacing w:line="360" w:lineRule="atLeast"/>
              <w:jc w:val="center"/>
              <w:textAlignment w:val="baseline"/>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tcMar>
              <w:left w:w="57" w:type="dxa"/>
              <w:right w:w="57" w:type="dxa"/>
            </w:tcMar>
            <w:vAlign w:val="center"/>
          </w:tcPr>
          <w:p w14:paraId="565EBB2D">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（3）服务承诺与售后服务方案（满分1</w:t>
            </w:r>
            <w:r>
              <w:rPr>
                <w:rFonts w:hint="eastAsia" w:ascii="宋体" w:hAnsi="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683B0B92">
            <w:pPr>
              <w:widowControl/>
              <w:snapToGrid w:val="0"/>
              <w:spacing w:line="360" w:lineRule="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由评标委员会进行独立打分。</w:t>
            </w:r>
          </w:p>
          <w:p w14:paraId="1CE310A4">
            <w:pPr>
              <w:widowControl/>
              <w:snapToGrid w:val="0"/>
              <w:spacing w:line="360" w:lineRule="auto"/>
              <w:ind w:firstLine="422" w:firstLineChars="200"/>
              <w:rPr>
                <w:rFonts w:hint="eastAsia" w:ascii="宋体" w:hAnsi="宋体" w:eastAsia="宋体" w:cs="宋体"/>
                <w:b/>
                <w:bCs w:val="0"/>
                <w:color w:val="auto"/>
                <w:kern w:val="0"/>
                <w:sz w:val="21"/>
                <w:szCs w:val="21"/>
                <w:highlight w:val="none"/>
                <w:lang w:val="en-US" w:eastAsia="zh-CN" w:bidi="ar-SA"/>
              </w:rPr>
            </w:pPr>
            <w:r>
              <w:rPr>
                <w:rFonts w:hint="eastAsia" w:ascii="宋体" w:hAnsi="宋体" w:eastAsia="宋体" w:cs="宋体"/>
                <w:b/>
                <w:bCs w:val="0"/>
                <w:color w:val="auto"/>
                <w:kern w:val="0"/>
                <w:sz w:val="21"/>
                <w:szCs w:val="21"/>
                <w:highlight w:val="none"/>
                <w:lang w:val="en-US" w:eastAsia="zh-CN" w:bidi="ar-SA"/>
              </w:rPr>
              <w:t>评审标准如下：</w:t>
            </w:r>
          </w:p>
          <w:p w14:paraId="0AB7497E">
            <w:pPr>
              <w:shd w:val="clear" w:color="auto" w:fill="auto"/>
              <w:wordWrap w:val="0"/>
              <w:spacing w:line="46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售后服务要求的响应程度及提供的服务承诺方案、售后服务措施（包括：服务期及地点，服务承诺的内容和措施，承诺如何确保按期、按质、按量供货：出现问题时如何采取相应的措施；如何保障后期服务）等情况。</w:t>
            </w:r>
          </w:p>
          <w:p w14:paraId="5EAD8C21">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未提供服务承诺与售后服务方案的或</w:t>
            </w:r>
            <w:r>
              <w:rPr>
                <w:rFonts w:hint="eastAsia" w:ascii="宋体" w:hAnsi="宋体" w:eastAsia="宋体" w:cs="宋体"/>
                <w:color w:val="auto"/>
                <w:szCs w:val="21"/>
                <w:highlight w:val="none"/>
                <w:shd w:val="clear" w:color="auto" w:fill="auto"/>
              </w:rPr>
              <w:t>缺少其中一项</w:t>
            </w:r>
            <w:r>
              <w:rPr>
                <w:rFonts w:hint="eastAsia" w:ascii="宋体" w:hAnsi="宋体" w:eastAsia="宋体" w:cs="宋体"/>
                <w:color w:val="auto"/>
                <w:szCs w:val="21"/>
                <w:highlight w:val="none"/>
                <w:shd w:val="clear" w:color="auto" w:fill="auto"/>
                <w:lang w:eastAsia="zh-CN"/>
              </w:rPr>
              <w:t>措施内容</w:t>
            </w:r>
            <w:r>
              <w:rPr>
                <w:rFonts w:hint="eastAsia" w:ascii="宋体" w:hAnsi="宋体" w:eastAsia="宋体" w:cs="宋体"/>
                <w:color w:val="auto"/>
                <w:szCs w:val="21"/>
                <w:highlight w:val="none"/>
                <w:shd w:val="clear" w:color="auto" w:fill="auto"/>
              </w:rPr>
              <w:t>的本评审项目不得分。</w:t>
            </w:r>
          </w:p>
          <w:p w14:paraId="54097E3A">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lang w:eastAsia="zh-CN"/>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：承诺退换完成时间超过 10 小时，售后服务承诺仅具备基础性，服务承诺内容单一、浅显。</w:t>
            </w:r>
          </w:p>
          <w:p w14:paraId="2021EAA7">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三</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4</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w:t>
            </w:r>
            <w:r>
              <w:rPr>
                <w:rFonts w:hint="eastAsia" w:ascii="宋体" w:hAnsi="宋体" w:eastAsia="宋体" w:cs="宋体"/>
                <w:color w:val="auto"/>
                <w:szCs w:val="21"/>
                <w:highlight w:val="none"/>
                <w:shd w:val="clear" w:color="auto" w:fill="auto"/>
                <w:lang w:val="en-US" w:eastAsia="zh-CN"/>
              </w:rPr>
              <w:t xml:space="preserve">承诺退换完成时间在 </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lang w:val="en-US" w:eastAsia="zh-CN"/>
              </w:rPr>
              <w:t xml:space="preserve"> 小时以内，但服务承诺、措施以及后期服务承诺缺乏针对性。</w:t>
            </w:r>
            <w:r>
              <w:rPr>
                <w:rFonts w:hint="eastAsia" w:ascii="宋体" w:hAnsi="宋体" w:eastAsia="宋体" w:cs="宋体"/>
                <w:color w:val="auto"/>
                <w:szCs w:val="21"/>
                <w:highlight w:val="none"/>
                <w:shd w:val="clear" w:color="auto" w:fill="auto"/>
              </w:rPr>
              <w:t xml:space="preserve"> </w:t>
            </w:r>
          </w:p>
          <w:p w14:paraId="49C81FEB">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四</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6</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 xml:space="preserve">：承诺退换完成时间在 </w:t>
            </w:r>
            <w:r>
              <w:rPr>
                <w:rFonts w:hint="eastAsia" w:ascii="宋体" w:hAnsi="宋体" w:cs="宋体"/>
                <w:color w:val="auto"/>
                <w:szCs w:val="21"/>
                <w:highlight w:val="none"/>
                <w:shd w:val="clear" w:color="auto" w:fill="auto"/>
                <w:lang w:val="en-US" w:eastAsia="zh-CN"/>
              </w:rPr>
              <w:t>6</w:t>
            </w:r>
            <w:r>
              <w:rPr>
                <w:rFonts w:hint="eastAsia" w:ascii="宋体" w:hAnsi="宋体" w:eastAsia="宋体" w:cs="宋体"/>
                <w:color w:val="auto"/>
                <w:szCs w:val="21"/>
                <w:highlight w:val="none"/>
                <w:shd w:val="clear" w:color="auto" w:fill="auto"/>
              </w:rPr>
              <w:t xml:space="preserve"> 小时以内，且服务承诺、措施切实可行，后期服务承诺响应迅速，能够满足项目需求。</w:t>
            </w:r>
          </w:p>
          <w:p w14:paraId="6EAAB8CB">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五</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 xml:space="preserve">：对于紧急事件的处理预案内容详细全面，承诺退换时间在 </w:t>
            </w:r>
            <w:r>
              <w:rPr>
                <w:rFonts w:hint="eastAsia" w:ascii="宋体" w:hAnsi="宋体" w:cs="宋体"/>
                <w:color w:val="auto"/>
                <w:szCs w:val="21"/>
                <w:highlight w:val="none"/>
                <w:shd w:val="clear" w:color="auto" w:fill="auto"/>
                <w:lang w:val="en-US" w:eastAsia="zh-CN"/>
              </w:rPr>
              <w:t>4</w:t>
            </w:r>
            <w:r>
              <w:rPr>
                <w:rFonts w:hint="eastAsia" w:ascii="宋体" w:hAnsi="宋体" w:eastAsia="宋体" w:cs="宋体"/>
                <w:color w:val="auto"/>
                <w:szCs w:val="21"/>
                <w:highlight w:val="none"/>
                <w:shd w:val="clear" w:color="auto" w:fill="auto"/>
              </w:rPr>
              <w:t xml:space="preserve"> 小时以内，并且具有健全、详细的服务承诺和多种有效的后期售后服务方式，措施</w:t>
            </w:r>
            <w:r>
              <w:rPr>
                <w:rFonts w:hint="eastAsia" w:ascii="宋体" w:hAnsi="宋体" w:eastAsia="宋体" w:cs="宋体"/>
                <w:color w:val="auto"/>
                <w:szCs w:val="21"/>
                <w:highlight w:val="none"/>
                <w:shd w:val="clear" w:color="auto" w:fill="auto"/>
              </w:rPr>
              <w:fldChar w:fldCharType="begin"/>
            </w:r>
            <w:r>
              <w:rPr>
                <w:rFonts w:hint="eastAsia" w:ascii="宋体" w:hAnsi="宋体" w:eastAsia="宋体" w:cs="宋体"/>
                <w:color w:val="auto"/>
                <w:szCs w:val="21"/>
                <w:highlight w:val="none"/>
                <w:shd w:val="clear" w:color="auto" w:fill="auto"/>
              </w:rPr>
              <w:instrText xml:space="preserve"> HYPERLINK "coco://sendMessage?ext={"s$wiki_link":"https://m.baike.com/wikiid/5718075250627280003"}&amp;msg=%E5%BE%97%E5%8A%9B" \t "https://www.doubao.com/chat/_blank" </w:instrText>
            </w:r>
            <w:r>
              <w:rPr>
                <w:rFonts w:hint="eastAsia" w:ascii="宋体" w:hAnsi="宋体" w:eastAsia="宋体" w:cs="宋体"/>
                <w:color w:val="auto"/>
                <w:szCs w:val="21"/>
                <w:highlight w:val="none"/>
                <w:shd w:val="clear" w:color="auto" w:fill="auto"/>
              </w:rPr>
              <w:fldChar w:fldCharType="separate"/>
            </w:r>
            <w:r>
              <w:rPr>
                <w:rFonts w:hint="eastAsia" w:ascii="宋体" w:hAnsi="宋体" w:eastAsia="宋体" w:cs="宋体"/>
                <w:color w:val="auto"/>
                <w:szCs w:val="21"/>
                <w:highlight w:val="none"/>
                <w:shd w:val="clear" w:color="auto" w:fill="auto"/>
              </w:rPr>
              <w:t>得力</w:t>
            </w:r>
            <w:r>
              <w:rPr>
                <w:rFonts w:hint="eastAsia" w:ascii="宋体" w:hAnsi="宋体" w:eastAsia="宋体" w:cs="宋体"/>
                <w:color w:val="auto"/>
                <w:szCs w:val="21"/>
                <w:highlight w:val="none"/>
                <w:shd w:val="clear" w:color="auto" w:fill="auto"/>
              </w:rPr>
              <w:fldChar w:fldCharType="end"/>
            </w:r>
            <w:r>
              <w:rPr>
                <w:rFonts w:hint="eastAsia" w:ascii="宋体" w:hAnsi="宋体" w:eastAsia="宋体" w:cs="宋体"/>
                <w:color w:val="auto"/>
                <w:szCs w:val="21"/>
                <w:highlight w:val="none"/>
                <w:shd w:val="clear" w:color="auto" w:fill="auto"/>
              </w:rPr>
              <w:t>，能够满足项目需求。</w:t>
            </w:r>
          </w:p>
          <w:p w14:paraId="2EA0AAF8">
            <w:pPr>
              <w:shd w:val="clear" w:color="auto" w:fill="auto"/>
              <w:wordWrap w:val="0"/>
              <w:spacing w:line="460" w:lineRule="exact"/>
              <w:ind w:firstLine="422"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cs="宋体"/>
                <w:b/>
                <w:bCs/>
                <w:color w:val="auto"/>
                <w:szCs w:val="21"/>
                <w:highlight w:val="none"/>
                <w:shd w:val="clear" w:color="auto" w:fill="auto"/>
                <w:lang w:val="en-US" w:eastAsia="zh-CN"/>
              </w:rPr>
              <w:t>六</w:t>
            </w:r>
            <w:r>
              <w:rPr>
                <w:rFonts w:hint="eastAsia" w:ascii="宋体" w:hAnsi="宋体" w:eastAsia="宋体" w:cs="宋体"/>
                <w:b/>
                <w:bCs/>
                <w:color w:val="auto"/>
                <w:szCs w:val="21"/>
                <w:highlight w:val="none"/>
                <w:shd w:val="clear" w:color="auto" w:fill="auto"/>
              </w:rPr>
              <w:t>档（</w:t>
            </w:r>
            <w:r>
              <w:rPr>
                <w:rFonts w:hint="eastAsia" w:ascii="宋体" w:hAnsi="宋体" w:cs="宋体"/>
                <w:b/>
                <w:bCs/>
                <w:color w:val="auto"/>
                <w:szCs w:val="21"/>
                <w:highlight w:val="none"/>
                <w:shd w:val="clear" w:color="auto" w:fill="auto"/>
                <w:lang w:val="en-US" w:eastAsia="zh-CN"/>
              </w:rPr>
              <w:t>10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color w:val="auto"/>
                <w:szCs w:val="21"/>
                <w:highlight w:val="none"/>
                <w:shd w:val="clear" w:color="auto" w:fill="auto"/>
              </w:rPr>
              <w:t xml:space="preserve">：针对发生紧急事件的问题处理预案内容详尽、全面，且承诺退换完成时间在 </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 xml:space="preserve"> 小时以内。此外，还具备健全、详细、高效的服务承诺，后期售后服务方式多样且有效，措施</w:t>
            </w:r>
            <w:r>
              <w:rPr>
                <w:rFonts w:hint="eastAsia" w:ascii="宋体" w:hAnsi="宋体" w:eastAsia="宋体" w:cs="宋体"/>
                <w:color w:val="auto"/>
                <w:szCs w:val="21"/>
                <w:highlight w:val="none"/>
                <w:shd w:val="clear" w:color="auto" w:fill="auto"/>
              </w:rPr>
              <w:fldChar w:fldCharType="begin"/>
            </w:r>
            <w:r>
              <w:rPr>
                <w:rFonts w:hint="eastAsia" w:ascii="宋体" w:hAnsi="宋体" w:eastAsia="宋体" w:cs="宋体"/>
                <w:color w:val="auto"/>
                <w:szCs w:val="21"/>
                <w:highlight w:val="none"/>
                <w:shd w:val="clear" w:color="auto" w:fill="auto"/>
              </w:rPr>
              <w:instrText xml:space="preserve"> HYPERLINK "coco://sendMessage?ext={"s$wiki_link":"https://m.baike.com/wikiid/5718075250627280003"}&amp;msg=%E5%BE%97%E5%8A%9B" \t "https://www.doubao.com/chat/_blank" </w:instrText>
            </w:r>
            <w:r>
              <w:rPr>
                <w:rFonts w:hint="eastAsia" w:ascii="宋体" w:hAnsi="宋体" w:eastAsia="宋体" w:cs="宋体"/>
                <w:color w:val="auto"/>
                <w:szCs w:val="21"/>
                <w:highlight w:val="none"/>
                <w:shd w:val="clear" w:color="auto" w:fill="auto"/>
              </w:rPr>
              <w:fldChar w:fldCharType="separate"/>
            </w:r>
            <w:r>
              <w:rPr>
                <w:rFonts w:hint="eastAsia" w:ascii="宋体" w:hAnsi="宋体" w:eastAsia="宋体" w:cs="宋体"/>
                <w:color w:val="auto"/>
                <w:szCs w:val="21"/>
                <w:highlight w:val="none"/>
                <w:shd w:val="clear" w:color="auto" w:fill="auto"/>
              </w:rPr>
              <w:t>得力</w:t>
            </w:r>
            <w:r>
              <w:rPr>
                <w:rFonts w:hint="eastAsia" w:ascii="宋体" w:hAnsi="宋体" w:eastAsia="宋体" w:cs="宋体"/>
                <w:color w:val="auto"/>
                <w:szCs w:val="21"/>
                <w:highlight w:val="none"/>
                <w:shd w:val="clear" w:color="auto" w:fill="auto"/>
              </w:rPr>
              <w:fldChar w:fldCharType="end"/>
            </w:r>
            <w:r>
              <w:rPr>
                <w:rFonts w:hint="eastAsia" w:ascii="宋体" w:hAnsi="宋体" w:eastAsia="宋体" w:cs="宋体"/>
                <w:color w:val="auto"/>
                <w:szCs w:val="21"/>
                <w:highlight w:val="none"/>
                <w:shd w:val="clear" w:color="auto" w:fill="auto"/>
              </w:rPr>
              <w:t>，完全符合采购需求，服务意识极高。</w:t>
            </w:r>
          </w:p>
        </w:tc>
      </w:tr>
      <w:tr w14:paraId="27048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562" w:type="dxa"/>
            <w:noWrap w:val="0"/>
            <w:vAlign w:val="center"/>
          </w:tcPr>
          <w:p w14:paraId="7034776F">
            <w:pPr>
              <w:adjustRightInd w:val="0"/>
              <w:snapToGrid w:val="0"/>
              <w:spacing w:line="360" w:lineRule="atLeast"/>
              <w:jc w:val="center"/>
              <w:textAlignment w:val="baseline"/>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3</w:t>
            </w:r>
          </w:p>
        </w:tc>
        <w:tc>
          <w:tcPr>
            <w:tcW w:w="1585" w:type="dxa"/>
            <w:noWrap w:val="0"/>
            <w:vAlign w:val="center"/>
          </w:tcPr>
          <w:p w14:paraId="5DDD1E46">
            <w:pPr>
              <w:adjustRightInd w:val="0"/>
              <w:snapToGrid w:val="0"/>
              <w:spacing w:line="360" w:lineRule="atLeast"/>
              <w:ind w:left="-105" w:leftChars="-50" w:right="-105" w:rightChars="-50"/>
              <w:jc w:val="center"/>
              <w:textAlignment w:val="baseline"/>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管理制度分</w:t>
            </w:r>
          </w:p>
          <w:p w14:paraId="6BDA5BD3">
            <w:pPr>
              <w:adjustRightInd w:val="0"/>
              <w:snapToGrid w:val="0"/>
              <w:spacing w:line="360" w:lineRule="atLeast"/>
              <w:jc w:val="center"/>
              <w:textAlignment w:val="baseline"/>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cs="宋体"/>
                <w:bCs/>
                <w:color w:val="auto"/>
                <w:kern w:val="0"/>
                <w:sz w:val="21"/>
                <w:szCs w:val="21"/>
                <w:highlight w:val="none"/>
                <w:u w:val="single"/>
                <w:shd w:val="clear" w:color="auto" w:fill="auto"/>
                <w:lang w:val="en-US" w:eastAsia="zh-CN" w:bidi="ar-SA"/>
              </w:rPr>
              <w:t>8</w:t>
            </w:r>
            <w:r>
              <w:rPr>
                <w:rFonts w:hint="eastAsia" w:ascii="宋体" w:hAnsi="宋体" w:eastAsia="宋体" w:cs="宋体"/>
                <w:bCs/>
                <w:color w:val="auto"/>
                <w:kern w:val="0"/>
                <w:sz w:val="21"/>
                <w:szCs w:val="21"/>
                <w:highlight w:val="none"/>
                <w:u w:val="single"/>
                <w:shd w:val="clear" w:color="auto" w:fill="auto"/>
                <w:lang w:val="en-US" w:eastAsia="zh-CN" w:bidi="ar-SA"/>
              </w:rPr>
              <w:t xml:space="preserve"> </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tcMar>
              <w:left w:w="57" w:type="dxa"/>
              <w:right w:w="57" w:type="dxa"/>
            </w:tcMar>
            <w:vAlign w:val="center"/>
          </w:tcPr>
          <w:p w14:paraId="04D07EE1">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管理制度分</w:t>
            </w:r>
          </w:p>
          <w:p w14:paraId="62C25815">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center"/>
          </w:tcPr>
          <w:p w14:paraId="00EE26A1">
            <w:pPr>
              <w:widowControl/>
              <w:snapToGrid w:val="0"/>
              <w:spacing w:line="360" w:lineRule="auto"/>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bCs/>
                <w:color w:val="auto"/>
                <w:kern w:val="0"/>
                <w:sz w:val="21"/>
                <w:szCs w:val="21"/>
                <w:highlight w:val="none"/>
                <w:lang w:val="en-US" w:eastAsia="zh-CN" w:bidi="ar-SA"/>
              </w:rPr>
              <w:t>由评标委员会进行独立打分。</w:t>
            </w:r>
          </w:p>
          <w:p w14:paraId="3164CCA2">
            <w:pPr>
              <w:widowControl/>
              <w:snapToGrid w:val="0"/>
              <w:spacing w:line="360" w:lineRule="auto"/>
              <w:ind w:firstLine="422" w:firstLineChars="200"/>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w:t>
            </w:r>
            <w:r>
              <w:rPr>
                <w:rFonts w:hint="eastAsia" w:ascii="宋体" w:hAnsi="宋体" w:eastAsia="宋体" w:cs="宋体"/>
                <w:b w:val="0"/>
                <w:bCs w:val="0"/>
                <w:color w:val="auto"/>
                <w:szCs w:val="21"/>
                <w:highlight w:val="none"/>
                <w:shd w:val="clear" w:color="auto" w:fill="auto"/>
                <w:lang w:eastAsia="zh-CN"/>
              </w:rPr>
              <w:t>投标人</w:t>
            </w:r>
            <w:r>
              <w:rPr>
                <w:rFonts w:hint="eastAsia" w:ascii="宋体" w:hAnsi="宋体" w:eastAsia="宋体" w:cs="宋体"/>
                <w:b w:val="0"/>
                <w:bCs w:val="0"/>
                <w:color w:val="auto"/>
                <w:szCs w:val="21"/>
                <w:highlight w:val="none"/>
                <w:shd w:val="clear" w:color="auto" w:fill="auto"/>
                <w:lang w:val="en-US" w:eastAsia="zh-CN"/>
              </w:rPr>
              <w:t>未提供管理制度</w:t>
            </w:r>
            <w:r>
              <w:rPr>
                <w:rFonts w:hint="eastAsia" w:ascii="宋体" w:hAnsi="宋体" w:cs="宋体"/>
                <w:b w:val="0"/>
                <w:bCs w:val="0"/>
                <w:color w:val="auto"/>
                <w:szCs w:val="21"/>
                <w:highlight w:val="none"/>
                <w:shd w:val="clear" w:color="auto" w:fill="auto"/>
                <w:lang w:val="en-US" w:eastAsia="zh-CN"/>
              </w:rPr>
              <w:t>内容</w:t>
            </w:r>
            <w:r>
              <w:rPr>
                <w:rFonts w:hint="eastAsia" w:ascii="宋体" w:hAnsi="宋体" w:eastAsia="宋体" w:cs="宋体"/>
                <w:b w:val="0"/>
                <w:bCs w:val="0"/>
                <w:color w:val="auto"/>
                <w:szCs w:val="21"/>
                <w:highlight w:val="none"/>
                <w:shd w:val="clear" w:color="auto" w:fill="auto"/>
                <w:lang w:val="en-US" w:eastAsia="zh-CN"/>
              </w:rPr>
              <w:t>的</w:t>
            </w:r>
            <w:r>
              <w:rPr>
                <w:rFonts w:hint="eastAsia" w:ascii="宋体" w:hAnsi="宋体" w:cs="宋体"/>
                <w:b w:val="0"/>
                <w:bCs w:val="0"/>
                <w:color w:val="auto"/>
                <w:szCs w:val="21"/>
                <w:highlight w:val="none"/>
                <w:shd w:val="clear" w:color="auto" w:fill="auto"/>
                <w:lang w:val="en-US" w:eastAsia="zh-CN"/>
              </w:rPr>
              <w:t>或</w:t>
            </w:r>
            <w:r>
              <w:rPr>
                <w:rFonts w:hint="eastAsia" w:ascii="宋体" w:hAnsi="宋体" w:eastAsia="宋体" w:cs="宋体"/>
                <w:color w:val="auto"/>
                <w:szCs w:val="21"/>
                <w:highlight w:val="none"/>
                <w:shd w:val="clear" w:color="auto" w:fill="auto"/>
              </w:rPr>
              <w:t>缺少其中一项服务的本评审项目不得分</w:t>
            </w:r>
            <w:r>
              <w:rPr>
                <w:rFonts w:hint="eastAsia" w:ascii="宋体" w:hAnsi="宋体" w:eastAsia="宋体" w:cs="宋体"/>
                <w:b w:val="0"/>
                <w:bCs w:val="0"/>
                <w:color w:val="auto"/>
                <w:szCs w:val="21"/>
                <w:highlight w:val="none"/>
                <w:shd w:val="clear" w:color="auto" w:fill="auto"/>
              </w:rPr>
              <w:t>。</w:t>
            </w:r>
          </w:p>
          <w:p w14:paraId="66C42BCD">
            <w:pPr>
              <w:widowControl/>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val="en-US" w:eastAsia="zh-CN"/>
              </w:rPr>
              <w:t>二</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2</w:t>
            </w:r>
            <w:r>
              <w:rPr>
                <w:rFonts w:ascii="宋体" w:hAnsi="宋体" w:cs="宋体"/>
                <w:b/>
                <w:bCs/>
                <w:color w:val="auto"/>
                <w:kern w:val="1"/>
                <w:szCs w:val="21"/>
                <w:highlight w:val="none"/>
              </w:rPr>
              <w:t>分）</w:t>
            </w:r>
            <w:r>
              <w:rPr>
                <w:rFonts w:ascii="宋体" w:hAnsi="宋体" w:cs="宋体"/>
                <w:color w:val="auto"/>
                <w:kern w:val="1"/>
                <w:szCs w:val="21"/>
                <w:highlight w:val="none"/>
              </w:rPr>
              <w:t>：供应商提供管理制度方案内容不全，管理制度不完备。</w:t>
            </w:r>
          </w:p>
          <w:p w14:paraId="78AE5187">
            <w:pPr>
              <w:widowControl/>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val="en-US" w:eastAsia="zh-CN"/>
              </w:rPr>
              <w:t>三</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4</w:t>
            </w:r>
            <w:r>
              <w:rPr>
                <w:rFonts w:ascii="宋体" w:hAnsi="宋体" w:cs="宋体"/>
                <w:b/>
                <w:bCs/>
                <w:color w:val="auto"/>
                <w:kern w:val="1"/>
                <w:szCs w:val="21"/>
                <w:highlight w:val="none"/>
              </w:rPr>
              <w:t>分）</w:t>
            </w:r>
            <w:r>
              <w:rPr>
                <w:rFonts w:ascii="宋体" w:hAnsi="宋体" w:cs="宋体"/>
                <w:color w:val="auto"/>
                <w:kern w:val="1"/>
                <w:szCs w:val="21"/>
                <w:highlight w:val="none"/>
              </w:rPr>
              <w:t>：供应商具备完整的各类管理制度，但描述不详细。</w:t>
            </w:r>
          </w:p>
          <w:p w14:paraId="62BD3212">
            <w:pPr>
              <w:widowControl/>
              <w:spacing w:line="360" w:lineRule="auto"/>
              <w:ind w:firstLine="422"/>
              <w:rPr>
                <w:rFonts w:ascii="宋体" w:hAnsi="宋体" w:cs="宋体"/>
                <w:color w:val="auto"/>
                <w:kern w:val="1"/>
                <w:szCs w:val="21"/>
                <w:highlight w:val="none"/>
              </w:rPr>
            </w:pPr>
            <w:r>
              <w:rPr>
                <w:rFonts w:hint="eastAsia" w:ascii="宋体" w:hAnsi="宋体" w:cs="宋体"/>
                <w:b/>
                <w:bCs/>
                <w:color w:val="auto"/>
                <w:kern w:val="1"/>
                <w:szCs w:val="21"/>
                <w:highlight w:val="none"/>
                <w:lang w:eastAsia="zh-CN"/>
              </w:rPr>
              <w:t>四</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6</w:t>
            </w:r>
            <w:r>
              <w:rPr>
                <w:rFonts w:ascii="宋体" w:hAnsi="宋体" w:cs="宋体"/>
                <w:b/>
                <w:bCs/>
                <w:color w:val="auto"/>
                <w:kern w:val="1"/>
                <w:szCs w:val="21"/>
                <w:highlight w:val="none"/>
              </w:rPr>
              <w:t>分）：</w:t>
            </w:r>
            <w:r>
              <w:rPr>
                <w:rFonts w:ascii="宋体" w:hAnsi="宋体" w:cs="宋体"/>
                <w:color w:val="auto"/>
                <w:kern w:val="1"/>
                <w:szCs w:val="21"/>
                <w:highlight w:val="none"/>
              </w:rPr>
              <w:t>供应商管理制度完备，各项制度完备，且描述明确符合学校情况。</w:t>
            </w:r>
          </w:p>
          <w:p w14:paraId="59388C60">
            <w:pPr>
              <w:widowControl/>
              <w:spacing w:line="360" w:lineRule="auto"/>
              <w:ind w:firstLine="422"/>
              <w:rPr>
                <w:rFonts w:hint="eastAsia" w:ascii="宋体" w:hAnsi="宋体" w:eastAsia="宋体" w:cs="宋体"/>
                <w:color w:val="auto"/>
                <w:szCs w:val="21"/>
                <w:highlight w:val="none"/>
                <w:shd w:val="clear" w:color="auto" w:fill="auto"/>
              </w:rPr>
            </w:pPr>
            <w:r>
              <w:rPr>
                <w:rFonts w:hint="eastAsia" w:ascii="宋体" w:hAnsi="宋体" w:cs="宋体"/>
                <w:b/>
                <w:bCs/>
                <w:color w:val="auto"/>
                <w:kern w:val="1"/>
                <w:szCs w:val="21"/>
                <w:highlight w:val="none"/>
                <w:lang w:val="en-US" w:eastAsia="zh-CN"/>
              </w:rPr>
              <w:t>五</w:t>
            </w:r>
            <w:r>
              <w:rPr>
                <w:rFonts w:ascii="宋体" w:hAnsi="宋体" w:cs="宋体"/>
                <w:b/>
                <w:bCs/>
                <w:color w:val="auto"/>
                <w:kern w:val="1"/>
                <w:szCs w:val="21"/>
                <w:highlight w:val="none"/>
              </w:rPr>
              <w:t>档（</w:t>
            </w:r>
            <w:r>
              <w:rPr>
                <w:rFonts w:hint="eastAsia" w:ascii="宋体" w:hAnsi="宋体" w:cs="宋体"/>
                <w:b/>
                <w:bCs/>
                <w:color w:val="auto"/>
                <w:kern w:val="1"/>
                <w:szCs w:val="21"/>
                <w:highlight w:val="none"/>
                <w:lang w:val="en-US" w:eastAsia="zh-CN"/>
              </w:rPr>
              <w:t>8</w:t>
            </w:r>
            <w:r>
              <w:rPr>
                <w:rFonts w:ascii="宋体" w:hAnsi="宋体" w:cs="宋体"/>
                <w:b/>
                <w:bCs/>
                <w:color w:val="auto"/>
                <w:kern w:val="1"/>
                <w:szCs w:val="21"/>
                <w:highlight w:val="none"/>
              </w:rPr>
              <w:t>分）：</w:t>
            </w:r>
            <w:r>
              <w:rPr>
                <w:rFonts w:ascii="宋体" w:hAnsi="宋体" w:cs="宋体"/>
                <w:color w:val="auto"/>
                <w:kern w:val="1"/>
                <w:szCs w:val="21"/>
                <w:highlight w:val="none"/>
              </w:rPr>
              <w:t>供应商管理制度完善，描述清晰详尽，且有根据供应商内部管理和学校项目</w:t>
            </w:r>
            <w:r>
              <w:rPr>
                <w:rFonts w:hint="eastAsia" w:ascii="宋体" w:hAnsi="宋体" w:cs="宋体"/>
                <w:color w:val="auto"/>
                <w:kern w:val="1"/>
                <w:szCs w:val="21"/>
                <w:highlight w:val="none"/>
                <w:lang w:val="en-US" w:eastAsia="zh-CN"/>
              </w:rPr>
              <w:t>现场</w:t>
            </w:r>
            <w:r>
              <w:rPr>
                <w:rFonts w:ascii="宋体" w:hAnsi="宋体" w:cs="宋体"/>
                <w:color w:val="auto"/>
                <w:kern w:val="1"/>
                <w:szCs w:val="21"/>
                <w:highlight w:val="none"/>
              </w:rPr>
              <w:t>实际情况制定的各项专项管理制度。</w:t>
            </w:r>
          </w:p>
        </w:tc>
      </w:tr>
      <w:tr w14:paraId="74138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restart"/>
            <w:noWrap w:val="0"/>
            <w:vAlign w:val="center"/>
          </w:tcPr>
          <w:p w14:paraId="59D27286">
            <w:pPr>
              <w:snapToGrid w:val="0"/>
              <w:spacing w:line="360" w:lineRule="atLeast"/>
              <w:jc w:val="center"/>
              <w:rPr>
                <w:rFonts w:hint="eastAsia" w:ascii="宋体" w:hAnsi="宋体" w:eastAsia="宋体" w:cs="宋体"/>
                <w:color w:val="auto"/>
                <w:sz w:val="24"/>
                <w:highlight w:val="none"/>
                <w:shd w:val="clear" w:color="auto" w:fill="auto"/>
                <w:lang w:val="en-US" w:eastAsia="zh-CN"/>
              </w:rPr>
            </w:pPr>
            <w:r>
              <w:rPr>
                <w:rFonts w:hint="eastAsia" w:ascii="宋体" w:hAnsi="宋体" w:eastAsia="宋体" w:cs="宋体"/>
                <w:color w:val="auto"/>
                <w:sz w:val="24"/>
                <w:highlight w:val="none"/>
                <w:shd w:val="clear" w:color="auto" w:fill="auto"/>
                <w:lang w:val="en-US" w:eastAsia="zh-CN"/>
              </w:rPr>
              <w:t>4</w:t>
            </w:r>
          </w:p>
        </w:tc>
        <w:tc>
          <w:tcPr>
            <w:tcW w:w="1585" w:type="dxa"/>
            <w:vMerge w:val="restart"/>
            <w:noWrap w:val="0"/>
            <w:vAlign w:val="center"/>
          </w:tcPr>
          <w:p w14:paraId="280CB7B3">
            <w:pPr>
              <w:adjustRightInd w:val="0"/>
              <w:snapToGrid w:val="0"/>
              <w:spacing w:line="360" w:lineRule="atLeast"/>
              <w:ind w:left="-105" w:leftChars="-50" w:right="-105" w:rightChars="-50"/>
              <w:jc w:val="center"/>
              <w:textAlignment w:val="baseline"/>
              <w:rPr>
                <w:rFonts w:hint="eastAsia" w:ascii="宋体" w:hAnsi="宋体" w:eastAsia="宋体" w:cs="宋体"/>
                <w:b/>
                <w:bCs w:val="0"/>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企业综合实力分</w:t>
            </w:r>
          </w:p>
          <w:p w14:paraId="6E16101F">
            <w:pPr>
              <w:snapToGrid w:val="0"/>
              <w:spacing w:line="360" w:lineRule="atLeast"/>
              <w:jc w:val="center"/>
              <w:rPr>
                <w:rFonts w:hint="eastAsia" w:ascii="宋体" w:hAnsi="宋体" w:eastAsia="宋体" w:cs="宋体"/>
                <w:b/>
                <w:bCs/>
                <w:color w:val="auto"/>
                <w:kern w:val="0"/>
                <w:sz w:val="21"/>
                <w:szCs w:val="21"/>
                <w:highlight w:val="none"/>
                <w:shd w:val="clear" w:color="auto" w:fill="auto"/>
                <w:lang w:val="en-US" w:eastAsia="zh-CN" w:bidi="ar-SA"/>
              </w:rPr>
            </w:pPr>
            <w:r>
              <w:rPr>
                <w:rFonts w:hint="eastAsia" w:ascii="宋体" w:hAnsi="宋体" w:eastAsia="宋体" w:cs="宋体"/>
                <w:bCs/>
                <w:color w:val="auto"/>
                <w:kern w:val="0"/>
                <w:sz w:val="21"/>
                <w:szCs w:val="21"/>
                <w:highlight w:val="none"/>
                <w:shd w:val="clear" w:color="auto" w:fill="auto"/>
                <w:lang w:val="en-US" w:eastAsia="zh-CN" w:bidi="ar-SA"/>
              </w:rPr>
              <w:t>（满分</w:t>
            </w:r>
            <w:r>
              <w:rPr>
                <w:rFonts w:hint="eastAsia" w:ascii="宋体" w:hAnsi="宋体" w:eastAsia="宋体" w:cs="宋体"/>
                <w:bCs/>
                <w:color w:val="auto"/>
                <w:kern w:val="0"/>
                <w:sz w:val="21"/>
                <w:szCs w:val="21"/>
                <w:highlight w:val="none"/>
                <w:u w:val="single"/>
                <w:shd w:val="clear" w:color="auto" w:fill="auto"/>
                <w:lang w:val="en-US" w:eastAsia="zh-CN" w:bidi="ar-SA"/>
              </w:rPr>
              <w:t xml:space="preserve"> </w:t>
            </w:r>
            <w:r>
              <w:rPr>
                <w:rFonts w:hint="eastAsia" w:ascii="宋体" w:hAnsi="宋体" w:cs="宋体"/>
                <w:bCs/>
                <w:color w:val="auto"/>
                <w:kern w:val="0"/>
                <w:sz w:val="21"/>
                <w:szCs w:val="21"/>
                <w:highlight w:val="none"/>
                <w:u w:val="single"/>
                <w:shd w:val="clear" w:color="auto" w:fill="auto"/>
                <w:lang w:val="en-US" w:eastAsia="zh-CN" w:bidi="ar-SA"/>
              </w:rPr>
              <w:t>30</w:t>
            </w:r>
            <w:r>
              <w:rPr>
                <w:rFonts w:hint="eastAsia" w:ascii="宋体" w:hAnsi="宋体" w:eastAsia="宋体" w:cs="宋体"/>
                <w:bCs/>
                <w:color w:val="auto"/>
                <w:kern w:val="0"/>
                <w:sz w:val="21"/>
                <w:szCs w:val="21"/>
                <w:highlight w:val="none"/>
                <w:shd w:val="clear" w:color="auto" w:fill="auto"/>
                <w:lang w:val="en-US" w:eastAsia="zh-CN" w:bidi="ar-SA"/>
              </w:rPr>
              <w:t>分）</w:t>
            </w:r>
          </w:p>
        </w:tc>
        <w:tc>
          <w:tcPr>
            <w:tcW w:w="1520" w:type="dxa"/>
            <w:noWrap w:val="0"/>
            <w:vAlign w:val="center"/>
          </w:tcPr>
          <w:p w14:paraId="6BD1B79A">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（1）配送能力（</w:t>
            </w:r>
            <w:r>
              <w:rPr>
                <w:rFonts w:hint="eastAsia" w:ascii="宋体" w:hAnsi="宋体" w:eastAsia="宋体" w:cs="宋体"/>
                <w:b/>
                <w:bCs/>
                <w:color w:val="auto"/>
                <w:szCs w:val="21"/>
                <w:highlight w:val="none"/>
                <w:shd w:val="clear" w:color="auto" w:fill="auto"/>
                <w:lang w:eastAsia="zh-CN"/>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181E825D">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lang w:val="en-US" w:eastAsia="zh-CN"/>
              </w:rPr>
              <w:t>具有</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lang w:val="en-US" w:eastAsia="zh-CN"/>
              </w:rPr>
              <w:t>辆</w:t>
            </w:r>
            <w:r>
              <w:rPr>
                <w:rFonts w:hint="eastAsia" w:ascii="宋体" w:hAnsi="宋体" w:eastAsia="宋体" w:cs="宋体"/>
                <w:color w:val="auto"/>
                <w:szCs w:val="21"/>
                <w:highlight w:val="none"/>
                <w:shd w:val="clear" w:color="auto" w:fill="auto"/>
                <w:lang w:eastAsia="zh-CN"/>
              </w:rPr>
              <w:t>自有或租赁全程监控</w:t>
            </w:r>
            <w:r>
              <w:rPr>
                <w:rFonts w:hint="eastAsia" w:ascii="宋体" w:hAnsi="宋体" w:eastAsia="宋体" w:cs="宋体"/>
                <w:color w:val="auto"/>
                <w:szCs w:val="21"/>
                <w:highlight w:val="none"/>
                <w:shd w:val="clear" w:color="auto" w:fill="auto"/>
                <w:lang w:val="en-US" w:eastAsia="zh-CN"/>
              </w:rPr>
              <w:t>配送厢式冷藏专用车</w:t>
            </w:r>
            <w:r>
              <w:rPr>
                <w:rFonts w:hint="eastAsia" w:ascii="宋体" w:hAnsi="宋体" w:cs="宋体"/>
                <w:color w:val="auto"/>
                <w:szCs w:val="21"/>
                <w:highlight w:val="none"/>
                <w:shd w:val="clear" w:color="auto" w:fill="auto"/>
                <w:lang w:val="en-US" w:eastAsia="zh-CN"/>
              </w:rPr>
              <w:t>得2分</w:t>
            </w:r>
            <w:r>
              <w:rPr>
                <w:rFonts w:hint="eastAsia" w:ascii="宋体" w:hAnsi="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每增加1辆</w:t>
            </w:r>
            <w:r>
              <w:rPr>
                <w:rFonts w:hint="eastAsia" w:ascii="宋体" w:hAnsi="宋体" w:eastAsia="宋体" w:cs="宋体"/>
                <w:color w:val="auto"/>
                <w:szCs w:val="21"/>
                <w:highlight w:val="none"/>
                <w:shd w:val="clear" w:color="auto" w:fill="auto"/>
                <w:lang w:eastAsia="zh-CN"/>
              </w:rPr>
              <w:t>自有或租赁全程监控</w:t>
            </w:r>
            <w:r>
              <w:rPr>
                <w:rFonts w:hint="eastAsia" w:ascii="宋体" w:hAnsi="宋体" w:eastAsia="宋体" w:cs="宋体"/>
                <w:color w:val="auto"/>
                <w:highlight w:val="none"/>
                <w:lang w:val="en-US" w:eastAsia="zh-CN"/>
              </w:rPr>
              <w:t>配送厢式冷藏专用车</w:t>
            </w:r>
            <w:r>
              <w:rPr>
                <w:rFonts w:hint="eastAsia" w:ascii="宋体" w:hAnsi="宋体" w:eastAsia="宋体" w:cs="宋体"/>
                <w:color w:val="auto"/>
                <w:szCs w:val="21"/>
                <w:highlight w:val="none"/>
                <w:shd w:val="clear" w:color="auto" w:fill="auto"/>
                <w:lang w:eastAsia="zh-CN"/>
              </w:rPr>
              <w:t>得</w:t>
            </w:r>
            <w:r>
              <w:rPr>
                <w:rFonts w:hint="eastAsia" w:ascii="宋体" w:hAnsi="宋体" w:cs="宋体"/>
                <w:color w:val="auto"/>
                <w:szCs w:val="21"/>
                <w:highlight w:val="none"/>
                <w:shd w:val="clear" w:color="auto" w:fill="auto"/>
                <w:lang w:val="en-US" w:eastAsia="zh-CN"/>
              </w:rPr>
              <w:t>3</w:t>
            </w:r>
            <w:r>
              <w:rPr>
                <w:rFonts w:hint="eastAsia" w:ascii="宋体" w:hAnsi="宋体" w:eastAsia="宋体" w:cs="宋体"/>
                <w:color w:val="auto"/>
                <w:szCs w:val="21"/>
                <w:highlight w:val="none"/>
                <w:shd w:val="clear" w:color="auto" w:fill="auto"/>
                <w:lang w:val="en-US" w:eastAsia="zh-CN"/>
              </w:rPr>
              <w:t>分</w:t>
            </w:r>
            <w:r>
              <w:rPr>
                <w:rFonts w:hint="eastAsia" w:ascii="宋体" w:hAnsi="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lang w:eastAsia="zh-CN"/>
              </w:rPr>
              <w:t>此项满分</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lang w:val="en-US" w:eastAsia="zh-CN"/>
              </w:rPr>
              <w:t>分。</w:t>
            </w:r>
          </w:p>
          <w:p w14:paraId="588A6C56">
            <w:pPr>
              <w:shd w:val="clear" w:color="auto" w:fill="auto"/>
              <w:wordWrap w:val="0"/>
              <w:spacing w:line="460" w:lineRule="exact"/>
              <w:ind w:firstLine="420" w:firstLineChars="200"/>
              <w:jc w:val="left"/>
              <w:rPr>
                <w:rFonts w:hint="default" w:ascii="宋体" w:hAnsi="宋体" w:eastAsia="宋体" w:cs="宋体"/>
                <w:color w:val="auto"/>
                <w:szCs w:val="21"/>
                <w:highlight w:val="none"/>
                <w:shd w:val="clear" w:color="auto" w:fill="auto"/>
                <w:lang w:val="en-US" w:eastAsia="zh-CN"/>
              </w:rPr>
            </w:pPr>
            <w:r>
              <w:rPr>
                <w:rFonts w:hint="eastAsia" w:ascii="宋体" w:hAnsi="宋体" w:eastAsia="宋体" w:cs="宋体"/>
                <w:color w:val="auto"/>
                <w:szCs w:val="21"/>
                <w:highlight w:val="none"/>
                <w:shd w:val="clear" w:color="auto" w:fill="auto"/>
              </w:rPr>
              <w:t>注：【自有车辆必须提供车辆行驶证或购买车辆发票（车辆所有人为</w:t>
            </w:r>
            <w:r>
              <w:rPr>
                <w:rFonts w:hint="eastAsia" w:ascii="宋体" w:hAnsi="宋体" w:eastAsia="宋体" w:cs="宋体"/>
                <w:color w:val="auto"/>
                <w:szCs w:val="21"/>
                <w:highlight w:val="none"/>
                <w:shd w:val="clear" w:color="auto" w:fill="auto"/>
                <w:lang w:eastAsia="zh-CN"/>
              </w:rPr>
              <w:t>法定代表人</w:t>
            </w:r>
            <w:r>
              <w:rPr>
                <w:rFonts w:hint="eastAsia" w:ascii="宋体" w:hAnsi="宋体" w:eastAsia="宋体" w:cs="宋体"/>
                <w:color w:val="auto"/>
                <w:szCs w:val="21"/>
                <w:highlight w:val="none"/>
                <w:shd w:val="clear" w:color="auto" w:fill="auto"/>
              </w:rPr>
              <w:t>名字或投标单位名字）</w:t>
            </w:r>
            <w:r>
              <w:rPr>
                <w:rFonts w:hint="eastAsia" w:ascii="宋体" w:hAnsi="宋体" w:cs="宋体"/>
                <w:color w:val="auto"/>
                <w:szCs w:val="21"/>
                <w:highlight w:val="none"/>
                <w:shd w:val="clear" w:color="auto" w:fill="auto"/>
                <w:lang w:val="en-US" w:eastAsia="zh-CN"/>
              </w:rPr>
              <w:t>扫描件</w:t>
            </w:r>
            <w:r>
              <w:rPr>
                <w:rFonts w:hint="eastAsia" w:ascii="宋体" w:hAnsi="宋体" w:eastAsia="宋体" w:cs="宋体"/>
                <w:color w:val="auto"/>
                <w:szCs w:val="21"/>
                <w:highlight w:val="none"/>
                <w:shd w:val="clear" w:color="auto" w:fill="auto"/>
              </w:rPr>
              <w:t>，并提供车辆正面、侧面、后面</w:t>
            </w:r>
            <w:r>
              <w:rPr>
                <w:rFonts w:hint="eastAsia" w:ascii="宋体" w:hAnsi="宋体" w:eastAsia="宋体" w:cs="宋体"/>
                <w:color w:val="auto"/>
                <w:kern w:val="2"/>
                <w:sz w:val="21"/>
                <w:szCs w:val="21"/>
                <w:highlight w:val="none"/>
                <w:shd w:val="clear" w:color="auto" w:fill="auto"/>
                <w:lang w:val="en-US" w:eastAsia="zh-CN" w:bidi="ar-SA"/>
              </w:rPr>
              <w:t>实拍照片</w:t>
            </w:r>
            <w:r>
              <w:rPr>
                <w:rFonts w:hint="eastAsia" w:ascii="宋体" w:hAnsi="宋体" w:eastAsia="宋体" w:cs="宋体"/>
                <w:color w:val="auto"/>
                <w:szCs w:val="21"/>
                <w:highlight w:val="none"/>
                <w:shd w:val="clear" w:color="auto" w:fill="auto"/>
              </w:rPr>
              <w:t>且清晰可辨等</w:t>
            </w:r>
            <w:r>
              <w:rPr>
                <w:rFonts w:hint="eastAsia" w:ascii="宋体" w:hAnsi="宋体" w:eastAsia="宋体" w:cs="宋体"/>
                <w:color w:val="auto"/>
                <w:szCs w:val="21"/>
                <w:highlight w:val="none"/>
                <w:shd w:val="clear" w:color="auto" w:fill="auto"/>
                <w:lang w:eastAsia="zh-CN"/>
              </w:rPr>
              <w:t>证明</w:t>
            </w:r>
            <w:r>
              <w:rPr>
                <w:rFonts w:hint="eastAsia" w:ascii="宋体" w:hAnsi="宋体" w:eastAsia="宋体" w:cs="宋体"/>
                <w:color w:val="auto"/>
                <w:szCs w:val="21"/>
                <w:highlight w:val="none"/>
                <w:shd w:val="clear" w:color="auto" w:fill="auto"/>
              </w:rPr>
              <w:t>文件】；【租赁车辆必须提供行驶证或购买发票（所有人为出租方）</w:t>
            </w:r>
            <w:r>
              <w:rPr>
                <w:rFonts w:hint="eastAsia" w:ascii="宋体" w:hAnsi="宋体" w:cs="宋体"/>
                <w:color w:val="auto"/>
                <w:szCs w:val="21"/>
                <w:highlight w:val="none"/>
                <w:shd w:val="clear" w:color="auto" w:fill="auto"/>
                <w:lang w:eastAsia="zh-CN"/>
              </w:rPr>
              <w:t>，</w:t>
            </w:r>
            <w:r>
              <w:rPr>
                <w:rFonts w:hint="eastAsia" w:ascii="宋体" w:hAnsi="宋体" w:eastAsia="宋体" w:cs="宋体"/>
                <w:color w:val="auto"/>
                <w:szCs w:val="21"/>
                <w:highlight w:val="none"/>
                <w:shd w:val="clear" w:color="auto" w:fill="auto"/>
              </w:rPr>
              <w:t>及租赁合同</w:t>
            </w:r>
            <w:r>
              <w:rPr>
                <w:rFonts w:hint="eastAsia" w:ascii="宋体" w:hAnsi="宋体" w:cs="宋体"/>
                <w:color w:val="auto"/>
                <w:szCs w:val="21"/>
                <w:highlight w:val="none"/>
                <w:shd w:val="clear" w:color="auto" w:fill="auto"/>
                <w:lang w:val="en-US" w:eastAsia="zh-CN"/>
              </w:rPr>
              <w:t>扫描件</w:t>
            </w:r>
            <w:r>
              <w:rPr>
                <w:rFonts w:hint="eastAsia" w:ascii="宋体" w:hAnsi="宋体" w:eastAsia="宋体" w:cs="宋体"/>
                <w:color w:val="auto"/>
                <w:szCs w:val="21"/>
                <w:highlight w:val="none"/>
                <w:shd w:val="clear" w:color="auto" w:fill="auto"/>
              </w:rPr>
              <w:t>（租车时必须提供，租赁期须包含本项目服务期），并提供车辆正面、侧面、后面</w:t>
            </w:r>
            <w:r>
              <w:rPr>
                <w:rFonts w:hint="eastAsia" w:ascii="宋体" w:hAnsi="宋体" w:cs="宋体"/>
                <w:color w:val="auto"/>
                <w:kern w:val="2"/>
                <w:sz w:val="21"/>
                <w:szCs w:val="21"/>
                <w:highlight w:val="none"/>
                <w:shd w:val="clear" w:color="auto" w:fill="auto"/>
                <w:lang w:val="en-US" w:eastAsia="zh-CN" w:bidi="ar-SA"/>
              </w:rPr>
              <w:t>车辆</w:t>
            </w:r>
            <w:r>
              <w:rPr>
                <w:rFonts w:hint="eastAsia" w:ascii="宋体" w:hAnsi="宋体" w:eastAsia="宋体" w:cs="宋体"/>
                <w:color w:val="auto"/>
                <w:kern w:val="2"/>
                <w:sz w:val="21"/>
                <w:szCs w:val="21"/>
                <w:highlight w:val="none"/>
                <w:shd w:val="clear" w:color="auto" w:fill="auto"/>
                <w:lang w:val="en-US" w:eastAsia="zh-CN" w:bidi="ar-SA"/>
              </w:rPr>
              <w:t>实拍照片</w:t>
            </w:r>
            <w:r>
              <w:rPr>
                <w:rFonts w:hint="eastAsia" w:ascii="宋体" w:hAnsi="宋体" w:eastAsia="宋体" w:cs="宋体"/>
                <w:color w:val="auto"/>
                <w:szCs w:val="21"/>
                <w:highlight w:val="none"/>
                <w:shd w:val="clear" w:color="auto" w:fill="auto"/>
              </w:rPr>
              <w:t>且清晰可辨等</w:t>
            </w:r>
            <w:r>
              <w:rPr>
                <w:rFonts w:hint="eastAsia" w:ascii="宋体" w:hAnsi="宋体" w:eastAsia="宋体" w:cs="宋体"/>
                <w:color w:val="auto"/>
                <w:szCs w:val="21"/>
                <w:highlight w:val="none"/>
                <w:shd w:val="clear" w:color="auto" w:fill="auto"/>
                <w:lang w:eastAsia="zh-CN"/>
              </w:rPr>
              <w:t>证明</w:t>
            </w:r>
            <w:r>
              <w:rPr>
                <w:rFonts w:hint="eastAsia" w:ascii="宋体" w:hAnsi="宋体" w:eastAsia="宋体" w:cs="宋体"/>
                <w:color w:val="auto"/>
                <w:szCs w:val="21"/>
                <w:highlight w:val="none"/>
                <w:shd w:val="clear" w:color="auto" w:fill="auto"/>
              </w:rPr>
              <w:t>文件】，所提供的</w:t>
            </w:r>
            <w:r>
              <w:rPr>
                <w:rFonts w:hint="eastAsia" w:ascii="宋体" w:hAnsi="宋体" w:cs="宋体"/>
                <w:color w:val="auto"/>
                <w:szCs w:val="21"/>
                <w:highlight w:val="none"/>
                <w:shd w:val="clear" w:color="auto" w:fill="auto"/>
                <w:lang w:val="en-US" w:eastAsia="zh-CN"/>
              </w:rPr>
              <w:t>扫描件</w:t>
            </w:r>
            <w:r>
              <w:rPr>
                <w:rFonts w:hint="eastAsia" w:ascii="宋体" w:hAnsi="宋体" w:eastAsia="宋体" w:cs="宋体"/>
                <w:color w:val="auto"/>
                <w:szCs w:val="21"/>
                <w:highlight w:val="none"/>
                <w:shd w:val="clear" w:color="auto" w:fill="auto"/>
              </w:rPr>
              <w:t>须加盖</w:t>
            </w: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公章，未按要求提供相关材料或扫描不清晰导致无法识别的不计得分。</w:t>
            </w:r>
            <w:r>
              <w:rPr>
                <w:rFonts w:hint="eastAsia" w:ascii="宋体" w:hAnsi="宋体" w:cs="宋体"/>
                <w:color w:val="auto"/>
                <w:szCs w:val="21"/>
                <w:highlight w:val="none"/>
                <w:shd w:val="clear" w:color="auto" w:fill="auto"/>
                <w:lang w:val="en-US" w:eastAsia="zh-CN"/>
              </w:rPr>
              <w:t>投标人拟投入的每一辆</w:t>
            </w:r>
            <w:r>
              <w:rPr>
                <w:rFonts w:hint="eastAsia" w:ascii="宋体" w:hAnsi="宋体" w:eastAsia="宋体" w:cs="宋体"/>
                <w:color w:val="auto"/>
                <w:szCs w:val="21"/>
                <w:highlight w:val="none"/>
                <w:shd w:val="clear" w:color="auto" w:fill="auto"/>
                <w:lang w:val="en-US" w:eastAsia="zh-CN"/>
              </w:rPr>
              <w:t>专业配送</w:t>
            </w:r>
            <w:r>
              <w:rPr>
                <w:rFonts w:hint="eastAsia" w:ascii="宋体" w:hAnsi="宋体" w:eastAsia="宋体" w:cs="宋体"/>
                <w:color w:val="auto"/>
                <w:szCs w:val="21"/>
                <w:highlight w:val="none"/>
                <w:shd w:val="clear" w:color="auto" w:fill="auto"/>
              </w:rPr>
              <w:t>货车</w:t>
            </w:r>
            <w:r>
              <w:rPr>
                <w:rFonts w:hint="eastAsia" w:ascii="宋体" w:hAnsi="宋体" w:eastAsia="宋体" w:cs="宋体"/>
                <w:color w:val="auto"/>
                <w:szCs w:val="21"/>
                <w:highlight w:val="none"/>
                <w:shd w:val="clear" w:color="auto" w:fill="auto"/>
                <w:lang w:val="en-US" w:eastAsia="zh-CN"/>
              </w:rPr>
              <w:t>配备1名（含1名）以上</w:t>
            </w:r>
            <w:r>
              <w:rPr>
                <w:rFonts w:hint="eastAsia" w:ascii="宋体" w:hAnsi="宋体" w:eastAsia="宋体" w:cs="宋体"/>
                <w:color w:val="auto"/>
                <w:szCs w:val="21"/>
                <w:highlight w:val="none"/>
                <w:shd w:val="clear" w:color="auto" w:fill="auto"/>
                <w:lang w:eastAsia="zh-CN"/>
              </w:rPr>
              <w:t>配送</w:t>
            </w:r>
            <w:r>
              <w:rPr>
                <w:rFonts w:hint="eastAsia" w:ascii="宋体" w:hAnsi="宋体" w:eastAsia="宋体" w:cs="宋体"/>
                <w:color w:val="auto"/>
                <w:szCs w:val="21"/>
                <w:highlight w:val="none"/>
                <w:shd w:val="clear" w:color="auto" w:fill="auto"/>
                <w:lang w:val="en-US" w:eastAsia="zh-CN"/>
              </w:rPr>
              <w:t>司机且有相对应的驾驶证扫描件、身份证扫描件，未按要求提供者不得分。</w:t>
            </w:r>
          </w:p>
          <w:p w14:paraId="1AA81CA9">
            <w:pPr>
              <w:shd w:val="clear" w:color="auto" w:fill="auto"/>
              <w:wordWrap w:val="0"/>
              <w:spacing w:line="460" w:lineRule="exact"/>
              <w:ind w:firstLine="420" w:firstLineChars="200"/>
              <w:jc w:val="left"/>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color w:val="auto"/>
                <w:szCs w:val="21"/>
                <w:highlight w:val="none"/>
                <w:shd w:val="clear" w:color="auto" w:fill="auto"/>
              </w:rPr>
              <w:t>中标后核查行驶证、发票及租赁合同原件，如发现虚假应标则取消中标资格，由下一中标候选人递补。</w:t>
            </w:r>
          </w:p>
        </w:tc>
      </w:tr>
      <w:tr w14:paraId="17C06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4128ECD7">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57584927">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2A4721CD">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（2）拟投入人员（</w:t>
            </w:r>
            <w:r>
              <w:rPr>
                <w:rFonts w:hint="eastAsia" w:ascii="宋体" w:hAnsi="宋体" w:eastAsia="宋体" w:cs="宋体"/>
                <w:b/>
                <w:bCs/>
                <w:color w:val="auto"/>
                <w:szCs w:val="21"/>
                <w:highlight w:val="none"/>
                <w:shd w:val="clear" w:color="auto" w:fill="auto"/>
                <w:lang w:eastAsia="zh-CN"/>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48B52ADA">
            <w:pPr>
              <w:spacing w:line="50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拟投入本项目的项目实施人员</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rPr>
              <w:t>人</w:t>
            </w:r>
            <w:r>
              <w:rPr>
                <w:rFonts w:hint="eastAsia" w:ascii="宋体" w:hAnsi="宋体" w:eastAsia="宋体" w:cs="宋体"/>
                <w:color w:val="auto"/>
                <w:szCs w:val="21"/>
                <w:highlight w:val="none"/>
                <w:shd w:val="clear" w:color="auto" w:fill="auto"/>
                <w:lang w:eastAsia="zh-CN"/>
              </w:rPr>
              <w:t>（含配送司机）</w:t>
            </w:r>
            <w:r>
              <w:rPr>
                <w:rFonts w:hint="eastAsia" w:ascii="宋体" w:hAnsi="宋体" w:eastAsia="宋体" w:cs="宋体"/>
                <w:color w:val="auto"/>
                <w:szCs w:val="21"/>
                <w:highlight w:val="none"/>
                <w:shd w:val="clear" w:color="auto" w:fill="auto"/>
              </w:rPr>
              <w:t>得</w:t>
            </w:r>
            <w:r>
              <w:rPr>
                <w:rFonts w:hint="eastAsia" w:ascii="宋体" w:hAnsi="宋体" w:eastAsia="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分，每增加1人得</w:t>
            </w:r>
            <w:r>
              <w:rPr>
                <w:rFonts w:hint="eastAsia" w:ascii="宋体" w:hAnsi="宋体" w:cs="宋体"/>
                <w:color w:val="auto"/>
                <w:szCs w:val="21"/>
                <w:highlight w:val="none"/>
                <w:shd w:val="clear" w:color="auto" w:fill="auto"/>
                <w:lang w:val="en-US" w:eastAsia="zh-CN"/>
              </w:rPr>
              <w:t>1.5</w:t>
            </w:r>
            <w:r>
              <w:rPr>
                <w:rFonts w:hint="eastAsia" w:ascii="宋体" w:hAnsi="宋体" w:eastAsia="宋体" w:cs="宋体"/>
                <w:color w:val="auto"/>
                <w:szCs w:val="21"/>
                <w:highlight w:val="none"/>
                <w:shd w:val="clear" w:color="auto" w:fill="auto"/>
              </w:rPr>
              <w:t>分，满分</w:t>
            </w:r>
            <w:r>
              <w:rPr>
                <w:rFonts w:hint="eastAsia" w:ascii="宋体" w:hAnsi="宋体" w:cs="宋体"/>
                <w:color w:val="auto"/>
                <w:szCs w:val="21"/>
                <w:highlight w:val="none"/>
                <w:shd w:val="clear" w:color="auto" w:fill="auto"/>
                <w:lang w:val="en-US" w:eastAsia="zh-CN"/>
              </w:rPr>
              <w:t>8</w:t>
            </w:r>
            <w:r>
              <w:rPr>
                <w:rFonts w:hint="eastAsia" w:ascii="宋体" w:hAnsi="宋体" w:eastAsia="宋体" w:cs="宋体"/>
                <w:color w:val="auto"/>
                <w:szCs w:val="21"/>
                <w:highlight w:val="none"/>
                <w:shd w:val="clear" w:color="auto" w:fill="auto"/>
              </w:rPr>
              <w:t>分。</w:t>
            </w:r>
          </w:p>
          <w:p w14:paraId="2A4A304A">
            <w:pPr>
              <w:spacing w:line="50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b/>
                <w:bCs/>
                <w:color w:val="auto"/>
                <w:szCs w:val="21"/>
                <w:highlight w:val="none"/>
                <w:shd w:val="clear" w:color="auto" w:fill="auto"/>
              </w:rPr>
              <w:t>注：投标文件须附企业与拟投入人员签订的劳动合同扫描件 （或其他证明其为供应商单位员工证明材料）、身份证扫描件、有效的健康证扫描件；拟投入配送司机有效的健康证扫描件、身份证 扫描件、驾驶证扫描件及劳动合同扫描件（或其他证明其为供应商 单位员工证明材料）。</w:t>
            </w:r>
          </w:p>
        </w:tc>
      </w:tr>
      <w:tr w14:paraId="49A51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00F1212D">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0E2A7242">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31A4F419">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rPr>
              <w:t>（3）</w:t>
            </w:r>
            <w:r>
              <w:rPr>
                <w:rFonts w:hint="eastAsia" w:ascii="宋体" w:hAnsi="宋体" w:cs="宋体"/>
                <w:b/>
                <w:bCs/>
                <w:color w:val="auto"/>
                <w:szCs w:val="21"/>
                <w:highlight w:val="none"/>
                <w:shd w:val="clear" w:color="auto" w:fill="auto"/>
                <w:lang w:val="en-US" w:eastAsia="zh-CN"/>
              </w:rPr>
              <w:t>配送</w:t>
            </w:r>
            <w:r>
              <w:rPr>
                <w:rFonts w:hint="eastAsia" w:ascii="宋体" w:hAnsi="宋体" w:eastAsia="宋体" w:cs="宋体"/>
                <w:b/>
                <w:bCs/>
                <w:color w:val="auto"/>
                <w:szCs w:val="21"/>
                <w:highlight w:val="none"/>
                <w:shd w:val="clear" w:color="auto" w:fill="auto"/>
              </w:rPr>
              <w:t>场所（</w:t>
            </w:r>
            <w:r>
              <w:rPr>
                <w:rFonts w:hint="eastAsia" w:ascii="宋体" w:hAnsi="宋体" w:eastAsia="宋体" w:cs="宋体"/>
                <w:b/>
                <w:bCs/>
                <w:color w:val="auto"/>
                <w:szCs w:val="21"/>
                <w:highlight w:val="none"/>
                <w:shd w:val="clear" w:color="auto" w:fill="auto"/>
                <w:lang w:eastAsia="zh-CN"/>
              </w:rPr>
              <w:t>满分</w:t>
            </w:r>
            <w:r>
              <w:rPr>
                <w:rFonts w:hint="eastAsia" w:ascii="宋体" w:hAnsi="宋体" w:cs="宋体"/>
                <w:b/>
                <w:bCs/>
                <w:color w:val="auto"/>
                <w:szCs w:val="21"/>
                <w:highlight w:val="none"/>
                <w:shd w:val="clear" w:color="auto" w:fill="auto"/>
                <w:lang w:val="en-US" w:eastAsia="zh-CN"/>
              </w:rPr>
              <w:t>8</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3CD9CBC9">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both"/>
              <w:textAlignment w:val="baseline"/>
              <w:rPr>
                <w:rFonts w:hint="eastAsia" w:asciiTheme="minorEastAsia" w:hAnsiTheme="minorEastAsia" w:eastAsiaTheme="minorEastAsia" w:cstheme="minorEastAsia"/>
                <w:color w:val="auto"/>
                <w:spacing w:val="0"/>
                <w:sz w:val="21"/>
                <w:szCs w:val="21"/>
                <w:highlight w:val="none"/>
                <w:lang w:val="en-US" w:eastAsia="zh-CN" w:bidi="ar-SA"/>
              </w:rPr>
            </w:pPr>
            <w:r>
              <w:rPr>
                <w:rFonts w:hint="eastAsia" w:asciiTheme="minorEastAsia" w:hAnsiTheme="minorEastAsia" w:eastAsiaTheme="minorEastAsia" w:cstheme="minorEastAsia"/>
                <w:color w:val="auto"/>
                <w:spacing w:val="0"/>
                <w:sz w:val="21"/>
                <w:szCs w:val="21"/>
                <w:highlight w:val="none"/>
                <w:lang w:val="en-US" w:eastAsia="zh-CN"/>
              </w:rPr>
              <w:t>投入</w:t>
            </w:r>
            <w:r>
              <w:rPr>
                <w:rFonts w:hint="eastAsia" w:asciiTheme="minorEastAsia" w:hAnsiTheme="minorEastAsia" w:eastAsiaTheme="minorEastAsia" w:cstheme="minorEastAsia"/>
                <w:color w:val="auto"/>
                <w:spacing w:val="0"/>
                <w:sz w:val="21"/>
                <w:szCs w:val="21"/>
                <w:highlight w:val="none"/>
                <w:lang w:eastAsia="zh-CN"/>
              </w:rPr>
              <w:t>本项目</w:t>
            </w:r>
            <w:r>
              <w:rPr>
                <w:rFonts w:hint="eastAsia" w:asciiTheme="minorEastAsia" w:hAnsiTheme="minorEastAsia" w:eastAsiaTheme="minorEastAsia" w:cstheme="minorEastAsia"/>
                <w:color w:val="auto"/>
                <w:spacing w:val="0"/>
                <w:sz w:val="21"/>
                <w:szCs w:val="21"/>
                <w:highlight w:val="none"/>
              </w:rPr>
              <w:t>配送</w:t>
            </w:r>
            <w:r>
              <w:rPr>
                <w:rFonts w:hint="eastAsia" w:asciiTheme="minorEastAsia" w:hAnsiTheme="minorEastAsia" w:eastAsiaTheme="minorEastAsia" w:cstheme="minorEastAsia"/>
                <w:color w:val="auto"/>
                <w:spacing w:val="0"/>
                <w:sz w:val="21"/>
                <w:szCs w:val="21"/>
                <w:highlight w:val="none"/>
                <w:lang w:val="en-US" w:eastAsia="zh-CN"/>
              </w:rPr>
              <w:t>场所</w:t>
            </w:r>
            <w:r>
              <w:rPr>
                <w:rFonts w:hint="eastAsia" w:asciiTheme="minorEastAsia" w:hAnsiTheme="minorEastAsia" w:eastAsiaTheme="minorEastAsia" w:cstheme="minorEastAsia"/>
                <w:color w:val="auto"/>
                <w:spacing w:val="0"/>
                <w:sz w:val="21"/>
                <w:szCs w:val="21"/>
                <w:highlight w:val="none"/>
              </w:rPr>
              <w:t>满足招标</w:t>
            </w:r>
            <w:r>
              <w:rPr>
                <w:rFonts w:hint="eastAsia" w:asciiTheme="minorEastAsia" w:hAnsiTheme="minorEastAsia" w:eastAsiaTheme="minorEastAsia" w:cstheme="minorEastAsia"/>
                <w:color w:val="auto"/>
                <w:spacing w:val="0"/>
                <w:sz w:val="21"/>
                <w:szCs w:val="21"/>
                <w:highlight w:val="none"/>
                <w:lang w:val="en-US" w:eastAsia="zh-CN"/>
              </w:rPr>
              <w:t>文件配送场所功能要求，且</w:t>
            </w:r>
            <w:r>
              <w:rPr>
                <w:rFonts w:hint="eastAsia" w:ascii="宋体" w:hAnsi="宋体" w:cs="宋体"/>
                <w:b w:val="0"/>
                <w:bCs w:val="0"/>
                <w:color w:val="auto"/>
                <w:szCs w:val="21"/>
                <w:highlight w:val="none"/>
                <w:shd w:val="clear" w:color="auto" w:fill="auto"/>
                <w:lang w:val="en-US" w:eastAsia="zh-CN"/>
              </w:rPr>
              <w:t>符合卫生标准，交通便利、通风透光，有办公室、快检室、</w:t>
            </w:r>
            <w:r>
              <w:rPr>
                <w:rFonts w:hint="eastAsia" w:asciiTheme="minorEastAsia" w:hAnsiTheme="minorEastAsia" w:eastAsiaTheme="minorEastAsia" w:cstheme="minorEastAsia"/>
                <w:color w:val="auto"/>
                <w:spacing w:val="0"/>
                <w:sz w:val="21"/>
                <w:szCs w:val="21"/>
                <w:highlight w:val="none"/>
                <w:lang w:val="en-US" w:eastAsia="zh-CN"/>
              </w:rPr>
              <w:t>食品</w:t>
            </w:r>
            <w:r>
              <w:rPr>
                <w:rFonts w:hint="eastAsia" w:ascii="宋体" w:hAnsi="宋体" w:cs="宋体"/>
                <w:b w:val="0"/>
                <w:bCs w:val="0"/>
                <w:color w:val="auto"/>
                <w:szCs w:val="21"/>
                <w:highlight w:val="none"/>
                <w:shd w:val="clear" w:color="auto" w:fill="auto"/>
                <w:lang w:val="en-US" w:eastAsia="zh-CN"/>
              </w:rPr>
              <w:t>仓库、</w:t>
            </w:r>
            <w:r>
              <w:rPr>
                <w:rFonts w:hint="eastAsia" w:asciiTheme="minorEastAsia" w:hAnsiTheme="minorEastAsia" w:eastAsiaTheme="minorEastAsia" w:cstheme="minorEastAsia"/>
                <w:color w:val="auto"/>
                <w:spacing w:val="0"/>
                <w:sz w:val="21"/>
                <w:szCs w:val="21"/>
                <w:highlight w:val="none"/>
                <w:lang w:val="en-US" w:eastAsia="zh-CN"/>
              </w:rPr>
              <w:t>加工生产车间、</w:t>
            </w:r>
            <w:r>
              <w:rPr>
                <w:rFonts w:hint="eastAsia" w:ascii="宋体" w:hAnsi="宋体" w:cs="宋体"/>
                <w:b w:val="0"/>
                <w:bCs w:val="0"/>
                <w:color w:val="auto"/>
                <w:szCs w:val="21"/>
                <w:highlight w:val="none"/>
                <w:shd w:val="clear" w:color="auto" w:fill="auto"/>
                <w:lang w:val="en-US" w:eastAsia="zh-CN"/>
              </w:rPr>
              <w:t>冷藏室（含冷冻室）</w:t>
            </w:r>
            <w:r>
              <w:rPr>
                <w:rFonts w:hint="eastAsia" w:asciiTheme="minorEastAsia" w:hAnsiTheme="minorEastAsia" w:eastAsiaTheme="minorEastAsia" w:cstheme="minorEastAsia"/>
                <w:color w:val="auto"/>
                <w:spacing w:val="0"/>
                <w:sz w:val="21"/>
                <w:szCs w:val="21"/>
                <w:highlight w:val="none"/>
                <w:lang w:val="en-US" w:eastAsia="zh-CN"/>
              </w:rPr>
              <w:t>和其他办公用房</w:t>
            </w:r>
            <w:r>
              <w:rPr>
                <w:rFonts w:hint="eastAsia" w:ascii="宋体" w:hAnsi="宋体" w:cs="宋体"/>
                <w:b w:val="0"/>
                <w:bCs w:val="0"/>
                <w:color w:val="auto"/>
                <w:szCs w:val="21"/>
                <w:highlight w:val="none"/>
                <w:shd w:val="clear" w:color="auto" w:fill="auto"/>
                <w:lang w:val="en-US" w:eastAsia="zh-CN"/>
              </w:rPr>
              <w:t>的，</w:t>
            </w:r>
            <w:r>
              <w:rPr>
                <w:rFonts w:hint="eastAsia" w:asciiTheme="minorEastAsia" w:hAnsiTheme="minorEastAsia" w:eastAsiaTheme="minorEastAsia" w:cstheme="minorEastAsia"/>
                <w:color w:val="auto"/>
                <w:spacing w:val="0"/>
                <w:sz w:val="21"/>
                <w:szCs w:val="21"/>
                <w:highlight w:val="none"/>
                <w:lang w:val="en-US" w:eastAsia="zh-CN" w:bidi="ar-SA"/>
              </w:rPr>
              <w:t>得8分。</w:t>
            </w:r>
          </w:p>
          <w:p w14:paraId="19CD4C04">
            <w:pPr>
              <w:keepNext w:val="0"/>
              <w:keepLines w:val="0"/>
              <w:pageBreakBefore w:val="0"/>
              <w:widowControl/>
              <w:kinsoku w:val="0"/>
              <w:wordWrap/>
              <w:overflowPunct/>
              <w:topLinePunct w:val="0"/>
              <w:autoSpaceDE w:val="0"/>
              <w:autoSpaceDN w:val="0"/>
              <w:bidi w:val="0"/>
              <w:adjustRightInd w:val="0"/>
              <w:snapToGrid w:val="0"/>
              <w:spacing w:line="400" w:lineRule="exact"/>
              <w:ind w:firstLine="420" w:firstLineChars="200"/>
              <w:jc w:val="both"/>
              <w:textAlignment w:val="baseline"/>
              <w:rPr>
                <w:rFonts w:hint="eastAsia" w:ascii="宋体" w:hAnsi="宋体" w:eastAsia="宋体" w:cs="宋体"/>
                <w:bCs/>
                <w:color w:val="auto"/>
                <w:kern w:val="0"/>
                <w:sz w:val="21"/>
                <w:szCs w:val="21"/>
                <w:highlight w:val="none"/>
                <w:shd w:val="clear" w:color="auto" w:fill="auto"/>
                <w:lang w:val="en-US" w:eastAsia="zh-CN" w:bidi="ar-SA"/>
              </w:rPr>
            </w:pPr>
            <w:r>
              <w:rPr>
                <w:rFonts w:hint="eastAsia" w:asciiTheme="minorEastAsia" w:hAnsiTheme="minorEastAsia" w:eastAsiaTheme="minorEastAsia" w:cstheme="minorEastAsia"/>
                <w:color w:val="auto"/>
                <w:spacing w:val="0"/>
                <w:sz w:val="21"/>
                <w:szCs w:val="21"/>
                <w:highlight w:val="none"/>
                <w:lang w:val="en-US" w:eastAsia="zh-CN"/>
              </w:rPr>
              <w:t>【注：涉及到场地的证明材料，投标文件需提供“（一）投标人从现有场地中投入本项目使用的提供：</w:t>
            </w:r>
            <w:r>
              <w:rPr>
                <w:rFonts w:hint="eastAsia" w:ascii="宋体" w:hAnsi="宋体" w:eastAsia="宋体" w:cs="宋体"/>
                <w:b/>
                <w:bCs/>
                <w:color w:val="auto"/>
                <w:szCs w:val="21"/>
                <w:highlight w:val="none"/>
                <w:shd w:val="clear" w:color="auto" w:fill="auto"/>
                <w:lang w:val="en-US" w:eastAsia="zh-CN"/>
              </w:rPr>
              <w:t>①</w:t>
            </w:r>
            <w:r>
              <w:rPr>
                <w:rFonts w:hint="eastAsia" w:asciiTheme="minorEastAsia" w:hAnsiTheme="minorEastAsia" w:eastAsiaTheme="minorEastAsia" w:cstheme="minorEastAsia"/>
                <w:color w:val="auto"/>
                <w:spacing w:val="0"/>
                <w:sz w:val="21"/>
                <w:szCs w:val="21"/>
                <w:highlight w:val="none"/>
                <w:lang w:val="en-US" w:eastAsia="zh-CN"/>
              </w:rPr>
              <w:t>配送场所可自有或租赁：属自有的需提供土地权属证</w:t>
            </w:r>
            <w:r>
              <w:rPr>
                <w:rFonts w:hint="eastAsia" w:asciiTheme="minorEastAsia" w:hAnsiTheme="minorEastAsia" w:eastAsiaTheme="minorEastAsia" w:cstheme="minorEastAsia"/>
                <w:color w:val="auto"/>
                <w:spacing w:val="0"/>
                <w:kern w:val="0"/>
                <w:sz w:val="21"/>
                <w:szCs w:val="21"/>
                <w:highlight w:val="none"/>
                <w:lang w:val="en-US" w:eastAsia="zh-CN" w:bidi="ar-SA"/>
              </w:rPr>
              <w:t>明或不动产权证明材料</w:t>
            </w:r>
            <w:r>
              <w:rPr>
                <w:rFonts w:hint="eastAsia" w:asciiTheme="minorEastAsia" w:hAnsiTheme="minorEastAsia" w:eastAsiaTheme="minorEastAsia" w:cstheme="minorEastAsia"/>
                <w:color w:val="auto"/>
                <w:spacing w:val="0"/>
                <w:sz w:val="21"/>
                <w:szCs w:val="21"/>
                <w:highlight w:val="none"/>
                <w:lang w:val="en-US" w:eastAsia="zh-CN"/>
              </w:rPr>
              <w:t>扫描件</w:t>
            </w:r>
            <w:r>
              <w:rPr>
                <w:rFonts w:hint="eastAsia" w:asciiTheme="minorEastAsia" w:hAnsiTheme="minorEastAsia" w:eastAsiaTheme="minorEastAsia" w:cstheme="minorEastAsia"/>
                <w:color w:val="auto"/>
                <w:spacing w:val="0"/>
                <w:kern w:val="0"/>
                <w:sz w:val="21"/>
                <w:szCs w:val="21"/>
                <w:highlight w:val="none"/>
                <w:lang w:val="en-US" w:eastAsia="zh-CN" w:bidi="ar-SA"/>
              </w:rPr>
              <w:t>及配送</w:t>
            </w:r>
            <w:r>
              <w:rPr>
                <w:rFonts w:hint="eastAsia" w:asciiTheme="minorEastAsia" w:hAnsiTheme="minorEastAsia" w:eastAsiaTheme="minorEastAsia" w:cstheme="minorEastAsia"/>
                <w:color w:val="auto"/>
                <w:spacing w:val="0"/>
                <w:sz w:val="21"/>
                <w:szCs w:val="21"/>
                <w:highlight w:val="none"/>
                <w:lang w:val="en-US" w:eastAsia="zh-CN"/>
              </w:rPr>
              <w:t>场所</w:t>
            </w:r>
            <w:r>
              <w:rPr>
                <w:rFonts w:hint="eastAsia" w:asciiTheme="minorEastAsia" w:hAnsiTheme="minorEastAsia" w:eastAsiaTheme="minorEastAsia" w:cstheme="minorEastAsia"/>
                <w:color w:val="auto"/>
                <w:spacing w:val="0"/>
                <w:kern w:val="0"/>
                <w:sz w:val="21"/>
                <w:szCs w:val="21"/>
                <w:highlight w:val="none"/>
                <w:lang w:val="en-US" w:eastAsia="zh-CN" w:bidi="ar-SA"/>
              </w:rPr>
              <w:t>平面图；属租赁的，除提供土地权属证明或不动</w:t>
            </w:r>
            <w:r>
              <w:rPr>
                <w:rFonts w:hint="eastAsia" w:asciiTheme="minorEastAsia" w:hAnsiTheme="minorEastAsia" w:eastAsiaTheme="minorEastAsia" w:cstheme="minorEastAsia"/>
                <w:color w:val="auto"/>
                <w:spacing w:val="0"/>
                <w:sz w:val="21"/>
                <w:szCs w:val="21"/>
                <w:highlight w:val="none"/>
                <w:lang w:val="en-US" w:eastAsia="zh-CN"/>
              </w:rPr>
              <w:t>产权证明材料复印件及配送场所平面图外，还需提供租赁合同扫描件。</w:t>
            </w:r>
            <w:r>
              <w:rPr>
                <w:rFonts w:hint="eastAsia" w:ascii="宋体" w:hAnsi="宋体" w:eastAsia="宋体" w:cs="宋体"/>
                <w:b/>
                <w:bCs/>
                <w:color w:val="auto"/>
                <w:szCs w:val="21"/>
                <w:highlight w:val="none"/>
                <w:shd w:val="clear" w:color="auto" w:fill="auto"/>
                <w:lang w:val="en-US" w:eastAsia="zh-CN"/>
              </w:rPr>
              <w:t>②</w:t>
            </w:r>
            <w:r>
              <w:rPr>
                <w:rFonts w:hint="eastAsia" w:asciiTheme="minorEastAsia" w:hAnsiTheme="minorEastAsia" w:eastAsiaTheme="minorEastAsia" w:cstheme="minorEastAsia"/>
                <w:color w:val="auto"/>
                <w:spacing w:val="0"/>
                <w:sz w:val="21"/>
                <w:szCs w:val="21"/>
                <w:highlight w:val="none"/>
                <w:lang w:val="en-US" w:eastAsia="zh-CN"/>
              </w:rPr>
              <w:t>配送场所至少包含办公室、检测室、食品仓库、加工生产车间、</w:t>
            </w:r>
            <w:r>
              <w:rPr>
                <w:rFonts w:hint="eastAsia" w:ascii="宋体" w:hAnsi="宋体" w:cs="宋体"/>
                <w:b w:val="0"/>
                <w:bCs w:val="0"/>
                <w:color w:val="auto"/>
                <w:szCs w:val="21"/>
                <w:highlight w:val="none"/>
                <w:shd w:val="clear" w:color="auto" w:fill="auto"/>
                <w:lang w:val="en-US" w:eastAsia="zh-CN"/>
              </w:rPr>
              <w:t>冷藏室（含冷冻室）</w:t>
            </w:r>
            <w:r>
              <w:rPr>
                <w:rFonts w:hint="eastAsia" w:asciiTheme="minorEastAsia" w:hAnsiTheme="minorEastAsia" w:eastAsiaTheme="minorEastAsia" w:cstheme="minorEastAsia"/>
                <w:color w:val="auto"/>
                <w:spacing w:val="0"/>
                <w:sz w:val="21"/>
                <w:szCs w:val="21"/>
                <w:highlight w:val="none"/>
                <w:lang w:val="en-US" w:eastAsia="zh-CN"/>
              </w:rPr>
              <w:t>和其他办公用房等（提供各个区域现场照片）。</w:t>
            </w:r>
            <w:r>
              <w:rPr>
                <w:rFonts w:hint="eastAsia" w:ascii="宋体" w:hAnsi="宋体" w:eastAsia="宋体" w:cs="宋体"/>
                <w:b/>
                <w:bCs/>
                <w:color w:val="auto"/>
                <w:szCs w:val="21"/>
                <w:highlight w:val="none"/>
                <w:shd w:val="clear" w:color="auto" w:fill="auto"/>
                <w:lang w:val="en-US" w:eastAsia="zh-CN"/>
              </w:rPr>
              <w:t>③</w:t>
            </w:r>
            <w:r>
              <w:rPr>
                <w:rFonts w:hint="eastAsia" w:ascii="宋体" w:hAnsi="宋体" w:cs="宋体"/>
                <w:b w:val="0"/>
                <w:bCs w:val="0"/>
                <w:color w:val="auto"/>
                <w:szCs w:val="21"/>
                <w:highlight w:val="none"/>
                <w:shd w:val="clear" w:color="auto" w:fill="auto"/>
                <w:lang w:val="en-US" w:eastAsia="zh-CN"/>
              </w:rPr>
              <w:t>冷藏室（含冷冻室）</w:t>
            </w:r>
            <w:r>
              <w:rPr>
                <w:rFonts w:hint="eastAsia" w:asciiTheme="minorEastAsia" w:hAnsiTheme="minorEastAsia" w:eastAsiaTheme="minorEastAsia" w:cstheme="minorEastAsia"/>
                <w:color w:val="auto"/>
                <w:spacing w:val="0"/>
                <w:sz w:val="21"/>
                <w:szCs w:val="21"/>
                <w:highlight w:val="none"/>
                <w:lang w:val="en-US" w:eastAsia="zh-CN"/>
              </w:rPr>
              <w:t>制冷设备采购发票（或冷库建设安装合同）扫描件”或（二）“投标人承诺在中标前或中标后建立相应面积配送场所的，投标文件中提供相应承诺函”。由采购单位组织进行考察核实投入场地情况，未能按承诺建立的将取消其中标资格。】</w:t>
            </w:r>
            <w:r>
              <w:rPr>
                <w:rFonts w:hint="eastAsia" w:ascii="宋体" w:hAnsi="宋体" w:cs="宋体"/>
                <w:b/>
                <w:bCs/>
                <w:color w:val="auto"/>
                <w:szCs w:val="21"/>
                <w:highlight w:val="none"/>
                <w:shd w:val="clear" w:color="auto" w:fill="auto"/>
                <w:lang w:val="en-US" w:eastAsia="zh-CN"/>
              </w:rPr>
              <w:t>配送</w:t>
            </w:r>
            <w:r>
              <w:rPr>
                <w:rFonts w:hint="eastAsia" w:ascii="宋体" w:hAnsi="宋体" w:eastAsia="宋体" w:cs="宋体"/>
                <w:b/>
                <w:bCs/>
                <w:color w:val="auto"/>
                <w:szCs w:val="21"/>
                <w:highlight w:val="none"/>
                <w:shd w:val="clear" w:color="auto" w:fill="auto"/>
              </w:rPr>
              <w:t>场所</w:t>
            </w:r>
            <w:r>
              <w:rPr>
                <w:rFonts w:hint="eastAsia" w:ascii="宋体" w:hAnsi="宋体" w:cs="宋体"/>
                <w:b/>
                <w:bCs/>
                <w:color w:val="auto"/>
                <w:szCs w:val="21"/>
                <w:highlight w:val="none"/>
                <w:shd w:val="clear" w:color="auto" w:fill="auto"/>
                <w:lang w:val="en-US" w:eastAsia="zh-CN"/>
              </w:rPr>
              <w:t>未按评分要求提供的不计分</w:t>
            </w:r>
            <w:r>
              <w:rPr>
                <w:rFonts w:hint="eastAsia" w:ascii="宋体" w:hAnsi="宋体" w:eastAsia="宋体" w:cs="宋体"/>
                <w:b/>
                <w:bCs/>
                <w:color w:val="auto"/>
                <w:szCs w:val="21"/>
                <w:highlight w:val="none"/>
                <w:shd w:val="clear" w:color="auto" w:fill="auto"/>
                <w:lang w:val="en-US" w:eastAsia="zh-CN"/>
              </w:rPr>
              <w:t>。</w:t>
            </w:r>
          </w:p>
        </w:tc>
      </w:tr>
      <w:tr w14:paraId="61EB3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6D2B1777">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14D8733C">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09C88130">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（4）</w:t>
            </w:r>
            <w:r>
              <w:rPr>
                <w:rFonts w:hint="eastAsia" w:ascii="宋体" w:hAnsi="宋体" w:eastAsia="宋体" w:cs="宋体"/>
                <w:b/>
                <w:bCs/>
                <w:color w:val="auto"/>
                <w:szCs w:val="21"/>
                <w:highlight w:val="none"/>
                <w:shd w:val="clear" w:color="auto" w:fill="auto"/>
                <w:lang w:eastAsia="zh-CN"/>
              </w:rPr>
              <w:t>投标人</w:t>
            </w:r>
            <w:r>
              <w:rPr>
                <w:rFonts w:hint="eastAsia" w:ascii="宋体" w:hAnsi="宋体" w:cs="宋体"/>
                <w:b/>
                <w:bCs/>
                <w:color w:val="auto"/>
                <w:szCs w:val="21"/>
                <w:highlight w:val="none"/>
                <w:shd w:val="clear" w:color="auto" w:fill="auto"/>
                <w:lang w:val="en-US" w:eastAsia="zh-CN"/>
              </w:rPr>
              <w:t>承诺或</w:t>
            </w:r>
            <w:r>
              <w:rPr>
                <w:rFonts w:hint="eastAsia" w:ascii="宋体" w:hAnsi="宋体" w:eastAsia="宋体" w:cs="宋体"/>
                <w:b/>
                <w:bCs/>
                <w:color w:val="auto"/>
                <w:szCs w:val="21"/>
                <w:highlight w:val="none"/>
                <w:shd w:val="clear" w:color="auto" w:fill="auto"/>
              </w:rPr>
              <w:t>购买《食品安全责任保险》（有效期内）（满分</w:t>
            </w:r>
            <w:r>
              <w:rPr>
                <w:rFonts w:hint="eastAsia" w:ascii="宋体" w:hAnsi="宋体" w:cs="宋体"/>
                <w:b/>
                <w:bCs/>
                <w:color w:val="auto"/>
                <w:szCs w:val="21"/>
                <w:highlight w:val="none"/>
                <w:shd w:val="clear" w:color="auto" w:fill="auto"/>
                <w:lang w:val="en-US" w:eastAsia="zh-CN"/>
              </w:rPr>
              <w:t>3</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1888EA11">
            <w:pPr>
              <w:shd w:val="clear" w:color="auto" w:fill="auto"/>
              <w:wordWrap w:val="0"/>
              <w:spacing w:line="460" w:lineRule="exact"/>
              <w:ind w:firstLine="422" w:firstLineChars="200"/>
              <w:jc w:val="left"/>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一档（</w:t>
            </w:r>
            <w:r>
              <w:rPr>
                <w:rFonts w:hint="eastAsia" w:ascii="宋体" w:hAnsi="宋体" w:eastAsia="宋体" w:cs="宋体"/>
                <w:b/>
                <w:bCs/>
                <w:color w:val="auto"/>
                <w:szCs w:val="21"/>
                <w:highlight w:val="none"/>
                <w:shd w:val="clear" w:color="auto" w:fill="auto"/>
                <w:lang w:val="en-US" w:eastAsia="zh-CN"/>
              </w:rPr>
              <w:t>0</w:t>
            </w:r>
            <w:r>
              <w:rPr>
                <w:rFonts w:hint="eastAsia" w:ascii="宋体" w:hAnsi="宋体" w:eastAsia="宋体" w:cs="宋体"/>
                <w:b/>
                <w:bCs/>
                <w:color w:val="auto"/>
                <w:szCs w:val="21"/>
                <w:highlight w:val="none"/>
                <w:shd w:val="clear" w:color="auto" w:fill="auto"/>
              </w:rPr>
              <w:t>分）</w:t>
            </w:r>
            <w:r>
              <w:rPr>
                <w:rFonts w:hint="eastAsia" w:ascii="宋体" w:hAnsi="宋体" w:eastAsia="宋体" w:cs="宋体"/>
                <w:b w:val="0"/>
                <w:bCs w:val="0"/>
                <w:color w:val="auto"/>
                <w:szCs w:val="21"/>
                <w:highlight w:val="none"/>
                <w:shd w:val="clear" w:color="auto" w:fill="auto"/>
              </w:rPr>
              <w:t>：</w:t>
            </w:r>
            <w:r>
              <w:rPr>
                <w:rFonts w:hint="eastAsia" w:ascii="宋体" w:hAnsi="宋体" w:eastAsia="宋体" w:cs="宋体"/>
                <w:b w:val="0"/>
                <w:bCs w:val="0"/>
                <w:color w:val="auto"/>
                <w:szCs w:val="21"/>
                <w:highlight w:val="none"/>
                <w:shd w:val="clear" w:color="auto" w:fill="auto"/>
                <w:lang w:eastAsia="zh-CN"/>
              </w:rPr>
              <w:t>投标人</w:t>
            </w:r>
            <w:r>
              <w:rPr>
                <w:rFonts w:hint="eastAsia" w:ascii="宋体" w:hAnsi="宋体" w:eastAsia="宋体" w:cs="宋体"/>
                <w:b w:val="0"/>
                <w:bCs w:val="0"/>
                <w:color w:val="auto"/>
                <w:szCs w:val="21"/>
                <w:highlight w:val="none"/>
                <w:shd w:val="clear" w:color="auto" w:fill="auto"/>
                <w:lang w:val="en-US" w:eastAsia="zh-CN"/>
              </w:rPr>
              <w:t>未提供《食品安全责任保险》（有效期内）</w:t>
            </w:r>
            <w:r>
              <w:rPr>
                <w:rFonts w:hint="eastAsia" w:ascii="宋体" w:hAnsi="宋体" w:cs="宋体"/>
                <w:b w:val="0"/>
                <w:bCs w:val="0"/>
                <w:color w:val="auto"/>
                <w:szCs w:val="21"/>
                <w:highlight w:val="none"/>
                <w:shd w:val="clear" w:color="auto" w:fill="auto"/>
                <w:lang w:val="en-US" w:eastAsia="zh-CN"/>
              </w:rPr>
              <w:t>相关证明材料或未承诺中标后购买《食品安全责任保险》的</w:t>
            </w:r>
            <w:r>
              <w:rPr>
                <w:rFonts w:hint="eastAsia" w:ascii="宋体" w:hAnsi="宋体" w:eastAsia="宋体" w:cs="宋体"/>
                <w:b w:val="0"/>
                <w:bCs w:val="0"/>
                <w:color w:val="auto"/>
                <w:szCs w:val="21"/>
                <w:highlight w:val="none"/>
                <w:shd w:val="clear" w:color="auto" w:fill="auto"/>
              </w:rPr>
              <w:t>。</w:t>
            </w:r>
          </w:p>
          <w:p w14:paraId="0E8EEE40">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val="en-US" w:eastAsia="zh-CN"/>
              </w:rPr>
              <w:t>二</w:t>
            </w:r>
            <w:r>
              <w:rPr>
                <w:rFonts w:hint="eastAsia" w:ascii="宋体" w:hAnsi="宋体" w:eastAsia="宋体" w:cs="宋体"/>
                <w:b/>
                <w:bCs/>
                <w:color w:val="auto"/>
                <w:szCs w:val="21"/>
                <w:highlight w:val="none"/>
                <w:shd w:val="clear" w:color="auto" w:fill="auto"/>
              </w:rPr>
              <w:t>档（0.5分）</w:t>
            </w:r>
            <w:r>
              <w:rPr>
                <w:rFonts w:hint="eastAsia" w:ascii="宋体" w:hAnsi="宋体" w:eastAsia="宋体" w:cs="宋体"/>
                <w:color w:val="auto"/>
                <w:szCs w:val="21"/>
                <w:highlight w:val="none"/>
                <w:shd w:val="clear" w:color="auto" w:fill="auto"/>
              </w:rPr>
              <w:t>：投标人已购买</w:t>
            </w:r>
            <w:r>
              <w:rPr>
                <w:rFonts w:hint="eastAsia" w:ascii="宋体" w:hAnsi="宋体" w:cs="宋体"/>
                <w:color w:val="auto"/>
                <w:szCs w:val="21"/>
                <w:highlight w:val="none"/>
                <w:shd w:val="clear" w:color="auto" w:fill="auto"/>
                <w:lang w:val="en-US" w:eastAsia="zh-CN"/>
              </w:rPr>
              <w:t>或承诺中标后购买</w:t>
            </w:r>
            <w:r>
              <w:rPr>
                <w:rFonts w:hint="eastAsia" w:ascii="宋体" w:hAnsi="宋体" w:eastAsia="宋体" w:cs="宋体"/>
                <w:color w:val="auto"/>
                <w:szCs w:val="21"/>
                <w:highlight w:val="none"/>
                <w:shd w:val="clear" w:color="auto" w:fill="auto"/>
              </w:rPr>
              <w:t>《食品安全责任保险》且保额</w:t>
            </w:r>
            <w:r>
              <w:rPr>
                <w:rFonts w:hint="eastAsia" w:ascii="宋体" w:hAnsi="宋体" w:cs="宋体"/>
                <w:color w:val="auto"/>
                <w:szCs w:val="21"/>
                <w:highlight w:val="none"/>
                <w:shd w:val="clear" w:color="auto" w:fill="auto"/>
                <w:lang w:val="en-US" w:eastAsia="zh-CN"/>
              </w:rPr>
              <w:t>500</w:t>
            </w:r>
            <w:r>
              <w:rPr>
                <w:rFonts w:hint="eastAsia" w:ascii="宋体" w:hAnsi="宋体" w:eastAsia="宋体" w:cs="宋体"/>
                <w:color w:val="auto"/>
                <w:szCs w:val="21"/>
                <w:highlight w:val="none"/>
                <w:shd w:val="clear" w:color="auto" w:fill="auto"/>
              </w:rPr>
              <w:t>万（不含）</w:t>
            </w:r>
            <w:r>
              <w:rPr>
                <w:rFonts w:hint="eastAsia" w:ascii="宋体" w:hAnsi="宋体" w:cs="宋体"/>
                <w:color w:val="auto"/>
                <w:szCs w:val="21"/>
                <w:highlight w:val="none"/>
                <w:shd w:val="clear" w:color="auto" w:fill="auto"/>
                <w:lang w:val="en-US" w:eastAsia="zh-CN"/>
              </w:rPr>
              <w:t>以下</w:t>
            </w:r>
            <w:r>
              <w:rPr>
                <w:rFonts w:hint="eastAsia" w:ascii="宋体" w:hAnsi="宋体" w:eastAsia="宋体" w:cs="宋体"/>
                <w:color w:val="auto"/>
                <w:szCs w:val="21"/>
                <w:highlight w:val="none"/>
                <w:shd w:val="clear" w:color="auto" w:fill="auto"/>
              </w:rPr>
              <w:t>的得0.5分。（投标文件中提供相应承诺函）</w:t>
            </w:r>
          </w:p>
          <w:p w14:paraId="18B3CB38">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eastAsia="zh-CN"/>
              </w:rPr>
              <w:t>三</w:t>
            </w:r>
            <w:r>
              <w:rPr>
                <w:rFonts w:hint="eastAsia" w:ascii="宋体" w:hAnsi="宋体" w:eastAsia="宋体" w:cs="宋体"/>
                <w:b/>
                <w:bCs/>
                <w:color w:val="auto"/>
                <w:szCs w:val="21"/>
                <w:highlight w:val="none"/>
                <w:shd w:val="clear" w:color="auto" w:fill="auto"/>
              </w:rPr>
              <w:t>档（1分）：</w:t>
            </w:r>
            <w:r>
              <w:rPr>
                <w:rFonts w:hint="eastAsia" w:ascii="宋体" w:hAnsi="宋体" w:eastAsia="宋体" w:cs="宋体"/>
                <w:color w:val="auto"/>
                <w:szCs w:val="21"/>
                <w:highlight w:val="none"/>
                <w:shd w:val="clear" w:color="auto" w:fill="auto"/>
              </w:rPr>
              <w:t>投标人已购买</w:t>
            </w:r>
            <w:r>
              <w:rPr>
                <w:rFonts w:hint="eastAsia" w:ascii="宋体" w:hAnsi="宋体" w:cs="宋体"/>
                <w:color w:val="auto"/>
                <w:szCs w:val="21"/>
                <w:highlight w:val="none"/>
                <w:shd w:val="clear" w:color="auto" w:fill="auto"/>
                <w:lang w:val="en-US" w:eastAsia="zh-CN"/>
              </w:rPr>
              <w:t>或承诺中标后购买</w:t>
            </w:r>
            <w:r>
              <w:rPr>
                <w:rFonts w:hint="eastAsia" w:ascii="宋体" w:hAnsi="宋体" w:eastAsia="宋体" w:cs="宋体"/>
                <w:color w:val="auto"/>
                <w:szCs w:val="21"/>
                <w:highlight w:val="none"/>
                <w:shd w:val="clear" w:color="auto" w:fill="auto"/>
              </w:rPr>
              <w:t>《食品安全责任保险》且保额</w:t>
            </w:r>
            <w:r>
              <w:rPr>
                <w:rFonts w:hint="eastAsia" w:ascii="宋体" w:hAnsi="宋体" w:cs="宋体"/>
                <w:color w:val="auto"/>
                <w:szCs w:val="21"/>
                <w:highlight w:val="none"/>
                <w:shd w:val="clear" w:color="auto" w:fill="auto"/>
                <w:lang w:val="en-US" w:eastAsia="zh-CN"/>
              </w:rPr>
              <w:t>500</w:t>
            </w:r>
            <w:r>
              <w:rPr>
                <w:rFonts w:hint="eastAsia" w:ascii="宋体" w:hAnsi="宋体" w:eastAsia="宋体" w:cs="宋体"/>
                <w:color w:val="auto"/>
                <w:szCs w:val="21"/>
                <w:highlight w:val="none"/>
                <w:shd w:val="clear" w:color="auto" w:fill="auto"/>
              </w:rPr>
              <w:t>万（含）</w:t>
            </w:r>
            <w:r>
              <w:rPr>
                <w:rFonts w:hint="eastAsia" w:ascii="宋体" w:hAnsi="宋体" w:cs="宋体"/>
                <w:color w:val="auto"/>
                <w:szCs w:val="21"/>
                <w:highlight w:val="none"/>
                <w:shd w:val="clear" w:color="auto" w:fill="auto"/>
                <w:lang w:val="en-US" w:eastAsia="zh-CN"/>
              </w:rPr>
              <w:t>-1</w:t>
            </w:r>
            <w:r>
              <w:rPr>
                <w:rFonts w:hint="eastAsia" w:ascii="宋体" w:hAnsi="宋体" w:eastAsia="宋体" w:cs="宋体"/>
                <w:color w:val="auto"/>
                <w:szCs w:val="21"/>
                <w:highlight w:val="none"/>
                <w:shd w:val="clear" w:color="auto" w:fill="auto"/>
              </w:rPr>
              <w:t>00</w:t>
            </w:r>
            <w:r>
              <w:rPr>
                <w:rFonts w:hint="eastAsia" w:ascii="宋体" w:hAnsi="宋体" w:cs="宋体"/>
                <w:color w:val="auto"/>
                <w:szCs w:val="21"/>
                <w:highlight w:val="none"/>
                <w:shd w:val="clear" w:color="auto" w:fill="auto"/>
                <w:lang w:val="en-US" w:eastAsia="zh-CN"/>
              </w:rPr>
              <w:t>0</w:t>
            </w:r>
            <w:r>
              <w:rPr>
                <w:rFonts w:hint="eastAsia" w:ascii="宋体" w:hAnsi="宋体" w:eastAsia="宋体" w:cs="宋体"/>
                <w:color w:val="auto"/>
                <w:szCs w:val="21"/>
                <w:highlight w:val="none"/>
                <w:shd w:val="clear" w:color="auto" w:fill="auto"/>
              </w:rPr>
              <w:t>万元（不含）的得1分。</w:t>
            </w:r>
          </w:p>
          <w:p w14:paraId="301CD290">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eastAsia="zh-CN"/>
              </w:rPr>
              <w:t>四</w:t>
            </w:r>
            <w:r>
              <w:rPr>
                <w:rFonts w:hint="eastAsia" w:ascii="宋体" w:hAnsi="宋体" w:eastAsia="宋体" w:cs="宋体"/>
                <w:b/>
                <w:bCs/>
                <w:color w:val="auto"/>
                <w:szCs w:val="21"/>
                <w:highlight w:val="none"/>
                <w:shd w:val="clear" w:color="auto" w:fill="auto"/>
              </w:rPr>
              <w:t>档（2分）：</w:t>
            </w:r>
            <w:r>
              <w:rPr>
                <w:rFonts w:hint="eastAsia" w:ascii="宋体" w:hAnsi="宋体" w:eastAsia="宋体" w:cs="宋体"/>
                <w:color w:val="auto"/>
                <w:szCs w:val="21"/>
                <w:highlight w:val="none"/>
                <w:shd w:val="clear" w:color="auto" w:fill="auto"/>
              </w:rPr>
              <w:t>投标人已购买</w:t>
            </w:r>
            <w:r>
              <w:rPr>
                <w:rFonts w:hint="eastAsia" w:ascii="宋体" w:hAnsi="宋体" w:cs="宋体"/>
                <w:color w:val="auto"/>
                <w:szCs w:val="21"/>
                <w:highlight w:val="none"/>
                <w:shd w:val="clear" w:color="auto" w:fill="auto"/>
                <w:lang w:val="en-US" w:eastAsia="zh-CN"/>
              </w:rPr>
              <w:t>或承诺中标后购买</w:t>
            </w:r>
            <w:r>
              <w:rPr>
                <w:rFonts w:hint="eastAsia" w:ascii="宋体" w:hAnsi="宋体" w:eastAsia="宋体" w:cs="宋体"/>
                <w:color w:val="auto"/>
                <w:szCs w:val="21"/>
                <w:highlight w:val="none"/>
                <w:shd w:val="clear" w:color="auto" w:fill="auto"/>
              </w:rPr>
              <w:t>《食品安全责任保险》且保额</w:t>
            </w:r>
            <w:r>
              <w:rPr>
                <w:rFonts w:hint="eastAsia" w:ascii="宋体" w:hAnsi="宋体" w:cs="宋体"/>
                <w:color w:val="auto"/>
                <w:szCs w:val="21"/>
                <w:highlight w:val="none"/>
                <w:shd w:val="clear" w:color="auto" w:fill="auto"/>
                <w:lang w:val="en-US" w:eastAsia="zh-CN"/>
              </w:rPr>
              <w:t>10</w:t>
            </w:r>
            <w:r>
              <w:rPr>
                <w:rFonts w:hint="eastAsia" w:ascii="宋体" w:hAnsi="宋体" w:eastAsia="宋体" w:cs="宋体"/>
                <w:color w:val="auto"/>
                <w:szCs w:val="21"/>
                <w:highlight w:val="none"/>
                <w:shd w:val="clear" w:color="auto" w:fill="auto"/>
              </w:rPr>
              <w:t>00万（含）-</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000万（不含）的得2分。</w:t>
            </w:r>
          </w:p>
          <w:p w14:paraId="089762E5">
            <w:pPr>
              <w:shd w:val="clear" w:color="auto" w:fill="auto"/>
              <w:wordWrap w:val="0"/>
              <w:spacing w:line="460" w:lineRule="exact"/>
              <w:ind w:firstLine="422" w:firstLineChars="200"/>
              <w:jc w:val="left"/>
              <w:rPr>
                <w:rFonts w:hint="eastAsia" w:ascii="宋体" w:hAnsi="宋体" w:eastAsia="宋体" w:cs="宋体"/>
                <w:color w:val="auto"/>
                <w:szCs w:val="21"/>
                <w:highlight w:val="none"/>
                <w:shd w:val="clear" w:color="auto" w:fill="auto"/>
              </w:rPr>
            </w:pPr>
            <w:r>
              <w:rPr>
                <w:rFonts w:hint="eastAsia" w:ascii="宋体" w:hAnsi="宋体" w:cs="宋体"/>
                <w:b/>
                <w:bCs/>
                <w:color w:val="auto"/>
                <w:szCs w:val="21"/>
                <w:highlight w:val="none"/>
                <w:shd w:val="clear" w:color="auto" w:fill="auto"/>
                <w:lang w:eastAsia="zh-CN"/>
              </w:rPr>
              <w:t>五</w:t>
            </w:r>
            <w:r>
              <w:rPr>
                <w:rFonts w:hint="eastAsia" w:ascii="宋体" w:hAnsi="宋体" w:eastAsia="宋体" w:cs="宋体"/>
                <w:b/>
                <w:bCs/>
                <w:color w:val="auto"/>
                <w:szCs w:val="21"/>
                <w:highlight w:val="none"/>
                <w:shd w:val="clear" w:color="auto" w:fill="auto"/>
              </w:rPr>
              <w:t>档（3分）：</w:t>
            </w:r>
            <w:r>
              <w:rPr>
                <w:rFonts w:hint="eastAsia" w:ascii="宋体" w:hAnsi="宋体" w:eastAsia="宋体" w:cs="宋体"/>
                <w:color w:val="auto"/>
                <w:szCs w:val="21"/>
                <w:highlight w:val="none"/>
                <w:shd w:val="clear" w:color="auto" w:fill="auto"/>
              </w:rPr>
              <w:t>投标人已购买</w:t>
            </w:r>
            <w:r>
              <w:rPr>
                <w:rFonts w:hint="eastAsia" w:ascii="宋体" w:hAnsi="宋体" w:cs="宋体"/>
                <w:color w:val="auto"/>
                <w:szCs w:val="21"/>
                <w:highlight w:val="none"/>
                <w:shd w:val="clear" w:color="auto" w:fill="auto"/>
                <w:lang w:val="en-US" w:eastAsia="zh-CN"/>
              </w:rPr>
              <w:t>或承诺中标后购买</w:t>
            </w:r>
            <w:r>
              <w:rPr>
                <w:rFonts w:hint="eastAsia" w:ascii="宋体" w:hAnsi="宋体" w:eastAsia="宋体" w:cs="宋体"/>
                <w:color w:val="auto"/>
                <w:szCs w:val="21"/>
                <w:highlight w:val="none"/>
                <w:shd w:val="clear" w:color="auto" w:fill="auto"/>
              </w:rPr>
              <w:t>《食品安全责任保险》且保额</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000万（含）以上得3分。</w:t>
            </w:r>
          </w:p>
          <w:p w14:paraId="1D704BDD">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（只按保额最高计分，不重复累计）。</w:t>
            </w:r>
          </w:p>
          <w:p w14:paraId="6EE48E29">
            <w:pPr>
              <w:shd w:val="clear" w:color="auto" w:fill="auto"/>
              <w:wordWrap w:val="0"/>
              <w:spacing w:line="460" w:lineRule="exact"/>
              <w:jc w:val="left"/>
              <w:rPr>
                <w:rFonts w:hint="eastAsia" w:ascii="宋体" w:hAnsi="宋体" w:eastAsia="宋体" w:cs="宋体"/>
                <w:b/>
                <w:bCs/>
                <w:color w:val="auto"/>
                <w:szCs w:val="21"/>
                <w:highlight w:val="none"/>
                <w:shd w:val="clear" w:color="auto" w:fill="auto"/>
                <w:lang w:eastAsia="zh-CN"/>
              </w:rPr>
            </w:pPr>
            <w:r>
              <w:rPr>
                <w:rFonts w:hint="eastAsia" w:ascii="宋体" w:hAnsi="宋体" w:eastAsia="宋体" w:cs="宋体"/>
                <w:b/>
                <w:bCs/>
                <w:color w:val="auto"/>
                <w:szCs w:val="21"/>
                <w:highlight w:val="none"/>
                <w:shd w:val="clear" w:color="auto" w:fill="auto"/>
              </w:rPr>
              <w:t>（注：</w:t>
            </w:r>
            <w:r>
              <w:rPr>
                <w:rFonts w:hint="eastAsia" w:ascii="宋体" w:hAnsi="宋体" w:eastAsia="宋体" w:cs="宋体"/>
                <w:b/>
                <w:bCs/>
                <w:color w:val="auto"/>
                <w:szCs w:val="21"/>
                <w:highlight w:val="none"/>
                <w:shd w:val="clear" w:color="auto" w:fill="auto"/>
                <w:lang w:eastAsia="zh-CN"/>
              </w:rPr>
              <w:t>（</w:t>
            </w:r>
            <w:r>
              <w:rPr>
                <w:rFonts w:hint="eastAsia" w:ascii="宋体" w:hAnsi="宋体" w:eastAsia="宋体" w:cs="宋体"/>
                <w:b/>
                <w:bCs/>
                <w:color w:val="auto"/>
                <w:szCs w:val="21"/>
                <w:highlight w:val="none"/>
                <w:shd w:val="clear" w:color="auto" w:fill="auto"/>
                <w:lang w:val="en-US" w:eastAsia="zh-CN"/>
              </w:rPr>
              <w:t>1</w:t>
            </w:r>
            <w:r>
              <w:rPr>
                <w:rFonts w:hint="eastAsia" w:ascii="宋体" w:hAnsi="宋体" w:eastAsia="宋体" w:cs="宋体"/>
                <w:b/>
                <w:bCs/>
                <w:color w:val="auto"/>
                <w:szCs w:val="21"/>
                <w:highlight w:val="none"/>
                <w:shd w:val="clear" w:color="auto" w:fill="auto"/>
                <w:lang w:eastAsia="zh-CN"/>
              </w:rPr>
              <w:t>）投标人</w:t>
            </w:r>
            <w:r>
              <w:rPr>
                <w:rFonts w:hint="eastAsia" w:ascii="宋体" w:hAnsi="宋体" w:eastAsia="宋体" w:cs="宋体"/>
                <w:b/>
                <w:bCs/>
                <w:color w:val="auto"/>
                <w:szCs w:val="21"/>
                <w:highlight w:val="none"/>
                <w:shd w:val="clear" w:color="auto" w:fill="auto"/>
                <w:lang w:val="en-US" w:eastAsia="zh-CN"/>
              </w:rPr>
              <w:t>已</w:t>
            </w:r>
            <w:r>
              <w:rPr>
                <w:rFonts w:hint="eastAsia" w:ascii="宋体" w:hAnsi="宋体" w:eastAsia="宋体" w:cs="宋体"/>
                <w:b/>
                <w:bCs/>
                <w:color w:val="auto"/>
                <w:szCs w:val="21"/>
                <w:highlight w:val="none"/>
                <w:shd w:val="clear" w:color="auto" w:fill="auto"/>
              </w:rPr>
              <w:t>购买</w:t>
            </w:r>
            <w:r>
              <w:rPr>
                <w:rFonts w:hint="eastAsia" w:ascii="宋体" w:hAnsi="宋体" w:eastAsia="宋体" w:cs="宋体"/>
                <w:b/>
                <w:bCs/>
                <w:color w:val="auto"/>
                <w:szCs w:val="21"/>
                <w:highlight w:val="none"/>
                <w:shd w:val="clear" w:color="auto" w:fill="auto"/>
                <w:lang w:val="en-US" w:eastAsia="zh-CN"/>
              </w:rPr>
              <w:t>《食品安全责任保险》的，</w:t>
            </w:r>
            <w:r>
              <w:rPr>
                <w:rFonts w:hint="eastAsia" w:ascii="宋体" w:hAnsi="宋体" w:eastAsia="宋体" w:cs="宋体"/>
                <w:b/>
                <w:bCs/>
                <w:color w:val="auto"/>
                <w:szCs w:val="21"/>
                <w:highlight w:val="none"/>
                <w:shd w:val="clear" w:color="auto" w:fill="auto"/>
                <w:lang w:eastAsia="zh-CN"/>
              </w:rPr>
              <w:t>在投标文件中提供</w:t>
            </w:r>
            <w:r>
              <w:rPr>
                <w:rFonts w:hint="eastAsia" w:ascii="宋体" w:hAnsi="宋体" w:eastAsia="宋体" w:cs="宋体"/>
                <w:b/>
                <w:bCs/>
                <w:color w:val="auto"/>
                <w:szCs w:val="21"/>
                <w:highlight w:val="none"/>
              </w:rPr>
              <w:t>相关</w:t>
            </w:r>
            <w:r>
              <w:rPr>
                <w:rFonts w:hint="eastAsia" w:ascii="宋体" w:hAnsi="宋体" w:cs="宋体"/>
                <w:b/>
                <w:bCs/>
                <w:color w:val="auto"/>
                <w:szCs w:val="21"/>
                <w:highlight w:val="none"/>
                <w:lang w:val="en-US" w:eastAsia="zh-CN"/>
              </w:rPr>
              <w:t>有效</w:t>
            </w:r>
            <w:r>
              <w:rPr>
                <w:rFonts w:hint="eastAsia" w:ascii="宋体" w:hAnsi="宋体" w:eastAsia="宋体" w:cs="宋体"/>
                <w:b/>
                <w:bCs/>
                <w:color w:val="auto"/>
                <w:szCs w:val="21"/>
                <w:highlight w:val="none"/>
              </w:rPr>
              <w:t>保单</w:t>
            </w:r>
            <w:r>
              <w:rPr>
                <w:rFonts w:hint="eastAsia" w:ascii="宋体" w:hAnsi="宋体" w:eastAsia="宋体" w:cs="宋体"/>
                <w:b/>
                <w:bCs/>
                <w:color w:val="auto"/>
                <w:szCs w:val="21"/>
                <w:highlight w:val="none"/>
                <w:lang w:val="en-US" w:eastAsia="zh-CN"/>
              </w:rPr>
              <w:t>及</w:t>
            </w:r>
            <w:r>
              <w:rPr>
                <w:rFonts w:hint="eastAsia" w:ascii="宋体" w:hAnsi="宋体" w:eastAsia="宋体" w:cs="宋体"/>
                <w:b/>
                <w:bCs/>
                <w:color w:val="auto"/>
                <w:szCs w:val="21"/>
                <w:highlight w:val="none"/>
              </w:rPr>
              <w:t>发票证明</w:t>
            </w:r>
            <w:r>
              <w:rPr>
                <w:rFonts w:hint="eastAsia" w:ascii="宋体" w:hAnsi="宋体" w:eastAsia="宋体" w:cs="宋体"/>
                <w:b/>
                <w:bCs/>
                <w:color w:val="auto"/>
                <w:szCs w:val="21"/>
                <w:highlight w:val="none"/>
                <w:lang w:eastAsia="zh-CN"/>
              </w:rPr>
              <w:t>原件的扫描件</w:t>
            </w:r>
            <w:r>
              <w:rPr>
                <w:rFonts w:hint="eastAsia" w:ascii="宋体" w:hAnsi="宋体" w:eastAsia="宋体" w:cs="宋体"/>
                <w:b/>
                <w:bCs/>
                <w:color w:val="auto"/>
                <w:szCs w:val="21"/>
                <w:highlight w:val="none"/>
                <w:shd w:val="clear" w:color="auto" w:fill="auto"/>
                <w:lang w:eastAsia="zh-CN"/>
              </w:rPr>
              <w:t>。</w:t>
            </w:r>
          </w:p>
          <w:p w14:paraId="59F26D4F">
            <w:pPr>
              <w:shd w:val="clear" w:color="auto" w:fill="auto"/>
              <w:wordWrap w:val="0"/>
              <w:spacing w:line="460" w:lineRule="exact"/>
              <w:jc w:val="left"/>
              <w:rPr>
                <w:rFonts w:hint="eastAsia" w:ascii="宋体" w:hAnsi="宋体" w:eastAsia="宋体" w:cs="宋体"/>
                <w:color w:val="auto"/>
                <w:kern w:val="2"/>
                <w:sz w:val="21"/>
                <w:szCs w:val="21"/>
                <w:highlight w:val="none"/>
                <w:shd w:val="clear" w:color="auto" w:fill="auto"/>
                <w:lang w:val="en-US" w:eastAsia="zh-CN" w:bidi="ar-SA"/>
              </w:rPr>
            </w:pPr>
            <w:r>
              <w:rPr>
                <w:rFonts w:hint="eastAsia" w:ascii="宋体" w:hAnsi="宋体" w:eastAsia="宋体" w:cs="宋体"/>
                <w:b/>
                <w:bCs/>
                <w:color w:val="auto"/>
                <w:szCs w:val="21"/>
                <w:highlight w:val="none"/>
                <w:shd w:val="clear" w:color="auto" w:fill="auto"/>
                <w:lang w:eastAsia="zh-CN"/>
              </w:rPr>
              <w:t>（</w:t>
            </w:r>
            <w:r>
              <w:rPr>
                <w:rFonts w:hint="eastAsia" w:ascii="宋体" w:hAnsi="宋体" w:eastAsia="宋体" w:cs="宋体"/>
                <w:b/>
                <w:bCs/>
                <w:color w:val="auto"/>
                <w:szCs w:val="21"/>
                <w:highlight w:val="none"/>
                <w:shd w:val="clear" w:color="auto" w:fill="auto"/>
                <w:lang w:val="en-US" w:eastAsia="zh-CN"/>
              </w:rPr>
              <w:t>2</w:t>
            </w:r>
            <w:r>
              <w:rPr>
                <w:rFonts w:hint="eastAsia" w:ascii="宋体" w:hAnsi="宋体" w:eastAsia="宋体" w:cs="宋体"/>
                <w:b/>
                <w:bCs/>
                <w:color w:val="auto"/>
                <w:szCs w:val="21"/>
                <w:highlight w:val="none"/>
                <w:shd w:val="clear" w:color="auto" w:fill="auto"/>
                <w:lang w:eastAsia="zh-CN"/>
              </w:rPr>
              <w:t>）投标人</w:t>
            </w:r>
            <w:r>
              <w:rPr>
                <w:rFonts w:hint="eastAsia" w:ascii="宋体" w:hAnsi="宋体" w:eastAsia="宋体" w:cs="宋体"/>
                <w:b/>
                <w:bCs/>
                <w:color w:val="auto"/>
                <w:szCs w:val="21"/>
                <w:highlight w:val="none"/>
                <w:shd w:val="clear" w:color="auto" w:fill="auto"/>
                <w:lang w:val="en-US" w:eastAsia="zh-CN"/>
              </w:rPr>
              <w:t>承诺中标后购买《食品安全责任保险》</w:t>
            </w:r>
            <w:r>
              <w:rPr>
                <w:rFonts w:hint="eastAsia" w:ascii="宋体" w:hAnsi="宋体" w:cs="宋体"/>
                <w:b/>
                <w:bCs/>
                <w:color w:val="auto"/>
                <w:szCs w:val="21"/>
                <w:highlight w:val="none"/>
                <w:shd w:val="clear" w:color="auto" w:fill="auto"/>
                <w:lang w:val="en-US" w:eastAsia="zh-CN"/>
              </w:rPr>
              <w:t>的，</w:t>
            </w:r>
            <w:r>
              <w:rPr>
                <w:rFonts w:hint="eastAsia" w:ascii="宋体" w:hAnsi="宋体" w:eastAsia="宋体" w:cs="宋体"/>
                <w:b/>
                <w:bCs/>
                <w:color w:val="auto"/>
                <w:szCs w:val="21"/>
                <w:highlight w:val="none"/>
                <w:shd w:val="clear" w:color="auto" w:fill="auto"/>
                <w:lang w:eastAsia="zh-CN"/>
              </w:rPr>
              <w:t>在投标文件中</w:t>
            </w:r>
            <w:r>
              <w:rPr>
                <w:rFonts w:hint="eastAsia" w:ascii="宋体" w:hAnsi="宋体" w:eastAsia="宋体" w:cs="宋体"/>
                <w:b/>
                <w:bCs/>
                <w:color w:val="auto"/>
                <w:szCs w:val="21"/>
                <w:highlight w:val="none"/>
                <w:shd w:val="clear" w:color="auto" w:fill="auto"/>
                <w:lang w:val="en-US" w:eastAsia="zh-CN"/>
              </w:rPr>
              <w:t>提供承诺书，格式自拟并盖公章</w:t>
            </w:r>
            <w:r>
              <w:rPr>
                <w:rFonts w:hint="eastAsia" w:ascii="宋体" w:hAnsi="宋体" w:cs="宋体"/>
                <w:b/>
                <w:bCs/>
                <w:color w:val="auto"/>
                <w:szCs w:val="21"/>
                <w:highlight w:val="none"/>
                <w:shd w:val="clear" w:color="auto" w:fill="auto"/>
                <w:lang w:val="en-US" w:eastAsia="zh-CN"/>
              </w:rPr>
              <w:t>。签订本项目合同前提供购买《食品安全责任保险》合同或保单证明原件核查。）</w:t>
            </w:r>
          </w:p>
        </w:tc>
      </w:tr>
      <w:tr w14:paraId="641B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562" w:type="dxa"/>
            <w:vMerge w:val="continue"/>
            <w:noWrap w:val="0"/>
            <w:vAlign w:val="center"/>
          </w:tcPr>
          <w:p w14:paraId="51EA734F">
            <w:pPr>
              <w:snapToGrid w:val="0"/>
              <w:spacing w:line="360" w:lineRule="atLeast"/>
              <w:jc w:val="center"/>
              <w:rPr>
                <w:rFonts w:hint="eastAsia" w:ascii="宋体" w:hAnsi="宋体" w:eastAsia="宋体" w:cs="宋体"/>
                <w:color w:val="auto"/>
                <w:sz w:val="24"/>
                <w:highlight w:val="none"/>
                <w:shd w:val="clear" w:color="auto" w:fill="auto"/>
                <w:lang w:val="en-US" w:eastAsia="zh-CN"/>
              </w:rPr>
            </w:pPr>
          </w:p>
        </w:tc>
        <w:tc>
          <w:tcPr>
            <w:tcW w:w="1585" w:type="dxa"/>
            <w:vMerge w:val="continue"/>
            <w:noWrap w:val="0"/>
            <w:vAlign w:val="center"/>
          </w:tcPr>
          <w:p w14:paraId="1A4B5381">
            <w:pPr>
              <w:snapToGrid w:val="0"/>
              <w:spacing w:line="360" w:lineRule="atLeast"/>
              <w:jc w:val="center"/>
              <w:rPr>
                <w:rFonts w:hint="eastAsia" w:ascii="宋体" w:hAnsi="宋体" w:eastAsia="宋体" w:cs="宋体"/>
                <w:bCs/>
                <w:color w:val="auto"/>
                <w:kern w:val="0"/>
                <w:sz w:val="21"/>
                <w:szCs w:val="21"/>
                <w:highlight w:val="none"/>
                <w:shd w:val="clear" w:color="auto" w:fill="auto"/>
                <w:lang w:val="en-US" w:eastAsia="zh-CN" w:bidi="ar-SA"/>
              </w:rPr>
            </w:pPr>
          </w:p>
        </w:tc>
        <w:tc>
          <w:tcPr>
            <w:tcW w:w="1520" w:type="dxa"/>
            <w:noWrap w:val="0"/>
            <w:vAlign w:val="center"/>
          </w:tcPr>
          <w:p w14:paraId="33A4FF70">
            <w:pPr>
              <w:snapToGrid w:val="0"/>
              <w:spacing w:line="360" w:lineRule="atLeast"/>
              <w:jc w:val="center"/>
              <w:rPr>
                <w:rFonts w:hint="eastAsia" w:ascii="宋体" w:hAnsi="宋体" w:eastAsia="宋体" w:cs="宋体"/>
                <w:b/>
                <w:bCs/>
                <w:color w:val="auto"/>
                <w:szCs w:val="21"/>
                <w:highlight w:val="none"/>
                <w:shd w:val="clear" w:color="auto" w:fill="auto"/>
              </w:rPr>
            </w:pPr>
            <w:r>
              <w:rPr>
                <w:rFonts w:hint="eastAsia" w:ascii="宋体" w:hAnsi="宋体" w:eastAsia="宋体" w:cs="宋体"/>
                <w:b/>
                <w:bCs/>
                <w:color w:val="auto"/>
                <w:szCs w:val="21"/>
                <w:highlight w:val="none"/>
                <w:shd w:val="clear" w:color="auto" w:fill="auto"/>
              </w:rPr>
              <w:t>（5）业绩（满分</w:t>
            </w:r>
            <w:r>
              <w:rPr>
                <w:rFonts w:hint="eastAsia" w:ascii="宋体" w:hAnsi="宋体" w:cs="宋体"/>
                <w:b/>
                <w:bCs/>
                <w:color w:val="auto"/>
                <w:szCs w:val="21"/>
                <w:highlight w:val="none"/>
                <w:shd w:val="clear" w:color="auto" w:fill="auto"/>
                <w:lang w:val="en-US" w:eastAsia="zh-CN"/>
              </w:rPr>
              <w:t>3</w:t>
            </w:r>
            <w:r>
              <w:rPr>
                <w:rFonts w:hint="eastAsia" w:ascii="宋体" w:hAnsi="宋体" w:eastAsia="宋体" w:cs="宋体"/>
                <w:b/>
                <w:bCs/>
                <w:color w:val="auto"/>
                <w:szCs w:val="21"/>
                <w:highlight w:val="none"/>
                <w:shd w:val="clear" w:color="auto" w:fill="auto"/>
              </w:rPr>
              <w:t>分）</w:t>
            </w:r>
          </w:p>
        </w:tc>
        <w:tc>
          <w:tcPr>
            <w:tcW w:w="6096" w:type="dxa"/>
            <w:noWrap w:val="0"/>
            <w:vAlign w:val="top"/>
          </w:tcPr>
          <w:p w14:paraId="50D3DF5A">
            <w:pPr>
              <w:shd w:val="clear" w:color="auto" w:fill="auto"/>
              <w:wordWrap w:val="0"/>
              <w:spacing w:line="460" w:lineRule="exact"/>
              <w:ind w:firstLine="420" w:firstLineChars="200"/>
              <w:jc w:val="left"/>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lang w:eastAsia="zh-CN"/>
              </w:rPr>
              <w:t>投标人</w:t>
            </w:r>
            <w:r>
              <w:rPr>
                <w:rFonts w:hint="eastAsia" w:ascii="宋体" w:hAnsi="宋体" w:eastAsia="宋体" w:cs="宋体"/>
                <w:color w:val="auto"/>
                <w:szCs w:val="21"/>
                <w:highlight w:val="none"/>
                <w:shd w:val="clear" w:color="auto" w:fill="auto"/>
              </w:rPr>
              <w:t>20</w:t>
            </w:r>
            <w:r>
              <w:rPr>
                <w:rFonts w:hint="eastAsia" w:ascii="宋体" w:hAnsi="宋体" w:eastAsia="宋体" w:cs="宋体"/>
                <w:color w:val="auto"/>
                <w:szCs w:val="21"/>
                <w:highlight w:val="none"/>
                <w:shd w:val="clear" w:color="auto" w:fill="auto"/>
                <w:lang w:val="en-US" w:eastAsia="zh-CN"/>
              </w:rPr>
              <w:t>2</w:t>
            </w:r>
            <w:r>
              <w:rPr>
                <w:rFonts w:hint="eastAsia" w:ascii="宋体" w:hAnsi="宋体" w:cs="宋体"/>
                <w:color w:val="auto"/>
                <w:szCs w:val="21"/>
                <w:highlight w:val="none"/>
                <w:shd w:val="clear" w:color="auto" w:fill="auto"/>
                <w:lang w:val="en-US" w:eastAsia="zh-CN"/>
              </w:rPr>
              <w:t>2</w:t>
            </w:r>
            <w:r>
              <w:rPr>
                <w:rFonts w:hint="eastAsia" w:ascii="宋体" w:hAnsi="宋体" w:eastAsia="宋体" w:cs="宋体"/>
                <w:color w:val="auto"/>
                <w:szCs w:val="21"/>
                <w:highlight w:val="none"/>
                <w:shd w:val="clear" w:color="auto" w:fill="auto"/>
              </w:rPr>
              <w:t>年1月1日以来</w:t>
            </w:r>
            <w:r>
              <w:rPr>
                <w:rFonts w:hint="eastAsia" w:ascii="宋体" w:hAnsi="宋体" w:cs="宋体"/>
                <w:color w:val="auto"/>
                <w:szCs w:val="21"/>
                <w:highlight w:val="none"/>
                <w:shd w:val="clear" w:color="auto" w:fill="auto"/>
                <w:lang w:val="en-US" w:eastAsia="zh-CN"/>
              </w:rPr>
              <w:t>类似食堂食品供应</w:t>
            </w:r>
            <w:r>
              <w:rPr>
                <w:rFonts w:hint="eastAsia" w:ascii="宋体" w:hAnsi="宋体" w:eastAsia="宋体" w:cs="宋体"/>
                <w:color w:val="auto"/>
                <w:szCs w:val="21"/>
                <w:highlight w:val="none"/>
                <w:shd w:val="clear" w:color="auto" w:fill="auto"/>
              </w:rPr>
              <w:t>服务的业绩</w:t>
            </w:r>
            <w:r>
              <w:rPr>
                <w:rFonts w:hint="eastAsia" w:ascii="宋体" w:hAnsi="宋体" w:cs="宋体"/>
                <w:color w:val="auto"/>
                <w:szCs w:val="21"/>
                <w:highlight w:val="none"/>
                <w:shd w:val="clear" w:color="auto" w:fill="auto"/>
                <w:lang w:val="en-US" w:eastAsia="zh-CN"/>
              </w:rPr>
              <w:t xml:space="preserve"> </w:t>
            </w:r>
            <w:r>
              <w:rPr>
                <w:rFonts w:hint="eastAsia" w:ascii="宋体" w:hAnsi="宋体" w:eastAsia="宋体" w:cs="宋体"/>
                <w:color w:val="auto"/>
                <w:szCs w:val="21"/>
                <w:highlight w:val="none"/>
                <w:shd w:val="clear" w:color="auto" w:fill="auto"/>
              </w:rPr>
              <w:t>【无不良记录，须在</w:t>
            </w:r>
            <w:r>
              <w:rPr>
                <w:rFonts w:hint="eastAsia" w:ascii="宋体" w:hAnsi="宋体" w:eastAsia="宋体" w:cs="宋体"/>
                <w:color w:val="auto"/>
                <w:szCs w:val="21"/>
                <w:highlight w:val="none"/>
                <w:shd w:val="clear" w:color="auto" w:fill="auto"/>
                <w:lang w:eastAsia="zh-CN"/>
              </w:rPr>
              <w:t>投标</w:t>
            </w:r>
            <w:r>
              <w:rPr>
                <w:rFonts w:hint="eastAsia" w:ascii="宋体" w:hAnsi="宋体" w:eastAsia="宋体" w:cs="宋体"/>
                <w:color w:val="auto"/>
                <w:szCs w:val="21"/>
                <w:highlight w:val="none"/>
                <w:shd w:val="clear" w:color="auto" w:fill="auto"/>
              </w:rPr>
              <w:t>文件中提供中标（成交）通知书扫描件或签订的合同扫描件】，每个得</w:t>
            </w:r>
            <w:r>
              <w:rPr>
                <w:rFonts w:hint="eastAsia" w:ascii="宋体" w:hAnsi="宋体" w:cs="宋体"/>
                <w:color w:val="auto"/>
                <w:szCs w:val="21"/>
                <w:highlight w:val="none"/>
                <w:shd w:val="clear" w:color="auto" w:fill="auto"/>
                <w:lang w:val="en-US" w:eastAsia="zh-CN"/>
              </w:rPr>
              <w:t>1</w:t>
            </w:r>
            <w:r>
              <w:rPr>
                <w:rFonts w:hint="eastAsia" w:ascii="宋体" w:hAnsi="宋体" w:eastAsia="宋体" w:cs="宋体"/>
                <w:color w:val="auto"/>
                <w:szCs w:val="21"/>
                <w:highlight w:val="none"/>
                <w:shd w:val="clear" w:color="auto" w:fill="auto"/>
              </w:rPr>
              <w:t>分，最多得</w:t>
            </w:r>
            <w:r>
              <w:rPr>
                <w:rFonts w:hint="eastAsia" w:ascii="宋体" w:hAnsi="宋体" w:cs="宋体"/>
                <w:color w:val="auto"/>
                <w:szCs w:val="21"/>
                <w:highlight w:val="none"/>
                <w:shd w:val="clear" w:color="auto" w:fill="auto"/>
                <w:lang w:val="en-US" w:eastAsia="zh-CN"/>
              </w:rPr>
              <w:t>3</w:t>
            </w:r>
            <w:r>
              <w:rPr>
                <w:rFonts w:hint="eastAsia" w:ascii="宋体" w:hAnsi="宋体" w:eastAsia="宋体" w:cs="宋体"/>
                <w:color w:val="auto"/>
                <w:szCs w:val="21"/>
                <w:highlight w:val="none"/>
                <w:shd w:val="clear" w:color="auto" w:fill="auto"/>
              </w:rPr>
              <w:t>分。</w:t>
            </w:r>
          </w:p>
        </w:tc>
      </w:tr>
      <w:tr w14:paraId="6FE32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9763" w:type="dxa"/>
            <w:gridSpan w:val="4"/>
            <w:noWrap w:val="0"/>
            <w:vAlign w:val="center"/>
          </w:tcPr>
          <w:p w14:paraId="268BDB02">
            <w:pPr>
              <w:pStyle w:val="16"/>
              <w:snapToGrid w:val="0"/>
              <w:spacing w:line="360" w:lineRule="atLeast"/>
              <w:rPr>
                <w:rFonts w:hint="eastAsia" w:ascii="宋体" w:hAnsi="宋体" w:eastAsia="宋体" w:cs="宋体"/>
                <w:b/>
                <w:bCs/>
                <w:color w:val="auto"/>
                <w:sz w:val="24"/>
                <w:szCs w:val="24"/>
                <w:highlight w:val="none"/>
                <w:shd w:val="clear" w:color="auto" w:fill="auto"/>
                <w:lang w:val="en-US" w:eastAsia="zh-CN"/>
              </w:rPr>
            </w:pPr>
            <w:r>
              <w:rPr>
                <w:rFonts w:hint="eastAsia" w:ascii="宋体" w:hAnsi="宋体" w:eastAsia="宋体" w:cs="宋体"/>
                <w:b/>
                <w:bCs/>
                <w:color w:val="auto"/>
                <w:sz w:val="24"/>
                <w:szCs w:val="24"/>
                <w:highlight w:val="none"/>
                <w:shd w:val="clear" w:color="auto" w:fill="auto"/>
              </w:rPr>
              <w:t>总得分=1+2+3</w:t>
            </w:r>
            <w:r>
              <w:rPr>
                <w:rFonts w:hint="eastAsia" w:ascii="宋体" w:hAnsi="宋体" w:eastAsia="宋体" w:cs="宋体"/>
                <w:b/>
                <w:bCs/>
                <w:color w:val="auto"/>
                <w:sz w:val="24"/>
                <w:szCs w:val="24"/>
                <w:highlight w:val="none"/>
                <w:shd w:val="clear" w:color="auto" w:fill="auto"/>
                <w:lang w:val="en-US" w:eastAsia="zh-CN"/>
              </w:rPr>
              <w:t>+4</w:t>
            </w:r>
          </w:p>
        </w:tc>
      </w:tr>
    </w:tbl>
    <w:p w14:paraId="172A05A0">
      <w:pPr>
        <w:pStyle w:val="18"/>
        <w:rPr>
          <w:rFonts w:hint="eastAsia"/>
          <w:color w:val="auto"/>
          <w:highlight w:val="none"/>
          <w:lang w:eastAsia="zh-CN"/>
        </w:rPr>
      </w:pPr>
    </w:p>
    <w:p w14:paraId="07BA2770">
      <w:pPr>
        <w:rPr>
          <w:rFonts w:hint="eastAsia"/>
          <w:color w:val="auto"/>
          <w:highlight w:val="none"/>
        </w:rPr>
      </w:pPr>
    </w:p>
    <w:p w14:paraId="32E88E07">
      <w:pPr>
        <w:pStyle w:val="18"/>
        <w:rPr>
          <w:rFonts w:hint="eastAsia"/>
          <w:color w:val="auto"/>
          <w:highlight w:val="none"/>
        </w:rPr>
      </w:pPr>
    </w:p>
    <w:p w14:paraId="4AA137F9">
      <w:pPr>
        <w:pStyle w:val="18"/>
        <w:rPr>
          <w:rFonts w:hint="eastAsia"/>
          <w:color w:val="auto"/>
          <w:highlight w:val="none"/>
        </w:rPr>
      </w:pPr>
    </w:p>
    <w:p w14:paraId="37ACC27A">
      <w:pPr>
        <w:pStyle w:val="3"/>
        <w:jc w:val="center"/>
        <w:rPr>
          <w:rFonts w:hint="eastAsia" w:cs="Times New Roman"/>
          <w:b w:val="0"/>
          <w:color w:val="auto"/>
          <w:sz w:val="30"/>
          <w:szCs w:val="30"/>
          <w:highlight w:val="none"/>
        </w:rPr>
      </w:pPr>
      <w:r>
        <w:rPr>
          <w:rFonts w:hint="eastAsia" w:cs="Times New Roman"/>
          <w:b w:val="0"/>
          <w:color w:val="auto"/>
          <w:sz w:val="30"/>
          <w:szCs w:val="30"/>
          <w:highlight w:val="none"/>
        </w:rPr>
        <w:br w:type="page"/>
      </w:r>
      <w:r>
        <w:rPr>
          <w:rFonts w:hint="eastAsia" w:cs="Times New Roman"/>
          <w:b w:val="0"/>
          <w:color w:val="auto"/>
          <w:sz w:val="30"/>
          <w:szCs w:val="30"/>
          <w:highlight w:val="none"/>
        </w:rPr>
        <w:t>第四节</w:t>
      </w:r>
      <w:r>
        <w:rPr>
          <w:rFonts w:cs="Times New Roman"/>
          <w:b w:val="0"/>
          <w:color w:val="auto"/>
          <w:sz w:val="30"/>
          <w:szCs w:val="30"/>
          <w:highlight w:val="none"/>
        </w:rPr>
        <w:t xml:space="preserve"> </w:t>
      </w:r>
      <w:r>
        <w:rPr>
          <w:rFonts w:hint="eastAsia" w:cs="Times New Roman"/>
          <w:b w:val="0"/>
          <w:color w:val="auto"/>
          <w:sz w:val="30"/>
          <w:szCs w:val="30"/>
          <w:highlight w:val="none"/>
        </w:rPr>
        <w:t>中标候选人推荐原则</w:t>
      </w:r>
    </w:p>
    <w:p w14:paraId="3B3B45E9">
      <w:pPr>
        <w:shd w:val="clear" w:color="auto" w:fill="auto"/>
        <w:wordWrap w:val="0"/>
        <w:spacing w:line="460" w:lineRule="exact"/>
        <w:ind w:firstLine="422" w:firstLineChars="200"/>
        <w:jc w:val="left"/>
        <w:rPr>
          <w:rFonts w:hint="eastAsia" w:ascii="宋体" w:hAnsi="宋体" w:cs="宋体"/>
          <w:bCs/>
          <w:color w:val="auto"/>
          <w:szCs w:val="21"/>
          <w:highlight w:val="none"/>
        </w:rPr>
      </w:pPr>
      <w:r>
        <w:rPr>
          <w:rFonts w:hint="eastAsia" w:ascii="宋体" w:hAnsi="宋体" w:eastAsia="宋体" w:cs="宋体"/>
          <w:b/>
          <w:bCs/>
          <w:color w:val="auto"/>
          <w:szCs w:val="21"/>
          <w:highlight w:val="none"/>
          <w:lang w:val="en-US" w:eastAsia="zh-CN"/>
        </w:rPr>
        <w:t>一</w:t>
      </w:r>
      <w:r>
        <w:rPr>
          <w:rFonts w:hint="eastAsia" w:ascii="宋体" w:hAnsi="宋体" w:cs="宋体"/>
          <w:b/>
          <w:bCs/>
          <w:color w:val="auto"/>
          <w:szCs w:val="21"/>
          <w:highlight w:val="none"/>
          <w:lang w:val="en-US" w:eastAsia="zh-CN"/>
        </w:rPr>
        <w:t>、</w:t>
      </w:r>
      <w:r>
        <w:rPr>
          <w:rFonts w:hint="eastAsia" w:ascii="宋体" w:hAnsi="宋体" w:cs="宋体"/>
          <w:bCs/>
          <w:color w:val="auto"/>
          <w:szCs w:val="21"/>
          <w:highlight w:val="none"/>
        </w:rPr>
        <w:t>评标委员会将根据总得分由高到低排列次序（总得分相同时，以投标报价由低到高顺序排列；总得分相同且投标报价相同的，按技术分由高到低顺序排列；总得分相同、投标报价相同且技术分相同的，按商务分</w:t>
      </w:r>
      <w:r>
        <w:rPr>
          <w:rFonts w:hint="eastAsia" w:ascii="宋体" w:hAnsi="宋体" w:cs="宋体"/>
          <w:color w:val="auto"/>
          <w:kern w:val="0"/>
          <w:szCs w:val="21"/>
          <w:highlight w:val="none"/>
          <w:lang w:bidi="ar"/>
        </w:rPr>
        <w:t>由高到低顺序排列</w:t>
      </w:r>
      <w:r>
        <w:rPr>
          <w:rFonts w:hint="eastAsia" w:ascii="宋体" w:hAnsi="宋体" w:cs="宋体"/>
          <w:bCs/>
          <w:color w:val="auto"/>
          <w:szCs w:val="21"/>
          <w:highlight w:val="none"/>
        </w:rPr>
        <w:t>）并推荐三名中标候选供应商。招标人应当确定评审委员会推荐排名第一的中标候选人为中标人。排名第一的中标候选人放弃中标、因不可抗力提出不能履行合同，招标人可以确定排名第二的中标候选人为中标人。排名第二的中标候选人因前款规定的同样原因不能签订合同的，招标人可以确定排名第三的中标候选人为中标人。</w:t>
      </w:r>
    </w:p>
    <w:p w14:paraId="21830453">
      <w:pPr>
        <w:shd w:val="clear" w:color="auto" w:fill="auto"/>
        <w:wordWrap w:val="0"/>
        <w:spacing w:line="46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注：如招标文件存在《广西壮族自治区政府采购当事人行为规则》下列的情形，评标委员会不得作为评审依据：招标代理机构不得在招标文件中列入限制、排斥潜在供应商的商务、技术条款；不得为迎合招标人列入单一品牌的规格技术标准及其他有违公平竞争的条款；不得以不合理的注册资本金、销售业绩及资格条件等条款对潜在供应商实行歧视或差别待遇。</w:t>
      </w:r>
    </w:p>
    <w:p w14:paraId="1D21E5CE">
      <w:pPr>
        <w:pStyle w:val="16"/>
        <w:tabs>
          <w:tab w:val="left" w:pos="2472"/>
        </w:tabs>
        <w:spacing w:line="480" w:lineRule="exact"/>
        <w:rPr>
          <w:rFonts w:hint="eastAsia" w:eastAsia="宋体" w:cs="Times New Roman"/>
          <w:color w:val="auto"/>
          <w:highlight w:val="none"/>
        </w:rPr>
      </w:pPr>
    </w:p>
    <w:p w14:paraId="10DC9DCA">
      <w:pPr>
        <w:rPr>
          <w:rFonts w:hint="eastAsia"/>
          <w:color w:val="auto"/>
          <w:highlight w:val="none"/>
        </w:rPr>
      </w:pPr>
    </w:p>
    <w:p w14:paraId="038E578E">
      <w:pPr>
        <w:outlineLvl w:val="9"/>
        <w:rPr>
          <w:rFonts w:hint="eastAsia"/>
          <w:color w:val="auto"/>
          <w:highlight w:val="none"/>
        </w:rPr>
      </w:pPr>
    </w:p>
    <w:p w14:paraId="1D5D1534">
      <w:pPr>
        <w:rPr>
          <w:rFonts w:hint="eastAsia"/>
          <w:color w:val="auto"/>
          <w:highlight w:val="none"/>
          <w:lang w:eastAsia="zh-CN"/>
        </w:rPr>
      </w:pPr>
    </w:p>
    <w:p w14:paraId="348E9030">
      <w:pPr>
        <w:pStyle w:val="3"/>
        <w:spacing w:before="0" w:after="0" w:line="360" w:lineRule="auto"/>
        <w:ind w:firstLine="600" w:firstLineChars="200"/>
        <w:jc w:val="center"/>
        <w:rPr>
          <w:rFonts w:hint="eastAsia" w:cs="Times New Roman"/>
          <w:b w:val="0"/>
          <w:color w:val="auto"/>
          <w:sz w:val="30"/>
          <w:szCs w:val="30"/>
          <w:highlight w:val="none"/>
        </w:rPr>
      </w:pPr>
      <w:bookmarkStart w:id="303" w:name="_Toc2202"/>
      <w:bookmarkStart w:id="304" w:name="_Toc11083"/>
      <w:bookmarkStart w:id="305" w:name="_Toc12855"/>
      <w:bookmarkStart w:id="306" w:name="_Toc9480"/>
      <w:bookmarkStart w:id="307" w:name="_Toc18582"/>
      <w:bookmarkStart w:id="308" w:name="_Toc10751"/>
      <w:bookmarkStart w:id="309" w:name="_Toc15061"/>
      <w:bookmarkStart w:id="310" w:name="_Toc23906"/>
      <w:bookmarkStart w:id="311" w:name="_Toc20313"/>
      <w:bookmarkStart w:id="312" w:name="_Toc16466"/>
      <w:r>
        <w:rPr>
          <w:rFonts w:hint="eastAsia" w:cs="Times New Roman"/>
          <w:b w:val="0"/>
          <w:color w:val="auto"/>
          <w:sz w:val="30"/>
          <w:szCs w:val="30"/>
          <w:highlight w:val="none"/>
        </w:rPr>
        <w:t>第</w:t>
      </w:r>
      <w:r>
        <w:rPr>
          <w:rFonts w:hint="eastAsia" w:cs="Times New Roman"/>
          <w:b w:val="0"/>
          <w:color w:val="auto"/>
          <w:sz w:val="30"/>
          <w:szCs w:val="30"/>
          <w:highlight w:val="none"/>
          <w:lang w:val="en-US" w:eastAsia="zh-CN"/>
        </w:rPr>
        <w:t>五</w:t>
      </w:r>
      <w:r>
        <w:rPr>
          <w:rFonts w:hint="eastAsia" w:cs="Times New Roman"/>
          <w:b w:val="0"/>
          <w:color w:val="auto"/>
          <w:sz w:val="30"/>
          <w:szCs w:val="30"/>
          <w:highlight w:val="none"/>
        </w:rPr>
        <w:t>节</w:t>
      </w:r>
      <w:bookmarkEnd w:id="303"/>
      <w:bookmarkEnd w:id="304"/>
      <w:bookmarkEnd w:id="305"/>
      <w:bookmarkEnd w:id="306"/>
      <w:bookmarkEnd w:id="307"/>
      <w:bookmarkEnd w:id="308"/>
      <w:bookmarkEnd w:id="309"/>
      <w:bookmarkEnd w:id="310"/>
      <w:bookmarkEnd w:id="311"/>
      <w:bookmarkEnd w:id="312"/>
      <w:bookmarkStart w:id="313" w:name="_Toc11695"/>
      <w:bookmarkStart w:id="314" w:name="_Toc13625"/>
      <w:bookmarkStart w:id="315" w:name="_Toc13808"/>
      <w:bookmarkStart w:id="316" w:name="_Toc22384"/>
      <w:bookmarkStart w:id="317" w:name="_Toc11545"/>
      <w:bookmarkStart w:id="318" w:name="_Toc7971"/>
      <w:bookmarkStart w:id="319" w:name="_Toc11073"/>
      <w:bookmarkStart w:id="320" w:name="_Toc27419"/>
      <w:bookmarkStart w:id="321" w:name="_Toc29218"/>
      <w:bookmarkStart w:id="322" w:name="_Toc9602"/>
      <w:r>
        <w:rPr>
          <w:rFonts w:cs="Times New Roman"/>
          <w:b w:val="0"/>
          <w:color w:val="auto"/>
          <w:sz w:val="30"/>
          <w:szCs w:val="30"/>
          <w:highlight w:val="none"/>
        </w:rPr>
        <w:t xml:space="preserve"> </w:t>
      </w:r>
      <w:r>
        <w:rPr>
          <w:rFonts w:hint="eastAsia" w:cs="Times New Roman"/>
          <w:b w:val="0"/>
          <w:color w:val="auto"/>
          <w:sz w:val="30"/>
          <w:szCs w:val="30"/>
          <w:highlight w:val="none"/>
        </w:rPr>
        <w:t>评标报告</w:t>
      </w:r>
      <w:bookmarkEnd w:id="313"/>
      <w:bookmarkEnd w:id="314"/>
      <w:bookmarkEnd w:id="315"/>
      <w:bookmarkEnd w:id="316"/>
      <w:bookmarkEnd w:id="317"/>
      <w:bookmarkEnd w:id="318"/>
      <w:bookmarkEnd w:id="319"/>
      <w:bookmarkEnd w:id="320"/>
      <w:bookmarkEnd w:id="321"/>
      <w:bookmarkEnd w:id="322"/>
    </w:p>
    <w:p w14:paraId="5ED8281E">
      <w:pPr>
        <w:pStyle w:val="40"/>
        <w:spacing w:before="0"/>
        <w:ind w:firstLine="482"/>
        <w:rPr>
          <w:rFonts w:hint="eastAsia" w:ascii="宋体" w:hAnsi="宋体" w:eastAsia="宋体" w:cs="Times New Roman"/>
          <w:b/>
          <w:bCs/>
          <w:color w:val="auto"/>
          <w:szCs w:val="24"/>
          <w:highlight w:val="none"/>
        </w:rPr>
      </w:pPr>
    </w:p>
    <w:p w14:paraId="4B46CF01">
      <w:pPr>
        <w:pStyle w:val="40"/>
        <w:spacing w:before="0"/>
        <w:ind w:firstLine="482"/>
        <w:rPr>
          <w:rFonts w:ascii="宋体" w:hAnsi="宋体" w:eastAsia="宋体" w:cs="Times New Roman"/>
          <w:b/>
          <w:bCs/>
          <w:color w:val="auto"/>
          <w:szCs w:val="24"/>
          <w:highlight w:val="none"/>
        </w:rPr>
      </w:pPr>
      <w:r>
        <w:rPr>
          <w:rFonts w:hint="eastAsia" w:ascii="宋体" w:hAnsi="宋体" w:eastAsia="宋体" w:cs="Times New Roman"/>
          <w:b/>
          <w:bCs/>
          <w:color w:val="auto"/>
          <w:szCs w:val="24"/>
          <w:highlight w:val="none"/>
        </w:rPr>
        <w:t>（一）评标报告与推荐中标候选人</w:t>
      </w:r>
    </w:p>
    <w:p w14:paraId="773911CD">
      <w:pPr>
        <w:pStyle w:val="16"/>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评标委员会根据原始评标记录和评标结果编写评标报告，并通过电子交易平台向采购人、采购代理机构提交。</w:t>
      </w:r>
    </w:p>
    <w:p w14:paraId="6CDD5C5C">
      <w:pPr>
        <w:widowControl/>
        <w:spacing w:line="360" w:lineRule="auto"/>
        <w:ind w:firstLine="482" w:firstLineChars="200"/>
        <w:jc w:val="left"/>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（二）评标争议事项处理</w:t>
      </w:r>
    </w:p>
    <w:p w14:paraId="1C02A116">
      <w:pPr>
        <w:pStyle w:val="16"/>
        <w:tabs>
          <w:tab w:val="left" w:pos="2472"/>
        </w:tabs>
        <w:spacing w:line="360" w:lineRule="auto"/>
        <w:ind w:firstLine="420" w:firstLineChars="200"/>
        <w:rPr>
          <w:rFonts w:hint="eastAsia" w:hAnsi="宋体" w:eastAsia="宋体" w:cs="Times New Roman"/>
          <w:color w:val="auto"/>
          <w:highlight w:val="none"/>
        </w:rPr>
      </w:pPr>
      <w:r>
        <w:rPr>
          <w:rFonts w:hint="eastAsia" w:hAnsi="宋体" w:eastAsia="宋体" w:cs="Times New Roman"/>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614345AC">
      <w:pPr>
        <w:widowControl/>
        <w:jc w:val="left"/>
        <w:rPr>
          <w:b/>
          <w:color w:val="auto"/>
          <w:sz w:val="36"/>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499DD7A2">
      <w:pPr>
        <w:pStyle w:val="16"/>
        <w:tabs>
          <w:tab w:val="left" w:pos="2472"/>
        </w:tabs>
        <w:spacing w:line="460" w:lineRule="exact"/>
        <w:jc w:val="center"/>
        <w:rPr>
          <w:rFonts w:ascii="Times New Roman" w:hAnsi="Times New Roman" w:eastAsia="宋体" w:cs="Times New Roman"/>
          <w:b/>
          <w:color w:val="auto"/>
          <w:sz w:val="36"/>
          <w:highlight w:val="none"/>
        </w:rPr>
      </w:pPr>
    </w:p>
    <w:p w14:paraId="65F8A8FC">
      <w:pPr>
        <w:pStyle w:val="16"/>
        <w:tabs>
          <w:tab w:val="left" w:pos="2472"/>
        </w:tabs>
        <w:spacing w:line="460" w:lineRule="exact"/>
        <w:jc w:val="center"/>
        <w:rPr>
          <w:rFonts w:ascii="Times New Roman" w:hAnsi="Times New Roman" w:eastAsia="宋体" w:cs="Times New Roman"/>
          <w:b/>
          <w:color w:val="auto"/>
          <w:sz w:val="36"/>
          <w:highlight w:val="none"/>
        </w:rPr>
      </w:pPr>
    </w:p>
    <w:p w14:paraId="6D7CFF5C">
      <w:pPr>
        <w:pStyle w:val="16"/>
        <w:tabs>
          <w:tab w:val="left" w:pos="2472"/>
        </w:tabs>
        <w:spacing w:line="460" w:lineRule="exact"/>
        <w:jc w:val="center"/>
        <w:rPr>
          <w:rFonts w:ascii="Times New Roman" w:hAnsi="Times New Roman" w:eastAsia="宋体" w:cs="Times New Roman"/>
          <w:b/>
          <w:color w:val="auto"/>
          <w:sz w:val="36"/>
          <w:highlight w:val="none"/>
        </w:rPr>
      </w:pPr>
    </w:p>
    <w:p w14:paraId="139A8883">
      <w:pPr>
        <w:pStyle w:val="16"/>
        <w:tabs>
          <w:tab w:val="left" w:pos="2472"/>
        </w:tabs>
        <w:spacing w:line="460" w:lineRule="exact"/>
        <w:jc w:val="center"/>
        <w:rPr>
          <w:rFonts w:ascii="Times New Roman" w:hAnsi="Times New Roman" w:eastAsia="宋体" w:cs="Times New Roman"/>
          <w:b/>
          <w:color w:val="auto"/>
          <w:sz w:val="36"/>
          <w:highlight w:val="none"/>
        </w:rPr>
      </w:pPr>
    </w:p>
    <w:p w14:paraId="241D3D6B">
      <w:pPr>
        <w:pStyle w:val="16"/>
        <w:tabs>
          <w:tab w:val="left" w:pos="2472"/>
        </w:tabs>
        <w:spacing w:line="460" w:lineRule="exact"/>
        <w:jc w:val="center"/>
        <w:rPr>
          <w:rFonts w:ascii="Times New Roman" w:hAnsi="Times New Roman" w:eastAsia="宋体" w:cs="Times New Roman"/>
          <w:b/>
          <w:color w:val="auto"/>
          <w:sz w:val="36"/>
          <w:highlight w:val="none"/>
        </w:rPr>
      </w:pPr>
    </w:p>
    <w:p w14:paraId="0AE768B6">
      <w:pPr>
        <w:pStyle w:val="16"/>
        <w:tabs>
          <w:tab w:val="left" w:pos="2472"/>
        </w:tabs>
        <w:spacing w:line="460" w:lineRule="exact"/>
        <w:jc w:val="center"/>
        <w:rPr>
          <w:rFonts w:ascii="Times New Roman" w:hAnsi="Times New Roman" w:eastAsia="宋体" w:cs="Times New Roman"/>
          <w:b/>
          <w:color w:val="auto"/>
          <w:sz w:val="36"/>
          <w:highlight w:val="none"/>
        </w:rPr>
      </w:pPr>
    </w:p>
    <w:p w14:paraId="2D591800">
      <w:pPr>
        <w:pStyle w:val="16"/>
        <w:tabs>
          <w:tab w:val="left" w:pos="2472"/>
        </w:tabs>
        <w:spacing w:line="460" w:lineRule="exact"/>
        <w:jc w:val="center"/>
        <w:rPr>
          <w:rFonts w:ascii="Times New Roman" w:hAnsi="Times New Roman" w:eastAsia="宋体" w:cs="Times New Roman"/>
          <w:b/>
          <w:color w:val="auto"/>
          <w:sz w:val="36"/>
          <w:highlight w:val="none"/>
        </w:rPr>
      </w:pPr>
    </w:p>
    <w:p w14:paraId="0EE06859">
      <w:pPr>
        <w:pStyle w:val="16"/>
        <w:tabs>
          <w:tab w:val="left" w:pos="2472"/>
        </w:tabs>
        <w:spacing w:line="460" w:lineRule="exact"/>
        <w:jc w:val="center"/>
        <w:rPr>
          <w:rFonts w:ascii="Times New Roman" w:hAnsi="Times New Roman" w:eastAsia="宋体" w:cs="Times New Roman"/>
          <w:b/>
          <w:color w:val="auto"/>
          <w:sz w:val="36"/>
          <w:highlight w:val="none"/>
        </w:rPr>
      </w:pPr>
    </w:p>
    <w:p w14:paraId="40EA30BB">
      <w:pPr>
        <w:pStyle w:val="16"/>
        <w:tabs>
          <w:tab w:val="left" w:pos="2472"/>
        </w:tabs>
        <w:spacing w:line="460" w:lineRule="exact"/>
        <w:jc w:val="center"/>
        <w:outlineLvl w:val="0"/>
        <w:rPr>
          <w:rFonts w:hint="eastAsia" w:ascii="Times New Roman" w:hAnsi="Times New Roman" w:eastAsia="宋体" w:cs="Times New Roman"/>
          <w:b/>
          <w:color w:val="auto"/>
          <w:sz w:val="36"/>
          <w:highlight w:val="none"/>
        </w:rPr>
      </w:pPr>
      <w:bookmarkStart w:id="323" w:name="_Toc32021"/>
      <w:bookmarkStart w:id="324" w:name="_Toc9012"/>
      <w:bookmarkStart w:id="325" w:name="_Toc7167"/>
      <w:bookmarkStart w:id="326" w:name="_Toc3422"/>
      <w:bookmarkStart w:id="327" w:name="_Toc25572"/>
      <w:bookmarkStart w:id="328" w:name="_Toc20993"/>
      <w:bookmarkStart w:id="329" w:name="_Toc29347"/>
      <w:bookmarkStart w:id="330" w:name="_Toc26262"/>
      <w:bookmarkStart w:id="331" w:name="_Toc9058"/>
      <w:bookmarkStart w:id="332" w:name="_Toc3838"/>
      <w:bookmarkStart w:id="333" w:name="_Toc31791"/>
      <w:bookmarkStart w:id="334" w:name="_Toc27014"/>
      <w:bookmarkStart w:id="335" w:name="_Toc17049"/>
      <w:r>
        <w:rPr>
          <w:rFonts w:hint="eastAsia" w:ascii="Times New Roman" w:hAnsi="Times New Roman" w:eastAsia="宋体" w:cs="Times New Roman"/>
          <w:b/>
          <w:color w:val="auto"/>
          <w:sz w:val="36"/>
          <w:highlight w:val="none"/>
        </w:rPr>
        <w:t>第五章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拟签订的合同文本</w:t>
      </w:r>
      <w:bookmarkEnd w:id="323"/>
      <w:bookmarkEnd w:id="324"/>
      <w:bookmarkEnd w:id="325"/>
      <w:bookmarkEnd w:id="326"/>
      <w:bookmarkEnd w:id="327"/>
      <w:bookmarkEnd w:id="328"/>
      <w:bookmarkEnd w:id="329"/>
      <w:bookmarkEnd w:id="330"/>
      <w:bookmarkEnd w:id="331"/>
      <w:bookmarkEnd w:id="332"/>
      <w:bookmarkEnd w:id="333"/>
      <w:bookmarkEnd w:id="334"/>
      <w:bookmarkEnd w:id="335"/>
    </w:p>
    <w:p w14:paraId="3ACB10FC">
      <w:pPr>
        <w:pStyle w:val="8"/>
        <w:ind w:left="0"/>
        <w:rPr>
          <w:color w:val="auto"/>
          <w:highlight w:val="none"/>
        </w:rPr>
      </w:pPr>
    </w:p>
    <w:p w14:paraId="029C56FE">
      <w:pPr>
        <w:rPr>
          <w:color w:val="auto"/>
          <w:highlight w:val="none"/>
        </w:rPr>
      </w:pPr>
    </w:p>
    <w:p w14:paraId="31A940A4">
      <w:pPr>
        <w:pStyle w:val="18"/>
        <w:rPr>
          <w:color w:val="auto"/>
          <w:highlight w:val="none"/>
        </w:rPr>
      </w:pPr>
    </w:p>
    <w:p w14:paraId="3AC70D5B">
      <w:pPr>
        <w:rPr>
          <w:color w:val="auto"/>
          <w:highlight w:val="none"/>
        </w:rPr>
      </w:pPr>
    </w:p>
    <w:p w14:paraId="27223607">
      <w:pPr>
        <w:shd w:val="clear" w:color="auto" w:fill="auto"/>
        <w:wordWrap w:val="0"/>
        <w:rPr>
          <w:rFonts w:hint="eastAsia"/>
          <w:color w:val="auto"/>
          <w:highlight w:val="none"/>
        </w:rPr>
      </w:pPr>
      <w:r>
        <w:rPr>
          <w:rFonts w:hint="eastAsia"/>
          <w:color w:val="auto"/>
          <w:highlight w:val="none"/>
        </w:rPr>
        <w:t>注：</w:t>
      </w:r>
    </w:p>
    <w:p w14:paraId="68327007">
      <w:pPr>
        <w:shd w:val="clear" w:color="auto" w:fill="auto"/>
        <w:wordWrap w:val="0"/>
        <w:rPr>
          <w:rFonts w:hint="eastAsia" w:ascii="Times New Roman" w:hAnsi="Times New Roman" w:cs="Times New Roman"/>
          <w:color w:val="auto"/>
          <w:highlight w:val="none"/>
        </w:rPr>
      </w:pPr>
      <w:r>
        <w:rPr>
          <w:rFonts w:hint="eastAsia" w:ascii="Times New Roman" w:hAnsi="Times New Roman" w:cs="Times New Roman"/>
          <w:color w:val="auto"/>
          <w:highlight w:val="none"/>
        </w:rPr>
        <w:t>1、以下合同书仅供签订正式合同时参考用，正式合同书应包括此参考格式之内容。</w:t>
      </w:r>
    </w:p>
    <w:p w14:paraId="1E6AE84F">
      <w:pPr>
        <w:shd w:val="clear" w:color="auto" w:fill="auto"/>
        <w:wordWrap w:val="0"/>
        <w:rPr>
          <w:rFonts w:hint="eastAsia" w:ascii="Times New Roman" w:hAnsi="Times New Roman" w:cs="Times New Roman"/>
          <w:color w:val="auto"/>
          <w:highlight w:val="none"/>
        </w:rPr>
      </w:pPr>
      <w:r>
        <w:rPr>
          <w:rFonts w:hint="eastAsia" w:ascii="Times New Roman" w:hAnsi="Times New Roman" w:cs="Times New Roman"/>
          <w:color w:val="auto"/>
          <w:highlight w:val="none"/>
        </w:rPr>
        <w:t>2、合同签订双方可根据项目的具体要求进行修订，但合同条款不得与招标文件和中标供应商投标文件有实质性偏离。</w:t>
      </w:r>
    </w:p>
    <w:p w14:paraId="0527A96B">
      <w:pPr>
        <w:rPr>
          <w:color w:val="auto"/>
          <w:highlight w:val="none"/>
        </w:rPr>
      </w:pPr>
    </w:p>
    <w:p w14:paraId="68A1896F">
      <w:pPr>
        <w:pStyle w:val="18"/>
        <w:rPr>
          <w:color w:val="auto"/>
          <w:highlight w:val="none"/>
        </w:rPr>
      </w:pPr>
    </w:p>
    <w:p w14:paraId="30ABBDB6">
      <w:pPr>
        <w:rPr>
          <w:color w:val="auto"/>
          <w:highlight w:val="none"/>
        </w:rPr>
      </w:pPr>
    </w:p>
    <w:p w14:paraId="7D8E2FC7">
      <w:pPr>
        <w:pStyle w:val="18"/>
        <w:rPr>
          <w:color w:val="auto"/>
          <w:highlight w:val="none"/>
        </w:rPr>
      </w:pPr>
    </w:p>
    <w:p w14:paraId="7F58BA1E">
      <w:pPr>
        <w:widowControl/>
        <w:jc w:val="left"/>
        <w:rPr>
          <w:rFonts w:ascii="宋体" w:hAnsi="Courier New"/>
          <w:bCs/>
          <w:color w:val="auto"/>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7B7A8BD5">
      <w:pPr>
        <w:snapToGrid w:val="0"/>
        <w:spacing w:line="40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《广西壮族自治区政府采购合同》</w:t>
      </w:r>
    </w:p>
    <w:p w14:paraId="5DC793B2">
      <w:pPr>
        <w:snapToGrid w:val="0"/>
        <w:spacing w:line="400" w:lineRule="exact"/>
        <w:jc w:val="center"/>
        <w:rPr>
          <w:rFonts w:ascii="宋体" w:hAnsi="宋体"/>
          <w:b/>
          <w:bCs/>
          <w:color w:val="auto"/>
          <w:sz w:val="32"/>
          <w:szCs w:val="32"/>
          <w:highlight w:val="none"/>
        </w:rPr>
      </w:pPr>
    </w:p>
    <w:p w14:paraId="251DCA86">
      <w:pPr>
        <w:snapToGrid w:val="0"/>
        <w:spacing w:line="400" w:lineRule="exact"/>
        <w:ind w:right="480" w:firstLine="5250" w:firstLineChars="2500"/>
        <w:rPr>
          <w:rFonts w:ascii="宋体" w:hAnsi="宋体"/>
          <w:bCs/>
          <w:color w:val="auto"/>
          <w:szCs w:val="21"/>
          <w:highlight w:val="none"/>
          <w:u w:val="single"/>
        </w:rPr>
      </w:pPr>
      <w:r>
        <w:rPr>
          <w:rFonts w:hint="eastAsia" w:ascii="宋体" w:hAnsi="宋体"/>
          <w:bCs/>
          <w:color w:val="auto"/>
          <w:szCs w:val="21"/>
          <w:highlight w:val="none"/>
        </w:rPr>
        <w:t>合同编号：</w:t>
      </w:r>
    </w:p>
    <w:p w14:paraId="1B2BA1BB">
      <w:pPr>
        <w:snapToGrid w:val="0"/>
        <w:spacing w:line="360" w:lineRule="exact"/>
        <w:rPr>
          <w:rFonts w:ascii="宋体" w:hAnsi="宋体"/>
          <w:color w:val="auto"/>
          <w:szCs w:val="21"/>
          <w:highlight w:val="none"/>
        </w:rPr>
      </w:pPr>
    </w:p>
    <w:p w14:paraId="43E98117">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采购人（甲方）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采 购 计 划 号</w:t>
      </w:r>
      <w:r>
        <w:rPr>
          <w:rFonts w:hint="eastAsia" w:ascii="宋体" w:hAnsi="宋体"/>
          <w:color w:val="auto"/>
          <w:szCs w:val="21"/>
          <w:highlight w:val="none"/>
          <w:u w:val="single"/>
        </w:rPr>
        <w:t xml:space="preserve">             </w:t>
      </w:r>
    </w:p>
    <w:p w14:paraId="2F394311">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供应商（乙方）</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r>
        <w:rPr>
          <w:rFonts w:hint="eastAsia" w:ascii="宋体" w:hAnsi="宋体"/>
          <w:color w:val="auto"/>
          <w:spacing w:val="-20"/>
          <w:szCs w:val="21"/>
          <w:highlight w:val="none"/>
        </w:rPr>
        <w:t>招  标  编  号</w:t>
      </w:r>
      <w:r>
        <w:rPr>
          <w:rFonts w:hint="eastAsia" w:ascii="宋体" w:hAnsi="宋体"/>
          <w:color w:val="auto"/>
          <w:szCs w:val="21"/>
          <w:highlight w:val="none"/>
          <w:u w:val="single"/>
        </w:rPr>
        <w:t xml:space="preserve">             </w:t>
      </w:r>
    </w:p>
    <w:p w14:paraId="57D5D561">
      <w:pPr>
        <w:snapToGrid w:val="0"/>
        <w:spacing w:line="360" w:lineRule="auto"/>
        <w:rPr>
          <w:rFonts w:ascii="宋体" w:hAnsi="宋体"/>
          <w:color w:val="auto"/>
          <w:szCs w:val="21"/>
          <w:highlight w:val="none"/>
          <w:u w:val="single"/>
        </w:rPr>
      </w:pPr>
      <w:r>
        <w:rPr>
          <w:rFonts w:hint="eastAsia" w:ascii="宋体" w:hAnsi="宋体"/>
          <w:color w:val="auto"/>
          <w:szCs w:val="21"/>
          <w:highlight w:val="none"/>
        </w:rPr>
        <w:t xml:space="preserve">签  订  地  点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签 订 时 间</w:t>
      </w:r>
      <w:r>
        <w:rPr>
          <w:rFonts w:hint="eastAsia" w:ascii="宋体" w:hAnsi="宋体"/>
          <w:color w:val="auto"/>
          <w:szCs w:val="21"/>
          <w:highlight w:val="none"/>
          <w:u w:val="single"/>
        </w:rPr>
        <w:t xml:space="preserve">             </w:t>
      </w:r>
    </w:p>
    <w:p w14:paraId="33C4BDCB">
      <w:pPr>
        <w:spacing w:line="360" w:lineRule="auto"/>
        <w:rPr>
          <w:rFonts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（是/否）</w:t>
      </w:r>
      <w:r>
        <w:rPr>
          <w:rFonts w:hint="eastAsia" w:ascii="宋体" w:hAnsi="宋体" w:cs="宋体"/>
          <w:color w:val="auto"/>
          <w:szCs w:val="21"/>
          <w:highlight w:val="none"/>
        </w:rPr>
        <w:t>。</w:t>
      </w:r>
    </w:p>
    <w:p w14:paraId="01C6C9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根据《中华人民共和国政府采购法》、《中华人民共和国民法典》等法律、法规规定，按照</w:t>
      </w:r>
      <w:r>
        <w:rPr>
          <w:rFonts w:hint="eastAsia" w:ascii="宋体" w:hAnsi="宋体"/>
          <w:color w:val="auto"/>
          <w:szCs w:val="21"/>
          <w:highlight w:val="none"/>
        </w:rPr>
        <w:t>招标文件规定条款和乙方投标文件及其承诺，甲乙双方签订本合同。</w:t>
      </w:r>
    </w:p>
    <w:p w14:paraId="0A7640F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第一条　合同标的</w:t>
      </w:r>
    </w:p>
    <w:p w14:paraId="0D9D9B4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1、项目一览表</w:t>
      </w:r>
    </w:p>
    <w:tbl>
      <w:tblPr>
        <w:tblStyle w:val="27"/>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13"/>
        <w:gridCol w:w="2400"/>
        <w:gridCol w:w="1320"/>
        <w:gridCol w:w="1200"/>
        <w:gridCol w:w="2507"/>
      </w:tblGrid>
      <w:tr w14:paraId="799BB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314D17F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213" w:type="dxa"/>
            <w:tcBorders>
              <w:top w:val="single" w:color="auto" w:sz="4" w:space="0"/>
              <w:left w:val="single" w:color="auto" w:sz="4" w:space="0"/>
              <w:bottom w:val="single" w:color="auto" w:sz="4" w:space="0"/>
              <w:right w:val="single" w:color="auto" w:sz="4" w:space="0"/>
            </w:tcBorders>
            <w:noWrap w:val="0"/>
            <w:vAlign w:val="center"/>
          </w:tcPr>
          <w:p w14:paraId="022CB1C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名称</w:t>
            </w:r>
          </w:p>
        </w:tc>
        <w:tc>
          <w:tcPr>
            <w:tcW w:w="2400" w:type="dxa"/>
            <w:tcBorders>
              <w:top w:val="single" w:color="auto" w:sz="4" w:space="0"/>
              <w:left w:val="single" w:color="auto" w:sz="4" w:space="0"/>
              <w:bottom w:val="single" w:color="auto" w:sz="4" w:space="0"/>
              <w:right w:val="single" w:color="auto" w:sz="4" w:space="0"/>
            </w:tcBorders>
            <w:noWrap w:val="0"/>
            <w:vAlign w:val="center"/>
          </w:tcPr>
          <w:p w14:paraId="2C33C0F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服务内容</w:t>
            </w:r>
          </w:p>
        </w:tc>
        <w:tc>
          <w:tcPr>
            <w:tcW w:w="1320" w:type="dxa"/>
            <w:tcBorders>
              <w:top w:val="single" w:color="auto" w:sz="4" w:space="0"/>
              <w:left w:val="single" w:color="auto" w:sz="4" w:space="0"/>
              <w:bottom w:val="single" w:color="auto" w:sz="4" w:space="0"/>
              <w:right w:val="single" w:color="auto" w:sz="4" w:space="0"/>
            </w:tcBorders>
            <w:noWrap w:val="0"/>
            <w:vAlign w:val="center"/>
          </w:tcPr>
          <w:p w14:paraId="1387F35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数  量</w:t>
            </w: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3DB342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2507" w:type="dxa"/>
            <w:tcBorders>
              <w:top w:val="single" w:color="auto" w:sz="4" w:space="0"/>
              <w:left w:val="single" w:color="auto" w:sz="4" w:space="0"/>
              <w:bottom w:val="single" w:color="auto" w:sz="4" w:space="0"/>
              <w:right w:val="single" w:color="auto" w:sz="4" w:space="0"/>
            </w:tcBorders>
            <w:noWrap w:val="0"/>
            <w:vAlign w:val="center"/>
          </w:tcPr>
          <w:p w14:paraId="5F5A6DFF">
            <w:pPr>
              <w:spacing w:line="360" w:lineRule="auto"/>
              <w:jc w:val="center"/>
              <w:rPr>
                <w:rFonts w:hint="default" w:ascii="宋体" w:hAnsi="宋体" w:eastAsia="宋体" w:cs="宋体"/>
                <w:color w:val="auto"/>
                <w:szCs w:val="21"/>
                <w:highlight w:val="none"/>
                <w:lang w:val="en-US" w:eastAsia="zh-CN"/>
              </w:rPr>
            </w:pPr>
            <w:r>
              <w:rPr>
                <w:rFonts w:hint="default" w:ascii="宋体" w:hAnsi="宋体" w:eastAsia="宋体" w:cs="宋体"/>
                <w:color w:val="auto"/>
                <w:szCs w:val="21"/>
                <w:highlight w:val="none"/>
                <w:lang w:val="en-US" w:eastAsia="zh-CN"/>
              </w:rPr>
              <w:t>折扣率</w:t>
            </w:r>
          </w:p>
        </w:tc>
      </w:tr>
      <w:tr w14:paraId="2C7BB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36629980">
            <w:pPr>
              <w:spacing w:line="360" w:lineRule="auto"/>
              <w:jc w:val="center"/>
              <w:rPr>
                <w:rFonts w:ascii="宋体" w:hAnsi="宋体" w:cs="宋体"/>
                <w:color w:val="auto"/>
                <w:szCs w:val="21"/>
                <w:highlight w:val="none"/>
              </w:rPr>
            </w:pPr>
          </w:p>
        </w:tc>
        <w:tc>
          <w:tcPr>
            <w:tcW w:w="1213" w:type="dxa"/>
            <w:tcBorders>
              <w:top w:val="single" w:color="auto" w:sz="4" w:space="0"/>
              <w:left w:val="single" w:color="auto" w:sz="4" w:space="0"/>
              <w:bottom w:val="single" w:color="auto" w:sz="4" w:space="0"/>
              <w:right w:val="single" w:color="auto" w:sz="4" w:space="0"/>
            </w:tcBorders>
            <w:noWrap w:val="0"/>
            <w:vAlign w:val="center"/>
          </w:tcPr>
          <w:p w14:paraId="01D0A48D">
            <w:pPr>
              <w:spacing w:line="360" w:lineRule="auto"/>
              <w:jc w:val="center"/>
              <w:rPr>
                <w:rFonts w:ascii="宋体" w:hAnsi="宋体" w:cs="宋体"/>
                <w:color w:val="auto"/>
                <w:szCs w:val="21"/>
                <w:highlight w:val="none"/>
              </w:rPr>
            </w:pPr>
          </w:p>
        </w:tc>
        <w:tc>
          <w:tcPr>
            <w:tcW w:w="2400" w:type="dxa"/>
            <w:tcBorders>
              <w:top w:val="single" w:color="auto" w:sz="4" w:space="0"/>
              <w:left w:val="single" w:color="auto" w:sz="4" w:space="0"/>
              <w:bottom w:val="single" w:color="auto" w:sz="4" w:space="0"/>
              <w:right w:val="single" w:color="auto" w:sz="4" w:space="0"/>
            </w:tcBorders>
            <w:noWrap w:val="0"/>
            <w:vAlign w:val="center"/>
          </w:tcPr>
          <w:p w14:paraId="764E5EF3">
            <w:pPr>
              <w:spacing w:line="360" w:lineRule="auto"/>
              <w:jc w:val="center"/>
              <w:rPr>
                <w:rFonts w:ascii="宋体" w:hAnsi="宋体" w:cs="宋体"/>
                <w:color w:val="auto"/>
                <w:szCs w:val="21"/>
                <w:highlight w:val="none"/>
              </w:rPr>
            </w:pPr>
          </w:p>
        </w:tc>
        <w:tc>
          <w:tcPr>
            <w:tcW w:w="1320" w:type="dxa"/>
            <w:tcBorders>
              <w:top w:val="single" w:color="auto" w:sz="4" w:space="0"/>
              <w:left w:val="single" w:color="auto" w:sz="4" w:space="0"/>
              <w:bottom w:val="single" w:color="auto" w:sz="4" w:space="0"/>
              <w:right w:val="single" w:color="auto" w:sz="4" w:space="0"/>
            </w:tcBorders>
            <w:noWrap w:val="0"/>
            <w:vAlign w:val="center"/>
          </w:tcPr>
          <w:p w14:paraId="15B124C0">
            <w:pPr>
              <w:spacing w:line="360" w:lineRule="auto"/>
              <w:jc w:val="center"/>
              <w:rPr>
                <w:rFonts w:ascii="宋体" w:hAnsi="宋体" w:cs="宋体"/>
                <w:color w:val="auto"/>
                <w:szCs w:val="21"/>
                <w:highlight w:val="none"/>
              </w:rPr>
            </w:pPr>
          </w:p>
        </w:tc>
        <w:tc>
          <w:tcPr>
            <w:tcW w:w="1200" w:type="dxa"/>
            <w:tcBorders>
              <w:top w:val="single" w:color="auto" w:sz="4" w:space="0"/>
              <w:left w:val="single" w:color="auto" w:sz="4" w:space="0"/>
              <w:bottom w:val="single" w:color="auto" w:sz="4" w:space="0"/>
              <w:right w:val="single" w:color="auto" w:sz="4" w:space="0"/>
            </w:tcBorders>
            <w:noWrap w:val="0"/>
            <w:vAlign w:val="center"/>
          </w:tcPr>
          <w:p w14:paraId="794A2622">
            <w:pPr>
              <w:spacing w:line="360" w:lineRule="auto"/>
              <w:jc w:val="center"/>
              <w:rPr>
                <w:rFonts w:ascii="宋体" w:hAnsi="宋体" w:cs="宋体"/>
                <w:color w:val="auto"/>
                <w:szCs w:val="21"/>
                <w:highlight w:val="none"/>
              </w:rPr>
            </w:pPr>
          </w:p>
        </w:tc>
        <w:tc>
          <w:tcPr>
            <w:tcW w:w="2507" w:type="dxa"/>
            <w:tcBorders>
              <w:top w:val="single" w:color="auto" w:sz="4" w:space="0"/>
              <w:left w:val="single" w:color="auto" w:sz="4" w:space="0"/>
              <w:bottom w:val="single" w:color="auto" w:sz="4" w:space="0"/>
              <w:right w:val="single" w:color="auto" w:sz="4" w:space="0"/>
            </w:tcBorders>
            <w:noWrap w:val="0"/>
            <w:vAlign w:val="center"/>
          </w:tcPr>
          <w:p w14:paraId="25F275AB">
            <w:pPr>
              <w:spacing w:line="360" w:lineRule="auto"/>
              <w:jc w:val="center"/>
              <w:rPr>
                <w:rFonts w:ascii="宋体" w:hAnsi="宋体" w:cs="宋体"/>
                <w:color w:val="auto"/>
                <w:szCs w:val="21"/>
                <w:highlight w:val="none"/>
              </w:rPr>
            </w:pPr>
          </w:p>
        </w:tc>
      </w:tr>
      <w:tr w14:paraId="45DBA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6"/>
            <w:tcBorders>
              <w:top w:val="single" w:color="auto" w:sz="4" w:space="0"/>
              <w:left w:val="single" w:color="auto" w:sz="4" w:space="0"/>
              <w:bottom w:val="single" w:color="auto" w:sz="4" w:space="0"/>
              <w:right w:val="single" w:color="auto" w:sz="4" w:space="0"/>
            </w:tcBorders>
            <w:noWrap w:val="0"/>
            <w:vAlign w:val="center"/>
          </w:tcPr>
          <w:p w14:paraId="0CF1003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详见开标一览表</w:t>
            </w:r>
          </w:p>
        </w:tc>
      </w:tr>
    </w:tbl>
    <w:p w14:paraId="175239AE">
      <w:pPr>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2、投标折扣率将作为食材或货物实际结算的合同折扣率，结算时以学校实际采购量进行结算。</w:t>
      </w:r>
    </w:p>
    <w:p w14:paraId="63C0BE3B">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定价周期为1个月，所有食品原材料价格由学校采购代表询价协商确定。先由供应商报价，学校采购代表到桂平市农贸市场或超市询价，参加询价的学校采购代表和供应商进行议价，确定价格基准价，基准价不能高于市场上的最高价，如果价格不能协商确定的，供应商暂停供应该食材，学校启动应急采购预案，从其他中标商或具有保证食品安全的供应商采购。</w:t>
      </w:r>
    </w:p>
    <w:p w14:paraId="3B6B92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、合同合计金额包括但不限于满足本次投标全部采购需求所应提供的</w:t>
      </w:r>
      <w:r>
        <w:rPr>
          <w:rFonts w:hint="eastAsia" w:ascii="宋体" w:hAnsi="宋体" w:cs="宋体"/>
          <w:color w:val="auto"/>
          <w:szCs w:val="21"/>
          <w:highlight w:val="none"/>
          <w:lang w:val="en-US" w:eastAsia="zh-CN"/>
        </w:rPr>
        <w:t>食品原材料的成本、生产、检验检测、包装、运输、仓储、配送、服务、利润、税金、政策性规费、保险、劳保等一切相关费用</w:t>
      </w:r>
      <w:r>
        <w:rPr>
          <w:rFonts w:hint="eastAsia" w:ascii="宋体" w:hAnsi="宋体" w:cs="宋体"/>
          <w:color w:val="auto"/>
          <w:szCs w:val="21"/>
          <w:highlight w:val="none"/>
        </w:rPr>
        <w:t>等所有费用。如招标文件对其另有规定的，从其规定。</w:t>
      </w:r>
    </w:p>
    <w:p w14:paraId="56C7E8FF">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第二条　质量保证</w:t>
      </w:r>
    </w:p>
    <w:p w14:paraId="231167E9">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1、乙方供应的食材或货物必须达到国家标准；乙方提供食材或货物样本，并提供相应主管部门出具的有效产品合格证件（检验报告）等，经甲方确认，按样本供货。</w:t>
      </w:r>
    </w:p>
    <w:p w14:paraId="5FDED6B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2、乙方在签订合同后一个月内必须到相关的保险公司进行投保，投保险种为食品安全责任保险，否则采购单位有权终止合同。</w:t>
      </w:r>
    </w:p>
    <w:p w14:paraId="7BA0F38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3、甲方负责定期或不定期组织市场监管、卫健委等部门进行食品质量卫生监督检查，以确保所供食材或货物质量。</w:t>
      </w:r>
    </w:p>
    <w:p w14:paraId="0D52F240">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第三条　权利保证</w:t>
      </w:r>
    </w:p>
    <w:p w14:paraId="4FF157FF">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1、乙方应保证所提供服务在使用时不会侵犯任何第三方的专利权、商标权、工业设计权等知识产权及其他合法权利，且所有权、处分权等没有受到任何限制。</w:t>
      </w:r>
    </w:p>
    <w:p w14:paraId="1B97E8C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13C791E3">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第四条　交付和验收</w:t>
      </w:r>
    </w:p>
    <w:p w14:paraId="6DB8DFC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1、服务期限：</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lang w:eastAsia="zh-CN"/>
        </w:rPr>
        <w:t>；</w:t>
      </w:r>
      <w:r>
        <w:rPr>
          <w:rFonts w:hint="eastAsia" w:ascii="宋体" w:hAnsi="宋体" w:cs="宋体"/>
          <w:color w:val="auto"/>
          <w:szCs w:val="21"/>
          <w:highlight w:val="none"/>
        </w:rPr>
        <w:t>服务地点：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采购单位指定地点</w:t>
      </w:r>
      <w:r>
        <w:rPr>
          <w:rFonts w:ascii="宋体" w:hAnsi="宋体" w:cs="宋体"/>
          <w:color w:val="auto"/>
          <w:szCs w:val="21"/>
          <w:highlight w:val="none"/>
          <w:u w:val="single"/>
        </w:rPr>
        <w:t xml:space="preserve"> </w:t>
      </w:r>
      <w:r>
        <w:rPr>
          <w:rFonts w:hint="eastAsia" w:ascii="宋体" w:hAnsi="宋体" w:cs="宋体"/>
          <w:color w:val="auto"/>
          <w:szCs w:val="21"/>
          <w:highlight w:val="none"/>
          <w:u w:val="none"/>
          <w:lang w:eastAsia="zh-CN"/>
        </w:rPr>
        <w:t>；交货方式：</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w:t>
      </w:r>
    </w:p>
    <w:p w14:paraId="3E1CC1B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2、乙方应按投标文件的承诺向甲方提供相应的服务，并提供所服务内容的相关技术资料。</w:t>
      </w:r>
    </w:p>
    <w:p w14:paraId="188B4A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3、乙方提供不符合投标文件和本合同规定的服务成果，甲方有权拒绝接受。</w:t>
      </w:r>
    </w:p>
    <w:p w14:paraId="05157ED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乙方完成服务后应及时书面通知甲方进行验收，甲方应在收到通知后七个工作日内进行验收，逾期不开始验收的，乙方可视同验收合格。验收合格后由甲乙双方签署验收单并加盖采购人公章，甲乙双方各执一份。</w:t>
      </w:r>
    </w:p>
    <w:p w14:paraId="47D885FE">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5、甲乙双方应按照《</w:t>
      </w:r>
      <w:r>
        <w:rPr>
          <w:rFonts w:ascii="宋体" w:hAnsi="宋体" w:cs="宋体"/>
          <w:color w:val="auto"/>
          <w:szCs w:val="21"/>
          <w:highlight w:val="none"/>
        </w:rPr>
        <w:t>广西壮族自治区政府采购项目履约验收管理办法</w:t>
      </w:r>
      <w:r>
        <w:rPr>
          <w:rFonts w:hint="eastAsia" w:ascii="宋体" w:hAnsi="宋体" w:cs="宋体"/>
          <w:color w:val="auto"/>
          <w:szCs w:val="21"/>
          <w:highlight w:val="none"/>
        </w:rPr>
        <w:t>》、双方合同、投标文件验收。</w:t>
      </w:r>
    </w:p>
    <w:p w14:paraId="52725D8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6、甲方在初步验收或者最终验收过程中如发现乙方提供的服务成果不满足投标文件及本合同规定的，可暂缓向乙方付款，直到乙方及时完善并提交相应的服务成果且经甲方验收合格后，方可办理付款。</w:t>
      </w:r>
    </w:p>
    <w:p w14:paraId="1D55C35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7、甲方验收时以书面形式提出异议的，乙方应自收到甲方书面异议后五个工作日内及时予以解决，否则甲方有权不出具服务验收合格单。</w:t>
      </w:r>
    </w:p>
    <w:p w14:paraId="4116A340">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第五条  售后服务及培训</w:t>
      </w:r>
    </w:p>
    <w:p w14:paraId="1662A86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1、乙方应按照国家有关法律法规和本合同所附的《</w:t>
      </w:r>
      <w:r>
        <w:rPr>
          <w:rFonts w:hint="eastAsia" w:ascii="宋体" w:hAnsi="宋体" w:cs="宋体"/>
          <w:color w:val="auto"/>
          <w:szCs w:val="21"/>
          <w:highlight w:val="none"/>
          <w:lang w:eastAsia="zh-CN"/>
        </w:rPr>
        <w:t>商务条款偏离表</w:t>
      </w:r>
      <w:r>
        <w:rPr>
          <w:rFonts w:hint="eastAsia" w:ascii="宋体" w:hAnsi="宋体" w:cs="宋体"/>
          <w:color w:val="auto"/>
          <w:szCs w:val="21"/>
          <w:highlight w:val="none"/>
        </w:rPr>
        <w:t>》要求为甲方提供相应的售后服务。</w:t>
      </w:r>
    </w:p>
    <w:p w14:paraId="03EEADA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2、甲方应提供必要测试条件（如场地、电源、水源等）。</w:t>
      </w:r>
    </w:p>
    <w:p w14:paraId="19C7CA4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3、乙方负责甲方有关人员的培训。培训时间、地点：</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14:paraId="70C12B12">
      <w:pPr>
        <w:snapToGrid w:val="0"/>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第六条　付款方式</w:t>
      </w:r>
    </w:p>
    <w:p w14:paraId="4045898A">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rPr>
        <w:t>甲乙双方同意本合同金额的支付按以下第</w:t>
      </w:r>
      <w:r>
        <w:rPr>
          <w:rFonts w:hint="eastAsia" w:ascii="宋体" w:hAnsi="宋体"/>
          <w:color w:val="auto"/>
          <w:szCs w:val="21"/>
          <w:highlight w:val="none"/>
          <w:u w:val="single"/>
        </w:rPr>
        <w:t>2</w:t>
      </w:r>
      <w:r>
        <w:rPr>
          <w:rFonts w:hint="eastAsia" w:ascii="宋体" w:hAnsi="宋体"/>
          <w:color w:val="auto"/>
          <w:szCs w:val="21"/>
          <w:highlight w:val="none"/>
        </w:rPr>
        <w:t>项约定执行：</w:t>
      </w:r>
    </w:p>
    <w:p w14:paraId="4B8608A4">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1、一次性支付</w:t>
      </w:r>
    </w:p>
    <w:p w14:paraId="65BAF40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2、分期支付</w:t>
      </w:r>
    </w:p>
    <w:p w14:paraId="7CF85999">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般情况下采购单位按月进行结算，采购资金由采购单位财务账户转入中标供应商账户。每月25日前，中标供应商向采购单位开具上一月度供货相应数额的发票（农副产品免税的除外），采购单位收到发票后10个工作日内支付。特殊情况，需临时改变结算方式，双方可通过协商解决。</w:t>
      </w:r>
    </w:p>
    <w:p w14:paraId="6A45FE47">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第七条　履约保证金</w:t>
      </w:r>
    </w:p>
    <w:p w14:paraId="471EB0B5">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履约保证金金额：人民币</w:t>
      </w:r>
      <w:r>
        <w:rPr>
          <w:rFonts w:hint="eastAsia" w:ascii="宋体" w:hAnsi="宋体" w:cs="宋体"/>
          <w:b w:val="0"/>
          <w:bCs/>
          <w:color w:val="auto"/>
          <w:szCs w:val="21"/>
          <w:highlight w:val="none"/>
          <w:lang w:val="en-US" w:eastAsia="zh-CN"/>
        </w:rPr>
        <w:t>叁</w:t>
      </w:r>
      <w:r>
        <w:rPr>
          <w:rFonts w:hint="eastAsia" w:ascii="宋体" w:hAnsi="宋体" w:cs="宋体"/>
          <w:b w:val="0"/>
          <w:bCs/>
          <w:color w:val="auto"/>
          <w:szCs w:val="21"/>
          <w:highlight w:val="none"/>
        </w:rPr>
        <w:t>拾万元整（¥</w:t>
      </w:r>
      <w:r>
        <w:rPr>
          <w:rFonts w:hint="eastAsia" w:ascii="宋体" w:hAnsi="宋体" w:cs="宋体"/>
          <w:b w:val="0"/>
          <w:bCs/>
          <w:color w:val="auto"/>
          <w:szCs w:val="21"/>
          <w:highlight w:val="none"/>
          <w:lang w:val="en-US" w:eastAsia="zh-CN"/>
        </w:rPr>
        <w:t>3</w:t>
      </w:r>
      <w:r>
        <w:rPr>
          <w:rFonts w:hint="eastAsia" w:ascii="宋体" w:hAnsi="宋体" w:cs="宋体"/>
          <w:b w:val="0"/>
          <w:bCs/>
          <w:color w:val="auto"/>
          <w:szCs w:val="21"/>
          <w:highlight w:val="none"/>
        </w:rPr>
        <w:t>00000.00）。</w:t>
      </w:r>
    </w:p>
    <w:p w14:paraId="57F75CA6">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履约保证金递交方式：银行转账、支票、汇票、本票等非现金方式。</w:t>
      </w:r>
    </w:p>
    <w:p w14:paraId="28C1D42D">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履约保证金退付方式、时间及条件：</w:t>
      </w:r>
    </w:p>
    <w:p w14:paraId="36B8D24A">
      <w:pPr>
        <w:spacing w:line="360" w:lineRule="auto"/>
        <w:ind w:firstLine="420" w:firstLineChars="200"/>
        <w:rPr>
          <w:rFonts w:hint="eastAsia" w:ascii="宋体" w:hAnsi="宋体" w:cs="宋体"/>
          <w:b w:val="0"/>
          <w:bCs/>
          <w:color w:val="auto"/>
          <w:szCs w:val="21"/>
          <w:highlight w:val="none"/>
        </w:rPr>
      </w:pPr>
      <w:r>
        <w:rPr>
          <w:rFonts w:hint="eastAsia" w:ascii="宋体" w:hAnsi="宋体" w:cs="宋体"/>
          <w:color w:val="auto"/>
          <w:highlight w:val="none"/>
        </w:rPr>
        <w:t>合同签订前，</w:t>
      </w:r>
      <w:r>
        <w:rPr>
          <w:rFonts w:hint="eastAsia" w:ascii="宋体" w:hAnsi="宋体" w:cs="宋体"/>
          <w:color w:val="auto"/>
          <w:highlight w:val="none"/>
          <w:lang w:eastAsia="zh-CN"/>
        </w:rPr>
        <w:t>乙方</w:t>
      </w:r>
      <w:r>
        <w:rPr>
          <w:rFonts w:hint="eastAsia" w:ascii="宋体" w:hAnsi="宋体" w:cs="宋体"/>
          <w:color w:val="auto"/>
          <w:highlight w:val="none"/>
        </w:rPr>
        <w:t>按人民币</w:t>
      </w:r>
      <w:r>
        <w:rPr>
          <w:rFonts w:hint="eastAsia" w:ascii="宋体" w:hAnsi="宋体" w:cs="宋体"/>
          <w:color w:val="auto"/>
          <w:highlight w:val="none"/>
          <w:lang w:val="en-US" w:eastAsia="zh-CN"/>
        </w:rPr>
        <w:t>叁</w:t>
      </w:r>
      <w:r>
        <w:rPr>
          <w:rFonts w:hint="eastAsia" w:ascii="宋体" w:hAnsi="宋体" w:cs="宋体"/>
          <w:color w:val="auto"/>
          <w:highlight w:val="none"/>
        </w:rPr>
        <w:t>拾万元整向</w:t>
      </w:r>
      <w:r>
        <w:rPr>
          <w:rFonts w:hint="eastAsia" w:ascii="Times New Roman" w:hAnsi="Times New Roman" w:eastAsia="宋体" w:cs="Times New Roman"/>
          <w:b w:val="0"/>
          <w:bCs/>
          <w:color w:val="auto"/>
          <w:highlight w:val="none"/>
          <w:lang w:val="en-US" w:eastAsia="zh-CN"/>
        </w:rPr>
        <w:t>采购人（牵头学校）</w:t>
      </w:r>
      <w:r>
        <w:rPr>
          <w:rFonts w:hint="eastAsia" w:ascii="宋体" w:hAnsi="宋体" w:cs="宋体"/>
          <w:color w:val="auto"/>
          <w:highlight w:val="none"/>
        </w:rPr>
        <w:t>指定账户交纳履约保证金。</w:t>
      </w:r>
      <w:r>
        <w:rPr>
          <w:rFonts w:hint="eastAsia" w:cs="Times New Roman"/>
          <w:b w:val="0"/>
          <w:bCs/>
          <w:color w:val="auto"/>
          <w:highlight w:val="none"/>
          <w:lang w:val="en-US" w:eastAsia="zh-CN"/>
        </w:rPr>
        <w:t>中标人正常配送未发生扣除履约保证金情况的，一年后</w:t>
      </w:r>
      <w:r>
        <w:rPr>
          <w:rFonts w:hint="eastAsia" w:ascii="Times New Roman" w:hAnsi="Times New Roman" w:eastAsia="宋体" w:cs="Times New Roman"/>
          <w:b w:val="0"/>
          <w:bCs/>
          <w:color w:val="auto"/>
          <w:highlight w:val="none"/>
          <w:lang w:val="en-US" w:eastAsia="zh-CN"/>
        </w:rPr>
        <w:t>采购人（牵头学校）</w:t>
      </w:r>
      <w:r>
        <w:rPr>
          <w:rFonts w:hint="eastAsia" w:cs="Times New Roman"/>
          <w:b w:val="0"/>
          <w:bCs/>
          <w:color w:val="auto"/>
          <w:highlight w:val="none"/>
          <w:lang w:val="en-US" w:eastAsia="zh-CN"/>
        </w:rPr>
        <w:t>退付</w:t>
      </w:r>
      <w:r>
        <w:rPr>
          <w:rFonts w:hint="eastAsia" w:ascii="Times New Roman" w:hAnsi="Times New Roman" w:eastAsia="宋体" w:cs="Times New Roman"/>
          <w:b w:val="0"/>
          <w:bCs/>
          <w:color w:val="auto"/>
          <w:highlight w:val="none"/>
          <w:lang w:val="en-US" w:eastAsia="zh-CN"/>
        </w:rPr>
        <w:t>人民币</w:t>
      </w:r>
      <w:r>
        <w:rPr>
          <w:rFonts w:hint="eastAsia" w:cs="Times New Roman"/>
          <w:b w:val="0"/>
          <w:bCs/>
          <w:color w:val="auto"/>
          <w:highlight w:val="none"/>
          <w:lang w:val="en-US" w:eastAsia="zh-CN"/>
        </w:rPr>
        <w:t>贰</w:t>
      </w:r>
      <w:r>
        <w:rPr>
          <w:rFonts w:hint="eastAsia" w:ascii="Times New Roman" w:hAnsi="Times New Roman" w:eastAsia="宋体" w:cs="Times New Roman"/>
          <w:b w:val="0"/>
          <w:bCs/>
          <w:color w:val="auto"/>
          <w:highlight w:val="none"/>
          <w:lang w:val="en-US" w:eastAsia="zh-CN"/>
        </w:rPr>
        <w:t>拾万元(¥</w:t>
      </w:r>
      <w:r>
        <w:rPr>
          <w:rFonts w:hint="eastAsia" w:cs="Times New Roman"/>
          <w:b w:val="0"/>
          <w:bCs/>
          <w:color w:val="auto"/>
          <w:highlight w:val="none"/>
          <w:lang w:val="en-US" w:eastAsia="zh-CN"/>
        </w:rPr>
        <w:t>2</w:t>
      </w:r>
      <w:r>
        <w:rPr>
          <w:rFonts w:hint="eastAsia" w:ascii="Times New Roman" w:hAnsi="Times New Roman" w:eastAsia="宋体" w:cs="Times New Roman"/>
          <w:b w:val="0"/>
          <w:bCs/>
          <w:color w:val="auto"/>
          <w:highlight w:val="none"/>
          <w:lang w:val="en-US" w:eastAsia="zh-CN"/>
        </w:rPr>
        <w:t>00000.00）</w:t>
      </w:r>
      <w:r>
        <w:rPr>
          <w:rFonts w:hint="eastAsia" w:cs="Times New Roman"/>
          <w:b w:val="0"/>
          <w:bCs/>
          <w:color w:val="auto"/>
          <w:highlight w:val="none"/>
          <w:lang w:val="en-US" w:eastAsia="zh-CN"/>
        </w:rPr>
        <w:t>履约保证金，</w:t>
      </w:r>
      <w:r>
        <w:rPr>
          <w:rFonts w:hint="eastAsia" w:ascii="Times New Roman" w:hAnsi="Times New Roman" w:eastAsia="宋体" w:cs="Times New Roman"/>
          <w:b w:val="0"/>
          <w:bCs/>
          <w:color w:val="auto"/>
          <w:highlight w:val="none"/>
          <w:lang w:val="en-US" w:eastAsia="zh-CN"/>
        </w:rPr>
        <w:t>合同期满后</w:t>
      </w:r>
      <w:r>
        <w:rPr>
          <w:rFonts w:hint="eastAsia" w:ascii="宋体" w:hAnsi="宋体" w:cs="宋体"/>
          <w:color w:val="auto"/>
          <w:highlight w:val="none"/>
        </w:rPr>
        <w:t>经</w:t>
      </w:r>
      <w:r>
        <w:rPr>
          <w:rFonts w:hint="eastAsia" w:ascii="宋体" w:hAnsi="宋体" w:cs="宋体"/>
          <w:color w:val="auto"/>
          <w:highlight w:val="none"/>
          <w:lang w:eastAsia="zh-CN"/>
        </w:rPr>
        <w:t>采购人</w:t>
      </w:r>
      <w:r>
        <w:rPr>
          <w:rFonts w:hint="eastAsia" w:ascii="宋体" w:hAnsi="宋体" w:cs="宋体"/>
          <w:color w:val="auto"/>
          <w:highlight w:val="none"/>
        </w:rPr>
        <w:t>验收合格后，</w:t>
      </w:r>
      <w:r>
        <w:rPr>
          <w:rFonts w:hint="eastAsia" w:ascii="宋体" w:hAnsi="宋体" w:cs="Courier New"/>
          <w:b w:val="0"/>
          <w:color w:val="auto"/>
          <w:sz w:val="21"/>
          <w:szCs w:val="21"/>
          <w:highlight w:val="none"/>
          <w:lang w:val="en-US" w:eastAsia="zh-CN"/>
        </w:rPr>
        <w:t>在5个工作日内退还</w:t>
      </w:r>
      <w:r>
        <w:rPr>
          <w:rFonts w:hint="eastAsia" w:ascii="宋体" w:hAnsi="宋体" w:cs="宋体"/>
          <w:color w:val="auto"/>
          <w:highlight w:val="none"/>
        </w:rPr>
        <w:t>全额履约保证金（不计利息）。</w:t>
      </w:r>
      <w:r>
        <w:rPr>
          <w:rFonts w:hint="eastAsia" w:ascii="宋体" w:hAnsi="宋体" w:cs="宋体"/>
          <w:color w:val="auto"/>
          <w:highlight w:val="none"/>
          <w:lang w:val="en-US" w:eastAsia="zh-CN"/>
        </w:rPr>
        <w:t>逾期退还履约保证金的，除应当退还保证金本金外，还应当按中国人民银行同期贷款基准利率上浮20%后的利率支付超期资金占用费，但因投标人自身原因导致无法及时退还的除外。</w:t>
      </w:r>
    </w:p>
    <w:p w14:paraId="20D28478">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履约保证金指定账户：</w:t>
      </w:r>
    </w:p>
    <w:p w14:paraId="771681BB">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账户全称： </w:t>
      </w:r>
    </w:p>
    <w:p w14:paraId="5DE0B268">
      <w:pPr>
        <w:spacing w:line="360" w:lineRule="auto"/>
        <w:ind w:firstLine="420"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账  号： </w:t>
      </w:r>
    </w:p>
    <w:p w14:paraId="4D31D180">
      <w:pPr>
        <w:spacing w:line="360" w:lineRule="auto"/>
        <w:ind w:firstLine="420" w:firstLineChars="200"/>
        <w:rPr>
          <w:rFonts w:hint="eastAsia" w:ascii="宋体" w:hAnsi="宋体" w:cs="宋体"/>
          <w:b/>
          <w:color w:val="auto"/>
          <w:szCs w:val="21"/>
          <w:highlight w:val="none"/>
        </w:rPr>
      </w:pPr>
      <w:r>
        <w:rPr>
          <w:rFonts w:hint="eastAsia" w:ascii="宋体" w:hAnsi="宋体" w:cs="宋体"/>
          <w:b w:val="0"/>
          <w:bCs/>
          <w:color w:val="auto"/>
          <w:szCs w:val="21"/>
          <w:highlight w:val="none"/>
        </w:rPr>
        <w:t>开户行：</w:t>
      </w:r>
      <w:r>
        <w:rPr>
          <w:rFonts w:hint="eastAsia" w:ascii="宋体" w:hAnsi="宋体" w:cs="宋体"/>
          <w:b/>
          <w:color w:val="auto"/>
          <w:szCs w:val="21"/>
          <w:highlight w:val="none"/>
        </w:rPr>
        <w:t xml:space="preserve"> </w:t>
      </w:r>
    </w:p>
    <w:p w14:paraId="6C27B74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第八条  税费</w:t>
      </w:r>
    </w:p>
    <w:p w14:paraId="2A6DAE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本合同执行中相关的一切税费均由乙方负担，合同另有约定的除外。</w:t>
      </w:r>
    </w:p>
    <w:p w14:paraId="5C3AB1CF">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第九条　违约责任</w:t>
      </w:r>
    </w:p>
    <w:p w14:paraId="3354A45D">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1、学生因食用乙方提供的食材或货物而中毒的；</w:t>
      </w:r>
    </w:p>
    <w:p w14:paraId="6C7F6A4A">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2、不按时或拒不交货的；</w:t>
      </w:r>
    </w:p>
    <w:p w14:paraId="7E83631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3、供应的食材或货物不对样本，并经有关部门检验证实不达国家标准以上，乙方又不同意退换的；</w:t>
      </w:r>
    </w:p>
    <w:p w14:paraId="53E33FD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4、因违法经营被市场监管、税务、卫健委等部门处罚的；</w:t>
      </w:r>
    </w:p>
    <w:p w14:paraId="7EBB0B6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5、因政策变动或其他人力不可抗拒原因导致合同无法履行的，任何一方不负违约责任。</w:t>
      </w:r>
    </w:p>
    <w:p w14:paraId="0DB2B019">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color w:val="auto"/>
          <w:sz w:val="21"/>
          <w:szCs w:val="21"/>
          <w:highlight w:val="none"/>
          <w:lang w:eastAsia="zh-CN"/>
        </w:rPr>
      </w:pPr>
      <w:r>
        <w:rPr>
          <w:rFonts w:hint="eastAsia" w:ascii="宋体" w:hAnsi="宋体" w:cs="宋体"/>
          <w:b/>
          <w:bCs w:val="0"/>
          <w:color w:val="auto"/>
          <w:sz w:val="21"/>
          <w:szCs w:val="21"/>
          <w:highlight w:val="none"/>
        </w:rPr>
        <w:t>第</w:t>
      </w:r>
      <w:r>
        <w:rPr>
          <w:rFonts w:hint="eastAsia" w:ascii="宋体" w:hAnsi="宋体" w:cs="宋体"/>
          <w:b/>
          <w:bCs w:val="0"/>
          <w:color w:val="auto"/>
          <w:sz w:val="21"/>
          <w:szCs w:val="21"/>
          <w:highlight w:val="none"/>
          <w:lang w:val="en-US" w:eastAsia="zh-CN"/>
        </w:rPr>
        <w:t>十</w:t>
      </w:r>
      <w:r>
        <w:rPr>
          <w:rFonts w:hint="eastAsia" w:ascii="宋体" w:hAnsi="宋体" w:cs="宋体"/>
          <w:b/>
          <w:bCs w:val="0"/>
          <w:color w:val="auto"/>
          <w:sz w:val="21"/>
          <w:szCs w:val="21"/>
          <w:highlight w:val="none"/>
        </w:rPr>
        <w:t>条　</w:t>
      </w:r>
      <w:r>
        <w:rPr>
          <w:rFonts w:hint="eastAsia" w:ascii="宋体" w:hAnsi="宋体"/>
          <w:b/>
          <w:bCs w:val="0"/>
          <w:color w:val="auto"/>
          <w:sz w:val="21"/>
          <w:szCs w:val="21"/>
          <w:highlight w:val="none"/>
          <w:lang w:eastAsia="zh-CN"/>
        </w:rPr>
        <w:t>监督办法与退出机制</w:t>
      </w:r>
    </w:p>
    <w:p w14:paraId="6739D4AA">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1、乙方</w:t>
      </w:r>
      <w:r>
        <w:rPr>
          <w:rFonts w:hint="eastAsia" w:ascii="宋体" w:hAnsi="宋体" w:eastAsia="宋体" w:cs="宋体"/>
          <w:b w:val="0"/>
          <w:bCs w:val="0"/>
          <w:color w:val="auto"/>
          <w:highlight w:val="none"/>
          <w:lang w:val="en-US" w:eastAsia="zh-CN"/>
        </w:rPr>
        <w:t>有下列情况之一的，经核查属实，学校约谈</w:t>
      </w:r>
      <w:r>
        <w:rPr>
          <w:rFonts w:hint="eastAsia" w:ascii="宋体" w:hAnsi="宋体" w:cs="宋体"/>
          <w:b w:val="0"/>
          <w:bCs w:val="0"/>
          <w:color w:val="auto"/>
          <w:highlight w:val="none"/>
          <w:lang w:val="en-US" w:eastAsia="zh-CN"/>
        </w:rPr>
        <w:t>乙方</w:t>
      </w:r>
      <w:r>
        <w:rPr>
          <w:rFonts w:hint="eastAsia" w:ascii="宋体" w:hAnsi="宋体" w:eastAsia="宋体" w:cs="宋体"/>
          <w:b w:val="0"/>
          <w:bCs w:val="0"/>
          <w:color w:val="auto"/>
          <w:highlight w:val="none"/>
          <w:lang w:val="en-US" w:eastAsia="zh-CN"/>
        </w:rPr>
        <w:t>，责令整改，整改不到位或一个学期同一问题发生达二次（含二次）以上的，学校有权单方面解除与</w:t>
      </w:r>
      <w:r>
        <w:rPr>
          <w:rFonts w:hint="eastAsia" w:ascii="宋体" w:hAnsi="宋体" w:cs="宋体"/>
          <w:b w:val="0"/>
          <w:bCs w:val="0"/>
          <w:color w:val="auto"/>
          <w:highlight w:val="none"/>
          <w:lang w:val="en-US" w:eastAsia="zh-CN"/>
        </w:rPr>
        <w:t>乙方</w:t>
      </w:r>
      <w:r>
        <w:rPr>
          <w:rFonts w:hint="eastAsia" w:ascii="宋体" w:hAnsi="宋体" w:eastAsia="宋体" w:cs="宋体"/>
          <w:b w:val="0"/>
          <w:bCs w:val="0"/>
          <w:color w:val="auto"/>
          <w:highlight w:val="none"/>
          <w:lang w:val="en-US" w:eastAsia="zh-CN"/>
        </w:rPr>
        <w:t>签订的采购协议并由</w:t>
      </w:r>
      <w:r>
        <w:rPr>
          <w:rFonts w:hint="eastAsia" w:ascii="宋体" w:hAnsi="宋体" w:cs="宋体"/>
          <w:b w:val="0"/>
          <w:bCs w:val="0"/>
          <w:color w:val="auto"/>
          <w:highlight w:val="none"/>
          <w:lang w:val="en-US" w:eastAsia="zh-CN"/>
        </w:rPr>
        <w:t>乙方</w:t>
      </w:r>
      <w:r>
        <w:rPr>
          <w:rFonts w:hint="eastAsia" w:ascii="宋体" w:hAnsi="宋体" w:eastAsia="宋体" w:cs="宋体"/>
          <w:b w:val="0"/>
          <w:bCs w:val="0"/>
          <w:color w:val="auto"/>
          <w:highlight w:val="none"/>
          <w:lang w:val="en-US" w:eastAsia="zh-CN"/>
        </w:rPr>
        <w:t>承担由此造成一切损失，学校启动应急预案。</w:t>
      </w:r>
    </w:p>
    <w:p w14:paraId="0799F73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违反食品安全法律法规，被市场监管部门吊销或注销食品生产或食品经营许可证的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违反相关法律法规，被登记机构吊销营业执照的。</w:t>
      </w:r>
    </w:p>
    <w:p w14:paraId="02AC33E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供货期内因食品安全质量问题引发食品安全事故的。</w:t>
      </w:r>
    </w:p>
    <w:p w14:paraId="080DB1D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给学校配送《食品安全法》规定禁止生产经营食品的。</w:t>
      </w:r>
    </w:p>
    <w:p w14:paraId="41171F7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（4）</w:t>
      </w:r>
      <w:r>
        <w:rPr>
          <w:rFonts w:hint="eastAsia" w:ascii="宋体" w:hAnsi="宋体" w:eastAsia="宋体" w:cs="宋体"/>
          <w:b w:val="0"/>
          <w:bCs w:val="0"/>
          <w:color w:val="auto"/>
          <w:highlight w:val="none"/>
          <w:lang w:val="en-US" w:eastAsia="zh-CN"/>
        </w:rPr>
        <w:t>生产、经营者的生产经营条件发生变化，不符合生产经营要求，有发生食品安全事故潜在风险，所配送产品不符合食品安全标准的。</w:t>
      </w:r>
    </w:p>
    <w:p w14:paraId="627B1C0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（5）</w:t>
      </w:r>
      <w:r>
        <w:rPr>
          <w:rFonts w:hint="eastAsia" w:ascii="宋体" w:hAnsi="宋体" w:eastAsia="宋体" w:cs="宋体"/>
          <w:b w:val="0"/>
          <w:bCs w:val="0"/>
          <w:color w:val="auto"/>
          <w:highlight w:val="none"/>
          <w:lang w:val="en-US" w:eastAsia="zh-CN"/>
        </w:rPr>
        <w:t>出现降低供货质量标准,擅自更换履约人等其他违反法律法规或合同的行为的。</w:t>
      </w:r>
    </w:p>
    <w:p w14:paraId="788D06A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（6）</w:t>
      </w:r>
      <w:r>
        <w:rPr>
          <w:rFonts w:hint="eastAsia" w:ascii="宋体" w:hAnsi="宋体" w:eastAsia="宋体" w:cs="宋体"/>
          <w:b w:val="0"/>
          <w:bCs w:val="0"/>
          <w:color w:val="auto"/>
          <w:highlight w:val="none"/>
          <w:lang w:val="en-US" w:eastAsia="zh-CN"/>
        </w:rPr>
        <w:t>配送的食材价格高于县(市、区)及周边地区的同期市场价格(市场实际交易价)并拒绝调整的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擅自更换采购合同约定的品牌、型号、规格的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擅自更换和学校约定的食谱所需食材品种的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供货时无正当理由拒绝供货或不按约定时间、地点送货的。</w:t>
      </w:r>
    </w:p>
    <w:p w14:paraId="63589D20">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（7）</w:t>
      </w:r>
      <w:r>
        <w:rPr>
          <w:rFonts w:hint="eastAsia" w:ascii="宋体" w:hAnsi="宋体" w:eastAsia="宋体" w:cs="宋体"/>
          <w:b w:val="0"/>
          <w:bCs w:val="0"/>
          <w:color w:val="auto"/>
          <w:highlight w:val="none"/>
          <w:lang w:val="en-US" w:eastAsia="zh-CN"/>
        </w:rPr>
        <w:t>供货期间存在克扣、减量、延时、拒绝供货或服务态度恶劣等行为，情节较为严重的。</w:t>
      </w:r>
    </w:p>
    <w:p w14:paraId="7E270953">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（8）</w:t>
      </w:r>
      <w:r>
        <w:rPr>
          <w:rFonts w:hint="eastAsia" w:ascii="宋体" w:hAnsi="宋体" w:eastAsia="宋体" w:cs="宋体"/>
          <w:b w:val="0"/>
          <w:bCs w:val="0"/>
          <w:color w:val="auto"/>
          <w:highlight w:val="none"/>
          <w:lang w:val="en-US" w:eastAsia="zh-CN"/>
        </w:rPr>
        <w:t>未按照供货合同规定按时向学校提供相关证件、食材抽检报告、分批次自检报告、检疫证明、销售凭证等资料的。</w:t>
      </w:r>
    </w:p>
    <w:p w14:paraId="18ACF4AC">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（9）</w:t>
      </w:r>
      <w:r>
        <w:rPr>
          <w:rFonts w:hint="eastAsia" w:ascii="宋体" w:hAnsi="宋体" w:eastAsia="宋体" w:cs="宋体"/>
          <w:b w:val="0"/>
          <w:bCs w:val="0"/>
          <w:color w:val="auto"/>
          <w:highlight w:val="none"/>
          <w:lang w:val="en-US" w:eastAsia="zh-CN"/>
        </w:rPr>
        <w:t>在供货期间除不可抗力因素外不能按时交货，且给学校造成损失的。</w:t>
      </w:r>
    </w:p>
    <w:p w14:paraId="573DD75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（10）</w:t>
      </w:r>
      <w:r>
        <w:rPr>
          <w:rFonts w:hint="eastAsia" w:ascii="宋体" w:hAnsi="宋体" w:eastAsia="宋体" w:cs="宋体"/>
          <w:b w:val="0"/>
          <w:bCs w:val="0"/>
          <w:color w:val="auto"/>
          <w:highlight w:val="none"/>
          <w:lang w:val="en-US" w:eastAsia="zh-CN"/>
        </w:rPr>
        <w:t>未按供货合同规定按时缴纳履约保证金，未按时提供发票、未履行服务承诺和食品安全保证书的。</w:t>
      </w:r>
    </w:p>
    <w:p w14:paraId="5480BC75">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（11）</w:t>
      </w:r>
      <w:r>
        <w:rPr>
          <w:rFonts w:hint="eastAsia" w:ascii="宋体" w:hAnsi="宋体" w:eastAsia="宋体" w:cs="宋体"/>
          <w:b w:val="0"/>
          <w:bCs w:val="0"/>
          <w:color w:val="auto"/>
          <w:highlight w:val="none"/>
          <w:lang w:val="en-US" w:eastAsia="zh-CN"/>
        </w:rPr>
        <w:t>拒绝接受政府相关即能部门监督检查要求的</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向学校虚开销售凭证、发票的。</w:t>
      </w:r>
    </w:p>
    <w:p w14:paraId="43BCD98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（12）</w:t>
      </w:r>
      <w:r>
        <w:rPr>
          <w:rFonts w:hint="eastAsia" w:ascii="宋体" w:hAnsi="宋体" w:eastAsia="宋体" w:cs="宋体"/>
          <w:b w:val="0"/>
          <w:bCs w:val="0"/>
          <w:color w:val="auto"/>
          <w:highlight w:val="none"/>
          <w:lang w:val="en-US" w:eastAsia="zh-CN"/>
        </w:rPr>
        <w:t>因供货商自身原因不能继续履行合同的或在每一个合同期内二次评议不合格的。</w:t>
      </w:r>
    </w:p>
    <w:p w14:paraId="22942A2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（13）</w:t>
      </w:r>
      <w:r>
        <w:rPr>
          <w:rFonts w:hint="eastAsia" w:ascii="宋体" w:hAnsi="宋体" w:cs="宋体"/>
          <w:b w:val="0"/>
          <w:bCs w:val="0"/>
          <w:color w:val="auto"/>
          <w:highlight w:val="none"/>
          <w:lang w:val="en-US" w:eastAsia="zh-CN"/>
        </w:rPr>
        <w:t>乙方</w:t>
      </w:r>
      <w:r>
        <w:rPr>
          <w:rFonts w:hint="eastAsia" w:ascii="宋体" w:hAnsi="宋体" w:eastAsia="宋体" w:cs="宋体"/>
          <w:b w:val="0"/>
          <w:bCs w:val="0"/>
          <w:color w:val="auto"/>
          <w:highlight w:val="none"/>
          <w:lang w:val="en-US" w:eastAsia="zh-CN"/>
        </w:rPr>
        <w:t>食品价格不执行中标时约定的折扣。</w:t>
      </w:r>
    </w:p>
    <w:p w14:paraId="32258598">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（14）</w:t>
      </w:r>
      <w:r>
        <w:rPr>
          <w:rFonts w:hint="eastAsia" w:ascii="宋体" w:hAnsi="宋体" w:cs="宋体"/>
          <w:b w:val="0"/>
          <w:bCs w:val="0"/>
          <w:color w:val="auto"/>
          <w:highlight w:val="none"/>
          <w:lang w:val="en-US" w:eastAsia="zh-CN"/>
        </w:rPr>
        <w:t>乙方</w:t>
      </w:r>
      <w:r>
        <w:rPr>
          <w:rFonts w:hint="eastAsia" w:ascii="宋体" w:hAnsi="宋体" w:eastAsia="宋体" w:cs="宋体"/>
          <w:b w:val="0"/>
          <w:bCs w:val="0"/>
          <w:color w:val="auto"/>
          <w:highlight w:val="none"/>
          <w:lang w:val="en-US" w:eastAsia="zh-CN"/>
        </w:rPr>
        <w:t>配送的食材不经教育局同意就上架向学校销售，或不服从教育局、市监局等相关部门常规管理，影响学校食材采购工作的。</w:t>
      </w:r>
    </w:p>
    <w:p w14:paraId="6376B0D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（15）</w:t>
      </w:r>
      <w:r>
        <w:rPr>
          <w:rFonts w:hint="eastAsia" w:ascii="宋体" w:hAnsi="宋体" w:cs="宋体"/>
          <w:b w:val="0"/>
          <w:bCs w:val="0"/>
          <w:color w:val="auto"/>
          <w:highlight w:val="none"/>
          <w:lang w:val="en-US" w:eastAsia="zh-CN"/>
        </w:rPr>
        <w:t>乙方</w:t>
      </w:r>
      <w:r>
        <w:rPr>
          <w:rFonts w:hint="eastAsia" w:ascii="宋体" w:hAnsi="宋体" w:eastAsia="宋体" w:cs="宋体"/>
          <w:b w:val="0"/>
          <w:bCs w:val="0"/>
          <w:color w:val="auto"/>
          <w:highlight w:val="none"/>
          <w:lang w:val="en-US" w:eastAsia="zh-CN"/>
        </w:rPr>
        <w:t>配送超过保质期、腐败变质、不经检验检疫的食品。</w:t>
      </w:r>
    </w:p>
    <w:p w14:paraId="4893A76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（16）</w:t>
      </w:r>
      <w:r>
        <w:rPr>
          <w:rFonts w:hint="eastAsia" w:ascii="宋体" w:hAnsi="宋体" w:cs="宋体"/>
          <w:b w:val="0"/>
          <w:bCs w:val="0"/>
          <w:color w:val="auto"/>
          <w:highlight w:val="none"/>
          <w:lang w:val="en-US" w:eastAsia="zh-CN"/>
        </w:rPr>
        <w:t>乙方</w:t>
      </w:r>
      <w:r>
        <w:rPr>
          <w:rFonts w:hint="eastAsia" w:ascii="宋体" w:hAnsi="宋体" w:eastAsia="宋体" w:cs="宋体"/>
          <w:b w:val="0"/>
          <w:bCs w:val="0"/>
          <w:color w:val="auto"/>
          <w:highlight w:val="none"/>
          <w:lang w:val="en-US" w:eastAsia="zh-CN"/>
        </w:rPr>
        <w:t>存在严重食品安全隐患，被相关管理部门责令整改。</w:t>
      </w:r>
    </w:p>
    <w:p w14:paraId="337703C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（17）</w:t>
      </w:r>
      <w:r>
        <w:rPr>
          <w:rFonts w:hint="eastAsia" w:ascii="宋体" w:hAnsi="宋体" w:cs="宋体"/>
          <w:b w:val="0"/>
          <w:bCs w:val="0"/>
          <w:color w:val="auto"/>
          <w:highlight w:val="none"/>
          <w:lang w:val="en-US" w:eastAsia="zh-CN"/>
        </w:rPr>
        <w:t>乙方</w:t>
      </w:r>
      <w:r>
        <w:rPr>
          <w:rFonts w:hint="eastAsia" w:ascii="宋体" w:hAnsi="宋体" w:eastAsia="宋体" w:cs="宋体"/>
          <w:b w:val="0"/>
          <w:bCs w:val="0"/>
          <w:color w:val="auto"/>
          <w:highlight w:val="none"/>
          <w:lang w:val="en-US" w:eastAsia="zh-CN"/>
        </w:rPr>
        <w:t>不按时按质按量配送或拒绝配送，以次充好，短斤缺两，服务态度恶劣。</w:t>
      </w:r>
    </w:p>
    <w:p w14:paraId="279D78A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（18）</w:t>
      </w:r>
      <w:r>
        <w:rPr>
          <w:rFonts w:hint="eastAsia" w:ascii="宋体" w:hAnsi="宋体" w:cs="宋体"/>
          <w:b w:val="0"/>
          <w:bCs w:val="0"/>
          <w:color w:val="auto"/>
          <w:highlight w:val="none"/>
          <w:lang w:val="en-US" w:eastAsia="zh-CN"/>
        </w:rPr>
        <w:t>乙方</w:t>
      </w:r>
      <w:r>
        <w:rPr>
          <w:rFonts w:hint="eastAsia" w:ascii="宋体" w:hAnsi="宋体" w:eastAsia="宋体" w:cs="宋体"/>
          <w:b w:val="0"/>
          <w:bCs w:val="0"/>
          <w:color w:val="auto"/>
          <w:highlight w:val="none"/>
          <w:lang w:val="en-US" w:eastAsia="zh-CN"/>
        </w:rPr>
        <w:t>不经学校同意，擅自改变学校采购清单的种类、品牌、质量和数量</w:t>
      </w:r>
    </w:p>
    <w:p w14:paraId="2CF5E2FB">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2、</w:t>
      </w:r>
      <w:r>
        <w:rPr>
          <w:rFonts w:hint="eastAsia" w:ascii="宋体" w:hAnsi="宋体" w:eastAsia="宋体" w:cs="宋体"/>
          <w:b w:val="0"/>
          <w:bCs w:val="0"/>
          <w:color w:val="auto"/>
          <w:highlight w:val="none"/>
          <w:lang w:val="en-US" w:eastAsia="zh-CN"/>
        </w:rPr>
        <w:t>条件运用(条件运用适用于日常管理，已满足退出条件的，不适用条件运用</w:t>
      </w:r>
    </w:p>
    <w:p w14:paraId="4E5797D0">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w:t>
      </w:r>
      <w:r>
        <w:rPr>
          <w:rFonts w:hint="eastAsia" w:ascii="宋体" w:hAnsi="宋体" w:eastAsia="宋体" w:cs="宋体"/>
          <w:b w:val="0"/>
          <w:bCs w:val="0"/>
          <w:color w:val="auto"/>
          <w:highlight w:val="none"/>
          <w:lang w:val="en-US" w:eastAsia="zh-CN"/>
        </w:rPr>
        <w:t>定期测评。每学期学校对</w:t>
      </w:r>
      <w:r>
        <w:rPr>
          <w:rFonts w:hint="eastAsia" w:ascii="宋体" w:hAnsi="宋体" w:cs="宋体"/>
          <w:b w:val="0"/>
          <w:bCs w:val="0"/>
          <w:color w:val="auto"/>
          <w:highlight w:val="none"/>
          <w:lang w:val="en-US" w:eastAsia="zh-CN"/>
        </w:rPr>
        <w:t>乙方</w:t>
      </w:r>
      <w:r>
        <w:rPr>
          <w:rFonts w:hint="eastAsia" w:ascii="宋体" w:hAnsi="宋体" w:eastAsia="宋体" w:cs="宋体"/>
          <w:b w:val="0"/>
          <w:bCs w:val="0"/>
          <w:color w:val="auto"/>
          <w:highlight w:val="none"/>
          <w:lang w:val="en-US" w:eastAsia="zh-CN"/>
        </w:rPr>
        <w:t>进行测评，主要是食材质量、服务水平、价格、协议执行情况、承诺兑现等方面，测评分低于95分的，学校对</w:t>
      </w:r>
      <w:r>
        <w:rPr>
          <w:rFonts w:hint="eastAsia" w:ascii="宋体" w:hAnsi="宋体" w:cs="宋体"/>
          <w:b w:val="0"/>
          <w:bCs w:val="0"/>
          <w:color w:val="auto"/>
          <w:highlight w:val="none"/>
          <w:lang w:val="en-US" w:eastAsia="zh-CN"/>
        </w:rPr>
        <w:t>乙方</w:t>
      </w:r>
      <w:r>
        <w:rPr>
          <w:rFonts w:hint="eastAsia" w:ascii="宋体" w:hAnsi="宋体" w:eastAsia="宋体" w:cs="宋体"/>
          <w:b w:val="0"/>
          <w:bCs w:val="0"/>
          <w:color w:val="auto"/>
          <w:highlight w:val="none"/>
          <w:lang w:val="en-US" w:eastAsia="zh-CN"/>
        </w:rPr>
        <w:t>进行约谈整改，测评分低于90分的，</w:t>
      </w:r>
      <w:r>
        <w:rPr>
          <w:rFonts w:hint="eastAsia" w:ascii="宋体" w:hAnsi="宋体" w:cs="宋体"/>
          <w:b w:val="0"/>
          <w:bCs w:val="0"/>
          <w:color w:val="auto"/>
          <w:highlight w:val="none"/>
          <w:lang w:val="en-US" w:eastAsia="zh-CN"/>
        </w:rPr>
        <w:t>乙方</w:t>
      </w:r>
      <w:r>
        <w:rPr>
          <w:rFonts w:hint="eastAsia" w:ascii="宋体" w:hAnsi="宋体" w:eastAsia="宋体" w:cs="宋体"/>
          <w:b w:val="0"/>
          <w:bCs w:val="0"/>
          <w:color w:val="auto"/>
          <w:highlight w:val="none"/>
          <w:lang w:val="en-US" w:eastAsia="zh-CN"/>
        </w:rPr>
        <w:t>暂停供货一个月，测评分低于85分的，学校有权单方面解除与</w:t>
      </w:r>
      <w:r>
        <w:rPr>
          <w:rFonts w:hint="eastAsia" w:ascii="宋体" w:hAnsi="宋体" w:cs="宋体"/>
          <w:b w:val="0"/>
          <w:bCs w:val="0"/>
          <w:color w:val="auto"/>
          <w:highlight w:val="none"/>
          <w:lang w:val="en-US" w:eastAsia="zh-CN"/>
        </w:rPr>
        <w:t>乙方</w:t>
      </w:r>
      <w:r>
        <w:rPr>
          <w:rFonts w:hint="eastAsia" w:ascii="宋体" w:hAnsi="宋体" w:eastAsia="宋体" w:cs="宋体"/>
          <w:b w:val="0"/>
          <w:bCs w:val="0"/>
          <w:color w:val="auto"/>
          <w:highlight w:val="none"/>
          <w:lang w:val="en-US" w:eastAsia="zh-CN"/>
        </w:rPr>
        <w:t>签订的采购协议。</w:t>
      </w:r>
    </w:p>
    <w:p w14:paraId="2C4C7FA4">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w:t>
      </w:r>
      <w:r>
        <w:rPr>
          <w:rFonts w:hint="eastAsia" w:ascii="宋体" w:hAnsi="宋体" w:eastAsia="宋体" w:cs="宋体"/>
          <w:b w:val="0"/>
          <w:bCs w:val="0"/>
          <w:color w:val="auto"/>
          <w:highlight w:val="none"/>
          <w:lang w:val="en-US" w:eastAsia="zh-CN"/>
        </w:rPr>
        <w:t>投诉运用。供应商经营过程中，在国务院互联网+督查平台被投诉举报(核查属实)1次的停止其供货一个月，2次的终止其供货合同</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供应商在12345政务服务便民热线平台被投诉举报(核查属实)1次的进行约谈整改，2次的停止其供货一个月，3次的终止其供货合同</w:t>
      </w:r>
      <w:r>
        <w:rPr>
          <w:rFonts w:hint="eastAsia" w:ascii="宋体" w:hAnsi="宋体" w:cs="宋体"/>
          <w:b w:val="0"/>
          <w:bCs w:val="0"/>
          <w:color w:val="auto"/>
          <w:highlight w:val="none"/>
          <w:lang w:val="en-US" w:eastAsia="zh-CN"/>
        </w:rPr>
        <w:t>；</w:t>
      </w:r>
      <w:r>
        <w:rPr>
          <w:rFonts w:hint="eastAsia" w:ascii="宋体" w:hAnsi="宋体" w:eastAsia="宋体" w:cs="宋体"/>
          <w:b w:val="0"/>
          <w:bCs w:val="0"/>
          <w:color w:val="auto"/>
          <w:highlight w:val="none"/>
          <w:lang w:val="en-US" w:eastAsia="zh-CN"/>
        </w:rPr>
        <w:t>供应商被学校师生投诉举报(核查属实)1次的进行提醒教育，2次的进行约谈，3次的停止其供货一个月，4次的终止其供货合同。</w:t>
      </w:r>
    </w:p>
    <w:p w14:paraId="448E46FE">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3、乙方利用不正当手段拉拢学校管理人员、采购人员、或验收人员的，发现一次终止合同。</w:t>
      </w:r>
    </w:p>
    <w:p w14:paraId="7DBEE5B9">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b w:val="0"/>
          <w:bCs w:val="0"/>
          <w:color w:val="auto"/>
          <w:highlight w:val="none"/>
          <w:lang w:val="en-US" w:eastAsia="zh-CN"/>
        </w:rPr>
        <w:t>4、乙方如有下列问题，终止协议，情节严重的，5年内不能参与我市学校食品类经营活动，造成责任事故的将追究其法律责任。</w:t>
      </w:r>
    </w:p>
    <w:p w14:paraId="351D9D26">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（1）配送食品质量有问题的。</w:t>
      </w:r>
    </w:p>
    <w:p w14:paraId="4E4A8ABD">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（2）被市场监督部门吊销营业执照或许可证的。</w:t>
      </w:r>
    </w:p>
    <w:p w14:paraId="38A2C647">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b w:val="0"/>
          <w:bCs w:val="0"/>
          <w:color w:val="auto"/>
          <w:highlight w:val="none"/>
          <w:lang w:val="en-US" w:eastAsia="zh-CN"/>
        </w:rPr>
      </w:pPr>
      <w:r>
        <w:rPr>
          <w:rFonts w:hint="eastAsia" w:ascii="宋体" w:hAnsi="宋体" w:cs="宋体"/>
          <w:color w:val="auto"/>
          <w:kern w:val="2"/>
          <w:sz w:val="21"/>
          <w:szCs w:val="21"/>
          <w:highlight w:val="none"/>
          <w:lang w:val="en-US" w:eastAsia="zh-CN" w:bidi="ar-SA"/>
        </w:rPr>
        <w:t>（3）</w:t>
      </w:r>
      <w:r>
        <w:rPr>
          <w:rFonts w:hint="eastAsia" w:ascii="宋体" w:hAnsi="宋体" w:eastAsia="宋体" w:cs="宋体"/>
          <w:b w:val="0"/>
          <w:bCs w:val="0"/>
          <w:color w:val="auto"/>
          <w:highlight w:val="none"/>
          <w:lang w:val="en-US" w:eastAsia="zh-CN"/>
        </w:rPr>
        <w:t>有转包或分包行为的。</w:t>
      </w:r>
    </w:p>
    <w:p w14:paraId="6994E08F">
      <w:pPr>
        <w:keepNext w:val="0"/>
        <w:keepLines w:val="0"/>
        <w:pageBreakBefore w:val="0"/>
        <w:widowControl w:val="0"/>
        <w:kinsoku/>
        <w:wordWrap/>
        <w:overflowPunct/>
        <w:topLinePunct w:val="0"/>
        <w:autoSpaceDE/>
        <w:autoSpaceDN/>
        <w:bidi w:val="0"/>
        <w:adjustRightInd/>
        <w:spacing w:line="440" w:lineRule="exact"/>
        <w:ind w:firstLine="420" w:firstLineChars="200"/>
        <w:jc w:val="left"/>
        <w:textAlignment w:val="auto"/>
        <w:rPr>
          <w:rFonts w:hint="eastAsia" w:ascii="宋体" w:hAnsi="宋体" w:cs="宋体"/>
          <w:b w:val="0"/>
          <w:bCs/>
          <w:color w:val="auto"/>
          <w:sz w:val="21"/>
          <w:szCs w:val="21"/>
          <w:highlight w:val="none"/>
        </w:rPr>
      </w:pPr>
      <w:r>
        <w:rPr>
          <w:rFonts w:hint="eastAsia" w:ascii="宋体" w:hAnsi="宋体" w:cs="宋体"/>
          <w:b w:val="0"/>
          <w:bCs w:val="0"/>
          <w:color w:val="auto"/>
          <w:highlight w:val="none"/>
          <w:lang w:val="en-US" w:eastAsia="zh-CN"/>
        </w:rPr>
        <w:t>5、乙方在履约期间，乙方及其法人，被相关部门列入失信被执行人、列为重大税收违法失信主体、政府采购严重违法失信行为记录名单或因食材安全质量问题被市场督管部门处罚的。</w:t>
      </w:r>
      <w:r>
        <w:rPr>
          <w:rFonts w:hint="eastAsia" w:ascii="宋体" w:hAnsi="宋体" w:eastAsia="宋体" w:cs="宋体"/>
          <w:b w:val="0"/>
          <w:bCs w:val="0"/>
          <w:color w:val="auto"/>
          <w:highlight w:val="none"/>
          <w:lang w:val="en-US" w:eastAsia="zh-CN"/>
        </w:rPr>
        <w:t xml:space="preserve"> </w:t>
      </w:r>
    </w:p>
    <w:p w14:paraId="6BDB9BC2">
      <w:pPr>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第十</w:t>
      </w:r>
      <w:r>
        <w:rPr>
          <w:rFonts w:hint="eastAsia" w:ascii="宋体" w:hAnsi="宋体" w:cs="宋体"/>
          <w:b/>
          <w:color w:val="auto"/>
          <w:sz w:val="21"/>
          <w:szCs w:val="21"/>
          <w:highlight w:val="none"/>
          <w:lang w:val="en-US" w:eastAsia="zh-CN"/>
        </w:rPr>
        <w:t>一</w:t>
      </w:r>
      <w:r>
        <w:rPr>
          <w:rFonts w:hint="eastAsia" w:ascii="宋体" w:hAnsi="宋体" w:cs="宋体"/>
          <w:b/>
          <w:color w:val="auto"/>
          <w:sz w:val="21"/>
          <w:szCs w:val="21"/>
          <w:highlight w:val="none"/>
        </w:rPr>
        <w:t>条  不可抗力事件处理</w:t>
      </w:r>
    </w:p>
    <w:p w14:paraId="2C447A6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14:paraId="3D897C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737BEE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14:paraId="39A0DB4D">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w:t>
      </w:r>
      <w:r>
        <w:rPr>
          <w:rFonts w:hint="eastAsia" w:ascii="宋体" w:hAnsi="宋体" w:cs="宋体"/>
          <w:b/>
          <w:color w:val="auto"/>
          <w:szCs w:val="21"/>
          <w:highlight w:val="none"/>
          <w:lang w:val="en-US" w:eastAsia="zh-CN"/>
        </w:rPr>
        <w:t>二</w:t>
      </w:r>
      <w:r>
        <w:rPr>
          <w:rFonts w:hint="eastAsia" w:ascii="宋体" w:hAnsi="宋体" w:cs="宋体"/>
          <w:b/>
          <w:color w:val="auto"/>
          <w:szCs w:val="21"/>
          <w:highlight w:val="none"/>
        </w:rPr>
        <w:t>条  合同争议解决</w:t>
      </w:r>
    </w:p>
    <w:p w14:paraId="3A4AB2A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1、因服务质量问题发生争议的，应邀请国家认可的质量检测机构进行鉴定。服务符合标准的，鉴定费由甲方承担；服务不符合标准的，鉴定费由乙方承担。</w:t>
      </w:r>
    </w:p>
    <w:p w14:paraId="3A707C0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2、因履行本合同引起的或者与本合同有关的争议，甲乙双方应首先通过友好协商解决，如果协商不能解决，可向甲方所在地有管辖权人民法院提起诉讼。</w:t>
      </w:r>
    </w:p>
    <w:p w14:paraId="6AC8BBF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3、诉讼期间，本合同继续履行。</w:t>
      </w:r>
    </w:p>
    <w:p w14:paraId="787149A2">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第十二条  合同生效及其它</w:t>
      </w:r>
    </w:p>
    <w:p w14:paraId="00100A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1、合同经双方法定代表人或者授权代表签字并加盖单位公章后生效（委托代理人签字的需后附授权委托书，格式自拟）。</w:t>
      </w:r>
    </w:p>
    <w:p w14:paraId="2FB26A8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2、合同执行中涉及采购资金和采购内容修改或者补充的，须经财政部门审批，并签书面补充协议报财政部门备案，方可作为主合同不可分割的一部分。</w:t>
      </w:r>
    </w:p>
    <w:p w14:paraId="7B7A4FB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3、本合同未尽事宜，遵照《中华人民共和国民法典》有关条文执行。</w:t>
      </w:r>
    </w:p>
    <w:p w14:paraId="59009985">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第十三条　合同的变更、终止与转让</w:t>
      </w:r>
    </w:p>
    <w:p w14:paraId="4A56D9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1、除《中华人民共和国政府采购法》第五十条规定的情形外，本合同一经签订，甲乙双方不得擅自变更、中止或者终止。</w:t>
      </w:r>
    </w:p>
    <w:p w14:paraId="18A975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2、乙方不得擅自转让其应履行的合同义务。</w:t>
      </w:r>
    </w:p>
    <w:p w14:paraId="33BBD5B1">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第十四条　签订本合同依据</w:t>
      </w:r>
    </w:p>
    <w:p w14:paraId="771F783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中标通知书</w:t>
      </w:r>
      <w:r>
        <w:rPr>
          <w:rFonts w:hint="eastAsia" w:ascii="宋体" w:hAnsi="宋体" w:cs="宋体"/>
          <w:color w:val="auto"/>
          <w:szCs w:val="21"/>
          <w:highlight w:val="none"/>
        </w:rPr>
        <w:t>；</w:t>
      </w:r>
    </w:p>
    <w:p w14:paraId="54D7C8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2、开标一览表；</w:t>
      </w:r>
    </w:p>
    <w:p w14:paraId="2B36DB5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eastAsia="zh-CN"/>
        </w:rPr>
        <w:t>商务条款偏离表</w:t>
      </w:r>
      <w:r>
        <w:rPr>
          <w:rFonts w:hint="eastAsia" w:ascii="宋体" w:hAnsi="宋体" w:cs="宋体"/>
          <w:color w:val="auto"/>
          <w:szCs w:val="21"/>
          <w:highlight w:val="none"/>
        </w:rPr>
        <w:t>和技术要求偏离表；</w:t>
      </w:r>
    </w:p>
    <w:p w14:paraId="06F20D8E">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、服务实施方案；</w:t>
      </w:r>
    </w:p>
    <w:p w14:paraId="05CF1D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5、投标文件中的其他相关文件。</w:t>
      </w:r>
    </w:p>
    <w:p w14:paraId="0C8F6B53">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、上述合同文件互相补充和解释。如果合同文件之间存在矛盾或者不一致之处，以上述文件的排列顺序在先者为准。</w:t>
      </w:r>
    </w:p>
    <w:p w14:paraId="2FD27828">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第十五条　</w:t>
      </w:r>
      <w:r>
        <w:rPr>
          <w:rFonts w:hint="eastAsia" w:ascii="宋体" w:hAnsi="宋体" w:cs="宋体"/>
          <w:color w:val="auto"/>
          <w:szCs w:val="21"/>
          <w:highlight w:val="none"/>
        </w:rPr>
        <w:t>本合同一式四份，具有同等法律效力，财政部门（政府采购监管部门）、采购代理机构各一份，甲乙双方各一份（可根据需要另增加）。</w:t>
      </w:r>
    </w:p>
    <w:p w14:paraId="3D7864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本合同甲乙双方签字盖章后生效，自签订之日起七个工作日内，甲方应当将合同副本报同级财政部门备案。</w:t>
      </w:r>
    </w:p>
    <w:p w14:paraId="2916F2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本合同自签订之日起2个工作日内，甲方应当将采购合同在广西壮族自治区财政厅指定的媒体上公告。</w:t>
      </w:r>
    </w:p>
    <w:p w14:paraId="238F8F4A">
      <w:pPr>
        <w:spacing w:line="360" w:lineRule="auto"/>
        <w:ind w:firstLine="420" w:firstLineChars="200"/>
        <w:rPr>
          <w:rFonts w:ascii="宋体" w:hAnsi="宋体" w:cs="宋体"/>
          <w:color w:val="auto"/>
          <w:szCs w:val="21"/>
          <w:highlight w:val="none"/>
        </w:rPr>
      </w:pPr>
    </w:p>
    <w:tbl>
      <w:tblPr>
        <w:tblStyle w:val="27"/>
        <w:tblW w:w="9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4BEC5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noWrap w:val="0"/>
            <w:vAlign w:val="center"/>
          </w:tcPr>
          <w:p w14:paraId="376B55E0">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甲方（章）           </w:t>
            </w:r>
          </w:p>
          <w:p w14:paraId="3614714E">
            <w:pPr>
              <w:snapToGrid w:val="0"/>
              <w:spacing w:line="360" w:lineRule="auto"/>
              <w:rPr>
                <w:rFonts w:ascii="宋体" w:hAnsi="宋体"/>
                <w:color w:val="auto"/>
                <w:szCs w:val="21"/>
                <w:highlight w:val="none"/>
              </w:rPr>
            </w:pPr>
          </w:p>
          <w:p w14:paraId="700558FE">
            <w:pPr>
              <w:snapToGrid w:val="0"/>
              <w:spacing w:line="360" w:lineRule="auto"/>
              <w:ind w:firstLine="945" w:firstLineChars="450"/>
              <w:jc w:val="right"/>
              <w:rPr>
                <w:rFonts w:ascii="宋体" w:hAnsi="宋体"/>
                <w:color w:val="auto"/>
                <w:szCs w:val="21"/>
                <w:highlight w:val="none"/>
              </w:rPr>
            </w:pPr>
            <w:r>
              <w:rPr>
                <w:rFonts w:hint="eastAsia" w:ascii="宋体" w:hAnsi="宋体"/>
                <w:color w:val="auto"/>
                <w:szCs w:val="21"/>
                <w:highlight w:val="none"/>
              </w:rPr>
              <w:t>年   月   日</w:t>
            </w:r>
          </w:p>
        </w:tc>
        <w:tc>
          <w:tcPr>
            <w:tcW w:w="4517" w:type="dxa"/>
            <w:noWrap w:val="0"/>
            <w:vAlign w:val="center"/>
          </w:tcPr>
          <w:p w14:paraId="3B0A48A7">
            <w:pPr>
              <w:snapToGrid w:val="0"/>
              <w:spacing w:line="360" w:lineRule="auto"/>
              <w:rPr>
                <w:rFonts w:ascii="宋体" w:hAnsi="宋体"/>
                <w:color w:val="auto"/>
                <w:szCs w:val="21"/>
                <w:highlight w:val="none"/>
              </w:rPr>
            </w:pPr>
            <w:r>
              <w:rPr>
                <w:rFonts w:hint="eastAsia" w:ascii="宋体" w:hAnsi="宋体"/>
                <w:color w:val="auto"/>
                <w:szCs w:val="21"/>
                <w:highlight w:val="none"/>
              </w:rPr>
              <w:t xml:space="preserve">乙方（章）              </w:t>
            </w:r>
          </w:p>
          <w:p w14:paraId="12747E51">
            <w:pPr>
              <w:snapToGrid w:val="0"/>
              <w:spacing w:line="360" w:lineRule="auto"/>
              <w:rPr>
                <w:rFonts w:ascii="宋体" w:hAnsi="宋体"/>
                <w:color w:val="auto"/>
                <w:szCs w:val="21"/>
                <w:highlight w:val="none"/>
              </w:rPr>
            </w:pPr>
          </w:p>
          <w:p w14:paraId="7A72664F">
            <w:pPr>
              <w:snapToGrid w:val="0"/>
              <w:spacing w:line="360" w:lineRule="auto"/>
              <w:jc w:val="right"/>
              <w:rPr>
                <w:rFonts w:ascii="宋体" w:hAnsi="宋体"/>
                <w:color w:val="auto"/>
                <w:szCs w:val="21"/>
                <w:highlight w:val="none"/>
              </w:rPr>
            </w:pPr>
            <w:r>
              <w:rPr>
                <w:rFonts w:hint="eastAsia" w:ascii="宋体" w:hAnsi="宋体"/>
                <w:color w:val="auto"/>
                <w:szCs w:val="21"/>
                <w:highlight w:val="none"/>
              </w:rPr>
              <w:t xml:space="preserve"> 年   月   日</w:t>
            </w:r>
          </w:p>
        </w:tc>
      </w:tr>
      <w:tr w14:paraId="6BA2C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noWrap w:val="0"/>
            <w:vAlign w:val="center"/>
          </w:tcPr>
          <w:p w14:paraId="3C1662C5">
            <w:pPr>
              <w:snapToGrid w:val="0"/>
              <w:spacing w:line="360" w:lineRule="auto"/>
              <w:rPr>
                <w:rFonts w:ascii="宋体" w:hAnsi="宋体"/>
                <w:color w:val="auto"/>
                <w:szCs w:val="21"/>
                <w:highlight w:val="none"/>
              </w:rPr>
            </w:pPr>
            <w:r>
              <w:rPr>
                <w:rFonts w:hint="eastAsia" w:ascii="宋体" w:hAnsi="宋体"/>
                <w:color w:val="auto"/>
                <w:szCs w:val="21"/>
                <w:highlight w:val="none"/>
              </w:rPr>
              <w:t>单位地址：</w:t>
            </w:r>
          </w:p>
        </w:tc>
        <w:tc>
          <w:tcPr>
            <w:tcW w:w="4517" w:type="dxa"/>
            <w:noWrap w:val="0"/>
            <w:vAlign w:val="center"/>
          </w:tcPr>
          <w:p w14:paraId="003E5257">
            <w:pPr>
              <w:snapToGrid w:val="0"/>
              <w:spacing w:line="360" w:lineRule="auto"/>
              <w:rPr>
                <w:rFonts w:ascii="宋体" w:hAnsi="宋体"/>
                <w:color w:val="auto"/>
                <w:szCs w:val="21"/>
                <w:highlight w:val="none"/>
              </w:rPr>
            </w:pPr>
            <w:r>
              <w:rPr>
                <w:rFonts w:hint="eastAsia" w:ascii="宋体" w:hAnsi="宋体"/>
                <w:color w:val="auto"/>
                <w:szCs w:val="21"/>
                <w:highlight w:val="none"/>
              </w:rPr>
              <w:t>单位地址：</w:t>
            </w:r>
          </w:p>
        </w:tc>
      </w:tr>
      <w:tr w14:paraId="10D5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4516" w:type="dxa"/>
            <w:noWrap w:val="0"/>
            <w:vAlign w:val="top"/>
          </w:tcPr>
          <w:p w14:paraId="7490013B">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法定代表人或者委托代理人：</w:t>
            </w:r>
          </w:p>
        </w:tc>
        <w:tc>
          <w:tcPr>
            <w:tcW w:w="4517" w:type="dxa"/>
            <w:noWrap w:val="0"/>
            <w:vAlign w:val="top"/>
          </w:tcPr>
          <w:p w14:paraId="69F31D7C">
            <w:pPr>
              <w:snapToGrid w:val="0"/>
              <w:spacing w:line="360" w:lineRule="auto"/>
              <w:rPr>
                <w:rFonts w:ascii="宋体" w:hAnsi="宋体"/>
                <w:color w:val="auto"/>
                <w:szCs w:val="21"/>
                <w:highlight w:val="none"/>
              </w:rPr>
            </w:pPr>
            <w:r>
              <w:rPr>
                <w:rFonts w:hint="eastAsia" w:ascii="宋体" w:hAnsi="宋体"/>
                <w:color w:val="auto"/>
                <w:szCs w:val="21"/>
                <w:highlight w:val="none"/>
              </w:rPr>
              <w:t>法定代表人或者委托代理人：</w:t>
            </w:r>
          </w:p>
        </w:tc>
      </w:tr>
      <w:tr w14:paraId="0D72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noWrap w:val="0"/>
            <w:vAlign w:val="center"/>
          </w:tcPr>
          <w:p w14:paraId="394FD35C">
            <w:pPr>
              <w:snapToGrid w:val="0"/>
              <w:spacing w:line="360" w:lineRule="auto"/>
              <w:rPr>
                <w:rFonts w:ascii="宋体" w:hAnsi="宋体"/>
                <w:color w:val="auto"/>
                <w:szCs w:val="21"/>
                <w:highlight w:val="none"/>
              </w:rPr>
            </w:pPr>
            <w:r>
              <w:rPr>
                <w:rFonts w:hint="eastAsia" w:ascii="宋体" w:hAnsi="宋体"/>
                <w:color w:val="auto"/>
                <w:szCs w:val="21"/>
                <w:highlight w:val="none"/>
              </w:rPr>
              <w:t>电话：</w:t>
            </w:r>
          </w:p>
        </w:tc>
        <w:tc>
          <w:tcPr>
            <w:tcW w:w="4517" w:type="dxa"/>
            <w:noWrap w:val="0"/>
            <w:vAlign w:val="center"/>
          </w:tcPr>
          <w:p w14:paraId="0B83A07B">
            <w:pPr>
              <w:snapToGrid w:val="0"/>
              <w:spacing w:line="360" w:lineRule="auto"/>
              <w:rPr>
                <w:rFonts w:ascii="宋体" w:hAnsi="宋体"/>
                <w:color w:val="auto"/>
                <w:szCs w:val="21"/>
                <w:highlight w:val="none"/>
              </w:rPr>
            </w:pPr>
            <w:r>
              <w:rPr>
                <w:rFonts w:hint="eastAsia" w:ascii="宋体" w:hAnsi="宋体"/>
                <w:color w:val="auto"/>
                <w:szCs w:val="21"/>
                <w:highlight w:val="none"/>
              </w:rPr>
              <w:t>电话：</w:t>
            </w:r>
          </w:p>
        </w:tc>
      </w:tr>
      <w:tr w14:paraId="383F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noWrap w:val="0"/>
            <w:vAlign w:val="center"/>
          </w:tcPr>
          <w:p w14:paraId="5708B810">
            <w:pPr>
              <w:snapToGrid w:val="0"/>
              <w:spacing w:line="360" w:lineRule="auto"/>
              <w:rPr>
                <w:rFonts w:ascii="宋体" w:hAnsi="宋体"/>
                <w:color w:val="auto"/>
                <w:szCs w:val="21"/>
                <w:highlight w:val="none"/>
              </w:rPr>
            </w:pPr>
            <w:r>
              <w:rPr>
                <w:rFonts w:hint="eastAsia" w:ascii="宋体" w:hAnsi="宋体"/>
                <w:color w:val="auto"/>
                <w:szCs w:val="21"/>
                <w:highlight w:val="none"/>
              </w:rPr>
              <w:t>电子邮箱：</w:t>
            </w:r>
          </w:p>
        </w:tc>
        <w:tc>
          <w:tcPr>
            <w:tcW w:w="4517" w:type="dxa"/>
            <w:noWrap w:val="0"/>
            <w:vAlign w:val="center"/>
          </w:tcPr>
          <w:p w14:paraId="562ECE24">
            <w:pPr>
              <w:snapToGrid w:val="0"/>
              <w:spacing w:line="360" w:lineRule="auto"/>
              <w:rPr>
                <w:rFonts w:ascii="宋体" w:hAnsi="宋体"/>
                <w:color w:val="auto"/>
                <w:szCs w:val="21"/>
                <w:highlight w:val="none"/>
              </w:rPr>
            </w:pPr>
            <w:r>
              <w:rPr>
                <w:rFonts w:hint="eastAsia" w:ascii="宋体" w:hAnsi="宋体"/>
                <w:color w:val="auto"/>
                <w:szCs w:val="21"/>
                <w:highlight w:val="none"/>
              </w:rPr>
              <w:t>电子邮箱：</w:t>
            </w:r>
          </w:p>
        </w:tc>
      </w:tr>
      <w:tr w14:paraId="40148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noWrap w:val="0"/>
            <w:vAlign w:val="center"/>
          </w:tcPr>
          <w:p w14:paraId="33FB31FD">
            <w:pPr>
              <w:snapToGrid w:val="0"/>
              <w:spacing w:line="360" w:lineRule="auto"/>
              <w:rPr>
                <w:rFonts w:ascii="宋体" w:hAnsi="宋体"/>
                <w:color w:val="auto"/>
                <w:szCs w:val="21"/>
                <w:highlight w:val="none"/>
              </w:rPr>
            </w:pPr>
            <w:r>
              <w:rPr>
                <w:rFonts w:hint="eastAsia" w:ascii="宋体" w:hAnsi="宋体"/>
                <w:color w:val="auto"/>
                <w:szCs w:val="21"/>
                <w:highlight w:val="none"/>
              </w:rPr>
              <w:t>开户银行：</w:t>
            </w:r>
          </w:p>
        </w:tc>
        <w:tc>
          <w:tcPr>
            <w:tcW w:w="4517" w:type="dxa"/>
            <w:noWrap w:val="0"/>
            <w:vAlign w:val="center"/>
          </w:tcPr>
          <w:p w14:paraId="3B759F40">
            <w:pPr>
              <w:snapToGrid w:val="0"/>
              <w:spacing w:line="360" w:lineRule="auto"/>
              <w:rPr>
                <w:rFonts w:ascii="宋体" w:hAnsi="宋体"/>
                <w:color w:val="auto"/>
                <w:szCs w:val="21"/>
                <w:highlight w:val="none"/>
              </w:rPr>
            </w:pPr>
            <w:r>
              <w:rPr>
                <w:rFonts w:hint="eastAsia" w:ascii="宋体" w:hAnsi="宋体"/>
                <w:color w:val="auto"/>
                <w:szCs w:val="21"/>
                <w:highlight w:val="none"/>
              </w:rPr>
              <w:t>开户银行：</w:t>
            </w:r>
          </w:p>
        </w:tc>
      </w:tr>
      <w:tr w14:paraId="5FF85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noWrap w:val="0"/>
            <w:vAlign w:val="center"/>
          </w:tcPr>
          <w:p w14:paraId="349B2FDC">
            <w:pPr>
              <w:snapToGrid w:val="0"/>
              <w:spacing w:line="360" w:lineRule="auto"/>
              <w:rPr>
                <w:rFonts w:ascii="宋体" w:hAnsi="宋体"/>
                <w:color w:val="auto"/>
                <w:szCs w:val="21"/>
                <w:highlight w:val="none"/>
              </w:rPr>
            </w:pPr>
            <w:r>
              <w:rPr>
                <w:rFonts w:hint="eastAsia" w:ascii="宋体" w:hAnsi="宋体"/>
                <w:color w:val="auto"/>
                <w:szCs w:val="21"/>
                <w:highlight w:val="none"/>
              </w:rPr>
              <w:t>账号：</w:t>
            </w:r>
          </w:p>
        </w:tc>
        <w:tc>
          <w:tcPr>
            <w:tcW w:w="4517" w:type="dxa"/>
            <w:noWrap w:val="0"/>
            <w:vAlign w:val="center"/>
          </w:tcPr>
          <w:p w14:paraId="204AFD82">
            <w:pPr>
              <w:snapToGrid w:val="0"/>
              <w:spacing w:line="360" w:lineRule="auto"/>
              <w:rPr>
                <w:rFonts w:ascii="宋体" w:hAnsi="宋体"/>
                <w:color w:val="auto"/>
                <w:szCs w:val="21"/>
                <w:highlight w:val="none"/>
              </w:rPr>
            </w:pPr>
            <w:r>
              <w:rPr>
                <w:rFonts w:hint="eastAsia" w:ascii="宋体" w:hAnsi="宋体"/>
                <w:color w:val="auto"/>
                <w:szCs w:val="21"/>
                <w:highlight w:val="none"/>
              </w:rPr>
              <w:t>账号：</w:t>
            </w:r>
          </w:p>
        </w:tc>
      </w:tr>
      <w:tr w14:paraId="23FF9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noWrap w:val="0"/>
            <w:vAlign w:val="center"/>
          </w:tcPr>
          <w:p w14:paraId="3B824999">
            <w:pPr>
              <w:snapToGrid w:val="0"/>
              <w:spacing w:line="360" w:lineRule="auto"/>
              <w:rPr>
                <w:rFonts w:ascii="宋体" w:hAnsi="宋体"/>
                <w:color w:val="auto"/>
                <w:szCs w:val="21"/>
                <w:highlight w:val="none"/>
              </w:rPr>
            </w:pPr>
            <w:r>
              <w:rPr>
                <w:rFonts w:hint="eastAsia" w:ascii="宋体" w:hAnsi="宋体"/>
                <w:color w:val="auto"/>
                <w:szCs w:val="21"/>
                <w:highlight w:val="none"/>
              </w:rPr>
              <w:t>邮政编码：</w:t>
            </w:r>
          </w:p>
        </w:tc>
        <w:tc>
          <w:tcPr>
            <w:tcW w:w="4517" w:type="dxa"/>
            <w:noWrap w:val="0"/>
            <w:vAlign w:val="center"/>
          </w:tcPr>
          <w:p w14:paraId="580365FD">
            <w:pPr>
              <w:snapToGrid w:val="0"/>
              <w:spacing w:line="360" w:lineRule="auto"/>
              <w:rPr>
                <w:rFonts w:ascii="宋体" w:hAnsi="宋体"/>
                <w:color w:val="auto"/>
                <w:szCs w:val="21"/>
                <w:highlight w:val="none"/>
              </w:rPr>
            </w:pPr>
            <w:r>
              <w:rPr>
                <w:rFonts w:hint="eastAsia" w:ascii="宋体" w:hAnsi="宋体"/>
                <w:color w:val="auto"/>
                <w:szCs w:val="21"/>
                <w:highlight w:val="none"/>
              </w:rPr>
              <w:t>邮政编码：</w:t>
            </w:r>
          </w:p>
        </w:tc>
      </w:tr>
    </w:tbl>
    <w:p w14:paraId="299801E9">
      <w:pPr>
        <w:rPr>
          <w:color w:val="auto"/>
          <w:highlight w:val="none"/>
        </w:rPr>
        <w:sectPr>
          <w:pgSz w:w="11906" w:h="16838"/>
          <w:pgMar w:top="1134" w:right="1134" w:bottom="1134" w:left="1134" w:header="720" w:footer="720" w:gutter="0"/>
          <w:cols w:space="720" w:num="1"/>
          <w:docGrid w:type="lines" w:linePitch="331" w:charSpace="0"/>
        </w:sectPr>
      </w:pPr>
    </w:p>
    <w:p w14:paraId="7781DB64">
      <w:pPr>
        <w:spacing w:line="360" w:lineRule="auto"/>
        <w:rPr>
          <w:rFonts w:ascii="仿宋_GB2312" w:hAnsi="楷体" w:eastAsia="仿宋_GB2312"/>
          <w:color w:val="auto"/>
          <w:sz w:val="24"/>
          <w:highlight w:val="none"/>
        </w:rPr>
      </w:pPr>
    </w:p>
    <w:p w14:paraId="310EAA30">
      <w:pPr>
        <w:snapToGrid w:val="0"/>
        <w:spacing w:line="400" w:lineRule="exact"/>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合 同 附 件</w:t>
      </w:r>
    </w:p>
    <w:p w14:paraId="64B64E46">
      <w:pPr>
        <w:snapToGrid w:val="0"/>
        <w:spacing w:line="400" w:lineRule="exact"/>
        <w:rPr>
          <w:rFonts w:ascii="宋体" w:hAnsi="宋体" w:cs="宋体"/>
          <w:color w:val="auto"/>
          <w:kern w:val="0"/>
          <w:szCs w:val="21"/>
          <w:highlight w:val="none"/>
        </w:rPr>
      </w:pPr>
    </w:p>
    <w:tbl>
      <w:tblPr>
        <w:tblStyle w:val="27"/>
        <w:tblW w:w="9286" w:type="dxa"/>
        <w:jc w:val="center"/>
        <w:tblLayout w:type="fixed"/>
        <w:tblCellMar>
          <w:top w:w="0" w:type="dxa"/>
          <w:left w:w="108" w:type="dxa"/>
          <w:bottom w:w="0" w:type="dxa"/>
          <w:right w:w="108" w:type="dxa"/>
        </w:tblCellMar>
      </w:tblPr>
      <w:tblGrid>
        <w:gridCol w:w="4627"/>
        <w:gridCol w:w="4659"/>
      </w:tblGrid>
      <w:tr w14:paraId="740F11F3">
        <w:tblPrEx>
          <w:tblCellMar>
            <w:top w:w="0" w:type="dxa"/>
            <w:left w:w="108" w:type="dxa"/>
            <w:bottom w:w="0" w:type="dxa"/>
            <w:right w:w="108" w:type="dxa"/>
          </w:tblCellMar>
        </w:tblPrEx>
        <w:trPr>
          <w:trHeight w:val="2072" w:hRule="exact"/>
          <w:jc w:val="center"/>
        </w:trPr>
        <w:tc>
          <w:tcPr>
            <w:tcW w:w="9286" w:type="dxa"/>
            <w:gridSpan w:val="2"/>
            <w:tcBorders>
              <w:top w:val="single" w:color="auto" w:sz="4" w:space="0"/>
              <w:left w:val="single" w:color="auto" w:sz="4" w:space="0"/>
              <w:right w:val="single" w:color="auto" w:sz="4" w:space="0"/>
            </w:tcBorders>
            <w:noWrap w:val="0"/>
            <w:vAlign w:val="top"/>
          </w:tcPr>
          <w:p w14:paraId="7586CC4C">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1.供应商承诺具体事项：</w:t>
            </w:r>
          </w:p>
          <w:p w14:paraId="208621F4">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4C7F406A">
        <w:tblPrEx>
          <w:tblCellMar>
            <w:top w:w="0" w:type="dxa"/>
            <w:left w:w="108" w:type="dxa"/>
            <w:bottom w:w="0" w:type="dxa"/>
            <w:right w:w="108" w:type="dxa"/>
          </w:tblCellMar>
        </w:tblPrEx>
        <w:trPr>
          <w:trHeight w:val="2257" w:hRule="exact"/>
          <w:jc w:val="center"/>
        </w:trPr>
        <w:tc>
          <w:tcPr>
            <w:tcW w:w="9286" w:type="dxa"/>
            <w:gridSpan w:val="2"/>
            <w:tcBorders>
              <w:top w:val="single" w:color="auto" w:sz="4" w:space="0"/>
              <w:left w:val="single" w:color="auto" w:sz="4" w:space="0"/>
              <w:right w:val="single" w:color="auto" w:sz="4" w:space="0"/>
            </w:tcBorders>
            <w:noWrap w:val="0"/>
            <w:vAlign w:val="top"/>
          </w:tcPr>
          <w:p w14:paraId="7259C02D">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2.售后服务具体事项：</w:t>
            </w:r>
          </w:p>
          <w:p w14:paraId="01E77FCE">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2899A0D1">
        <w:tblPrEx>
          <w:tblCellMar>
            <w:top w:w="0" w:type="dxa"/>
            <w:left w:w="108" w:type="dxa"/>
            <w:bottom w:w="0" w:type="dxa"/>
            <w:right w:w="108" w:type="dxa"/>
          </w:tblCellMar>
        </w:tblPrEx>
        <w:trPr>
          <w:trHeight w:val="2133" w:hRule="exact"/>
          <w:jc w:val="center"/>
        </w:trPr>
        <w:tc>
          <w:tcPr>
            <w:tcW w:w="9286" w:type="dxa"/>
            <w:gridSpan w:val="2"/>
            <w:tcBorders>
              <w:top w:val="single" w:color="auto" w:sz="4" w:space="0"/>
              <w:left w:val="single" w:color="auto" w:sz="4" w:space="0"/>
              <w:right w:val="single" w:color="auto" w:sz="4" w:space="0"/>
            </w:tcBorders>
            <w:noWrap w:val="0"/>
            <w:vAlign w:val="top"/>
          </w:tcPr>
          <w:p w14:paraId="273716B6">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3.质量保证期责任：</w:t>
            </w:r>
          </w:p>
          <w:p w14:paraId="39919498">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3FE88D55">
        <w:tblPrEx>
          <w:tblCellMar>
            <w:top w:w="0" w:type="dxa"/>
            <w:left w:w="108" w:type="dxa"/>
            <w:bottom w:w="0" w:type="dxa"/>
            <w:right w:w="108" w:type="dxa"/>
          </w:tblCellMar>
        </w:tblPrEx>
        <w:trPr>
          <w:trHeight w:val="2702" w:hRule="exact"/>
          <w:jc w:val="center"/>
        </w:trPr>
        <w:tc>
          <w:tcPr>
            <w:tcW w:w="9286" w:type="dxa"/>
            <w:gridSpan w:val="2"/>
            <w:tcBorders>
              <w:top w:val="single" w:color="auto" w:sz="4" w:space="0"/>
              <w:left w:val="single" w:color="auto" w:sz="4" w:space="0"/>
              <w:right w:val="single" w:color="auto" w:sz="4" w:space="0"/>
            </w:tcBorders>
            <w:noWrap w:val="0"/>
            <w:vAlign w:val="top"/>
          </w:tcPr>
          <w:p w14:paraId="51ECB1EE">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4.其他具体事项：</w:t>
            </w:r>
          </w:p>
          <w:p w14:paraId="2649528E">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 xml:space="preserve">    </w:t>
            </w:r>
          </w:p>
        </w:tc>
      </w:tr>
      <w:tr w14:paraId="22006943">
        <w:tblPrEx>
          <w:tblCellMar>
            <w:top w:w="0" w:type="dxa"/>
            <w:left w:w="108" w:type="dxa"/>
            <w:bottom w:w="0" w:type="dxa"/>
            <w:right w:w="108" w:type="dxa"/>
          </w:tblCellMar>
        </w:tblPrEx>
        <w:trPr>
          <w:trHeight w:val="2577" w:hRule="atLeast"/>
          <w:jc w:val="center"/>
        </w:trPr>
        <w:tc>
          <w:tcPr>
            <w:tcW w:w="4627" w:type="dxa"/>
            <w:tcBorders>
              <w:top w:val="single" w:color="auto" w:sz="4" w:space="0"/>
              <w:left w:val="single" w:color="auto" w:sz="4" w:space="0"/>
              <w:bottom w:val="single" w:color="auto" w:sz="4" w:space="0"/>
              <w:right w:val="single" w:color="auto" w:sz="4" w:space="0"/>
            </w:tcBorders>
            <w:noWrap w:val="0"/>
            <w:vAlign w:val="center"/>
          </w:tcPr>
          <w:p w14:paraId="1923F9FE">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甲方（章）</w:t>
            </w:r>
          </w:p>
          <w:p w14:paraId="6152C15A">
            <w:pPr>
              <w:snapToGrid w:val="0"/>
              <w:spacing w:line="400" w:lineRule="exact"/>
              <w:ind w:firstLine="420" w:firstLineChars="200"/>
              <w:rPr>
                <w:rFonts w:ascii="宋体" w:hAnsi="宋体" w:cs="宋体"/>
                <w:color w:val="auto"/>
                <w:kern w:val="0"/>
                <w:szCs w:val="21"/>
                <w:highlight w:val="none"/>
              </w:rPr>
            </w:pPr>
          </w:p>
          <w:p w14:paraId="78204234">
            <w:pPr>
              <w:snapToGrid w:val="0"/>
              <w:spacing w:line="400" w:lineRule="exact"/>
              <w:ind w:firstLine="420" w:firstLineChars="200"/>
              <w:rPr>
                <w:rFonts w:ascii="宋体" w:hAnsi="宋体" w:cs="宋体"/>
                <w:color w:val="auto"/>
                <w:kern w:val="0"/>
                <w:szCs w:val="21"/>
                <w:highlight w:val="none"/>
              </w:rPr>
            </w:pPr>
          </w:p>
          <w:p w14:paraId="7D3DAE26">
            <w:pPr>
              <w:snapToGrid w:val="0"/>
              <w:spacing w:line="400" w:lineRule="exact"/>
              <w:ind w:firstLine="420" w:firstLineChars="200"/>
              <w:rPr>
                <w:rFonts w:ascii="宋体" w:hAnsi="宋体" w:cs="宋体"/>
                <w:color w:val="auto"/>
                <w:kern w:val="0"/>
                <w:szCs w:val="21"/>
                <w:highlight w:val="none"/>
              </w:rPr>
            </w:pPr>
          </w:p>
          <w:p w14:paraId="2551565D">
            <w:pPr>
              <w:snapToGrid w:val="0"/>
              <w:spacing w:line="400" w:lineRule="exact"/>
              <w:ind w:firstLine="420" w:firstLineChars="200"/>
              <w:rPr>
                <w:rFonts w:ascii="宋体" w:hAnsi="宋体" w:cs="宋体"/>
                <w:color w:val="auto"/>
                <w:kern w:val="0"/>
                <w:szCs w:val="21"/>
                <w:highlight w:val="none"/>
              </w:rPr>
            </w:pPr>
          </w:p>
          <w:p w14:paraId="4DB394EF">
            <w:pPr>
              <w:snapToGrid w:val="0"/>
              <w:spacing w:line="400" w:lineRule="exact"/>
              <w:ind w:firstLine="420" w:firstLineChars="200"/>
              <w:rPr>
                <w:rFonts w:ascii="宋体" w:hAnsi="宋体" w:cs="宋体"/>
                <w:color w:val="auto"/>
                <w:kern w:val="0"/>
                <w:szCs w:val="21"/>
                <w:highlight w:val="none"/>
              </w:rPr>
            </w:pPr>
          </w:p>
          <w:p w14:paraId="4781E31D">
            <w:pPr>
              <w:snapToGrid w:val="0"/>
              <w:spacing w:line="400" w:lineRule="exact"/>
              <w:ind w:firstLine="420" w:firstLineChars="200"/>
              <w:rPr>
                <w:rFonts w:ascii="宋体" w:hAnsi="宋体" w:cs="宋体"/>
                <w:color w:val="auto"/>
                <w:kern w:val="0"/>
                <w:szCs w:val="21"/>
                <w:highlight w:val="none"/>
              </w:rPr>
            </w:pPr>
          </w:p>
          <w:p w14:paraId="297279EC">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 </w:t>
            </w:r>
          </w:p>
        </w:tc>
        <w:tc>
          <w:tcPr>
            <w:tcW w:w="4659" w:type="dxa"/>
            <w:tcBorders>
              <w:top w:val="single" w:color="auto" w:sz="4" w:space="0"/>
              <w:left w:val="single" w:color="auto" w:sz="4" w:space="0"/>
              <w:bottom w:val="single" w:color="auto" w:sz="4" w:space="0"/>
              <w:right w:val="single" w:color="auto" w:sz="4" w:space="0"/>
            </w:tcBorders>
            <w:noWrap w:val="0"/>
            <w:vAlign w:val="center"/>
          </w:tcPr>
          <w:p w14:paraId="2AC4B209">
            <w:pPr>
              <w:snapToGrid w:val="0"/>
              <w:spacing w:line="400" w:lineRule="exact"/>
              <w:rPr>
                <w:rFonts w:ascii="宋体" w:hAnsi="宋体" w:cs="宋体"/>
                <w:color w:val="auto"/>
                <w:kern w:val="0"/>
                <w:szCs w:val="21"/>
                <w:highlight w:val="none"/>
              </w:rPr>
            </w:pPr>
            <w:r>
              <w:rPr>
                <w:rFonts w:hint="eastAsia" w:ascii="宋体" w:hAnsi="宋体" w:cs="宋体"/>
                <w:color w:val="auto"/>
                <w:kern w:val="0"/>
                <w:szCs w:val="21"/>
                <w:highlight w:val="none"/>
              </w:rPr>
              <w:t>乙方（章）</w:t>
            </w:r>
          </w:p>
          <w:p w14:paraId="4CD72F18">
            <w:pPr>
              <w:snapToGrid w:val="0"/>
              <w:spacing w:line="400" w:lineRule="exact"/>
              <w:ind w:firstLine="420" w:firstLineChars="200"/>
              <w:rPr>
                <w:rFonts w:ascii="宋体" w:hAnsi="宋体" w:cs="宋体"/>
                <w:color w:val="auto"/>
                <w:kern w:val="0"/>
                <w:szCs w:val="21"/>
                <w:highlight w:val="none"/>
              </w:rPr>
            </w:pPr>
          </w:p>
          <w:p w14:paraId="3DAA3300">
            <w:pPr>
              <w:snapToGrid w:val="0"/>
              <w:spacing w:line="400" w:lineRule="exact"/>
              <w:ind w:firstLine="420" w:firstLineChars="200"/>
              <w:rPr>
                <w:rFonts w:ascii="宋体" w:hAnsi="宋体" w:cs="宋体"/>
                <w:color w:val="auto"/>
                <w:kern w:val="0"/>
                <w:szCs w:val="21"/>
                <w:highlight w:val="none"/>
              </w:rPr>
            </w:pPr>
          </w:p>
          <w:p w14:paraId="67219772">
            <w:pPr>
              <w:snapToGrid w:val="0"/>
              <w:spacing w:line="400" w:lineRule="exact"/>
              <w:ind w:firstLine="420" w:firstLineChars="200"/>
              <w:rPr>
                <w:rFonts w:ascii="宋体" w:hAnsi="宋体" w:cs="宋体"/>
                <w:color w:val="auto"/>
                <w:kern w:val="0"/>
                <w:szCs w:val="21"/>
                <w:highlight w:val="none"/>
              </w:rPr>
            </w:pPr>
          </w:p>
          <w:p w14:paraId="5175D0DC">
            <w:pPr>
              <w:snapToGrid w:val="0"/>
              <w:spacing w:line="400" w:lineRule="exact"/>
              <w:ind w:firstLine="420" w:firstLineChars="200"/>
              <w:rPr>
                <w:rFonts w:ascii="宋体" w:hAnsi="宋体" w:cs="宋体"/>
                <w:color w:val="auto"/>
                <w:kern w:val="0"/>
                <w:szCs w:val="21"/>
                <w:highlight w:val="none"/>
              </w:rPr>
            </w:pPr>
          </w:p>
          <w:p w14:paraId="6C320C27">
            <w:pPr>
              <w:snapToGrid w:val="0"/>
              <w:spacing w:line="400" w:lineRule="exact"/>
              <w:ind w:firstLine="420" w:firstLineChars="200"/>
              <w:rPr>
                <w:rFonts w:ascii="宋体" w:hAnsi="宋体" w:cs="宋体"/>
                <w:color w:val="auto"/>
                <w:kern w:val="0"/>
                <w:szCs w:val="21"/>
                <w:highlight w:val="none"/>
              </w:rPr>
            </w:pPr>
          </w:p>
          <w:p w14:paraId="3027EA05">
            <w:pPr>
              <w:snapToGrid w:val="0"/>
              <w:spacing w:line="400" w:lineRule="exact"/>
              <w:ind w:firstLine="420" w:firstLineChars="200"/>
              <w:rPr>
                <w:rFonts w:ascii="宋体" w:hAnsi="宋体" w:cs="宋体"/>
                <w:color w:val="auto"/>
                <w:kern w:val="0"/>
                <w:szCs w:val="21"/>
                <w:highlight w:val="none"/>
              </w:rPr>
            </w:pPr>
          </w:p>
          <w:p w14:paraId="2C272BDB">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w:t>
            </w:r>
          </w:p>
        </w:tc>
      </w:tr>
    </w:tbl>
    <w:p w14:paraId="2E52CCCA">
      <w:pPr>
        <w:snapToGrid w:val="0"/>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注：售后服务事项填不下时可另加附页</w:t>
      </w:r>
    </w:p>
    <w:p w14:paraId="3DDF452F">
      <w:pPr>
        <w:spacing w:before="36" w:line="211" w:lineRule="auto"/>
        <w:jc w:val="right"/>
        <w:rPr>
          <w:rFonts w:ascii="宋体" w:hAnsi="宋体" w:eastAsia="宋体" w:cs="宋体"/>
          <w:color w:val="auto"/>
          <w:sz w:val="18"/>
          <w:szCs w:val="18"/>
          <w:highlight w:val="none"/>
        </w:rPr>
      </w:pPr>
    </w:p>
    <w:p w14:paraId="48685693">
      <w:pPr>
        <w:shd w:val="clear" w:color="auto" w:fill="auto"/>
        <w:snapToGrid w:val="0"/>
        <w:spacing w:line="360" w:lineRule="exact"/>
        <w:rPr>
          <w:rFonts w:hint="eastAsia" w:ascii="宋体" w:hAnsi="宋体" w:cs="宋体"/>
          <w:b/>
          <w:color w:val="auto"/>
          <w:sz w:val="32"/>
          <w:szCs w:val="32"/>
          <w:highlight w:val="none"/>
        </w:rPr>
      </w:pPr>
    </w:p>
    <w:p w14:paraId="039E2EC2">
      <w:pPr>
        <w:shd w:val="clear" w:color="auto" w:fill="auto"/>
        <w:spacing w:line="360" w:lineRule="auto"/>
        <w:jc w:val="center"/>
        <w:rPr>
          <w:rFonts w:hint="eastAsia" w:ascii="宋体" w:hAnsi="宋体" w:cs="宋体"/>
          <w:b/>
          <w:color w:val="auto"/>
          <w:kern w:val="0"/>
          <w:sz w:val="32"/>
          <w:szCs w:val="32"/>
          <w:highlight w:val="none"/>
        </w:rPr>
      </w:pPr>
      <w:r>
        <w:rPr>
          <w:rFonts w:hint="eastAsia" w:ascii="宋体" w:hAnsi="宋体" w:cs="宋体"/>
          <w:b/>
          <w:bCs/>
          <w:color w:val="auto"/>
          <w:kern w:val="0"/>
          <w:sz w:val="32"/>
          <w:szCs w:val="32"/>
          <w:highlight w:val="none"/>
        </w:rPr>
        <w:t>广西壮族自治区政府采购项目</w:t>
      </w:r>
      <w:r>
        <w:rPr>
          <w:rFonts w:hint="eastAsia" w:ascii="宋体" w:hAnsi="宋体" w:cs="宋体"/>
          <w:b/>
          <w:color w:val="auto"/>
          <w:kern w:val="0"/>
          <w:sz w:val="32"/>
          <w:szCs w:val="32"/>
          <w:highlight w:val="none"/>
        </w:rPr>
        <w:t>合同验收书（格式）</w:t>
      </w:r>
    </w:p>
    <w:p w14:paraId="31D430FC">
      <w:pPr>
        <w:shd w:val="clear" w:color="auto" w:fill="auto"/>
        <w:spacing w:line="34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根据政府采购项目（采购合同编号：</w:t>
      </w:r>
      <w:r>
        <w:rPr>
          <w:rFonts w:hint="eastAsia" w:ascii="宋体" w:hAnsi="宋体" w:cs="宋体"/>
          <w:color w:val="auto"/>
          <w:kern w:val="0"/>
          <w:szCs w:val="21"/>
          <w:highlight w:val="none"/>
        </w:rPr>
        <w:softHyphen/>
      </w:r>
      <w:r>
        <w:rPr>
          <w:rFonts w:hint="eastAsia" w:ascii="宋体" w:hAnsi="宋体" w:cs="宋体"/>
          <w:color w:val="auto"/>
          <w:kern w:val="0"/>
          <w:szCs w:val="21"/>
          <w:highlight w:val="none"/>
        </w:rPr>
        <w:t>   ）的约定，我单位对（ 项目名称 ）政府采购项目中标（或成交）供应商（ 公司名称 ）提供的货物（或工程、服务）进行了验收，验收情况如下：</w:t>
      </w:r>
    </w:p>
    <w:tbl>
      <w:tblPr>
        <w:tblStyle w:val="2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2231"/>
        <w:gridCol w:w="428"/>
        <w:gridCol w:w="2583"/>
        <w:gridCol w:w="102"/>
        <w:gridCol w:w="1574"/>
        <w:gridCol w:w="1237"/>
      </w:tblGrid>
      <w:tr w14:paraId="06764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555" w:type="dxa"/>
            <w:gridSpan w:val="2"/>
            <w:noWrap w:val="0"/>
            <w:vAlign w:val="top"/>
          </w:tcPr>
          <w:p w14:paraId="09E8E5F5">
            <w:pPr>
              <w:shd w:val="clear" w:color="auto" w:fill="auto"/>
              <w:spacing w:line="340" w:lineRule="exact"/>
              <w:jc w:val="center"/>
              <w:rPr>
                <w:rFonts w:hint="eastAsia" w:ascii="宋体" w:hAnsi="宋体" w:cs="宋体"/>
                <w:b/>
                <w:color w:val="auto"/>
                <w:szCs w:val="21"/>
                <w:highlight w:val="none"/>
              </w:rPr>
            </w:pPr>
            <w:r>
              <w:rPr>
                <w:rFonts w:hint="eastAsia" w:ascii="宋体" w:hAnsi="宋体" w:cs="宋体"/>
                <w:color w:val="auto"/>
                <w:kern w:val="0"/>
                <w:szCs w:val="21"/>
                <w:highlight w:val="none"/>
              </w:rPr>
              <w:t>验收方式：</w:t>
            </w:r>
          </w:p>
        </w:tc>
        <w:tc>
          <w:tcPr>
            <w:tcW w:w="5924" w:type="dxa"/>
            <w:gridSpan w:val="5"/>
            <w:noWrap w:val="0"/>
            <w:vAlign w:val="top"/>
          </w:tcPr>
          <w:p w14:paraId="03E67B2B">
            <w:pPr>
              <w:shd w:val="clear" w:color="auto" w:fill="auto"/>
              <w:spacing w:line="340" w:lineRule="exact"/>
              <w:jc w:val="center"/>
              <w:rPr>
                <w:rFonts w:hint="eastAsia" w:ascii="宋体" w:hAnsi="宋体" w:cs="宋体"/>
                <w:b/>
                <w:color w:val="auto"/>
                <w:szCs w:val="21"/>
                <w:highlight w:val="none"/>
              </w:rPr>
            </w:pPr>
            <w:r>
              <w:rPr>
                <w:rFonts w:hint="eastAsia" w:ascii="宋体" w:hAnsi="宋体" w:cs="宋体"/>
                <w:color w:val="auto"/>
                <w:kern w:val="0"/>
                <w:szCs w:val="21"/>
                <w:highlight w:val="none"/>
              </w:rPr>
              <w:t>□自行验收    □委托验收</w:t>
            </w:r>
          </w:p>
        </w:tc>
      </w:tr>
      <w:tr w14:paraId="5528E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324" w:type="dxa"/>
            <w:noWrap w:val="0"/>
            <w:vAlign w:val="center"/>
          </w:tcPr>
          <w:p w14:paraId="71A1354D">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序号</w:t>
            </w:r>
          </w:p>
        </w:tc>
        <w:tc>
          <w:tcPr>
            <w:tcW w:w="2231" w:type="dxa"/>
            <w:noWrap w:val="0"/>
            <w:vAlign w:val="center"/>
          </w:tcPr>
          <w:p w14:paraId="2E417F4E">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名 称</w:t>
            </w:r>
          </w:p>
        </w:tc>
        <w:tc>
          <w:tcPr>
            <w:tcW w:w="3113" w:type="dxa"/>
            <w:gridSpan w:val="3"/>
            <w:noWrap w:val="0"/>
            <w:vAlign w:val="center"/>
          </w:tcPr>
          <w:p w14:paraId="468873E7">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货物型号规格、标准及配置等（或服务内容、标准）</w:t>
            </w:r>
          </w:p>
        </w:tc>
        <w:tc>
          <w:tcPr>
            <w:tcW w:w="1574" w:type="dxa"/>
            <w:noWrap w:val="0"/>
            <w:vAlign w:val="center"/>
          </w:tcPr>
          <w:p w14:paraId="12573EDD">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数量</w:t>
            </w:r>
          </w:p>
        </w:tc>
        <w:tc>
          <w:tcPr>
            <w:tcW w:w="1237" w:type="dxa"/>
            <w:noWrap w:val="0"/>
            <w:vAlign w:val="center"/>
          </w:tcPr>
          <w:p w14:paraId="6EE236F7">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金额</w:t>
            </w:r>
          </w:p>
        </w:tc>
      </w:tr>
      <w:tr w14:paraId="2603F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noWrap w:val="0"/>
            <w:vAlign w:val="center"/>
          </w:tcPr>
          <w:p w14:paraId="1DE2F5C4">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231" w:type="dxa"/>
            <w:noWrap w:val="0"/>
            <w:vAlign w:val="center"/>
          </w:tcPr>
          <w:p w14:paraId="261B0EE8">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3113" w:type="dxa"/>
            <w:gridSpan w:val="3"/>
            <w:noWrap w:val="0"/>
            <w:vAlign w:val="center"/>
          </w:tcPr>
          <w:p w14:paraId="48543F41">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1574" w:type="dxa"/>
            <w:noWrap w:val="0"/>
            <w:vAlign w:val="center"/>
          </w:tcPr>
          <w:p w14:paraId="73885CE8">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2C6C53DD">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5130F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noWrap w:val="0"/>
            <w:vAlign w:val="center"/>
          </w:tcPr>
          <w:p w14:paraId="44B76BA2">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231" w:type="dxa"/>
            <w:noWrap w:val="0"/>
            <w:vAlign w:val="center"/>
          </w:tcPr>
          <w:p w14:paraId="3F5A6387">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3113" w:type="dxa"/>
            <w:gridSpan w:val="3"/>
            <w:noWrap w:val="0"/>
            <w:vAlign w:val="center"/>
          </w:tcPr>
          <w:p w14:paraId="0B972929">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1574" w:type="dxa"/>
            <w:noWrap w:val="0"/>
            <w:vAlign w:val="center"/>
          </w:tcPr>
          <w:p w14:paraId="215E19D0">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3057B0D2">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6AA0B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24" w:type="dxa"/>
            <w:noWrap w:val="0"/>
            <w:vAlign w:val="center"/>
          </w:tcPr>
          <w:p w14:paraId="010D9AE5">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231" w:type="dxa"/>
            <w:noWrap w:val="0"/>
            <w:vAlign w:val="center"/>
          </w:tcPr>
          <w:p w14:paraId="293778D8">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3113" w:type="dxa"/>
            <w:gridSpan w:val="3"/>
            <w:noWrap w:val="0"/>
            <w:vAlign w:val="center"/>
          </w:tcPr>
          <w:p w14:paraId="266125CA">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1574" w:type="dxa"/>
            <w:noWrap w:val="0"/>
            <w:vAlign w:val="center"/>
          </w:tcPr>
          <w:p w14:paraId="47FE3F13">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3FC18779">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4D8F2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68" w:type="dxa"/>
            <w:gridSpan w:val="5"/>
            <w:noWrap w:val="0"/>
            <w:vAlign w:val="center"/>
          </w:tcPr>
          <w:p w14:paraId="57F05E2A">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  计</w:t>
            </w:r>
          </w:p>
        </w:tc>
        <w:tc>
          <w:tcPr>
            <w:tcW w:w="1574" w:type="dxa"/>
            <w:noWrap w:val="0"/>
            <w:vAlign w:val="center"/>
          </w:tcPr>
          <w:p w14:paraId="4DE940E8">
            <w:pPr>
              <w:widowControl/>
              <w:shd w:val="clear" w:color="auto" w:fill="auto"/>
              <w:snapToGrid w:val="0"/>
              <w:spacing w:before="100" w:beforeAutospacing="1" w:after="100" w:afterAutospacing="1" w:line="320" w:lineRule="atLeast"/>
              <w:jc w:val="center"/>
              <w:rPr>
                <w:rFonts w:hint="eastAsia" w:ascii="宋体" w:hAnsi="宋体" w:cs="宋体"/>
                <w:color w:val="auto"/>
                <w:kern w:val="0"/>
                <w:szCs w:val="21"/>
                <w:highlight w:val="none"/>
              </w:rPr>
            </w:pPr>
          </w:p>
        </w:tc>
        <w:tc>
          <w:tcPr>
            <w:tcW w:w="1237" w:type="dxa"/>
            <w:noWrap w:val="0"/>
            <w:vAlign w:val="center"/>
          </w:tcPr>
          <w:p w14:paraId="3FF088F4">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15A3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479" w:type="dxa"/>
            <w:gridSpan w:val="7"/>
            <w:noWrap w:val="0"/>
            <w:vAlign w:val="center"/>
          </w:tcPr>
          <w:p w14:paraId="7185AB2B">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合计大写金额：  仟   佰   拾   万   仟   佰   拾   元</w:t>
            </w:r>
          </w:p>
        </w:tc>
      </w:tr>
      <w:tr w14:paraId="31D2B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324" w:type="dxa"/>
            <w:noWrap w:val="0"/>
            <w:vAlign w:val="center"/>
          </w:tcPr>
          <w:p w14:paraId="0D362665">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659" w:type="dxa"/>
            <w:gridSpan w:val="2"/>
            <w:noWrap w:val="0"/>
            <w:vAlign w:val="center"/>
          </w:tcPr>
          <w:p w14:paraId="22B07DFD">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c>
          <w:tcPr>
            <w:tcW w:w="2583" w:type="dxa"/>
            <w:noWrap w:val="0"/>
            <w:vAlign w:val="center"/>
          </w:tcPr>
          <w:p w14:paraId="2D80EC2D">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913" w:type="dxa"/>
            <w:gridSpan w:val="3"/>
            <w:noWrap w:val="0"/>
            <w:vAlign w:val="center"/>
          </w:tcPr>
          <w:p w14:paraId="75099BC7">
            <w:pPr>
              <w:widowControl/>
              <w:shd w:val="clear" w:color="auto" w:fill="auto"/>
              <w:snapToGrid w:val="0"/>
              <w:spacing w:before="100" w:beforeAutospacing="1" w:after="100" w:afterAutospacing="1" w:line="320" w:lineRule="atLeast"/>
              <w:ind w:firstLine="2"/>
              <w:jc w:val="center"/>
              <w:rPr>
                <w:rFonts w:hint="eastAsia" w:ascii="宋体" w:hAnsi="宋体" w:cs="宋体"/>
                <w:color w:val="auto"/>
                <w:kern w:val="0"/>
                <w:szCs w:val="21"/>
                <w:highlight w:val="none"/>
              </w:rPr>
            </w:pPr>
          </w:p>
        </w:tc>
      </w:tr>
      <w:tr w14:paraId="575BF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324" w:type="dxa"/>
            <w:noWrap w:val="0"/>
            <w:vAlign w:val="center"/>
          </w:tcPr>
          <w:p w14:paraId="3F190190">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2659" w:type="dxa"/>
            <w:gridSpan w:val="2"/>
            <w:noWrap w:val="0"/>
            <w:vAlign w:val="center"/>
          </w:tcPr>
          <w:p w14:paraId="12D5933C">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2583" w:type="dxa"/>
            <w:noWrap w:val="0"/>
            <w:vAlign w:val="center"/>
          </w:tcPr>
          <w:p w14:paraId="5069F7B2">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2913" w:type="dxa"/>
            <w:gridSpan w:val="3"/>
            <w:noWrap w:val="0"/>
            <w:vAlign w:val="center"/>
          </w:tcPr>
          <w:p w14:paraId="062867FB">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r>
      <w:tr w14:paraId="102B5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1324" w:type="dxa"/>
            <w:noWrap w:val="0"/>
            <w:vAlign w:val="center"/>
          </w:tcPr>
          <w:p w14:paraId="6A959314">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8155" w:type="dxa"/>
            <w:gridSpan w:val="6"/>
            <w:noWrap w:val="0"/>
            <w:vAlign w:val="center"/>
          </w:tcPr>
          <w:p w14:paraId="1CE9CAC5">
            <w:pPr>
              <w:widowControl/>
              <w:shd w:val="clear" w:color="auto" w:fill="auto"/>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应按采购合同、采购文件、投标响应文件及验收方案等进行验收；并核对中标或者成交供应商在安装调试等方面是否违反合同约定或服务规范要求、提供的质量保证证明材料是否齐全、应有的配件及附件是否达到合同约定等。可附件)</w:t>
            </w:r>
          </w:p>
        </w:tc>
      </w:tr>
      <w:tr w14:paraId="35A5A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324" w:type="dxa"/>
            <w:vMerge w:val="restart"/>
            <w:noWrap w:val="0"/>
            <w:vAlign w:val="center"/>
          </w:tcPr>
          <w:p w14:paraId="4D751350">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8155" w:type="dxa"/>
            <w:gridSpan w:val="6"/>
            <w:noWrap w:val="0"/>
            <w:vAlign w:val="center"/>
          </w:tcPr>
          <w:p w14:paraId="7CF36599">
            <w:pPr>
              <w:widowControl/>
              <w:shd w:val="clear" w:color="auto" w:fill="auto"/>
              <w:snapToGrid w:val="0"/>
              <w:spacing w:before="100" w:beforeAutospacing="1" w:after="100" w:afterAutospacing="1" w:line="320" w:lineRule="atLeast"/>
              <w:jc w:val="left"/>
              <w:rPr>
                <w:rFonts w:hint="eastAsia" w:ascii="Times New Roman" w:hAnsi="Times New Roman"/>
                <w:color w:val="auto"/>
                <w:highlight w:val="none"/>
              </w:rPr>
            </w:pPr>
            <w:r>
              <w:rPr>
                <w:rFonts w:hint="eastAsia" w:ascii="Times New Roman" w:hAnsi="Times New Roman"/>
                <w:color w:val="auto"/>
                <w:highlight w:val="none"/>
              </w:rPr>
              <w:t>验收结论性意见：</w:t>
            </w:r>
          </w:p>
          <w:p w14:paraId="0A0E5D77">
            <w:pPr>
              <w:pStyle w:val="15"/>
              <w:shd w:val="clear" w:color="auto" w:fill="auto"/>
              <w:rPr>
                <w:rFonts w:hint="eastAsia" w:ascii="Times New Roman" w:hAnsi="Times New Roman"/>
                <w:color w:val="auto"/>
                <w:highlight w:val="none"/>
              </w:rPr>
            </w:pPr>
          </w:p>
        </w:tc>
      </w:tr>
      <w:tr w14:paraId="7B61F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1324" w:type="dxa"/>
            <w:vMerge w:val="continue"/>
            <w:noWrap w:val="0"/>
            <w:vAlign w:val="center"/>
          </w:tcPr>
          <w:p w14:paraId="1C84D28D">
            <w:pPr>
              <w:widowControl/>
              <w:shd w:val="clear" w:color="auto" w:fill="auto"/>
              <w:snapToGrid w:val="0"/>
              <w:spacing w:before="100" w:beforeAutospacing="1" w:after="100" w:afterAutospacing="1" w:line="320" w:lineRule="atLeast"/>
              <w:ind w:firstLine="2"/>
              <w:jc w:val="left"/>
              <w:rPr>
                <w:rFonts w:hint="eastAsia" w:ascii="宋体" w:hAnsi="宋体" w:cs="宋体"/>
                <w:color w:val="auto"/>
                <w:kern w:val="0"/>
                <w:szCs w:val="21"/>
                <w:highlight w:val="none"/>
              </w:rPr>
            </w:pPr>
          </w:p>
        </w:tc>
        <w:tc>
          <w:tcPr>
            <w:tcW w:w="8155" w:type="dxa"/>
            <w:gridSpan w:val="6"/>
            <w:noWrap w:val="0"/>
            <w:vAlign w:val="center"/>
          </w:tcPr>
          <w:p w14:paraId="53213953">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14:paraId="0BCAAC11">
            <w:pPr>
              <w:widowControl/>
              <w:shd w:val="clear" w:color="auto" w:fill="auto"/>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签字：</w:t>
            </w:r>
          </w:p>
        </w:tc>
      </w:tr>
      <w:tr w14:paraId="3D668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9479" w:type="dxa"/>
            <w:gridSpan w:val="7"/>
            <w:noWrap w:val="0"/>
            <w:vAlign w:val="center"/>
          </w:tcPr>
          <w:p w14:paraId="782CFEDB">
            <w:pPr>
              <w:widowControl/>
              <w:shd w:val="clear" w:color="auto" w:fill="auto"/>
              <w:snapToGrid w:val="0"/>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181B4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9479" w:type="dxa"/>
            <w:gridSpan w:val="7"/>
            <w:noWrap w:val="0"/>
            <w:vAlign w:val="center"/>
          </w:tcPr>
          <w:p w14:paraId="2A01702B">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监督人员或其他相关人员签字：</w:t>
            </w:r>
          </w:p>
          <w:p w14:paraId="1BF8C406">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或受邀机构的意见（盖章）：</w:t>
            </w:r>
          </w:p>
        </w:tc>
      </w:tr>
      <w:tr w14:paraId="3D310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9479" w:type="dxa"/>
            <w:gridSpan w:val="7"/>
            <w:noWrap w:val="0"/>
            <w:vAlign w:val="center"/>
          </w:tcPr>
          <w:p w14:paraId="2E14A536">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中标或者成交供应商负责人签字或盖章：          采购人或受托机构的意见（盖章）：</w:t>
            </w:r>
          </w:p>
          <w:p w14:paraId="63BDC47C">
            <w:pPr>
              <w:widowControl/>
              <w:shd w:val="clear" w:color="auto" w:fill="auto"/>
              <w:spacing w:before="100" w:beforeAutospacing="1" w:after="100" w:afterAutospacing="1" w:line="320" w:lineRule="atLeas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        年   月  日          联系电话：       年  月  日</w:t>
            </w:r>
          </w:p>
        </w:tc>
      </w:tr>
    </w:tbl>
    <w:p w14:paraId="757584D7">
      <w:pPr>
        <w:shd w:val="clear" w:color="auto" w:fill="auto"/>
        <w:wordWrap w:val="0"/>
        <w:autoSpaceDE w:val="0"/>
        <w:autoSpaceDN w:val="0"/>
        <w:jc w:val="left"/>
        <w:rPr>
          <w:rFonts w:ascii="宋体" w:hAnsi="宋体"/>
          <w:color w:val="auto"/>
          <w:sz w:val="22"/>
          <w:highlight w:val="none"/>
          <w:lang w:val="zh-CN" w:bidi="zh-CN"/>
        </w:rPr>
      </w:pPr>
    </w:p>
    <w:p w14:paraId="615F09A3">
      <w:pPr>
        <w:shd w:val="clear" w:color="auto" w:fill="auto"/>
        <w:wordWrap w:val="0"/>
        <w:autoSpaceDE w:val="0"/>
        <w:autoSpaceDN w:val="0"/>
        <w:jc w:val="left"/>
        <w:rPr>
          <w:rFonts w:hint="eastAsia" w:ascii="宋体" w:hAnsi="宋体"/>
          <w:color w:val="auto"/>
          <w:sz w:val="22"/>
          <w:highlight w:val="none"/>
          <w:lang w:bidi="zh-CN"/>
        </w:rPr>
      </w:pPr>
    </w:p>
    <w:p w14:paraId="28CE5D08">
      <w:pPr>
        <w:pStyle w:val="16"/>
        <w:tabs>
          <w:tab w:val="left" w:pos="2472"/>
        </w:tabs>
        <w:spacing w:line="460" w:lineRule="exact"/>
        <w:jc w:val="center"/>
        <w:rPr>
          <w:rFonts w:ascii="Times New Roman" w:hAnsi="Times New Roman" w:eastAsia="宋体" w:cs="Times New Roman"/>
          <w:b/>
          <w:color w:val="auto"/>
          <w:sz w:val="36"/>
          <w:highlight w:val="none"/>
        </w:rPr>
      </w:pPr>
      <w:r>
        <w:rPr>
          <w:color w:val="auto"/>
          <w:highlight w:val="none"/>
        </w:rPr>
        <w:br w:type="page"/>
      </w:r>
    </w:p>
    <w:p w14:paraId="0C0CF27D">
      <w:pPr>
        <w:pStyle w:val="16"/>
        <w:tabs>
          <w:tab w:val="left" w:pos="2472"/>
        </w:tabs>
        <w:spacing w:line="460" w:lineRule="exact"/>
        <w:jc w:val="center"/>
        <w:rPr>
          <w:rFonts w:ascii="Times New Roman" w:hAnsi="Times New Roman" w:eastAsia="宋体" w:cs="Times New Roman"/>
          <w:b/>
          <w:color w:val="auto"/>
          <w:sz w:val="36"/>
          <w:highlight w:val="none"/>
        </w:rPr>
      </w:pPr>
    </w:p>
    <w:p w14:paraId="30670021">
      <w:pPr>
        <w:pStyle w:val="16"/>
        <w:tabs>
          <w:tab w:val="left" w:pos="2472"/>
        </w:tabs>
        <w:spacing w:line="460" w:lineRule="exact"/>
        <w:jc w:val="center"/>
        <w:rPr>
          <w:rFonts w:ascii="Times New Roman" w:hAnsi="Times New Roman" w:eastAsia="宋体" w:cs="Times New Roman"/>
          <w:b/>
          <w:color w:val="auto"/>
          <w:sz w:val="36"/>
          <w:highlight w:val="none"/>
        </w:rPr>
      </w:pPr>
    </w:p>
    <w:p w14:paraId="04900EA8">
      <w:pPr>
        <w:pStyle w:val="16"/>
        <w:tabs>
          <w:tab w:val="left" w:pos="2472"/>
        </w:tabs>
        <w:spacing w:line="460" w:lineRule="exact"/>
        <w:jc w:val="center"/>
        <w:rPr>
          <w:rFonts w:ascii="Times New Roman" w:hAnsi="Times New Roman" w:eastAsia="宋体" w:cs="Times New Roman"/>
          <w:b/>
          <w:color w:val="auto"/>
          <w:sz w:val="36"/>
          <w:highlight w:val="none"/>
        </w:rPr>
      </w:pPr>
    </w:p>
    <w:p w14:paraId="712680DF">
      <w:pPr>
        <w:pStyle w:val="16"/>
        <w:tabs>
          <w:tab w:val="left" w:pos="2472"/>
        </w:tabs>
        <w:spacing w:line="460" w:lineRule="exact"/>
        <w:jc w:val="center"/>
        <w:rPr>
          <w:rFonts w:ascii="Times New Roman" w:hAnsi="Times New Roman" w:eastAsia="宋体" w:cs="Times New Roman"/>
          <w:b/>
          <w:color w:val="auto"/>
          <w:sz w:val="36"/>
          <w:highlight w:val="none"/>
        </w:rPr>
      </w:pPr>
    </w:p>
    <w:p w14:paraId="0EC6E5F4">
      <w:pPr>
        <w:pStyle w:val="16"/>
        <w:tabs>
          <w:tab w:val="left" w:pos="2472"/>
        </w:tabs>
        <w:spacing w:line="460" w:lineRule="exact"/>
        <w:jc w:val="center"/>
        <w:rPr>
          <w:rFonts w:ascii="Times New Roman" w:hAnsi="Times New Roman" w:eastAsia="宋体" w:cs="Times New Roman"/>
          <w:b/>
          <w:color w:val="auto"/>
          <w:sz w:val="36"/>
          <w:highlight w:val="none"/>
        </w:rPr>
      </w:pPr>
    </w:p>
    <w:p w14:paraId="09C036F7">
      <w:pPr>
        <w:pStyle w:val="16"/>
        <w:tabs>
          <w:tab w:val="left" w:pos="2472"/>
        </w:tabs>
        <w:spacing w:line="460" w:lineRule="exact"/>
        <w:jc w:val="center"/>
        <w:rPr>
          <w:rFonts w:ascii="Times New Roman" w:hAnsi="Times New Roman" w:eastAsia="宋体" w:cs="Times New Roman"/>
          <w:b/>
          <w:color w:val="auto"/>
          <w:sz w:val="36"/>
          <w:highlight w:val="none"/>
        </w:rPr>
      </w:pPr>
    </w:p>
    <w:p w14:paraId="4ECA7B46">
      <w:pPr>
        <w:pStyle w:val="16"/>
        <w:tabs>
          <w:tab w:val="left" w:pos="2472"/>
        </w:tabs>
        <w:spacing w:line="460" w:lineRule="exact"/>
        <w:jc w:val="center"/>
        <w:rPr>
          <w:rFonts w:ascii="Times New Roman" w:hAnsi="Times New Roman" w:eastAsia="宋体" w:cs="Times New Roman"/>
          <w:b/>
          <w:color w:val="auto"/>
          <w:sz w:val="36"/>
          <w:highlight w:val="none"/>
        </w:rPr>
      </w:pPr>
    </w:p>
    <w:p w14:paraId="5B93EAD4">
      <w:pPr>
        <w:pStyle w:val="16"/>
        <w:tabs>
          <w:tab w:val="left" w:pos="2472"/>
        </w:tabs>
        <w:spacing w:line="460" w:lineRule="exact"/>
        <w:jc w:val="center"/>
        <w:outlineLvl w:val="0"/>
        <w:rPr>
          <w:rFonts w:ascii="Times New Roman" w:hAnsi="Times New Roman" w:eastAsia="宋体" w:cs="Times New Roman"/>
          <w:b/>
          <w:color w:val="auto"/>
          <w:sz w:val="36"/>
          <w:highlight w:val="none"/>
        </w:rPr>
      </w:pPr>
      <w:bookmarkStart w:id="336" w:name="_Toc20296"/>
      <w:bookmarkStart w:id="337" w:name="_Toc11043"/>
      <w:bookmarkStart w:id="338" w:name="_Toc32149"/>
      <w:bookmarkStart w:id="339" w:name="_Toc20832"/>
      <w:bookmarkStart w:id="340" w:name="_Toc9123"/>
      <w:bookmarkStart w:id="341" w:name="_Toc2377"/>
      <w:bookmarkStart w:id="342" w:name="_Toc2517"/>
      <w:bookmarkStart w:id="343" w:name="_Toc26884"/>
      <w:bookmarkStart w:id="344" w:name="_Toc26390"/>
      <w:bookmarkStart w:id="345" w:name="_Toc19106"/>
      <w:bookmarkStart w:id="346" w:name="_Toc24704"/>
      <w:bookmarkStart w:id="347" w:name="_Toc5736"/>
      <w:bookmarkStart w:id="348" w:name="_Toc19350"/>
      <w:r>
        <w:rPr>
          <w:rFonts w:hint="eastAsia" w:ascii="Times New Roman" w:hAnsi="Times New Roman" w:eastAsia="宋体" w:cs="Times New Roman"/>
          <w:b/>
          <w:color w:val="auto"/>
          <w:sz w:val="36"/>
          <w:highlight w:val="none"/>
        </w:rPr>
        <w:t>第六章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投标文件格式</w:t>
      </w:r>
      <w:bookmarkEnd w:id="336"/>
      <w:bookmarkEnd w:id="337"/>
      <w:bookmarkEnd w:id="338"/>
      <w:bookmarkEnd w:id="339"/>
      <w:bookmarkEnd w:id="340"/>
      <w:bookmarkEnd w:id="341"/>
      <w:bookmarkEnd w:id="342"/>
      <w:bookmarkEnd w:id="343"/>
      <w:bookmarkEnd w:id="344"/>
      <w:bookmarkEnd w:id="345"/>
      <w:bookmarkEnd w:id="346"/>
      <w:bookmarkEnd w:id="347"/>
      <w:bookmarkEnd w:id="348"/>
    </w:p>
    <w:p w14:paraId="1F70C184">
      <w:pPr>
        <w:widowControl/>
        <w:spacing w:beforeAutospacing="1" w:line="360" w:lineRule="auto"/>
        <w:jc w:val="left"/>
        <w:rPr>
          <w:rFonts w:ascii="宋体" w:hAnsi="宋体"/>
          <w:color w:val="auto"/>
          <w:szCs w:val="20"/>
          <w:highlight w:val="none"/>
        </w:rPr>
        <w:sectPr>
          <w:footerReference r:id="rId8" w:type="default"/>
          <w:pgSz w:w="11905" w:h="16838"/>
          <w:pgMar w:top="1134" w:right="1134" w:bottom="1134" w:left="1134" w:header="850" w:footer="850" w:gutter="0"/>
          <w:pgNumType w:fmt="decimal"/>
          <w:cols w:space="720" w:num="1"/>
          <w:titlePg/>
          <w:rtlGutter w:val="0"/>
          <w:docGrid w:linePitch="331" w:charSpace="0"/>
        </w:sectPr>
      </w:pPr>
    </w:p>
    <w:p w14:paraId="48E8A401">
      <w:pPr>
        <w:pStyle w:val="16"/>
        <w:jc w:val="center"/>
        <w:outlineLvl w:val="1"/>
        <w:rPr>
          <w:rFonts w:hint="eastAsia" w:hAnsi="宋体" w:eastAsia="宋体" w:cs="Times New Roman"/>
          <w:b/>
          <w:bCs/>
          <w:color w:val="auto"/>
          <w:sz w:val="28"/>
          <w:szCs w:val="28"/>
          <w:highlight w:val="none"/>
        </w:rPr>
      </w:pPr>
      <w:bookmarkStart w:id="349" w:name="_Toc24486"/>
      <w:bookmarkStart w:id="350" w:name="_Toc20281"/>
      <w:bookmarkStart w:id="351" w:name="_Toc32370"/>
      <w:bookmarkStart w:id="352" w:name="_Toc7817"/>
      <w:bookmarkStart w:id="353" w:name="_Toc32508"/>
      <w:bookmarkStart w:id="354" w:name="_Toc21700"/>
      <w:bookmarkStart w:id="355" w:name="_Toc4270"/>
      <w:bookmarkStart w:id="356" w:name="_Toc16890"/>
      <w:bookmarkStart w:id="357" w:name="_Toc11854"/>
      <w:bookmarkStart w:id="358" w:name="_Toc23486"/>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一</w:t>
      </w:r>
      <w:r>
        <w:rPr>
          <w:rFonts w:hint="eastAsia" w:hAnsi="宋体" w:eastAsia="宋体" w:cs="Times New Roman"/>
          <w:b/>
          <w:bCs/>
          <w:color w:val="auto"/>
          <w:sz w:val="28"/>
          <w:szCs w:val="28"/>
          <w:highlight w:val="none"/>
        </w:rPr>
        <w:t>节 资格证明文件格式</w:t>
      </w:r>
      <w:bookmarkEnd w:id="349"/>
      <w:bookmarkEnd w:id="350"/>
      <w:bookmarkEnd w:id="351"/>
      <w:bookmarkEnd w:id="352"/>
      <w:bookmarkEnd w:id="353"/>
      <w:bookmarkEnd w:id="354"/>
      <w:bookmarkEnd w:id="355"/>
      <w:bookmarkEnd w:id="356"/>
      <w:bookmarkEnd w:id="357"/>
      <w:bookmarkEnd w:id="358"/>
    </w:p>
    <w:p w14:paraId="5A2CBAD0">
      <w:pPr>
        <w:pStyle w:val="16"/>
        <w:spacing w:line="360" w:lineRule="auto"/>
        <w:ind w:firstLine="420"/>
        <w:rPr>
          <w:rFonts w:hint="eastAsia" w:hAnsi="宋体" w:eastAsia="宋体" w:cs="Times New Roman"/>
          <w:color w:val="auto"/>
          <w:sz w:val="30"/>
          <w:highlight w:val="none"/>
        </w:rPr>
      </w:pPr>
    </w:p>
    <w:p w14:paraId="6592383B">
      <w:pPr>
        <w:pStyle w:val="8"/>
        <w:ind w:left="0"/>
        <w:jc w:val="left"/>
        <w:rPr>
          <w:rFonts w:hint="eastAsia" w:hAnsi="宋体" w:eastAsia="宋体" w:cs="Times New Roman"/>
          <w:color w:val="auto"/>
          <w:sz w:val="30"/>
          <w:highlight w:val="none"/>
        </w:rPr>
      </w:pPr>
      <w:r>
        <w:rPr>
          <w:rFonts w:hint="eastAsia" w:hAnsi="宋体" w:cs="宋体"/>
          <w:b/>
          <w:bCs/>
          <w:color w:val="auto"/>
          <w:sz w:val="28"/>
          <w:szCs w:val="28"/>
          <w:highlight w:val="none"/>
          <w:lang w:val="en-US" w:eastAsia="zh-CN"/>
        </w:rPr>
        <w:t>1.资格证明文件封面的格式（参照此格式自拟）：</w:t>
      </w:r>
    </w:p>
    <w:p w14:paraId="690BFE55">
      <w:pPr>
        <w:rPr>
          <w:rFonts w:hint="eastAsia"/>
          <w:color w:val="auto"/>
          <w:highlight w:val="none"/>
        </w:rPr>
      </w:pPr>
    </w:p>
    <w:p w14:paraId="6D6CCEA8">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14:paraId="7ACDB54A">
      <w:pPr>
        <w:snapToGrid w:val="0"/>
        <w:spacing w:before="165" w:beforeLines="50" w:after="50"/>
        <w:rPr>
          <w:rFonts w:hint="eastAsia" w:ascii="宋体" w:hAnsi="宋体" w:eastAsia="宋体" w:cs="Times New Roman"/>
          <w:color w:val="auto"/>
          <w:sz w:val="24"/>
          <w:szCs w:val="20"/>
          <w:highlight w:val="none"/>
        </w:rPr>
      </w:pPr>
    </w:p>
    <w:p w14:paraId="018AE745">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资格证明文件</w:t>
      </w:r>
    </w:p>
    <w:p w14:paraId="7C67EAD3">
      <w:pPr>
        <w:snapToGrid w:val="0"/>
        <w:spacing w:before="165" w:beforeLines="50" w:after="50"/>
        <w:rPr>
          <w:rFonts w:hint="eastAsia" w:ascii="宋体" w:hAnsi="宋体" w:eastAsia="宋体" w:cs="Times New Roman"/>
          <w:bCs/>
          <w:color w:val="auto"/>
          <w:sz w:val="24"/>
          <w:szCs w:val="20"/>
          <w:highlight w:val="none"/>
        </w:rPr>
      </w:pPr>
    </w:p>
    <w:p w14:paraId="328D6B97">
      <w:pPr>
        <w:snapToGrid w:val="0"/>
        <w:spacing w:before="165" w:beforeLines="50" w:after="50"/>
        <w:rPr>
          <w:rFonts w:hint="eastAsia" w:ascii="宋体" w:hAnsi="宋体" w:eastAsia="宋体" w:cs="Times New Roman"/>
          <w:bCs/>
          <w:color w:val="auto"/>
          <w:sz w:val="24"/>
          <w:szCs w:val="20"/>
          <w:highlight w:val="none"/>
        </w:rPr>
      </w:pPr>
    </w:p>
    <w:p w14:paraId="135E49DE">
      <w:pPr>
        <w:snapToGrid w:val="0"/>
        <w:spacing w:before="165" w:beforeLines="50" w:after="50"/>
        <w:rPr>
          <w:rFonts w:hint="eastAsia" w:ascii="宋体" w:hAnsi="宋体" w:eastAsia="宋体" w:cs="Times New Roman"/>
          <w:bCs/>
          <w:color w:val="auto"/>
          <w:sz w:val="24"/>
          <w:szCs w:val="20"/>
          <w:highlight w:val="none"/>
        </w:rPr>
      </w:pPr>
    </w:p>
    <w:p w14:paraId="0BD300BB">
      <w:pPr>
        <w:snapToGrid w:val="0"/>
        <w:spacing w:before="165" w:beforeLines="50" w:after="50"/>
        <w:rPr>
          <w:rFonts w:hint="eastAsia" w:ascii="宋体" w:hAnsi="宋体" w:eastAsia="宋体" w:cs="Times New Roman"/>
          <w:bCs/>
          <w:color w:val="auto"/>
          <w:sz w:val="24"/>
          <w:szCs w:val="20"/>
          <w:highlight w:val="none"/>
        </w:rPr>
      </w:pPr>
    </w:p>
    <w:p w14:paraId="1A2BE04B">
      <w:pPr>
        <w:snapToGrid w:val="0"/>
        <w:spacing w:before="165" w:beforeLines="50" w:after="50"/>
        <w:rPr>
          <w:rFonts w:hint="eastAsia" w:ascii="宋体" w:hAnsi="宋体" w:eastAsia="宋体" w:cs="Times New Roman"/>
          <w:bCs/>
          <w:color w:val="auto"/>
          <w:sz w:val="24"/>
          <w:szCs w:val="20"/>
          <w:highlight w:val="none"/>
        </w:rPr>
      </w:pPr>
    </w:p>
    <w:p w14:paraId="740EF48F">
      <w:pPr>
        <w:snapToGrid w:val="0"/>
        <w:spacing w:before="165" w:beforeLines="50" w:after="50"/>
        <w:rPr>
          <w:rFonts w:hint="eastAsia" w:ascii="宋体" w:hAnsi="宋体" w:eastAsia="宋体" w:cs="Times New Roman"/>
          <w:bCs/>
          <w:color w:val="auto"/>
          <w:sz w:val="24"/>
          <w:szCs w:val="20"/>
          <w:highlight w:val="none"/>
        </w:rPr>
      </w:pPr>
    </w:p>
    <w:p w14:paraId="62D8CE07">
      <w:pPr>
        <w:snapToGrid w:val="0"/>
        <w:spacing w:before="165" w:beforeLines="50" w:after="50"/>
        <w:rPr>
          <w:rFonts w:hint="eastAsia" w:ascii="宋体" w:hAnsi="宋体" w:eastAsia="宋体" w:cs="Times New Roman"/>
          <w:bCs/>
          <w:color w:val="auto"/>
          <w:sz w:val="24"/>
          <w:szCs w:val="20"/>
          <w:highlight w:val="none"/>
        </w:rPr>
      </w:pPr>
    </w:p>
    <w:p w14:paraId="68DE62CF">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14:paraId="422397AB">
      <w:pPr>
        <w:snapToGrid w:val="0"/>
        <w:spacing w:before="165" w:beforeLines="50" w:after="50"/>
        <w:ind w:firstLine="540" w:firstLineChars="225"/>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项目编号：</w:t>
      </w:r>
    </w:p>
    <w:p w14:paraId="655A8DA5">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 </w:t>
      </w:r>
    </w:p>
    <w:p w14:paraId="0FBBEC93">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w:t>
      </w:r>
      <w:r>
        <w:rPr>
          <w:rFonts w:hint="eastAsia" w:ascii="宋体" w:hAnsi="宋体" w:cs="宋体"/>
          <w:bCs/>
          <w:color w:val="auto"/>
          <w:sz w:val="24"/>
          <w:highlight w:val="none"/>
        </w:rPr>
        <w:t>（如有则填写，无分标时填写“无”或者留空）</w:t>
      </w:r>
      <w:r>
        <w:rPr>
          <w:rFonts w:hint="eastAsia" w:ascii="宋体" w:hAnsi="宋体" w:eastAsia="宋体" w:cs="Times New Roman"/>
          <w:bCs/>
          <w:color w:val="auto"/>
          <w:sz w:val="24"/>
          <w:highlight w:val="none"/>
        </w:rPr>
        <w:t>：</w:t>
      </w:r>
    </w:p>
    <w:p w14:paraId="47587A88">
      <w:pPr>
        <w:pStyle w:val="7"/>
        <w:snapToGrid w:val="0"/>
        <w:spacing w:before="50" w:after="50"/>
        <w:ind w:firstLine="540" w:firstLineChars="225"/>
        <w:rPr>
          <w:rFonts w:hint="eastAsia" w:ascii="宋体" w:hAnsi="宋体" w:eastAsia="宋体" w:cs="Times New Roman"/>
          <w:bCs/>
          <w:color w:val="auto"/>
          <w:sz w:val="24"/>
          <w:szCs w:val="24"/>
          <w:highlight w:val="none"/>
        </w:rPr>
      </w:pPr>
    </w:p>
    <w:p w14:paraId="3AA49B2D">
      <w:pPr>
        <w:pStyle w:val="7"/>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14:paraId="6F12AC96">
      <w:pPr>
        <w:pStyle w:val="7"/>
        <w:snapToGrid w:val="0"/>
        <w:spacing w:before="50" w:after="50"/>
        <w:ind w:firstLine="540" w:firstLineChars="225"/>
        <w:rPr>
          <w:rFonts w:hint="eastAsia" w:ascii="宋体" w:hAnsi="宋体" w:eastAsia="宋体" w:cs="Times New Roman"/>
          <w:bCs/>
          <w:color w:val="auto"/>
          <w:sz w:val="24"/>
          <w:szCs w:val="24"/>
          <w:highlight w:val="none"/>
        </w:rPr>
      </w:pPr>
    </w:p>
    <w:p w14:paraId="63BCAB71">
      <w:pPr>
        <w:pStyle w:val="7"/>
        <w:snapToGrid w:val="0"/>
        <w:spacing w:before="50" w:after="50"/>
        <w:ind w:firstLine="960" w:firstLineChars="400"/>
        <w:rPr>
          <w:rFonts w:hint="eastAsia" w:ascii="宋体" w:hAnsi="宋体" w:eastAsia="宋体" w:cs="Times New Roman"/>
          <w:bCs/>
          <w:color w:val="auto"/>
          <w:sz w:val="24"/>
          <w:szCs w:val="24"/>
          <w:highlight w:val="none"/>
        </w:rPr>
      </w:pPr>
    </w:p>
    <w:p w14:paraId="345F5F2B">
      <w:pPr>
        <w:snapToGrid w:val="0"/>
        <w:spacing w:before="165" w:beforeLines="50" w:after="50"/>
        <w:ind w:firstLine="645"/>
        <w:jc w:val="center"/>
        <w:rPr>
          <w:rFonts w:hint="eastAsia" w:ascii="宋体" w:hAnsi="宋体" w:eastAsia="宋体" w:cs="Times New Roman"/>
          <w:color w:val="auto"/>
          <w:sz w:val="24"/>
          <w:highlight w:val="none"/>
        </w:rPr>
      </w:pPr>
    </w:p>
    <w:p w14:paraId="618B5737">
      <w:pPr>
        <w:snapToGrid w:val="0"/>
        <w:spacing w:before="165" w:beforeLines="50" w:after="50"/>
        <w:ind w:firstLine="645"/>
        <w:jc w:val="center"/>
        <w:rPr>
          <w:rFonts w:hint="eastAsia" w:ascii="宋体" w:hAnsi="宋体" w:eastAsia="宋体" w:cs="Times New Roman"/>
          <w:color w:val="auto"/>
          <w:sz w:val="24"/>
          <w:highlight w:val="none"/>
        </w:rPr>
      </w:pPr>
    </w:p>
    <w:p w14:paraId="266F942C">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年  月  日</w:t>
      </w:r>
    </w:p>
    <w:p w14:paraId="14D1E950">
      <w:pPr>
        <w:widowControl/>
        <w:spacing w:line="360" w:lineRule="auto"/>
        <w:jc w:val="left"/>
        <w:rPr>
          <w:rFonts w:ascii="宋体" w:hAnsi="宋体"/>
          <w:color w:val="auto"/>
          <w:sz w:val="30"/>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212CB5A9">
      <w:pPr>
        <w:jc w:val="both"/>
        <w:rPr>
          <w:rFonts w:hint="eastAsia" w:ascii="宋体" w:hAnsi="宋体" w:eastAsia="宋体" w:cs="宋体"/>
          <w:b/>
          <w:color w:val="auto"/>
          <w:kern w:val="0"/>
          <w:sz w:val="28"/>
          <w:szCs w:val="28"/>
          <w:highlight w:val="none"/>
        </w:rPr>
      </w:pPr>
      <w:r>
        <w:rPr>
          <w:rFonts w:hint="eastAsia" w:ascii="宋体" w:hAnsi="宋体" w:cs="宋体"/>
          <w:b/>
          <w:color w:val="auto"/>
          <w:kern w:val="0"/>
          <w:sz w:val="28"/>
          <w:szCs w:val="28"/>
          <w:highlight w:val="none"/>
          <w:lang w:val="en-US" w:eastAsia="zh-CN"/>
        </w:rPr>
        <w:t>2.</w:t>
      </w:r>
      <w:r>
        <w:rPr>
          <w:rFonts w:hint="eastAsia" w:ascii="宋体" w:hAnsi="宋体" w:eastAsia="宋体" w:cs="宋体"/>
          <w:b/>
          <w:color w:val="auto"/>
          <w:kern w:val="0"/>
          <w:sz w:val="28"/>
          <w:szCs w:val="28"/>
          <w:highlight w:val="none"/>
        </w:rPr>
        <w:t>资格证明文件目录</w:t>
      </w:r>
    </w:p>
    <w:p w14:paraId="62F2A72E">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根据招标文件规定及投标人提供的材料自行编写目录（部分格式后附）。</w:t>
      </w:r>
    </w:p>
    <w:p w14:paraId="712483FE">
      <w:pPr>
        <w:spacing w:line="360" w:lineRule="auto"/>
        <w:rPr>
          <w:rFonts w:hint="eastAsia" w:ascii="仿宋_GB2312" w:hAnsi="仿宋" w:eastAsia="仿宋_GB2312" w:cs="仿宋_GB2312"/>
          <w:b/>
          <w:bCs/>
          <w:color w:val="auto"/>
          <w:sz w:val="24"/>
          <w:highlight w:val="none"/>
        </w:rPr>
      </w:pPr>
    </w:p>
    <w:p w14:paraId="3488B578">
      <w:pPr>
        <w:snapToGrid w:val="0"/>
        <w:spacing w:line="360" w:lineRule="auto"/>
        <w:rPr>
          <w:rFonts w:hint="eastAsia" w:ascii="仿宋_GB2312" w:hAnsi="仿宋" w:eastAsia="仿宋_GB2312" w:cs="仿宋_GB2312"/>
          <w:b/>
          <w:color w:val="auto"/>
          <w:kern w:val="0"/>
          <w:sz w:val="32"/>
          <w:szCs w:val="32"/>
          <w:highlight w:val="none"/>
          <w:lang w:val="zh-CN"/>
        </w:rPr>
      </w:pPr>
    </w:p>
    <w:p w14:paraId="760298D6">
      <w:pPr>
        <w:snapToGrid w:val="0"/>
        <w:spacing w:line="360" w:lineRule="auto"/>
        <w:ind w:firstLine="5160" w:firstLineChars="2150"/>
        <w:rPr>
          <w:rFonts w:hint="eastAsia" w:ascii="仿宋_GB2312" w:hAnsi="仿宋" w:eastAsia="仿宋_GB2312" w:cs="仿宋_GB2312"/>
          <w:color w:val="auto"/>
          <w:kern w:val="0"/>
          <w:sz w:val="24"/>
          <w:highlight w:val="none"/>
          <w:lang w:val="zh-CN"/>
        </w:rPr>
      </w:pPr>
    </w:p>
    <w:p w14:paraId="7D7373FF">
      <w:pPr>
        <w:snapToGrid w:val="0"/>
        <w:spacing w:line="360" w:lineRule="auto"/>
        <w:ind w:right="480"/>
        <w:jc w:val="center"/>
        <w:rPr>
          <w:rFonts w:hint="eastAsia" w:ascii="仿宋_GB2312" w:hAnsi="仿宋" w:eastAsia="仿宋_GB2312" w:cs="仿宋_GB2312"/>
          <w:b/>
          <w:color w:val="auto"/>
          <w:kern w:val="0"/>
          <w:sz w:val="32"/>
          <w:szCs w:val="32"/>
          <w:highlight w:val="none"/>
          <w:lang w:val="zh-CN"/>
        </w:rPr>
      </w:pPr>
    </w:p>
    <w:p w14:paraId="0074B361">
      <w:pPr>
        <w:snapToGrid w:val="0"/>
        <w:spacing w:line="360" w:lineRule="auto"/>
        <w:ind w:right="480"/>
        <w:jc w:val="center"/>
        <w:rPr>
          <w:rFonts w:hint="eastAsia" w:ascii="宋体" w:hAnsi="宋体" w:eastAsia="宋体" w:cs="Times New Roman"/>
          <w:b/>
          <w:color w:val="auto"/>
          <w:sz w:val="28"/>
          <w:szCs w:val="28"/>
          <w:highlight w:val="none"/>
        </w:rPr>
      </w:pPr>
      <w:r>
        <w:rPr>
          <w:rFonts w:hint="eastAsia" w:ascii="仿宋_GB2312" w:hAnsi="仿宋" w:eastAsia="仿宋_GB2312" w:cs="仿宋_GB2312"/>
          <w:b/>
          <w:color w:val="auto"/>
          <w:kern w:val="0"/>
          <w:sz w:val="32"/>
          <w:szCs w:val="32"/>
          <w:highlight w:val="none"/>
        </w:rPr>
        <w:br w:type="page"/>
      </w:r>
    </w:p>
    <w:p w14:paraId="472754CB">
      <w:pPr>
        <w:pStyle w:val="11"/>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3.桂平市政府采购项目投标资格承诺函(格式见附件)（必须提供，加盖投标单位公章）；</w:t>
      </w:r>
    </w:p>
    <w:p w14:paraId="655FAF4A">
      <w:pPr>
        <w:pStyle w:val="36"/>
        <w:shd w:val="clear" w:color="auto" w:fill="auto"/>
        <w:wordWrap w:val="0"/>
        <w:rPr>
          <w:rFonts w:hint="eastAsia"/>
          <w:color w:val="auto"/>
          <w:highlight w:val="none"/>
        </w:rPr>
      </w:pPr>
    </w:p>
    <w:p w14:paraId="52A15779">
      <w:pPr>
        <w:shd w:val="clear" w:color="auto" w:fill="auto"/>
        <w:wordWrap w:val="0"/>
        <w:spacing w:line="50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lang w:eastAsia="zh-CN"/>
        </w:rPr>
        <w:t>桂平</w:t>
      </w:r>
      <w:r>
        <w:rPr>
          <w:rFonts w:hint="eastAsia" w:ascii="宋体" w:hAnsi="宋体" w:cs="宋体"/>
          <w:b/>
          <w:color w:val="auto"/>
          <w:sz w:val="28"/>
          <w:szCs w:val="28"/>
          <w:highlight w:val="none"/>
        </w:rPr>
        <w:t>市政府采购项目投标资格承诺函</w:t>
      </w:r>
    </w:p>
    <w:p w14:paraId="3E6C15FF">
      <w:pPr>
        <w:shd w:val="clear" w:color="auto" w:fill="auto"/>
        <w:wordWrap w:val="0"/>
        <w:spacing w:line="500" w:lineRule="exact"/>
        <w:jc w:val="center"/>
        <w:rPr>
          <w:rFonts w:hint="eastAsia" w:ascii="宋体" w:hAnsi="宋体" w:cs="宋体"/>
          <w:b/>
          <w:color w:val="auto"/>
          <w:szCs w:val="21"/>
          <w:highlight w:val="none"/>
        </w:rPr>
      </w:pPr>
    </w:p>
    <w:p w14:paraId="407EDCFE">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本公司郑重承诺，根据《中华人民共和国政府采购法》第二十二条的规定，本公司为参加政府采购活动的合格供应商。即本公司同时满足以下条件：</w:t>
      </w:r>
    </w:p>
    <w:p w14:paraId="6779210F">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1.具有独立承担民事责任的能力。</w:t>
      </w:r>
    </w:p>
    <w:p w14:paraId="71FD8AF7">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14:paraId="39171F17">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78B856EE">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5939EB89">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 提交投标文件截止日期前三年内，在经营活动中没有重大违法记录。</w:t>
      </w:r>
    </w:p>
    <w:p w14:paraId="2E6C4F35">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本公司对上述承诺的真实性负责，并接受政府采购、税务、社会保障等监督管理部门、招标文件规定的资格审查机构、社会公众的监督和检查。如有虚假，将依法承担相应责任。</w:t>
      </w:r>
    </w:p>
    <w:p w14:paraId="2B484776">
      <w:pPr>
        <w:shd w:val="clear" w:color="auto" w:fill="auto"/>
        <w:wordWrap w:val="0"/>
        <w:spacing w:line="500" w:lineRule="exact"/>
        <w:ind w:firstLine="420" w:firstLineChars="200"/>
        <w:jc w:val="left"/>
        <w:rPr>
          <w:rFonts w:hint="eastAsia" w:ascii="宋体" w:hAnsi="宋体" w:cs="宋体"/>
          <w:color w:val="auto"/>
          <w:szCs w:val="21"/>
          <w:highlight w:val="none"/>
        </w:rPr>
      </w:pPr>
    </w:p>
    <w:p w14:paraId="13F06BC4">
      <w:pPr>
        <w:shd w:val="clear" w:color="auto" w:fill="auto"/>
        <w:wordWrap w:val="0"/>
        <w:spacing w:line="50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企业名称</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盖单位</w:t>
      </w:r>
      <w:r>
        <w:rPr>
          <w:rFonts w:hint="eastAsia" w:ascii="宋体" w:hAnsi="宋体" w:cs="宋体"/>
          <w:color w:val="auto"/>
          <w:kern w:val="0"/>
          <w:szCs w:val="21"/>
          <w:highlight w:val="none"/>
          <w:lang w:eastAsia="zh-CN"/>
        </w:rPr>
        <w:t>公章</w:t>
      </w:r>
      <w:r>
        <w:rPr>
          <w:rFonts w:hint="eastAsia" w:ascii="宋体" w:hAnsi="宋体" w:cs="宋体"/>
          <w:color w:val="auto"/>
          <w:kern w:val="0"/>
          <w:szCs w:val="21"/>
          <w:highlight w:val="none"/>
        </w:rPr>
        <w:t>）</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29FA004F">
      <w:pPr>
        <w:shd w:val="clear" w:color="auto" w:fill="auto"/>
        <w:wordWrap w:val="0"/>
        <w:spacing w:line="50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法定代表人</w:t>
      </w:r>
      <w:r>
        <w:rPr>
          <w:rFonts w:hint="eastAsia" w:hAnsi="宋体" w:cs="宋体"/>
          <w:color w:val="auto"/>
          <w:highlight w:val="none"/>
        </w:rPr>
        <w:t>（签字或者盖章或者电子签名）</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14:paraId="3D4901DF">
      <w:pPr>
        <w:shd w:val="clear" w:color="auto" w:fill="auto"/>
        <w:wordWrap w:val="0"/>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日期： 年 月 日</w:t>
      </w:r>
    </w:p>
    <w:p w14:paraId="16E4AF72">
      <w:pPr>
        <w:widowControl/>
        <w:shd w:val="clear" w:color="auto" w:fill="auto"/>
        <w:wordWrap w:val="0"/>
        <w:jc w:val="left"/>
        <w:rPr>
          <w:rFonts w:hint="eastAsia" w:ascii="宋体" w:hAnsi="宋体"/>
          <w:b/>
          <w:bCs/>
          <w:color w:val="auto"/>
          <w:sz w:val="24"/>
          <w:szCs w:val="30"/>
          <w:highlight w:val="none"/>
        </w:rPr>
      </w:pPr>
    </w:p>
    <w:p w14:paraId="32E6DD4E">
      <w:pPr>
        <w:pStyle w:val="11"/>
        <w:rPr>
          <w:rFonts w:hint="eastAsia" w:ascii="宋体" w:hAnsi="宋体" w:cs="宋体"/>
          <w:b/>
          <w:color w:val="auto"/>
          <w:sz w:val="28"/>
          <w:szCs w:val="28"/>
          <w:highlight w:val="none"/>
          <w:lang w:val="en-US" w:eastAsia="zh-CN"/>
        </w:rPr>
      </w:pPr>
    </w:p>
    <w:p w14:paraId="646A20E3">
      <w:pPr>
        <w:pStyle w:val="11"/>
        <w:rPr>
          <w:rFonts w:hint="eastAsia" w:ascii="宋体" w:hAnsi="宋体" w:cs="宋体"/>
          <w:b/>
          <w:color w:val="auto"/>
          <w:sz w:val="28"/>
          <w:szCs w:val="28"/>
          <w:highlight w:val="none"/>
          <w:lang w:val="en-US" w:eastAsia="zh-CN"/>
        </w:rPr>
      </w:pPr>
    </w:p>
    <w:p w14:paraId="64CD473B">
      <w:pPr>
        <w:pStyle w:val="11"/>
        <w:rPr>
          <w:rFonts w:hint="eastAsia" w:ascii="宋体" w:hAnsi="宋体" w:cs="宋体"/>
          <w:b/>
          <w:color w:val="auto"/>
          <w:sz w:val="28"/>
          <w:szCs w:val="28"/>
          <w:highlight w:val="none"/>
          <w:lang w:val="en-US" w:eastAsia="zh-CN"/>
        </w:rPr>
      </w:pPr>
    </w:p>
    <w:p w14:paraId="72AB685D">
      <w:pPr>
        <w:pStyle w:val="11"/>
        <w:rPr>
          <w:rFonts w:hint="eastAsia" w:ascii="宋体" w:hAnsi="宋体" w:cs="宋体"/>
          <w:b/>
          <w:color w:val="auto"/>
          <w:sz w:val="28"/>
          <w:szCs w:val="28"/>
          <w:highlight w:val="none"/>
          <w:lang w:val="en-US" w:eastAsia="zh-CN"/>
        </w:rPr>
      </w:pPr>
    </w:p>
    <w:p w14:paraId="65C50A2F">
      <w:pPr>
        <w:pStyle w:val="11"/>
        <w:rPr>
          <w:rFonts w:hint="eastAsia" w:ascii="宋体" w:hAnsi="宋体" w:cs="宋体"/>
          <w:b/>
          <w:color w:val="auto"/>
          <w:sz w:val="28"/>
          <w:szCs w:val="28"/>
          <w:highlight w:val="none"/>
          <w:lang w:val="en-US" w:eastAsia="zh-CN"/>
        </w:rPr>
      </w:pPr>
    </w:p>
    <w:p w14:paraId="76C625FE">
      <w:pPr>
        <w:pStyle w:val="11"/>
        <w:rPr>
          <w:rFonts w:hint="eastAsia" w:ascii="宋体" w:hAnsi="宋体" w:cs="宋体"/>
          <w:b/>
          <w:color w:val="auto"/>
          <w:sz w:val="28"/>
          <w:szCs w:val="28"/>
          <w:highlight w:val="none"/>
          <w:lang w:val="en-US" w:eastAsia="zh-CN"/>
        </w:rPr>
      </w:pPr>
    </w:p>
    <w:p w14:paraId="3A77A2D9">
      <w:pPr>
        <w:pStyle w:val="11"/>
        <w:rPr>
          <w:rFonts w:hint="eastAsia" w:ascii="宋体" w:hAnsi="宋体" w:cs="宋体"/>
          <w:b/>
          <w:color w:val="auto"/>
          <w:sz w:val="28"/>
          <w:szCs w:val="28"/>
          <w:highlight w:val="none"/>
          <w:lang w:val="en-US" w:eastAsia="zh-CN"/>
        </w:rPr>
      </w:pPr>
    </w:p>
    <w:p w14:paraId="58178886">
      <w:pPr>
        <w:pStyle w:val="11"/>
        <w:rPr>
          <w:rFonts w:hint="eastAsia" w:ascii="宋体" w:hAnsi="宋体" w:cs="宋体"/>
          <w:b/>
          <w:color w:val="auto"/>
          <w:sz w:val="28"/>
          <w:szCs w:val="28"/>
          <w:highlight w:val="none"/>
          <w:lang w:val="en-US" w:eastAsia="zh-CN"/>
        </w:rPr>
      </w:pPr>
    </w:p>
    <w:p w14:paraId="4D746F41">
      <w:pPr>
        <w:pStyle w:val="11"/>
        <w:rPr>
          <w:rFonts w:hint="eastAsia" w:ascii="宋体" w:hAnsi="宋体" w:cs="宋体"/>
          <w:b/>
          <w:color w:val="auto"/>
          <w:sz w:val="28"/>
          <w:szCs w:val="28"/>
          <w:highlight w:val="none"/>
          <w:lang w:val="en-US" w:eastAsia="zh-CN"/>
        </w:rPr>
      </w:pPr>
    </w:p>
    <w:p w14:paraId="54043A81">
      <w:pPr>
        <w:pStyle w:val="11"/>
        <w:rPr>
          <w:rFonts w:hint="eastAsia" w:ascii="宋体" w:hAnsi="宋体" w:cs="宋体"/>
          <w:b/>
          <w:color w:val="auto"/>
          <w:sz w:val="28"/>
          <w:szCs w:val="28"/>
          <w:highlight w:val="none"/>
          <w:lang w:val="en-US" w:eastAsia="zh-CN"/>
        </w:rPr>
      </w:pPr>
    </w:p>
    <w:p w14:paraId="2A26A93B">
      <w:pPr>
        <w:pStyle w:val="11"/>
        <w:rPr>
          <w:rFonts w:hint="eastAsia" w:ascii="宋体" w:hAnsi="宋体" w:cs="宋体"/>
          <w:b/>
          <w:color w:val="auto"/>
          <w:sz w:val="28"/>
          <w:szCs w:val="28"/>
          <w:highlight w:val="none"/>
          <w:lang w:val="en-US" w:eastAsia="zh-CN"/>
        </w:rPr>
      </w:pPr>
    </w:p>
    <w:p w14:paraId="1A77FB35">
      <w:pPr>
        <w:pStyle w:val="11"/>
        <w:rPr>
          <w:rFonts w:hint="eastAsia"/>
          <w:color w:val="auto"/>
          <w:highlight w:val="none"/>
        </w:rPr>
      </w:pPr>
      <w:r>
        <w:rPr>
          <w:rFonts w:hint="eastAsia" w:ascii="宋体" w:hAnsi="宋体" w:cs="宋体"/>
          <w:b/>
          <w:color w:val="auto"/>
          <w:sz w:val="28"/>
          <w:szCs w:val="28"/>
          <w:highlight w:val="none"/>
          <w:lang w:val="en-US" w:eastAsia="zh-CN"/>
        </w:rPr>
        <w:t>4.</w:t>
      </w:r>
      <w:r>
        <w:rPr>
          <w:rFonts w:hint="eastAsia" w:ascii="宋体" w:hAnsi="宋体" w:cs="宋体"/>
          <w:b/>
          <w:color w:val="auto"/>
          <w:sz w:val="28"/>
          <w:szCs w:val="28"/>
          <w:highlight w:val="none"/>
        </w:rPr>
        <w:t>声明函</w:t>
      </w:r>
      <w:r>
        <w:rPr>
          <w:rFonts w:hint="eastAsia" w:ascii="宋体" w:hAnsi="宋体" w:cs="宋体"/>
          <w:b/>
          <w:color w:val="auto"/>
          <w:sz w:val="28"/>
          <w:szCs w:val="28"/>
          <w:highlight w:val="none"/>
          <w:lang w:eastAsia="zh-CN"/>
        </w:rPr>
        <w:t>的格式</w:t>
      </w:r>
      <w:r>
        <w:rPr>
          <w:rFonts w:hint="eastAsia"/>
          <w:color w:val="auto"/>
          <w:sz w:val="28"/>
          <w:szCs w:val="28"/>
          <w:highlight w:val="none"/>
          <w:lang w:eastAsia="zh-CN"/>
        </w:rPr>
        <w:t>：</w:t>
      </w:r>
    </w:p>
    <w:p w14:paraId="655FD3DF">
      <w:pPr>
        <w:snapToGrid w:val="0"/>
        <w:spacing w:before="50" w:after="165" w:afterLines="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声明函</w:t>
      </w:r>
    </w:p>
    <w:p w14:paraId="2480846D">
      <w:pPr>
        <w:tabs>
          <w:tab w:val="left" w:pos="7200"/>
        </w:tabs>
        <w:spacing w:line="360" w:lineRule="auto"/>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rPr>
        <w:t>致：</w:t>
      </w:r>
      <w:r>
        <w:rPr>
          <w:rFonts w:hint="eastAsia" w:ascii="宋体" w:hAnsi="宋体" w:cs="Times New Roman"/>
          <w:color w:val="auto"/>
          <w:szCs w:val="21"/>
          <w:highlight w:val="none"/>
          <w:u w:val="single"/>
          <w:lang w:eastAsia="zh-CN"/>
        </w:rPr>
        <w:t>广西科文招标有限公司</w:t>
      </w:r>
      <w:r>
        <w:rPr>
          <w:rFonts w:hint="eastAsia" w:ascii="宋体" w:hAnsi="宋体" w:eastAsia="宋体" w:cs="Times New Roman"/>
          <w:color w:val="auto"/>
          <w:szCs w:val="21"/>
          <w:highlight w:val="none"/>
          <w:u w:val="single"/>
        </w:rPr>
        <w:t xml:space="preserve"> </w:t>
      </w:r>
    </w:p>
    <w:p w14:paraId="03EE619D">
      <w:pPr>
        <w:pStyle w:val="18"/>
        <w:ind w:firstLine="420" w:firstLineChars="200"/>
        <w:rPr>
          <w:rFonts w:hint="eastAsia"/>
          <w:color w:val="auto"/>
          <w:sz w:val="21"/>
          <w:szCs w:val="21"/>
          <w:highlight w:val="none"/>
        </w:rPr>
      </w:pPr>
      <w:r>
        <w:rPr>
          <w:rFonts w:hint="eastAsia" w:ascii="宋体" w:hAnsi="宋体" w:eastAsia="宋体" w:cs="宋体"/>
          <w:i/>
          <w:iCs/>
          <w:color w:val="auto"/>
          <w:sz w:val="21"/>
          <w:szCs w:val="21"/>
          <w:highlight w:val="none"/>
          <w:u w:val="single"/>
        </w:rPr>
        <w:t>（</w:t>
      </w:r>
      <w:r>
        <w:rPr>
          <w:rFonts w:hint="eastAsia" w:ascii="宋体" w:hAnsi="宋体" w:cs="宋体"/>
          <w:i/>
          <w:iCs/>
          <w:color w:val="auto"/>
          <w:sz w:val="21"/>
          <w:szCs w:val="21"/>
          <w:highlight w:val="none"/>
          <w:u w:val="single"/>
          <w:lang w:val="en-US" w:eastAsia="zh-CN"/>
        </w:rPr>
        <w:t>投标人</w:t>
      </w:r>
      <w:r>
        <w:rPr>
          <w:rFonts w:hint="eastAsia" w:ascii="宋体" w:hAnsi="宋体" w:eastAsia="宋体" w:cs="宋体"/>
          <w:i/>
          <w:iCs/>
          <w:color w:val="auto"/>
          <w:sz w:val="21"/>
          <w:szCs w:val="21"/>
          <w:highlight w:val="none"/>
          <w:u w:val="single"/>
        </w:rPr>
        <w:t>名称）</w:t>
      </w:r>
      <w:r>
        <w:rPr>
          <w:rFonts w:hint="eastAsia" w:ascii="宋体" w:hAnsi="宋体" w:eastAsia="宋体" w:cs="宋体"/>
          <w:color w:val="auto"/>
          <w:sz w:val="21"/>
          <w:szCs w:val="21"/>
          <w:highlight w:val="none"/>
        </w:rPr>
        <w:t>系中华人民共和国合法供应商，经营地址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76CEBB93">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我方愿意参加贵方组织的</w:t>
      </w:r>
      <w:r>
        <w:rPr>
          <w:rFonts w:hint="eastAsia" w:ascii="宋体" w:hAnsi="宋体" w:cs="Times New Roman"/>
          <w:i/>
          <w:iCs/>
          <w:color w:val="auto"/>
          <w:szCs w:val="21"/>
          <w:highlight w:val="none"/>
          <w:u w:val="single"/>
          <w:lang w:eastAsia="zh-CN"/>
        </w:rPr>
        <w:t>（项目名称）</w:t>
      </w:r>
      <w:r>
        <w:rPr>
          <w:rFonts w:hint="eastAsia" w:ascii="宋体" w:hAnsi="宋体" w:cs="Times New Roman"/>
          <w:i/>
          <w:iCs/>
          <w:color w:val="auto"/>
          <w:szCs w:val="21"/>
          <w:highlight w:val="none"/>
          <w:u w:val="single"/>
          <w:lang w:val="en-US" w:eastAsia="zh-CN"/>
        </w:rPr>
        <w:t xml:space="preserve"> </w:t>
      </w:r>
      <w:r>
        <w:rPr>
          <w:rFonts w:hint="eastAsia" w:ascii="宋体" w:hAnsi="宋体" w:eastAsia="宋体" w:cs="Times New Roman"/>
          <w:color w:val="auto"/>
          <w:szCs w:val="21"/>
          <w:highlight w:val="none"/>
        </w:rPr>
        <w:t>（项目编号：</w:t>
      </w:r>
      <w:r>
        <w:rPr>
          <w:rFonts w:hint="eastAsia" w:ascii="宋体" w:hAnsi="宋体" w:cs="Times New Roman"/>
          <w:color w:val="auto"/>
          <w:szCs w:val="21"/>
          <w:highlight w:val="none"/>
          <w:lang w:val="en-US" w:eastAsia="zh-CN"/>
        </w:rPr>
        <w:t xml:space="preserve">           </w:t>
      </w:r>
      <w:r>
        <w:rPr>
          <w:rFonts w:hint="eastAsia" w:ascii="宋体" w:hAnsi="宋体" w:eastAsia="宋体" w:cs="Times New Roman"/>
          <w:color w:val="auto"/>
          <w:szCs w:val="21"/>
          <w:highlight w:val="none"/>
        </w:rPr>
        <w:t xml:space="preserve"> ）项目的投标，为便于贵方公正、择优地确定中标人，我方就本次投标有关事项郑重声明如下：</w:t>
      </w:r>
    </w:p>
    <w:p w14:paraId="4BFA6F2F">
      <w:pPr>
        <w:pStyle w:val="18"/>
        <w:ind w:firstLine="420" w:firstLineChars="200"/>
        <w:rPr>
          <w:rFonts w:hint="eastAsia" w:eastAsia="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我方向贵方提交的所有</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文件、资料都是准确的和真实的</w:t>
      </w:r>
      <w:r>
        <w:rPr>
          <w:rFonts w:hint="eastAsia" w:ascii="宋体" w:hAnsi="宋体" w:cs="宋体"/>
          <w:color w:val="auto"/>
          <w:sz w:val="21"/>
          <w:szCs w:val="21"/>
          <w:highlight w:val="none"/>
          <w:lang w:eastAsia="zh-CN"/>
        </w:rPr>
        <w:t>。</w:t>
      </w:r>
    </w:p>
    <w:p w14:paraId="19168D20">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0F4A0EF">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在此，我方宣布同意如下：</w:t>
      </w:r>
    </w:p>
    <w:p w14:paraId="1A10BE46">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（1）将按</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文件的约定履行合同责任和义务；</w:t>
      </w:r>
    </w:p>
    <w:p w14:paraId="0A1889DE">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（2）已详细审查</w:t>
      </w:r>
      <w:r>
        <w:rPr>
          <w:rFonts w:hint="eastAsia" w:ascii="宋体" w:hAnsi="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w:t>
      </w:r>
      <w:r>
        <w:rPr>
          <w:rFonts w:hint="eastAsia" w:ascii="宋体" w:hAnsi="宋体" w:cs="宋体"/>
          <w:color w:val="auto"/>
          <w:sz w:val="21"/>
          <w:szCs w:val="21"/>
          <w:highlight w:val="none"/>
          <w:lang w:val="en-US" w:eastAsia="zh-CN"/>
        </w:rPr>
        <w:t>的</w:t>
      </w:r>
      <w:r>
        <w:rPr>
          <w:rFonts w:hint="eastAsia" w:ascii="宋体" w:hAnsi="宋体" w:eastAsia="宋体" w:cs="宋体"/>
          <w:color w:val="auto"/>
          <w:sz w:val="21"/>
          <w:szCs w:val="21"/>
          <w:highlight w:val="none"/>
        </w:rPr>
        <w:t>全部</w:t>
      </w:r>
      <w:r>
        <w:rPr>
          <w:rFonts w:hint="eastAsia" w:ascii="宋体" w:hAnsi="宋体" w:cs="宋体"/>
          <w:color w:val="auto"/>
          <w:kern w:val="0"/>
          <w:sz w:val="21"/>
          <w:szCs w:val="21"/>
          <w:highlight w:val="none"/>
          <w:lang w:val="en-US" w:eastAsia="zh-CN"/>
        </w:rPr>
        <w:t>内容</w:t>
      </w:r>
      <w:r>
        <w:rPr>
          <w:rFonts w:hint="eastAsia" w:ascii="宋体" w:hAnsi="宋体" w:eastAsia="宋体" w:cs="宋体"/>
          <w:color w:val="auto"/>
          <w:sz w:val="21"/>
          <w:szCs w:val="21"/>
          <w:highlight w:val="none"/>
        </w:rPr>
        <w:t>，包括澄清或者更正公告（如有）；</w:t>
      </w:r>
    </w:p>
    <w:p w14:paraId="14E16229">
      <w:pPr>
        <w:spacing w:line="360" w:lineRule="exact"/>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（3）同意提供按照贵方可能要求的与</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有关的一切数据或者资料。</w:t>
      </w:r>
    </w:p>
    <w:p w14:paraId="152838C2">
      <w:pPr>
        <w:pStyle w:val="18"/>
        <w:rPr>
          <w:rFonts w:hint="eastAsia"/>
          <w:color w:val="auto"/>
          <w:highlight w:val="none"/>
        </w:rPr>
      </w:pPr>
    </w:p>
    <w:p w14:paraId="291B6B66">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4、</w:t>
      </w:r>
      <w:r>
        <w:rPr>
          <w:rFonts w:hint="eastAsia" w:ascii="宋体" w:hAnsi="宋体" w:eastAsia="宋体" w:cs="Times New Roman"/>
          <w:b w:val="0"/>
          <w:bCs w:val="0"/>
          <w:color w:val="auto"/>
          <w:kern w:val="2"/>
          <w:sz w:val="21"/>
          <w:szCs w:val="21"/>
          <w:highlight w:val="none"/>
          <w:lang w:val="en-US" w:eastAsia="zh-CN" w:bidi="ar-SA"/>
        </w:rPr>
        <w:t>我方在此声明，我方在参加本项目的政府采购活动前三年内，在经营活动中没有重大违法记录（重大违法记录是指供应商因违法经营受到刑事处罚或者责令停产停业、吊销许可证或者执照、较大数额罚款等行政处罚）</w:t>
      </w:r>
      <w:r>
        <w:rPr>
          <w:rFonts w:hint="eastAsia" w:ascii="宋体" w:hAnsi="宋体" w:cs="Times New Roman"/>
          <w:color w:val="auto"/>
          <w:szCs w:val="21"/>
          <w:highlight w:val="none"/>
          <w:lang w:eastAsia="zh-CN"/>
        </w:rPr>
        <w:t>，</w:t>
      </w:r>
      <w:r>
        <w:rPr>
          <w:rFonts w:hint="eastAsia" w:ascii="宋体" w:hAnsi="宋体" w:eastAsia="宋体" w:cs="Times New Roman"/>
          <w:color w:val="auto"/>
          <w:szCs w:val="21"/>
          <w:highlight w:val="none"/>
        </w:rPr>
        <w:t>未被列入失信被执行人、</w:t>
      </w:r>
      <w:r>
        <w:rPr>
          <w:rFonts w:hint="eastAsia" w:ascii="宋体" w:hAnsi="宋体" w:cs="Times New Roman"/>
          <w:color w:val="auto"/>
          <w:szCs w:val="21"/>
          <w:highlight w:val="none"/>
          <w:lang w:eastAsia="zh-CN"/>
        </w:rPr>
        <w:t>重大税收违法失信主体</w:t>
      </w:r>
      <w:r>
        <w:rPr>
          <w:rFonts w:hint="eastAsia" w:ascii="宋体" w:hAnsi="宋体" w:eastAsia="宋体" w:cs="Times New Roman"/>
          <w:color w:val="auto"/>
          <w:szCs w:val="21"/>
          <w:highlight w:val="none"/>
        </w:rPr>
        <w:t>、政府采购严重违法失信行为记录名单。</w:t>
      </w:r>
    </w:p>
    <w:p w14:paraId="141C65C6">
      <w:pPr>
        <w:spacing w:line="360" w:lineRule="exact"/>
        <w:ind w:firstLine="420" w:firstLineChars="200"/>
        <w:contextualSpacing/>
        <w:rPr>
          <w:rFonts w:hint="eastAsia" w:ascii="宋体" w:hAnsi="宋体" w:eastAsia="宋体" w:cs="宋体"/>
          <w:i/>
          <w:iCs/>
          <w:color w:val="auto"/>
          <w:sz w:val="21"/>
          <w:szCs w:val="21"/>
          <w:highlight w:val="none"/>
        </w:rPr>
      </w:pPr>
      <w:r>
        <w:rPr>
          <w:rFonts w:hint="eastAsia" w:ascii="宋体" w:hAnsi="宋体" w:cs="Times New Roman"/>
          <w:color w:val="auto"/>
          <w:szCs w:val="21"/>
          <w:highlight w:val="none"/>
          <w:lang w:val="en-US" w:eastAsia="zh-CN"/>
        </w:rPr>
        <w:t>5、</w:t>
      </w:r>
      <w:r>
        <w:rPr>
          <w:rFonts w:hint="eastAsia" w:ascii="宋体" w:hAnsi="宋体" w:eastAsia="宋体" w:cs="宋体"/>
          <w:color w:val="auto"/>
          <w:sz w:val="21"/>
          <w:szCs w:val="21"/>
          <w:highlight w:val="none"/>
        </w:rPr>
        <w:t>根据《中华人民共和国政府采购法实施条例》第五十条要求对政府采购合同进行公告，但政府采购合同中涉及国家秘密、商业秘密的内容除外。我方就对本次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文件进行注明如下：</w:t>
      </w:r>
      <w:r>
        <w:rPr>
          <w:rFonts w:hint="eastAsia" w:ascii="宋体" w:hAnsi="宋体" w:eastAsia="宋体" w:cs="宋体"/>
          <w:i/>
          <w:iCs/>
          <w:color w:val="auto"/>
          <w:sz w:val="21"/>
          <w:szCs w:val="21"/>
          <w:highlight w:val="none"/>
        </w:rPr>
        <w:t>（两项内容中必须选择一项）</w:t>
      </w:r>
    </w:p>
    <w:p w14:paraId="578A8175">
      <w:pPr>
        <w:spacing w:line="360" w:lineRule="exact"/>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□我方本次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kern w:val="0"/>
          <w:sz w:val="21"/>
          <w:szCs w:val="21"/>
          <w:highlight w:val="none"/>
        </w:rPr>
        <w:t>内容中</w:t>
      </w:r>
      <w:r>
        <w:rPr>
          <w:rFonts w:hint="eastAsia" w:ascii="宋体" w:hAnsi="宋体" w:eastAsia="宋体" w:cs="宋体"/>
          <w:color w:val="auto"/>
          <w:sz w:val="21"/>
          <w:szCs w:val="21"/>
          <w:highlight w:val="none"/>
        </w:rPr>
        <w:t>未</w:t>
      </w:r>
      <w:r>
        <w:rPr>
          <w:rFonts w:hint="eastAsia" w:ascii="宋体" w:hAnsi="宋体" w:eastAsia="宋体" w:cs="宋体"/>
          <w:color w:val="auto"/>
          <w:kern w:val="0"/>
          <w:sz w:val="21"/>
          <w:szCs w:val="21"/>
          <w:highlight w:val="none"/>
        </w:rPr>
        <w:t>涉及商业秘密</w:t>
      </w:r>
      <w:r>
        <w:rPr>
          <w:rFonts w:hint="eastAsia" w:ascii="宋体" w:hAnsi="宋体" w:cs="宋体"/>
          <w:color w:val="auto"/>
          <w:kern w:val="0"/>
          <w:sz w:val="21"/>
          <w:szCs w:val="21"/>
          <w:highlight w:val="none"/>
          <w:lang w:eastAsia="zh-CN"/>
        </w:rPr>
        <w:t>。</w:t>
      </w:r>
    </w:p>
    <w:p w14:paraId="6AF3793B">
      <w:pPr>
        <w:spacing w:line="360" w:lineRule="exact"/>
        <w:ind w:firstLine="420" w:firstLineChars="20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□我方本次</w:t>
      </w:r>
      <w:r>
        <w:rPr>
          <w:rFonts w:hint="eastAsia" w:ascii="宋体" w:hAnsi="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kern w:val="0"/>
          <w:sz w:val="21"/>
          <w:szCs w:val="21"/>
          <w:highlight w:val="none"/>
        </w:rPr>
        <w:t>涉及商业秘密的内容有：</w:t>
      </w:r>
      <w:r>
        <w:rPr>
          <w:rFonts w:hint="eastAsia" w:ascii="宋体" w:hAnsi="宋体" w:eastAsia="宋体" w:cs="宋体"/>
          <w:color w:val="auto"/>
          <w:kern w:val="0"/>
          <w:sz w:val="21"/>
          <w:szCs w:val="21"/>
          <w:highlight w:val="none"/>
          <w:u w:val="single"/>
        </w:rPr>
        <w:t xml:space="preserve">                         </w:t>
      </w:r>
      <w:r>
        <w:rPr>
          <w:rFonts w:hint="eastAsia" w:ascii="宋体" w:hAnsi="宋体" w:cs="宋体"/>
          <w:color w:val="auto"/>
          <w:kern w:val="0"/>
          <w:sz w:val="21"/>
          <w:szCs w:val="21"/>
          <w:highlight w:val="none"/>
          <w:lang w:eastAsia="zh-CN"/>
        </w:rPr>
        <w:t>。</w:t>
      </w:r>
    </w:p>
    <w:p w14:paraId="5FDF970F">
      <w:pPr>
        <w:pStyle w:val="18"/>
        <w:rPr>
          <w:rFonts w:hint="default" w:eastAsia="宋体"/>
          <w:color w:val="auto"/>
          <w:highlight w:val="none"/>
          <w:lang w:val="en-US" w:eastAsia="zh-CN"/>
        </w:rPr>
      </w:pPr>
    </w:p>
    <w:p w14:paraId="1432E358">
      <w:pPr>
        <w:snapToGrid w:val="0"/>
        <w:spacing w:line="360" w:lineRule="auto"/>
        <w:ind w:firstLine="420" w:firstLineChars="200"/>
        <w:jc w:val="left"/>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rPr>
        <w:t>以上事项如有虚假或</w:t>
      </w:r>
      <w:r>
        <w:rPr>
          <w:rFonts w:hint="eastAsia" w:ascii="宋体" w:hAnsi="宋体" w:cs="Times New Roman"/>
          <w:color w:val="auto"/>
          <w:szCs w:val="21"/>
          <w:highlight w:val="none"/>
          <w:lang w:val="en-US" w:eastAsia="zh-CN"/>
        </w:rPr>
        <w:t>者</w:t>
      </w:r>
      <w:r>
        <w:rPr>
          <w:rFonts w:hint="eastAsia" w:ascii="宋体" w:hAnsi="宋体" w:eastAsia="宋体" w:cs="Times New Roman"/>
          <w:color w:val="auto"/>
          <w:szCs w:val="21"/>
          <w:highlight w:val="none"/>
        </w:rPr>
        <w:t>隐瞒，我方愿意承担一切后果，并不再寻求任何旨在减轻或</w:t>
      </w:r>
      <w:r>
        <w:rPr>
          <w:rFonts w:hint="eastAsia" w:ascii="宋体" w:hAnsi="宋体" w:cs="Times New Roman"/>
          <w:color w:val="auto"/>
          <w:szCs w:val="21"/>
          <w:highlight w:val="none"/>
          <w:lang w:val="en-US" w:eastAsia="zh-CN"/>
        </w:rPr>
        <w:t>者</w:t>
      </w:r>
      <w:r>
        <w:rPr>
          <w:rFonts w:hint="eastAsia" w:ascii="宋体" w:hAnsi="宋体" w:eastAsia="宋体" w:cs="Times New Roman"/>
          <w:color w:val="auto"/>
          <w:szCs w:val="21"/>
          <w:highlight w:val="none"/>
        </w:rPr>
        <w:t xml:space="preserve">免除法律责任的辩解。 </w:t>
      </w:r>
    </w:p>
    <w:p w14:paraId="31A9F48A">
      <w:pPr>
        <w:tabs>
          <w:tab w:val="left" w:pos="939"/>
        </w:tabs>
        <w:spacing w:line="360" w:lineRule="exact"/>
        <w:ind w:left="141" w:leftChars="67" w:firstLine="315" w:firstLineChars="15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特此承诺。</w:t>
      </w:r>
    </w:p>
    <w:p w14:paraId="5A3F4A84">
      <w:pPr>
        <w:snapToGrid w:val="0"/>
        <w:spacing w:before="50" w:after="165" w:afterLines="50"/>
        <w:jc w:val="left"/>
        <w:rPr>
          <w:rFonts w:hint="eastAsia" w:ascii="宋体" w:hAnsi="宋体" w:eastAsia="宋体" w:cs="Times New Roman"/>
          <w:color w:val="auto"/>
          <w:sz w:val="18"/>
          <w:szCs w:val="18"/>
          <w:highlight w:val="none"/>
        </w:rPr>
      </w:pPr>
      <w:r>
        <w:rPr>
          <w:rFonts w:hint="eastAsia" w:ascii="宋体" w:hAnsi="宋体" w:eastAsia="宋体" w:cs="Times New Roman"/>
          <w:b/>
          <w:color w:val="auto"/>
          <w:sz w:val="18"/>
          <w:szCs w:val="18"/>
          <w:highlight w:val="none"/>
        </w:rPr>
        <w:t>.</w:t>
      </w:r>
      <w:r>
        <w:rPr>
          <w:rFonts w:hint="eastAsia" w:ascii="宋体" w:hAnsi="宋体" w:cs="Times New Roman"/>
          <w:b/>
          <w:color w:val="auto"/>
          <w:sz w:val="18"/>
          <w:szCs w:val="18"/>
          <w:highlight w:val="none"/>
          <w:lang w:val="en-US" w:eastAsia="zh-CN"/>
        </w:rPr>
        <w:t xml:space="preserve">   注： </w:t>
      </w:r>
      <w:r>
        <w:rPr>
          <w:rFonts w:hint="eastAsia" w:ascii="宋体" w:hAnsi="宋体" w:eastAsia="宋体" w:cs="Times New Roman"/>
          <w:b/>
          <w:color w:val="auto"/>
          <w:sz w:val="18"/>
          <w:szCs w:val="18"/>
          <w:highlight w:val="none"/>
        </w:rPr>
        <w:t>如为联合体投标，盖章处须加盖联合体各方公章，否则</w:t>
      </w:r>
      <w:r>
        <w:rPr>
          <w:rFonts w:hint="eastAsia" w:ascii="宋体" w:hAnsi="宋体" w:eastAsia="宋体" w:cs="宋体"/>
          <w:b/>
          <w:bCs/>
          <w:color w:val="auto"/>
          <w:sz w:val="18"/>
          <w:szCs w:val="18"/>
          <w:highlight w:val="none"/>
        </w:rPr>
        <w:t>其</w:t>
      </w:r>
      <w:r>
        <w:rPr>
          <w:rFonts w:hint="eastAsia" w:ascii="宋体" w:hAnsi="宋体" w:cs="宋体"/>
          <w:b/>
          <w:bCs/>
          <w:color w:val="auto"/>
          <w:sz w:val="18"/>
          <w:szCs w:val="18"/>
          <w:highlight w:val="none"/>
          <w:lang w:val="en-US" w:eastAsia="zh-CN"/>
        </w:rPr>
        <w:t>投标</w:t>
      </w:r>
      <w:r>
        <w:rPr>
          <w:rFonts w:hint="eastAsia" w:ascii="宋体" w:hAnsi="宋体" w:eastAsia="宋体" w:cs="宋体"/>
          <w:b/>
          <w:bCs/>
          <w:color w:val="auto"/>
          <w:sz w:val="18"/>
          <w:szCs w:val="18"/>
          <w:highlight w:val="none"/>
        </w:rPr>
        <w:t>文件</w:t>
      </w:r>
      <w:r>
        <w:rPr>
          <w:rFonts w:hint="eastAsia" w:ascii="宋体" w:hAnsi="宋体" w:eastAsia="宋体" w:cs="宋体"/>
          <w:b/>
          <w:bCs/>
          <w:color w:val="auto"/>
          <w:sz w:val="18"/>
          <w:szCs w:val="18"/>
          <w:highlight w:val="none"/>
          <w:lang w:eastAsia="zh-CN"/>
        </w:rPr>
        <w:t>作无效</w:t>
      </w:r>
      <w:r>
        <w:rPr>
          <w:rFonts w:hint="eastAsia" w:ascii="宋体" w:hAnsi="宋体" w:eastAsia="宋体" w:cs="宋体"/>
          <w:b/>
          <w:bCs/>
          <w:color w:val="auto"/>
          <w:sz w:val="18"/>
          <w:szCs w:val="18"/>
          <w:highlight w:val="none"/>
        </w:rPr>
        <w:t>响应处理</w:t>
      </w:r>
      <w:r>
        <w:rPr>
          <w:rFonts w:hint="eastAsia" w:ascii="宋体" w:hAnsi="宋体" w:eastAsia="宋体" w:cs="Times New Roman"/>
          <w:b/>
          <w:color w:val="auto"/>
          <w:sz w:val="18"/>
          <w:szCs w:val="18"/>
          <w:highlight w:val="none"/>
        </w:rPr>
        <w:t>。</w:t>
      </w:r>
    </w:p>
    <w:p w14:paraId="0762255B">
      <w:pPr>
        <w:snapToGrid w:val="0"/>
        <w:spacing w:before="50" w:after="331" w:afterLines="100" w:line="360" w:lineRule="auto"/>
        <w:jc w:val="left"/>
        <w:rPr>
          <w:rFonts w:hint="eastAsia" w:ascii="宋体" w:hAnsi="宋体" w:eastAsia="宋体" w:cs="宋体"/>
          <w:color w:val="auto"/>
          <w:sz w:val="24"/>
          <w:highlight w:val="none"/>
        </w:rPr>
      </w:pPr>
      <w:r>
        <w:rPr>
          <w:rFonts w:hint="eastAsia" w:ascii="宋体" w:hAnsi="宋体" w:eastAsia="宋体" w:cs="Times New Roman"/>
          <w:color w:val="auto"/>
          <w:sz w:val="24"/>
          <w:highlight w:val="none"/>
        </w:rPr>
        <w:t xml:space="preserve">                                     </w:t>
      </w:r>
    </w:p>
    <w:p w14:paraId="1DCC6F71">
      <w:pPr>
        <w:snapToGrid w:val="0"/>
        <w:spacing w:before="50" w:after="331" w:afterLines="100" w:line="360" w:lineRule="auto"/>
        <w:ind w:left="7428" w:leftChars="2223" w:hanging="2760" w:hangingChars="1150"/>
        <w:jc w:val="left"/>
        <w:rPr>
          <w:rFonts w:hint="eastAsia" w:ascii="仿宋_GB2312" w:hAnsi="仿宋" w:eastAsia="仿宋_GB2312" w:cs="仿宋_GB2312"/>
          <w:color w:val="auto"/>
          <w:kern w:val="0"/>
          <w:sz w:val="24"/>
          <w:highlight w:val="none"/>
          <w:lang w:val="zh-CN"/>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r>
        <w:rPr>
          <w:rFonts w:hint="eastAsia" w:ascii="宋体" w:hAnsi="宋体" w:eastAsia="宋体" w:cs="Times New Roman"/>
          <w:color w:val="auto"/>
          <w:szCs w:val="21"/>
          <w:highlight w:val="none"/>
        </w:rPr>
        <w:t xml:space="preserve">                                     年    月    日</w:t>
      </w:r>
    </w:p>
    <w:p w14:paraId="38F576B5">
      <w:pP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br w:type="page"/>
      </w:r>
    </w:p>
    <w:p w14:paraId="2EC6E2F7">
      <w:pPr>
        <w:pStyle w:val="16"/>
        <w:jc w:val="left"/>
        <w:outlineLvl w:val="3"/>
        <w:rPr>
          <w:rFonts w:hint="eastAsia" w:ascii="Times New Roman" w:hAnsi="Times New Roman" w:eastAsia="宋体" w:cs="Times New Roman"/>
          <w:b/>
          <w:color w:val="auto"/>
          <w:sz w:val="30"/>
          <w:szCs w:val="30"/>
          <w:highlight w:val="none"/>
        </w:rPr>
      </w:pPr>
      <w:r>
        <w:rPr>
          <w:rFonts w:hint="eastAsia" w:hAnsi="宋体" w:cs="宋体"/>
          <w:b/>
          <w:color w:val="auto"/>
          <w:sz w:val="28"/>
          <w:szCs w:val="28"/>
          <w:highlight w:val="none"/>
          <w:lang w:val="en-US" w:eastAsia="zh-CN"/>
        </w:rPr>
        <w:t>5</w:t>
      </w:r>
      <w:r>
        <w:rPr>
          <w:rFonts w:hint="eastAsia" w:ascii="宋体" w:hAnsi="宋体" w:cs="宋体"/>
          <w:b/>
          <w:color w:val="auto"/>
          <w:sz w:val="28"/>
          <w:szCs w:val="28"/>
          <w:highlight w:val="none"/>
          <w:lang w:val="en-US" w:eastAsia="zh-CN"/>
        </w:rPr>
        <w:t>.</w:t>
      </w:r>
      <w:r>
        <w:rPr>
          <w:rFonts w:hint="eastAsia" w:ascii="宋体" w:hAnsi="宋体" w:cs="宋体"/>
          <w:b/>
          <w:color w:val="auto"/>
          <w:sz w:val="28"/>
          <w:szCs w:val="28"/>
          <w:highlight w:val="none"/>
        </w:rPr>
        <w:t>中小企业声明函</w:t>
      </w:r>
      <w:r>
        <w:rPr>
          <w:rFonts w:hint="eastAsia" w:ascii="宋体" w:hAnsi="宋体" w:cs="宋体"/>
          <w:b/>
          <w:color w:val="auto"/>
          <w:sz w:val="28"/>
          <w:szCs w:val="28"/>
          <w:highlight w:val="none"/>
          <w:lang w:eastAsia="zh-CN"/>
        </w:rPr>
        <w:t>的格式：</w:t>
      </w:r>
    </w:p>
    <w:p w14:paraId="52B20D17">
      <w:pPr>
        <w:pStyle w:val="16"/>
        <w:jc w:val="center"/>
        <w:rPr>
          <w:rFonts w:hint="eastAsia" w:ascii="Times New Roman" w:hAnsi="Times New Roman" w:eastAsia="宋体" w:cs="Times New Roman"/>
          <w:b/>
          <w:color w:val="auto"/>
          <w:sz w:val="30"/>
          <w:szCs w:val="30"/>
          <w:highlight w:val="none"/>
        </w:rPr>
      </w:pPr>
    </w:p>
    <w:p w14:paraId="52DB8C94">
      <w:pPr>
        <w:pStyle w:val="16"/>
        <w:jc w:val="center"/>
        <w:rPr>
          <w:rFonts w:hint="eastAsia" w:ascii="Times New Roman" w:hAnsi="Times New Roman" w:eastAsia="宋体" w:cs="Times New Roman"/>
          <w:b/>
          <w:color w:val="auto"/>
          <w:sz w:val="30"/>
          <w:szCs w:val="30"/>
          <w:highlight w:val="none"/>
        </w:rPr>
      </w:pPr>
      <w:r>
        <w:rPr>
          <w:rFonts w:hint="eastAsia" w:ascii="Times New Roman" w:hAnsi="Times New Roman" w:eastAsia="宋体" w:cs="Times New Roman"/>
          <w:b/>
          <w:color w:val="auto"/>
          <w:sz w:val="30"/>
          <w:szCs w:val="30"/>
          <w:highlight w:val="none"/>
        </w:rPr>
        <w:t>中小企业声明函</w:t>
      </w:r>
    </w:p>
    <w:p w14:paraId="28F40726">
      <w:pPr>
        <w:pStyle w:val="12"/>
        <w:spacing w:line="240" w:lineRule="auto"/>
        <w:ind w:firstLine="404" w:firstLineChars="200"/>
        <w:rPr>
          <w:rFonts w:ascii="Times New Roman" w:hAnsi="宋体" w:eastAsia="宋体" w:cs="Times New Roman"/>
          <w:color w:val="auto"/>
          <w:sz w:val="21"/>
          <w:szCs w:val="21"/>
          <w:highlight w:val="none"/>
        </w:rPr>
      </w:pPr>
    </w:p>
    <w:p w14:paraId="07AAE703">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本公司郑重声明，根据《政府采购促进中小企业发展管理办法》（财库﹝2020﹞46 号）的规定，本公司参加</w:t>
      </w:r>
      <w:r>
        <w:rPr>
          <w:rFonts w:hint="eastAsia" w:ascii="宋体" w:hAnsi="宋体" w:eastAsia="宋体" w:cs="宋体"/>
          <w:i/>
          <w:color w:val="auto"/>
          <w:kern w:val="0"/>
          <w:sz w:val="22"/>
          <w:szCs w:val="22"/>
          <w:highlight w:val="none"/>
          <w:u w:val="single"/>
        </w:rPr>
        <w:t>（单位名称）</w:t>
      </w:r>
      <w:r>
        <w:rPr>
          <w:rFonts w:hint="eastAsia" w:ascii="宋体" w:hAnsi="宋体" w:eastAsia="宋体" w:cs="宋体"/>
          <w:color w:val="auto"/>
          <w:kern w:val="0"/>
          <w:sz w:val="22"/>
          <w:szCs w:val="22"/>
          <w:highlight w:val="none"/>
        </w:rPr>
        <w:t>的</w:t>
      </w:r>
      <w:r>
        <w:rPr>
          <w:rFonts w:hint="eastAsia" w:ascii="宋体" w:hAnsi="宋体" w:eastAsia="宋体" w:cs="宋体"/>
          <w:i/>
          <w:color w:val="auto"/>
          <w:kern w:val="0"/>
          <w:sz w:val="22"/>
          <w:szCs w:val="22"/>
          <w:highlight w:val="none"/>
          <w:u w:val="single"/>
        </w:rPr>
        <w:t>（项目名称）</w:t>
      </w:r>
      <w:r>
        <w:rPr>
          <w:rFonts w:hint="eastAsia" w:ascii="宋体" w:hAnsi="宋体" w:eastAsia="宋体" w:cs="宋体"/>
          <w:color w:val="auto"/>
          <w:kern w:val="0"/>
          <w:sz w:val="22"/>
          <w:szCs w:val="22"/>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1A449BC">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1. </w:t>
      </w:r>
      <w:r>
        <w:rPr>
          <w:rFonts w:hint="eastAsia" w:ascii="宋体" w:hAnsi="宋体" w:eastAsia="宋体" w:cs="宋体"/>
          <w:i/>
          <w:color w:val="auto"/>
          <w:kern w:val="0"/>
          <w:sz w:val="22"/>
          <w:szCs w:val="22"/>
          <w:highlight w:val="none"/>
          <w:u w:val="single"/>
        </w:rPr>
        <w:t>（标的名称）</w:t>
      </w:r>
      <w:r>
        <w:rPr>
          <w:rFonts w:hint="eastAsia" w:ascii="宋体" w:hAnsi="宋体" w:eastAsia="宋体" w:cs="宋体"/>
          <w:color w:val="auto"/>
          <w:kern w:val="0"/>
          <w:sz w:val="22"/>
          <w:szCs w:val="22"/>
          <w:highlight w:val="none"/>
        </w:rPr>
        <w:t xml:space="preserve"> ，属于</w:t>
      </w:r>
      <w:r>
        <w:rPr>
          <w:rFonts w:hint="eastAsia" w:ascii="宋体" w:hAnsi="宋体" w:eastAsia="宋体" w:cs="宋体"/>
          <w:i/>
          <w:color w:val="auto"/>
          <w:kern w:val="0"/>
          <w:sz w:val="22"/>
          <w:szCs w:val="22"/>
          <w:highlight w:val="none"/>
          <w:u w:val="single"/>
        </w:rPr>
        <w:t>（</w:t>
      </w:r>
      <w:r>
        <w:rPr>
          <w:rFonts w:hint="eastAsia" w:ascii="宋体" w:hAnsi="宋体" w:eastAsia="宋体" w:cs="宋体"/>
          <w:i/>
          <w:color w:val="auto"/>
          <w:kern w:val="0"/>
          <w:sz w:val="22"/>
          <w:szCs w:val="22"/>
          <w:highlight w:val="none"/>
          <w:u w:val="single"/>
          <w:lang w:eastAsia="zh-CN"/>
        </w:rPr>
        <w:t>采购</w:t>
      </w:r>
      <w:r>
        <w:rPr>
          <w:rFonts w:hint="eastAsia" w:ascii="宋体" w:hAnsi="宋体" w:eastAsia="宋体" w:cs="宋体"/>
          <w:i/>
          <w:color w:val="auto"/>
          <w:kern w:val="0"/>
          <w:sz w:val="22"/>
          <w:szCs w:val="22"/>
          <w:highlight w:val="none"/>
          <w:u w:val="single"/>
        </w:rPr>
        <w:t>文件中明确的所属行业）</w:t>
      </w:r>
      <w:r>
        <w:rPr>
          <w:rFonts w:hint="eastAsia" w:ascii="宋体" w:hAnsi="宋体" w:eastAsia="宋体" w:cs="宋体"/>
          <w:color w:val="auto"/>
          <w:kern w:val="0"/>
          <w:sz w:val="22"/>
          <w:szCs w:val="22"/>
          <w:highlight w:val="none"/>
        </w:rPr>
        <w:t>；承建（承接）企业为</w:t>
      </w:r>
      <w:r>
        <w:rPr>
          <w:rFonts w:hint="eastAsia" w:ascii="宋体" w:hAnsi="宋体" w:eastAsia="宋体" w:cs="宋体"/>
          <w:i/>
          <w:color w:val="auto"/>
          <w:kern w:val="0"/>
          <w:sz w:val="22"/>
          <w:szCs w:val="22"/>
          <w:highlight w:val="none"/>
          <w:u w:val="single"/>
        </w:rPr>
        <w:t>（企业名称）</w:t>
      </w:r>
      <w:r>
        <w:rPr>
          <w:rFonts w:hint="eastAsia" w:ascii="宋体" w:hAnsi="宋体" w:eastAsia="宋体" w:cs="宋体"/>
          <w:color w:val="auto"/>
          <w:kern w:val="0"/>
          <w:sz w:val="22"/>
          <w:szCs w:val="22"/>
          <w:highlight w:val="none"/>
        </w:rPr>
        <w:t>，从业人员</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人，营业收入为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万元，资产总额为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万元，属于</w:t>
      </w:r>
      <w:r>
        <w:rPr>
          <w:rFonts w:hint="eastAsia" w:ascii="宋体" w:hAnsi="宋体" w:eastAsia="宋体" w:cs="宋体"/>
          <w:i/>
          <w:color w:val="auto"/>
          <w:kern w:val="0"/>
          <w:sz w:val="22"/>
          <w:szCs w:val="22"/>
          <w:highlight w:val="none"/>
          <w:u w:val="single"/>
        </w:rPr>
        <w:t>（中型企业、小型企业、微型企业）</w:t>
      </w:r>
      <w:r>
        <w:rPr>
          <w:rFonts w:hint="eastAsia" w:ascii="宋体" w:hAnsi="宋体" w:eastAsia="宋体" w:cs="宋体"/>
          <w:color w:val="auto"/>
          <w:kern w:val="0"/>
          <w:sz w:val="22"/>
          <w:szCs w:val="22"/>
          <w:highlight w:val="none"/>
        </w:rPr>
        <w:t>；</w:t>
      </w:r>
    </w:p>
    <w:p w14:paraId="28808A22">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2. </w:t>
      </w:r>
      <w:r>
        <w:rPr>
          <w:rFonts w:hint="eastAsia" w:ascii="宋体" w:hAnsi="宋体" w:eastAsia="宋体" w:cs="宋体"/>
          <w:i/>
          <w:color w:val="auto"/>
          <w:kern w:val="0"/>
          <w:sz w:val="22"/>
          <w:szCs w:val="22"/>
          <w:highlight w:val="none"/>
          <w:u w:val="single"/>
        </w:rPr>
        <w:t>（标的名称）</w:t>
      </w:r>
      <w:r>
        <w:rPr>
          <w:rFonts w:hint="eastAsia" w:ascii="宋体" w:hAnsi="宋体" w:eastAsia="宋体" w:cs="宋体"/>
          <w:color w:val="auto"/>
          <w:kern w:val="0"/>
          <w:sz w:val="22"/>
          <w:szCs w:val="22"/>
          <w:highlight w:val="none"/>
        </w:rPr>
        <w:t xml:space="preserve"> ，属于</w:t>
      </w:r>
      <w:r>
        <w:rPr>
          <w:rFonts w:hint="eastAsia" w:ascii="宋体" w:hAnsi="宋体" w:eastAsia="宋体" w:cs="宋体"/>
          <w:i/>
          <w:color w:val="auto"/>
          <w:kern w:val="0"/>
          <w:sz w:val="22"/>
          <w:szCs w:val="22"/>
          <w:highlight w:val="none"/>
          <w:u w:val="single"/>
        </w:rPr>
        <w:t>（</w:t>
      </w:r>
      <w:r>
        <w:rPr>
          <w:rFonts w:hint="eastAsia" w:ascii="宋体" w:hAnsi="宋体" w:eastAsia="宋体" w:cs="宋体"/>
          <w:i/>
          <w:color w:val="auto"/>
          <w:kern w:val="0"/>
          <w:sz w:val="22"/>
          <w:szCs w:val="22"/>
          <w:highlight w:val="none"/>
          <w:u w:val="single"/>
          <w:lang w:eastAsia="zh-CN"/>
        </w:rPr>
        <w:t>采购</w:t>
      </w:r>
      <w:r>
        <w:rPr>
          <w:rFonts w:hint="eastAsia" w:ascii="宋体" w:hAnsi="宋体" w:eastAsia="宋体" w:cs="宋体"/>
          <w:i/>
          <w:color w:val="auto"/>
          <w:kern w:val="0"/>
          <w:sz w:val="22"/>
          <w:szCs w:val="22"/>
          <w:highlight w:val="none"/>
          <w:u w:val="single"/>
        </w:rPr>
        <w:t>文件中明确的所属行业）</w:t>
      </w:r>
      <w:r>
        <w:rPr>
          <w:rFonts w:hint="eastAsia" w:ascii="宋体" w:hAnsi="宋体" w:eastAsia="宋体" w:cs="宋体"/>
          <w:color w:val="auto"/>
          <w:kern w:val="0"/>
          <w:sz w:val="22"/>
          <w:szCs w:val="22"/>
          <w:highlight w:val="none"/>
        </w:rPr>
        <w:t>；承建（承接）企业为</w:t>
      </w:r>
      <w:r>
        <w:rPr>
          <w:rFonts w:hint="eastAsia" w:ascii="宋体" w:hAnsi="宋体" w:eastAsia="宋体" w:cs="宋体"/>
          <w:i/>
          <w:color w:val="auto"/>
          <w:kern w:val="0"/>
          <w:sz w:val="22"/>
          <w:szCs w:val="22"/>
          <w:highlight w:val="none"/>
          <w:u w:val="single"/>
        </w:rPr>
        <w:t>（企业名称）</w:t>
      </w:r>
      <w:r>
        <w:rPr>
          <w:rFonts w:hint="eastAsia" w:ascii="宋体" w:hAnsi="宋体" w:eastAsia="宋体" w:cs="宋体"/>
          <w:color w:val="auto"/>
          <w:kern w:val="0"/>
          <w:sz w:val="22"/>
          <w:szCs w:val="22"/>
          <w:highlight w:val="none"/>
        </w:rPr>
        <w:t>，从业人员</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人，营业收入为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万元，资产总额为</w:t>
      </w:r>
      <w:r>
        <w:rPr>
          <w:rFonts w:hint="eastAsia" w:ascii="宋体" w:hAnsi="宋体" w:eastAsia="宋体" w:cs="宋体"/>
          <w:color w:val="auto"/>
          <w:kern w:val="0"/>
          <w:sz w:val="22"/>
          <w:szCs w:val="22"/>
          <w:highlight w:val="none"/>
          <w:u w:val="single"/>
        </w:rPr>
        <w:t xml:space="preserve">    </w:t>
      </w:r>
      <w:r>
        <w:rPr>
          <w:rFonts w:hint="eastAsia" w:ascii="宋体" w:hAnsi="宋体" w:eastAsia="宋体" w:cs="宋体"/>
          <w:color w:val="auto"/>
          <w:kern w:val="0"/>
          <w:sz w:val="22"/>
          <w:szCs w:val="22"/>
          <w:highlight w:val="none"/>
        </w:rPr>
        <w:t>万元，属于</w:t>
      </w:r>
      <w:r>
        <w:rPr>
          <w:rFonts w:hint="eastAsia" w:ascii="宋体" w:hAnsi="宋体" w:eastAsia="宋体" w:cs="宋体"/>
          <w:i/>
          <w:color w:val="auto"/>
          <w:kern w:val="0"/>
          <w:sz w:val="22"/>
          <w:szCs w:val="22"/>
          <w:highlight w:val="none"/>
          <w:u w:val="single"/>
        </w:rPr>
        <w:t>（中型企业、小型企业、微型企业）</w:t>
      </w:r>
      <w:r>
        <w:rPr>
          <w:rFonts w:hint="eastAsia" w:ascii="宋体" w:hAnsi="宋体" w:eastAsia="宋体" w:cs="宋体"/>
          <w:color w:val="auto"/>
          <w:kern w:val="0"/>
          <w:sz w:val="22"/>
          <w:szCs w:val="22"/>
          <w:highlight w:val="none"/>
        </w:rPr>
        <w:t>；</w:t>
      </w:r>
    </w:p>
    <w:p w14:paraId="7471437B">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p w14:paraId="252C6CA2">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以上企业，不属于大企业的分支机构，不存在控股股东为大企业的情形，也不存在与大企业的负责人为同一人的情形。</w:t>
      </w:r>
    </w:p>
    <w:p w14:paraId="4B34CDC0">
      <w:pPr>
        <w:autoSpaceDE w:val="0"/>
        <w:autoSpaceDN w:val="0"/>
        <w:adjustRightInd w:val="0"/>
        <w:spacing w:line="360" w:lineRule="auto"/>
        <w:ind w:firstLine="444" w:firstLineChars="202"/>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本企业对上述声明内容的真实性负责。如有虚假，将依法承担相应责任。</w:t>
      </w:r>
    </w:p>
    <w:p w14:paraId="5FE07513">
      <w:pPr>
        <w:pStyle w:val="16"/>
        <w:spacing w:line="360" w:lineRule="auto"/>
        <w:ind w:firstLine="440" w:firstLineChars="200"/>
        <w:rPr>
          <w:rFonts w:hint="eastAsia" w:hAnsi="宋体" w:eastAsia="宋体" w:cs="Times New Roman"/>
          <w:color w:val="auto"/>
          <w:sz w:val="22"/>
          <w:szCs w:val="22"/>
          <w:highlight w:val="none"/>
        </w:rPr>
      </w:pPr>
    </w:p>
    <w:p w14:paraId="17C5D4B8">
      <w:pPr>
        <w:pStyle w:val="16"/>
        <w:spacing w:line="360" w:lineRule="auto"/>
        <w:ind w:firstLine="440" w:firstLineChars="200"/>
        <w:rPr>
          <w:rFonts w:hint="eastAsia" w:ascii="宋体" w:hAnsi="宋体" w:eastAsia="宋体" w:cs="宋体"/>
          <w:color w:val="auto"/>
          <w:kern w:val="0"/>
          <w:sz w:val="22"/>
          <w:szCs w:val="22"/>
          <w:highlight w:val="none"/>
          <w:lang w:val="en-US" w:eastAsia="zh-CN" w:bidi="ar-SA"/>
        </w:rPr>
      </w:pPr>
    </w:p>
    <w:p w14:paraId="10AD7782">
      <w:pPr>
        <w:snapToGrid w:val="0"/>
        <w:spacing w:line="360" w:lineRule="auto"/>
        <w:ind w:firstLine="4620" w:firstLineChars="2100"/>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zh-CN" w:eastAsia="zh-CN" w:bidi="ar-SA"/>
        </w:rPr>
        <w:t>投标人名称(盖</w:t>
      </w:r>
      <w:r>
        <w:rPr>
          <w:rFonts w:hint="eastAsia" w:ascii="宋体" w:hAnsi="宋体" w:cs="宋体"/>
          <w:color w:val="auto"/>
          <w:kern w:val="0"/>
          <w:sz w:val="22"/>
          <w:szCs w:val="22"/>
          <w:highlight w:val="none"/>
          <w:lang w:val="en-US" w:eastAsia="zh-CN" w:bidi="ar-SA"/>
        </w:rPr>
        <w:t>单位</w:t>
      </w:r>
      <w:r>
        <w:rPr>
          <w:rFonts w:hint="eastAsia" w:ascii="宋体" w:hAnsi="宋体" w:eastAsia="宋体" w:cs="宋体"/>
          <w:color w:val="auto"/>
          <w:kern w:val="0"/>
          <w:sz w:val="22"/>
          <w:szCs w:val="22"/>
          <w:highlight w:val="none"/>
          <w:lang w:val="zh-CN" w:eastAsia="zh-CN" w:bidi="ar-SA"/>
        </w:rPr>
        <w:t>公章)：</w:t>
      </w:r>
    </w:p>
    <w:p w14:paraId="2D1E5021">
      <w:pPr>
        <w:snapToGrid w:val="0"/>
        <w:spacing w:line="360" w:lineRule="auto"/>
        <w:ind w:firstLine="4730" w:firstLineChars="2150"/>
        <w:rPr>
          <w:rFonts w:hint="eastAsia" w:ascii="宋体" w:hAnsi="宋体" w:eastAsia="宋体" w:cs="宋体"/>
          <w:color w:val="auto"/>
          <w:kern w:val="0"/>
          <w:sz w:val="22"/>
          <w:szCs w:val="22"/>
          <w:highlight w:val="none"/>
          <w:lang w:val="zh-CN" w:eastAsia="zh-CN" w:bidi="ar-SA"/>
        </w:rPr>
      </w:pPr>
      <w:r>
        <w:rPr>
          <w:rFonts w:hint="eastAsia" w:ascii="宋体" w:hAnsi="宋体" w:eastAsia="宋体" w:cs="宋体"/>
          <w:color w:val="auto"/>
          <w:kern w:val="0"/>
          <w:sz w:val="22"/>
          <w:szCs w:val="22"/>
          <w:highlight w:val="none"/>
          <w:lang w:val="zh-CN" w:eastAsia="zh-CN" w:bidi="ar-SA"/>
        </w:rPr>
        <w:t>日期</w:t>
      </w:r>
      <w:r>
        <w:rPr>
          <w:rFonts w:hint="eastAsia" w:ascii="宋体" w:hAnsi="宋体" w:eastAsia="宋体" w:cs="宋体"/>
          <w:color w:val="auto"/>
          <w:kern w:val="0"/>
          <w:sz w:val="22"/>
          <w:szCs w:val="22"/>
          <w:highlight w:val="none"/>
          <w:lang w:val="en-US" w:eastAsia="zh-CN" w:bidi="ar-SA"/>
        </w:rPr>
        <w:t xml:space="preserve">：  年  </w:t>
      </w:r>
      <w:r>
        <w:rPr>
          <w:rFonts w:hint="eastAsia" w:ascii="宋体" w:hAnsi="宋体" w:eastAsia="宋体" w:cs="宋体"/>
          <w:color w:val="auto"/>
          <w:kern w:val="0"/>
          <w:sz w:val="22"/>
          <w:szCs w:val="22"/>
          <w:highlight w:val="none"/>
          <w:lang w:val="zh-CN" w:eastAsia="zh-CN" w:bidi="ar-SA"/>
        </w:rPr>
        <w:t>月</w:t>
      </w:r>
      <w:r>
        <w:rPr>
          <w:rFonts w:hint="eastAsia" w:ascii="宋体" w:hAnsi="宋体" w:eastAsia="宋体" w:cs="宋体"/>
          <w:color w:val="auto"/>
          <w:kern w:val="0"/>
          <w:sz w:val="22"/>
          <w:szCs w:val="22"/>
          <w:highlight w:val="none"/>
          <w:lang w:val="en-US" w:eastAsia="zh-CN" w:bidi="ar-SA"/>
        </w:rPr>
        <w:t xml:space="preserve">   </w:t>
      </w:r>
      <w:r>
        <w:rPr>
          <w:rFonts w:hint="eastAsia" w:ascii="宋体" w:hAnsi="宋体" w:eastAsia="宋体" w:cs="宋体"/>
          <w:color w:val="auto"/>
          <w:kern w:val="0"/>
          <w:sz w:val="22"/>
          <w:szCs w:val="22"/>
          <w:highlight w:val="none"/>
          <w:lang w:val="zh-CN" w:eastAsia="zh-CN" w:bidi="ar-SA"/>
        </w:rPr>
        <w:t>日</w:t>
      </w:r>
    </w:p>
    <w:p w14:paraId="4F749F1A">
      <w:pPr>
        <w:pStyle w:val="16"/>
        <w:spacing w:line="360" w:lineRule="auto"/>
        <w:ind w:firstLine="420" w:firstLineChars="200"/>
        <w:rPr>
          <w:rFonts w:hint="eastAsia" w:hAnsi="宋体" w:eastAsia="宋体" w:cs="Times New Roman"/>
          <w:color w:val="auto"/>
          <w:szCs w:val="21"/>
          <w:highlight w:val="none"/>
        </w:rPr>
      </w:pPr>
    </w:p>
    <w:p w14:paraId="262AE10D">
      <w:pPr>
        <w:snapToGrid w:val="0"/>
        <w:spacing w:before="50" w:after="165" w:afterLines="50" w:line="360" w:lineRule="auto"/>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p>
    <w:p w14:paraId="5431B90D">
      <w:pPr>
        <w:numPr>
          <w:ilvl w:val="0"/>
          <w:numId w:val="5"/>
        </w:numPr>
        <w:snapToGrid w:val="0"/>
        <w:spacing w:before="50" w:after="165" w:afterLines="50" w:line="360" w:lineRule="auto"/>
        <w:ind w:left="660" w:hanging="36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从业人员、营业收入、资产总额填报上一年度数据，无上一年度数据的新成立企业可不填报。</w:t>
      </w:r>
    </w:p>
    <w:p w14:paraId="4D5AE45A">
      <w:pPr>
        <w:snapToGrid w:val="0"/>
        <w:spacing w:before="50" w:after="165" w:afterLines="50" w:line="360" w:lineRule="auto"/>
        <w:ind w:firstLine="315" w:firstLineChars="1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2、请根据自己的真实情况出具《中小企业声明函》。依法享受中小企业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政策的，采购人或者采购代理机构在公告中标结果时，同时公告其《中小企业声明函》，接受社会监督。</w:t>
      </w:r>
    </w:p>
    <w:p w14:paraId="40A9FB0E">
      <w:pPr>
        <w:pStyle w:val="12"/>
        <w:spacing w:line="360" w:lineRule="auto"/>
        <w:ind w:firstLine="406"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、本声明函主要供参加政府采购活动的中小企业填写，非中小企业无需填写。</w:t>
      </w:r>
    </w:p>
    <w:p w14:paraId="79C6925A">
      <w:pPr>
        <w:pStyle w:val="12"/>
        <w:spacing w:line="360" w:lineRule="auto"/>
        <w:ind w:firstLine="406"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、小型、微型企业提供中型企业提供的服务的，视同为中型企业。</w:t>
      </w:r>
    </w:p>
    <w:p w14:paraId="73E0E379">
      <w:pPr>
        <w:pStyle w:val="18"/>
        <w:rPr>
          <w:rFonts w:hint="eastAsia" w:ascii="宋体" w:hAnsi="宋体" w:eastAsia="宋体" w:cs="宋体"/>
          <w:b/>
          <w:bCs/>
          <w:color w:val="auto"/>
          <w:highlight w:val="none"/>
        </w:rPr>
        <w:sectPr>
          <w:pgSz w:w="11905" w:h="16838"/>
          <w:pgMar w:top="1134" w:right="1134" w:bottom="1134" w:left="1134" w:header="850" w:footer="850" w:gutter="0"/>
          <w:pgNumType w:fmt="decimal"/>
          <w:cols w:space="720" w:num="1"/>
          <w:titlePg/>
          <w:rtlGutter w:val="0"/>
          <w:docGrid w:linePitch="331" w:charSpace="0"/>
        </w:sectPr>
      </w:pPr>
    </w:p>
    <w:p w14:paraId="29036D8D">
      <w:pPr>
        <w:jc w:val="left"/>
        <w:outlineLvl w:val="3"/>
        <w:rPr>
          <w:rFonts w:hint="eastAsia" w:ascii="宋体" w:hAnsi="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6.残疾人福利性单位声明函的格式：</w:t>
      </w:r>
    </w:p>
    <w:p w14:paraId="420331EF">
      <w:pPr>
        <w:jc w:val="left"/>
        <w:rPr>
          <w:rFonts w:hint="eastAsia" w:hAnsi="宋体" w:cs="宋体"/>
          <w:b/>
          <w:color w:val="auto"/>
          <w:sz w:val="28"/>
          <w:szCs w:val="28"/>
          <w:highlight w:val="none"/>
          <w:lang w:val="en-US" w:eastAsia="zh-CN"/>
        </w:rPr>
      </w:pPr>
    </w:p>
    <w:p w14:paraId="433940AA">
      <w:pPr>
        <w:jc w:val="left"/>
        <w:rPr>
          <w:rFonts w:hint="eastAsia" w:hAnsi="宋体" w:cs="宋体"/>
          <w:b/>
          <w:color w:val="auto"/>
          <w:sz w:val="28"/>
          <w:szCs w:val="28"/>
          <w:highlight w:val="none"/>
          <w:lang w:val="en" w:eastAsia="zh-CN"/>
        </w:rPr>
      </w:pPr>
    </w:p>
    <w:p w14:paraId="704B4847">
      <w:pPr>
        <w:pStyle w:val="16"/>
        <w:spacing w:line="360" w:lineRule="auto"/>
        <w:jc w:val="center"/>
        <w:rPr>
          <w:rFonts w:hint="eastAsia" w:eastAsia="宋体" w:cs="Times New Roman"/>
          <w:b/>
          <w:color w:val="auto"/>
          <w:sz w:val="30"/>
          <w:szCs w:val="30"/>
          <w:highlight w:val="none"/>
        </w:rPr>
      </w:pPr>
      <w:r>
        <w:rPr>
          <w:rFonts w:hint="eastAsia" w:eastAsia="宋体" w:cs="Times New Roman"/>
          <w:b/>
          <w:color w:val="auto"/>
          <w:sz w:val="30"/>
          <w:szCs w:val="30"/>
          <w:highlight w:val="none"/>
        </w:rPr>
        <w:t>残疾人福利性单位声明函</w:t>
      </w:r>
    </w:p>
    <w:p w14:paraId="559F0A49">
      <w:pPr>
        <w:pStyle w:val="16"/>
        <w:spacing w:line="360" w:lineRule="auto"/>
        <w:jc w:val="center"/>
        <w:rPr>
          <w:rFonts w:hint="eastAsia" w:eastAsia="宋体" w:cs="Times New Roman"/>
          <w:b/>
          <w:color w:val="auto"/>
          <w:sz w:val="30"/>
          <w:szCs w:val="30"/>
          <w:highlight w:val="none"/>
        </w:rPr>
      </w:pPr>
    </w:p>
    <w:p w14:paraId="57430171">
      <w:pPr>
        <w:pStyle w:val="16"/>
        <w:spacing w:line="360" w:lineRule="auto"/>
        <w:jc w:val="left"/>
        <w:rPr>
          <w:rFonts w:hint="eastAsia" w:ascii="宋体" w:hAnsi="宋体" w:eastAsia="宋体" w:cs="宋体"/>
          <w:color w:val="auto"/>
          <w:sz w:val="24"/>
          <w:szCs w:val="24"/>
          <w:highlight w:val="none"/>
        </w:rPr>
      </w:pPr>
      <w:r>
        <w:rPr>
          <w:rFonts w:hint="eastAsia" w:eastAsia="宋体" w:cs="Times New Roman"/>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单位的</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1CB83CDA">
      <w:pPr>
        <w:pStyle w:val="16"/>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lang w:eastAsia="zh-CN"/>
        </w:rPr>
        <w:t>单位</w:t>
      </w:r>
      <w:r>
        <w:rPr>
          <w:rFonts w:hint="eastAsia" w:ascii="宋体" w:hAnsi="宋体" w:eastAsia="宋体" w:cs="宋体"/>
          <w:color w:val="auto"/>
          <w:sz w:val="24"/>
          <w:szCs w:val="24"/>
          <w:highlight w:val="none"/>
        </w:rPr>
        <w:t>对上述声明的真实性负责。如有虚假，将依法承担相应责任。</w:t>
      </w:r>
    </w:p>
    <w:p w14:paraId="38A5242D">
      <w:pPr>
        <w:pStyle w:val="16"/>
        <w:spacing w:line="360" w:lineRule="auto"/>
        <w:jc w:val="left"/>
        <w:rPr>
          <w:rFonts w:hint="eastAsia" w:ascii="宋体" w:hAnsi="宋体" w:eastAsia="宋体" w:cs="宋体"/>
          <w:b/>
          <w:color w:val="auto"/>
          <w:szCs w:val="21"/>
          <w:highlight w:val="none"/>
        </w:rPr>
      </w:pPr>
    </w:p>
    <w:p w14:paraId="4C68F149">
      <w:pPr>
        <w:pStyle w:val="16"/>
        <w:spacing w:line="360" w:lineRule="auto"/>
        <w:jc w:val="left"/>
        <w:rPr>
          <w:rFonts w:hint="eastAsia" w:ascii="宋体" w:hAnsi="宋体" w:eastAsia="宋体" w:cs="宋体"/>
          <w:b/>
          <w:color w:val="auto"/>
          <w:szCs w:val="21"/>
          <w:highlight w:val="none"/>
        </w:rPr>
      </w:pPr>
    </w:p>
    <w:p w14:paraId="533821CE">
      <w:pPr>
        <w:snapToGrid w:val="0"/>
        <w:spacing w:line="360" w:lineRule="auto"/>
        <w:ind w:left="5137" w:leftChars="1736"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1590D4A3">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FC92290">
      <w:pPr>
        <w:pStyle w:val="16"/>
        <w:spacing w:line="360" w:lineRule="auto"/>
        <w:ind w:left="5132" w:leftChars="1979" w:hanging="976" w:hangingChars="488"/>
        <w:rPr>
          <w:rFonts w:hint="eastAsia" w:ascii="宋体" w:hAnsi="宋体" w:eastAsia="宋体" w:cs="宋体"/>
          <w:color w:val="auto"/>
          <w:sz w:val="20"/>
          <w:highlight w:val="none"/>
        </w:rPr>
      </w:pPr>
    </w:p>
    <w:p w14:paraId="5683C4AF">
      <w:pPr>
        <w:spacing w:line="360" w:lineRule="auto"/>
        <w:ind w:right="420" w:firstLine="480" w:firstLineChars="200"/>
        <w:rPr>
          <w:rFonts w:hint="eastAsia" w:ascii="宋体" w:hAnsi="宋体" w:eastAsia="宋体" w:cs="宋体"/>
          <w:color w:val="auto"/>
          <w:sz w:val="24"/>
          <w:highlight w:val="none"/>
        </w:rPr>
      </w:pPr>
    </w:p>
    <w:p w14:paraId="6F02BDD6">
      <w:pPr>
        <w:spacing w:line="360" w:lineRule="auto"/>
        <w:ind w:right="420" w:firstLine="480" w:firstLineChars="200"/>
        <w:rPr>
          <w:rFonts w:hint="eastAsia" w:ascii="宋体" w:hAnsi="宋体" w:eastAsia="宋体" w:cs="宋体"/>
          <w:color w:val="auto"/>
          <w:sz w:val="24"/>
          <w:highlight w:val="none"/>
        </w:rPr>
      </w:pPr>
    </w:p>
    <w:p w14:paraId="46408BFE">
      <w:pPr>
        <w:spacing w:line="360" w:lineRule="auto"/>
        <w:ind w:right="42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注：请根据自己的真实情况出具《残疾人福利性单位声明函》。依法享受中小企业</w:t>
      </w:r>
      <w:r>
        <w:rPr>
          <w:rFonts w:hint="eastAsia" w:ascii="宋体" w:hAnsi="宋体" w:eastAsia="宋体" w:cs="宋体"/>
          <w:color w:val="auto"/>
          <w:sz w:val="21"/>
          <w:szCs w:val="21"/>
          <w:highlight w:val="none"/>
          <w:lang w:eastAsia="zh-CN"/>
        </w:rPr>
        <w:t>扶持</w:t>
      </w:r>
      <w:r>
        <w:rPr>
          <w:rFonts w:hint="eastAsia" w:ascii="宋体" w:hAnsi="宋体" w:eastAsia="宋体" w:cs="宋体"/>
          <w:color w:val="auto"/>
          <w:sz w:val="21"/>
          <w:szCs w:val="21"/>
          <w:highlight w:val="none"/>
        </w:rPr>
        <w:t>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28FF3D37">
      <w:pPr>
        <w:rPr>
          <w:rFonts w:hint="eastAsia" w:ascii="宋体" w:hAnsi="宋体" w:eastAsia="宋体" w:cs="Times New Roman"/>
          <w:color w:val="auto"/>
          <w:szCs w:val="21"/>
          <w:highlight w:val="none"/>
        </w:rPr>
      </w:pPr>
    </w:p>
    <w:p w14:paraId="19CBEB4D">
      <w:pPr>
        <w:pStyle w:val="18"/>
        <w:rPr>
          <w:rFonts w:hint="eastAsia"/>
          <w:color w:val="auto"/>
          <w:highlight w:val="none"/>
          <w:lang w:val="zh-CN"/>
        </w:rPr>
      </w:pPr>
    </w:p>
    <w:p w14:paraId="3F3B86E0">
      <w:pPr>
        <w:pStyle w:val="7"/>
        <w:overflowPunct w:val="0"/>
        <w:spacing w:line="360" w:lineRule="auto"/>
        <w:ind w:firstLine="6247" w:firstLineChars="2975"/>
        <w:rPr>
          <w:rFonts w:hint="eastAsia" w:ascii="宋体" w:hAnsi="宋体" w:eastAsia="宋体" w:cs="宋体"/>
          <w:color w:val="auto"/>
          <w:sz w:val="24"/>
          <w:highlight w:val="none"/>
        </w:rPr>
      </w:pPr>
      <w:r>
        <w:rPr>
          <w:rFonts w:hint="eastAsia"/>
          <w:color w:val="auto"/>
          <w:highlight w:val="none"/>
        </w:rPr>
        <w:br w:type="page"/>
      </w:r>
    </w:p>
    <w:p w14:paraId="7E01E3E7">
      <w:pPr>
        <w:numPr>
          <w:ilvl w:val="2"/>
          <w:numId w:val="0"/>
        </w:numPr>
        <w:snapToGrid w:val="0"/>
        <w:spacing w:before="120" w:beforeLines="50" w:after="50"/>
        <w:ind w:left="0" w:leftChars="0" w:firstLine="0" w:firstLineChars="0"/>
        <w:jc w:val="left"/>
        <w:rPr>
          <w:rFonts w:hint="eastAsia" w:ascii="宋体" w:hAnsi="宋体" w:cs="宋体"/>
          <w:b/>
          <w:color w:val="auto"/>
          <w:sz w:val="24"/>
          <w:highlight w:val="none"/>
        </w:rPr>
      </w:pPr>
      <w:r>
        <w:rPr>
          <w:rFonts w:hint="eastAsia" w:ascii="宋体" w:hAnsi="宋体" w:cs="宋体"/>
          <w:b/>
          <w:color w:val="auto"/>
          <w:kern w:val="2"/>
          <w:sz w:val="24"/>
          <w:szCs w:val="24"/>
          <w:highlight w:val="none"/>
          <w:lang w:val="en-US" w:eastAsia="zh-CN" w:bidi="ar-SA"/>
        </w:rPr>
        <w:t>7</w:t>
      </w:r>
      <w:r>
        <w:rPr>
          <w:rFonts w:hint="default" w:ascii="宋体" w:hAnsi="宋体" w:eastAsia="宋体" w:cs="宋体"/>
          <w:b/>
          <w:color w:val="auto"/>
          <w:kern w:val="2"/>
          <w:sz w:val="24"/>
          <w:szCs w:val="24"/>
          <w:highlight w:val="none"/>
          <w:lang w:val="en-US" w:eastAsia="zh-CN" w:bidi="ar-SA"/>
        </w:rPr>
        <w:t>.</w:t>
      </w:r>
      <w:r>
        <w:rPr>
          <w:rFonts w:hint="eastAsia" w:ascii="宋体" w:hAnsi="宋体" w:cs="宋体"/>
          <w:b/>
          <w:color w:val="auto"/>
          <w:sz w:val="28"/>
          <w:szCs w:val="28"/>
          <w:highlight w:val="none"/>
        </w:rPr>
        <w:t>投标人直接控股、管理关系信息表</w:t>
      </w:r>
    </w:p>
    <w:p w14:paraId="779FABC9">
      <w:pPr>
        <w:snapToGrid w:val="0"/>
        <w:spacing w:before="50" w:after="120" w:afterLines="50"/>
        <w:jc w:val="center"/>
        <w:rPr>
          <w:rFonts w:hint="eastAsia" w:ascii="宋体" w:hAnsi="宋体" w:cs="宋体"/>
          <w:b/>
          <w:color w:val="auto"/>
          <w:sz w:val="28"/>
          <w:szCs w:val="28"/>
          <w:highlight w:val="none"/>
        </w:rPr>
      </w:pPr>
    </w:p>
    <w:p w14:paraId="02E19043">
      <w:pPr>
        <w:snapToGrid w:val="0"/>
        <w:spacing w:before="50" w:after="120" w:afterLines="50"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投标人直接控股股东信息表</w:t>
      </w:r>
    </w:p>
    <w:tbl>
      <w:tblPr>
        <w:tblStyle w:val="27"/>
        <w:tblW w:w="9476" w:type="dxa"/>
        <w:tblInd w:w="0" w:type="dxa"/>
        <w:shd w:val="clear" w:color="auto" w:fill="FBFBFB"/>
        <w:tblLayout w:type="fixed"/>
        <w:tblCellMar>
          <w:top w:w="0" w:type="dxa"/>
          <w:left w:w="0" w:type="dxa"/>
          <w:bottom w:w="0" w:type="dxa"/>
          <w:right w:w="0" w:type="dxa"/>
        </w:tblCellMar>
      </w:tblPr>
      <w:tblGrid>
        <w:gridCol w:w="751"/>
        <w:gridCol w:w="2346"/>
        <w:gridCol w:w="1568"/>
        <w:gridCol w:w="3954"/>
        <w:gridCol w:w="857"/>
      </w:tblGrid>
      <w:tr w14:paraId="1C13B2EA">
        <w:tblPrEx>
          <w:tblCellMar>
            <w:top w:w="0" w:type="dxa"/>
            <w:left w:w="0" w:type="dxa"/>
            <w:bottom w:w="0" w:type="dxa"/>
            <w:right w:w="0" w:type="dxa"/>
          </w:tblCellMar>
        </w:tblPrEx>
        <w:trPr>
          <w:tblHeader/>
        </w:trPr>
        <w:tc>
          <w:tcPr>
            <w:tcW w:w="751"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DE92703">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346"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E956281">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56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6507898C">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95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5B6BE279">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57"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DA62526">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68F1058">
        <w:tblPrEx>
          <w:shd w:val="clear" w:color="auto" w:fill="FBFBFB"/>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77851E">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9DD006">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0733C54">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4010E54">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D3E217">
            <w:pPr>
              <w:spacing w:line="360" w:lineRule="auto"/>
              <w:jc w:val="center"/>
              <w:rPr>
                <w:rFonts w:hint="eastAsia" w:ascii="宋体" w:hAnsi="宋体" w:cs="宋体"/>
                <w:color w:val="auto"/>
                <w:kern w:val="0"/>
                <w:sz w:val="24"/>
                <w:highlight w:val="none"/>
              </w:rPr>
            </w:pPr>
          </w:p>
        </w:tc>
      </w:tr>
      <w:tr w14:paraId="598628F8">
        <w:tblPrEx>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F0A0EEA">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11703ED">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FD0F1CC">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9CCDD04">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C98AD21">
            <w:pPr>
              <w:spacing w:line="360" w:lineRule="auto"/>
              <w:jc w:val="center"/>
              <w:rPr>
                <w:rFonts w:hint="eastAsia" w:ascii="宋体" w:hAnsi="宋体" w:cs="宋体"/>
                <w:color w:val="auto"/>
                <w:kern w:val="0"/>
                <w:sz w:val="24"/>
                <w:highlight w:val="none"/>
              </w:rPr>
            </w:pPr>
          </w:p>
        </w:tc>
      </w:tr>
      <w:tr w14:paraId="49C50C9E">
        <w:tblPrEx>
          <w:shd w:val="clear" w:color="auto" w:fill="FBFBFB"/>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73F3EC8">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B40DB03">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C61E6F">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500CA2A">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178C0D6">
            <w:pPr>
              <w:spacing w:line="360" w:lineRule="auto"/>
              <w:jc w:val="center"/>
              <w:rPr>
                <w:rFonts w:hint="eastAsia" w:ascii="宋体" w:hAnsi="宋体" w:cs="宋体"/>
                <w:color w:val="auto"/>
                <w:kern w:val="0"/>
                <w:sz w:val="24"/>
                <w:highlight w:val="none"/>
              </w:rPr>
            </w:pPr>
          </w:p>
        </w:tc>
      </w:tr>
      <w:tr w14:paraId="33BA402A">
        <w:tblPrEx>
          <w:shd w:val="clear" w:color="auto" w:fill="FBFBFB"/>
          <w:tblCellMar>
            <w:top w:w="0" w:type="dxa"/>
            <w:left w:w="0" w:type="dxa"/>
            <w:bottom w:w="0" w:type="dxa"/>
            <w:right w:w="0" w:type="dxa"/>
          </w:tblCellMar>
        </w:tblPrEx>
        <w:tc>
          <w:tcPr>
            <w:tcW w:w="75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6204402">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34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666DA5">
            <w:pPr>
              <w:spacing w:line="360" w:lineRule="auto"/>
              <w:jc w:val="center"/>
              <w:rPr>
                <w:rFonts w:hint="eastAsia" w:ascii="宋体" w:hAnsi="宋体" w:cs="宋体"/>
                <w:color w:val="auto"/>
                <w:kern w:val="0"/>
                <w:sz w:val="24"/>
                <w:highlight w:val="none"/>
              </w:rPr>
            </w:pPr>
          </w:p>
        </w:tc>
        <w:tc>
          <w:tcPr>
            <w:tcW w:w="156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61DF4D8">
            <w:pPr>
              <w:spacing w:line="360" w:lineRule="auto"/>
              <w:jc w:val="center"/>
              <w:rPr>
                <w:rFonts w:hint="eastAsia" w:ascii="宋体" w:hAnsi="宋体" w:cs="宋体"/>
                <w:color w:val="auto"/>
                <w:kern w:val="0"/>
                <w:sz w:val="24"/>
                <w:highlight w:val="none"/>
              </w:rPr>
            </w:pPr>
          </w:p>
        </w:tc>
        <w:tc>
          <w:tcPr>
            <w:tcW w:w="395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F81944A">
            <w:pPr>
              <w:spacing w:line="360" w:lineRule="auto"/>
              <w:jc w:val="center"/>
              <w:rPr>
                <w:rFonts w:hint="eastAsia" w:ascii="宋体" w:hAnsi="宋体" w:cs="宋体"/>
                <w:color w:val="auto"/>
                <w:kern w:val="0"/>
                <w:sz w:val="24"/>
                <w:highlight w:val="none"/>
              </w:rPr>
            </w:pPr>
          </w:p>
        </w:tc>
        <w:tc>
          <w:tcPr>
            <w:tcW w:w="857"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FA456D4">
            <w:pPr>
              <w:spacing w:line="360" w:lineRule="auto"/>
              <w:jc w:val="center"/>
              <w:rPr>
                <w:rFonts w:hint="eastAsia" w:ascii="宋体" w:hAnsi="宋体" w:cs="宋体"/>
                <w:color w:val="auto"/>
                <w:kern w:val="0"/>
                <w:sz w:val="24"/>
                <w:highlight w:val="none"/>
              </w:rPr>
            </w:pPr>
          </w:p>
        </w:tc>
      </w:tr>
    </w:tbl>
    <w:p w14:paraId="5B9441A8">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w:t>
      </w:r>
    </w:p>
    <w:p w14:paraId="7E3A5DFB">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4ADA8C1B">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06185683">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3.供应商不存在直接控股股东的，则在“</w:t>
      </w:r>
      <w:r>
        <w:rPr>
          <w:rFonts w:hint="eastAsia" w:ascii="宋体" w:hAnsi="宋体" w:cs="宋体"/>
          <w:b/>
          <w:bCs/>
          <w:color w:val="auto"/>
          <w:kern w:val="0"/>
          <w:sz w:val="24"/>
          <w:highlight w:val="none"/>
        </w:rPr>
        <w:t>直接控股股东名称</w:t>
      </w:r>
      <w:r>
        <w:rPr>
          <w:rFonts w:hint="eastAsia" w:ascii="宋体" w:hAnsi="宋体" w:cs="宋体"/>
          <w:color w:val="auto"/>
          <w:sz w:val="24"/>
          <w:highlight w:val="none"/>
        </w:rPr>
        <w:t>”中填“无”。</w:t>
      </w:r>
    </w:p>
    <w:p w14:paraId="707CD6BC">
      <w:pPr>
        <w:snapToGrid w:val="0"/>
        <w:spacing w:line="360" w:lineRule="auto"/>
        <w:jc w:val="left"/>
        <w:rPr>
          <w:rFonts w:hint="eastAsia" w:ascii="宋体" w:hAnsi="宋体" w:cs="宋体"/>
          <w:color w:val="auto"/>
          <w:sz w:val="24"/>
          <w:highlight w:val="none"/>
        </w:rPr>
      </w:pPr>
    </w:p>
    <w:p w14:paraId="6854D954">
      <w:pPr>
        <w:snapToGrid w:val="0"/>
        <w:spacing w:line="360" w:lineRule="auto"/>
        <w:jc w:val="left"/>
        <w:rPr>
          <w:rFonts w:hint="eastAsia" w:ascii="宋体" w:hAnsi="宋体" w:cs="宋体"/>
          <w:color w:val="auto"/>
          <w:sz w:val="24"/>
          <w:highlight w:val="none"/>
        </w:rPr>
      </w:pPr>
    </w:p>
    <w:p w14:paraId="69648F28">
      <w:pPr>
        <w:snapToGrid w:val="0"/>
        <w:spacing w:line="360" w:lineRule="auto"/>
        <w:jc w:val="left"/>
        <w:rPr>
          <w:rFonts w:hint="eastAsia" w:ascii="宋体" w:hAnsi="宋体" w:cs="宋体"/>
          <w:color w:val="auto"/>
          <w:sz w:val="24"/>
          <w:highlight w:val="none"/>
        </w:rPr>
      </w:pPr>
    </w:p>
    <w:p w14:paraId="547D3349">
      <w:pPr>
        <w:snapToGrid w:val="0"/>
        <w:spacing w:line="360" w:lineRule="auto"/>
        <w:jc w:val="left"/>
        <w:rPr>
          <w:rFonts w:hint="eastAsia" w:ascii="宋体" w:hAnsi="宋体" w:cs="宋体"/>
          <w:color w:val="auto"/>
          <w:sz w:val="24"/>
          <w:highlight w:val="none"/>
        </w:rPr>
      </w:pPr>
    </w:p>
    <w:p w14:paraId="5EC825E7">
      <w:pPr>
        <w:snapToGrid w:val="0"/>
        <w:spacing w:line="360" w:lineRule="auto"/>
        <w:jc w:val="left"/>
        <w:rPr>
          <w:rFonts w:hint="eastAsia" w:ascii="宋体" w:hAnsi="宋体" w:cs="宋体"/>
          <w:color w:val="auto"/>
          <w:sz w:val="24"/>
          <w:highlight w:val="none"/>
        </w:rPr>
      </w:pPr>
    </w:p>
    <w:p w14:paraId="32905D04">
      <w:pPr>
        <w:snapToGrid w:val="0"/>
        <w:spacing w:line="360" w:lineRule="auto"/>
        <w:ind w:left="-2" w:leftChars="-1" w:right="-817" w:rightChars="-389" w:firstLine="1920" w:firstLineChars="800"/>
        <w:rPr>
          <w:rFonts w:hint="eastAsia" w:ascii="宋体" w:hAnsi="宋体" w:cs="宋体"/>
          <w:color w:val="auto"/>
          <w:sz w:val="24"/>
          <w:highlight w:val="none"/>
        </w:rPr>
      </w:pPr>
      <w:r>
        <w:rPr>
          <w:rFonts w:hint="eastAsia" w:ascii="宋体" w:hAnsi="宋体" w:cs="宋体"/>
          <w:color w:val="auto"/>
          <w:sz w:val="24"/>
          <w:highlight w:val="none"/>
        </w:rPr>
        <w:t xml:space="preserve">法定代表人（或负责人）或者委托代理人（签字或者电子签名）： </w:t>
      </w:r>
    </w:p>
    <w:p w14:paraId="5D661896">
      <w:pPr>
        <w:snapToGrid w:val="0"/>
        <w:spacing w:line="360" w:lineRule="auto"/>
        <w:ind w:left="-3" w:leftChars="-15" w:right="-817" w:rightChars="-389" w:hanging="28" w:hangingChars="12"/>
        <w:rPr>
          <w:rFonts w:hint="eastAsia"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7A0B5276">
      <w:pPr>
        <w:snapToGrid w:val="0"/>
        <w:spacing w:line="360" w:lineRule="auto"/>
        <w:jc w:val="left"/>
        <w:rPr>
          <w:rFonts w:hint="eastAsia" w:ascii="宋体" w:hAnsi="宋体" w:cs="宋体"/>
          <w:color w:val="auto"/>
          <w:szCs w:val="21"/>
          <w:highlight w:val="none"/>
        </w:rPr>
      </w:pPr>
      <w:r>
        <w:rPr>
          <w:rFonts w:hint="eastAsia" w:ascii="宋体" w:hAnsi="宋体" w:cs="宋体"/>
          <w:color w:val="auto"/>
          <w:sz w:val="24"/>
          <w:highlight w:val="none"/>
        </w:rPr>
        <w:t xml:space="preserve">                                    日期：    年   月   日</w:t>
      </w:r>
    </w:p>
    <w:p w14:paraId="0B3F0467">
      <w:pPr>
        <w:snapToGrid w:val="0"/>
        <w:spacing w:before="120" w:beforeLines="50" w:after="50" w:line="360" w:lineRule="auto"/>
        <w:ind w:right="480" w:firstLine="6465" w:firstLineChars="2300"/>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14:paraId="118806F2">
      <w:pPr>
        <w:snapToGrid w:val="0"/>
        <w:spacing w:line="360" w:lineRule="auto"/>
        <w:jc w:val="center"/>
        <w:rPr>
          <w:rFonts w:hint="eastAsia" w:ascii="宋体" w:hAnsi="宋体" w:cs="宋体"/>
          <w:color w:val="auto"/>
          <w:sz w:val="32"/>
          <w:szCs w:val="32"/>
          <w:highlight w:val="none"/>
        </w:rPr>
      </w:pPr>
      <w:r>
        <w:rPr>
          <w:rFonts w:hint="eastAsia" w:ascii="宋体" w:hAnsi="宋体" w:cs="宋体"/>
          <w:b/>
          <w:color w:val="auto"/>
          <w:sz w:val="32"/>
          <w:szCs w:val="32"/>
          <w:highlight w:val="none"/>
        </w:rPr>
        <w:t>投标人直接管理关系信息表</w:t>
      </w:r>
    </w:p>
    <w:tbl>
      <w:tblPr>
        <w:tblStyle w:val="27"/>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7C2F85CE">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4B0A8D7E">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01FFEC15">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4BA954D">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14:paraId="7A5DB40D">
            <w:pPr>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相互关系</w:t>
            </w:r>
          </w:p>
        </w:tc>
      </w:tr>
      <w:tr w14:paraId="64727363">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7E45396">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B7876C6">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26C83D0">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DD4E7A7">
            <w:pPr>
              <w:spacing w:line="360" w:lineRule="auto"/>
              <w:jc w:val="center"/>
              <w:rPr>
                <w:rFonts w:hint="eastAsia" w:ascii="宋体" w:hAnsi="宋体" w:cs="宋体"/>
                <w:color w:val="auto"/>
                <w:kern w:val="0"/>
                <w:sz w:val="24"/>
                <w:highlight w:val="none"/>
              </w:rPr>
            </w:pPr>
          </w:p>
        </w:tc>
      </w:tr>
      <w:tr w14:paraId="036A8230">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C64AAE3">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F5812C">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47B9C04">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F512DBB">
            <w:pPr>
              <w:spacing w:line="360" w:lineRule="auto"/>
              <w:jc w:val="center"/>
              <w:rPr>
                <w:rFonts w:hint="eastAsia" w:ascii="宋体" w:hAnsi="宋体" w:cs="宋体"/>
                <w:color w:val="auto"/>
                <w:kern w:val="0"/>
                <w:sz w:val="24"/>
                <w:highlight w:val="none"/>
              </w:rPr>
            </w:pPr>
          </w:p>
        </w:tc>
      </w:tr>
      <w:tr w14:paraId="024329A8">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D2D4090">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4E4B856">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4B6114">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3CDD9D8">
            <w:pPr>
              <w:spacing w:line="360" w:lineRule="auto"/>
              <w:jc w:val="center"/>
              <w:rPr>
                <w:rFonts w:hint="eastAsia" w:ascii="宋体" w:hAnsi="宋体" w:cs="宋体"/>
                <w:color w:val="auto"/>
                <w:kern w:val="0"/>
                <w:sz w:val="24"/>
                <w:highlight w:val="none"/>
              </w:rPr>
            </w:pPr>
          </w:p>
        </w:tc>
      </w:tr>
      <w:tr w14:paraId="6618AEA1">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F0D91BF">
            <w:pPr>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F9F29B">
            <w:pPr>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1292D76">
            <w:pPr>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63C2E42">
            <w:pPr>
              <w:spacing w:line="360" w:lineRule="auto"/>
              <w:jc w:val="center"/>
              <w:rPr>
                <w:rFonts w:hint="eastAsia" w:ascii="宋体" w:hAnsi="宋体" w:cs="宋体"/>
                <w:color w:val="auto"/>
                <w:kern w:val="0"/>
                <w:sz w:val="24"/>
                <w:highlight w:val="none"/>
              </w:rPr>
            </w:pPr>
          </w:p>
        </w:tc>
      </w:tr>
    </w:tbl>
    <w:p w14:paraId="430F5499">
      <w:pPr>
        <w:snapToGri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w:t>
      </w:r>
    </w:p>
    <w:p w14:paraId="309BBFC4">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112AAE5B">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38DA1BFE">
      <w:pPr>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3.供应商不存在直接管理关系的，则在“</w:t>
      </w:r>
      <w:r>
        <w:rPr>
          <w:rFonts w:hint="eastAsia" w:ascii="宋体" w:hAnsi="宋体" w:cs="宋体"/>
          <w:b/>
          <w:bCs/>
          <w:color w:val="auto"/>
          <w:kern w:val="0"/>
          <w:sz w:val="24"/>
          <w:highlight w:val="none"/>
        </w:rPr>
        <w:t>直接管理关系单位名称</w:t>
      </w:r>
      <w:r>
        <w:rPr>
          <w:rFonts w:hint="eastAsia" w:ascii="宋体" w:hAnsi="宋体" w:cs="宋体"/>
          <w:color w:val="auto"/>
          <w:sz w:val="24"/>
          <w:highlight w:val="none"/>
        </w:rPr>
        <w:t>”中填“无”。</w:t>
      </w:r>
    </w:p>
    <w:p w14:paraId="57DE934D">
      <w:pPr>
        <w:snapToGrid w:val="0"/>
        <w:spacing w:line="360" w:lineRule="auto"/>
        <w:ind w:firstLine="480" w:firstLineChars="200"/>
        <w:jc w:val="left"/>
        <w:rPr>
          <w:rFonts w:hint="eastAsia" w:ascii="宋体" w:hAnsi="宋体" w:cs="宋体"/>
          <w:color w:val="auto"/>
          <w:sz w:val="24"/>
          <w:highlight w:val="none"/>
        </w:rPr>
      </w:pPr>
    </w:p>
    <w:p w14:paraId="75767532">
      <w:pPr>
        <w:snapToGrid w:val="0"/>
        <w:spacing w:line="360" w:lineRule="auto"/>
        <w:jc w:val="left"/>
        <w:rPr>
          <w:rFonts w:hint="eastAsia" w:ascii="宋体" w:hAnsi="宋体" w:cs="宋体"/>
          <w:color w:val="auto"/>
          <w:sz w:val="24"/>
          <w:highlight w:val="none"/>
        </w:rPr>
      </w:pPr>
    </w:p>
    <w:p w14:paraId="2047A754">
      <w:pPr>
        <w:snapToGrid w:val="0"/>
        <w:spacing w:line="360" w:lineRule="auto"/>
        <w:jc w:val="left"/>
        <w:rPr>
          <w:rFonts w:hint="eastAsia" w:ascii="宋体" w:hAnsi="宋体" w:cs="宋体"/>
          <w:color w:val="auto"/>
          <w:sz w:val="24"/>
          <w:highlight w:val="none"/>
        </w:rPr>
      </w:pPr>
    </w:p>
    <w:p w14:paraId="0DF0EBCB">
      <w:pPr>
        <w:snapToGrid w:val="0"/>
        <w:spacing w:line="360" w:lineRule="auto"/>
        <w:jc w:val="left"/>
        <w:rPr>
          <w:rFonts w:hint="eastAsia" w:ascii="宋体" w:hAnsi="宋体" w:cs="宋体"/>
          <w:color w:val="auto"/>
          <w:sz w:val="24"/>
          <w:highlight w:val="none"/>
        </w:rPr>
      </w:pPr>
    </w:p>
    <w:p w14:paraId="0B6A37E1">
      <w:pPr>
        <w:snapToGrid w:val="0"/>
        <w:spacing w:line="360" w:lineRule="auto"/>
        <w:jc w:val="left"/>
        <w:rPr>
          <w:rFonts w:hint="eastAsia" w:ascii="宋体" w:hAnsi="宋体" w:cs="宋体"/>
          <w:color w:val="auto"/>
          <w:sz w:val="24"/>
          <w:highlight w:val="none"/>
        </w:rPr>
      </w:pPr>
    </w:p>
    <w:p w14:paraId="1DAC6E79">
      <w:pPr>
        <w:snapToGrid w:val="0"/>
        <w:spacing w:line="360" w:lineRule="auto"/>
        <w:jc w:val="left"/>
        <w:rPr>
          <w:rFonts w:hint="eastAsia" w:ascii="宋体" w:hAnsi="宋体" w:cs="宋体"/>
          <w:color w:val="auto"/>
          <w:sz w:val="24"/>
          <w:highlight w:val="none"/>
        </w:rPr>
      </w:pPr>
    </w:p>
    <w:p w14:paraId="0F0C4AAD">
      <w:pPr>
        <w:snapToGrid w:val="0"/>
        <w:spacing w:line="360" w:lineRule="auto"/>
        <w:jc w:val="left"/>
        <w:rPr>
          <w:rFonts w:hint="eastAsia" w:ascii="宋体" w:hAnsi="宋体" w:cs="宋体"/>
          <w:color w:val="auto"/>
          <w:sz w:val="24"/>
          <w:highlight w:val="none"/>
        </w:rPr>
      </w:pPr>
    </w:p>
    <w:p w14:paraId="4D3BBDE1">
      <w:pPr>
        <w:snapToGrid w:val="0"/>
        <w:spacing w:line="360" w:lineRule="auto"/>
        <w:jc w:val="left"/>
        <w:rPr>
          <w:rFonts w:hint="eastAsia" w:ascii="宋体" w:hAnsi="宋体" w:cs="宋体"/>
          <w:color w:val="auto"/>
          <w:sz w:val="24"/>
          <w:highlight w:val="none"/>
        </w:rPr>
      </w:pPr>
    </w:p>
    <w:p w14:paraId="2B52C6E9">
      <w:pPr>
        <w:snapToGrid w:val="0"/>
        <w:spacing w:line="360" w:lineRule="auto"/>
        <w:ind w:left="-2" w:leftChars="-1" w:right="-817" w:rightChars="-389" w:firstLine="1920" w:firstLineChars="800"/>
        <w:rPr>
          <w:rFonts w:hint="eastAsia" w:ascii="宋体" w:hAnsi="宋体" w:cs="宋体"/>
          <w:color w:val="auto"/>
          <w:sz w:val="24"/>
          <w:highlight w:val="none"/>
        </w:rPr>
      </w:pPr>
      <w:r>
        <w:rPr>
          <w:rFonts w:hint="eastAsia" w:ascii="宋体" w:hAnsi="宋体" w:cs="宋体"/>
          <w:color w:val="auto"/>
          <w:sz w:val="24"/>
          <w:highlight w:val="none"/>
        </w:rPr>
        <w:t xml:space="preserve">法定代表人（或负责人）或者委托代理人（签字或者电子签名）： </w:t>
      </w:r>
    </w:p>
    <w:p w14:paraId="04FB5AD8">
      <w:pPr>
        <w:snapToGrid w:val="0"/>
        <w:spacing w:line="360" w:lineRule="auto"/>
        <w:ind w:left="-3" w:leftChars="-15" w:right="-817" w:rightChars="-389" w:hanging="28" w:hangingChars="12"/>
        <w:rPr>
          <w:rFonts w:hint="eastAsia"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1B2054AA">
      <w:pPr>
        <w:snapToGrid w:val="0"/>
        <w:spacing w:line="360" w:lineRule="auto"/>
        <w:ind w:right="480" w:firstLine="240" w:firstLineChars="100"/>
        <w:jc w:val="left"/>
        <w:rPr>
          <w:rFonts w:hint="eastAsia" w:ascii="宋体" w:hAnsi="宋体" w:cs="宋体"/>
          <w:color w:val="auto"/>
          <w:szCs w:val="21"/>
          <w:highlight w:val="none"/>
        </w:rPr>
      </w:pPr>
      <w:r>
        <w:rPr>
          <w:rFonts w:hint="eastAsia" w:ascii="宋体" w:hAnsi="宋体" w:cs="宋体"/>
          <w:color w:val="auto"/>
          <w:sz w:val="24"/>
          <w:highlight w:val="none"/>
        </w:rPr>
        <w:t xml:space="preserve">                                日期：    年   月   日</w:t>
      </w:r>
    </w:p>
    <w:p w14:paraId="21666F7F">
      <w:pPr>
        <w:pStyle w:val="16"/>
        <w:jc w:val="both"/>
        <w:outlineLvl w:val="9"/>
        <w:rPr>
          <w:rFonts w:hAnsi="宋体" w:eastAsia="宋体" w:cs="Times New Roman"/>
          <w:color w:val="auto"/>
          <w:szCs w:val="21"/>
          <w:highlight w:val="none"/>
        </w:rPr>
      </w:pPr>
    </w:p>
    <w:p w14:paraId="0F616FED">
      <w:pPr>
        <w:pStyle w:val="16"/>
        <w:jc w:val="both"/>
        <w:outlineLvl w:val="9"/>
        <w:rPr>
          <w:rFonts w:hAnsi="宋体" w:eastAsia="宋体" w:cs="Times New Roman"/>
          <w:color w:val="auto"/>
          <w:szCs w:val="21"/>
          <w:highlight w:val="none"/>
        </w:rPr>
      </w:pPr>
    </w:p>
    <w:p w14:paraId="78B4D1B0">
      <w:pPr>
        <w:pStyle w:val="16"/>
        <w:jc w:val="both"/>
        <w:outlineLvl w:val="9"/>
        <w:rPr>
          <w:rFonts w:hAnsi="宋体" w:eastAsia="宋体" w:cs="Times New Roman"/>
          <w:color w:val="auto"/>
          <w:szCs w:val="21"/>
          <w:highlight w:val="none"/>
        </w:rPr>
      </w:pPr>
    </w:p>
    <w:p w14:paraId="2D184B1A">
      <w:pPr>
        <w:pStyle w:val="16"/>
        <w:jc w:val="both"/>
        <w:outlineLvl w:val="9"/>
        <w:rPr>
          <w:rFonts w:hAnsi="宋体" w:eastAsia="宋体" w:cs="Times New Roman"/>
          <w:color w:val="auto"/>
          <w:szCs w:val="21"/>
          <w:highlight w:val="none"/>
        </w:rPr>
      </w:pPr>
    </w:p>
    <w:p w14:paraId="6524DFFB">
      <w:pPr>
        <w:pStyle w:val="16"/>
        <w:jc w:val="both"/>
        <w:outlineLvl w:val="9"/>
        <w:rPr>
          <w:rFonts w:hAnsi="宋体" w:eastAsia="宋体" w:cs="Times New Roman"/>
          <w:color w:val="auto"/>
          <w:szCs w:val="21"/>
          <w:highlight w:val="none"/>
        </w:rPr>
      </w:pPr>
    </w:p>
    <w:p w14:paraId="75F11C8B">
      <w:pPr>
        <w:pStyle w:val="16"/>
        <w:jc w:val="both"/>
        <w:outlineLvl w:val="9"/>
        <w:rPr>
          <w:rFonts w:hAnsi="宋体" w:eastAsia="宋体" w:cs="Times New Roman"/>
          <w:color w:val="auto"/>
          <w:szCs w:val="21"/>
          <w:highlight w:val="none"/>
        </w:rPr>
      </w:pPr>
    </w:p>
    <w:p w14:paraId="69F850CF">
      <w:pPr>
        <w:pStyle w:val="16"/>
        <w:jc w:val="both"/>
        <w:outlineLvl w:val="9"/>
        <w:rPr>
          <w:rFonts w:hAnsi="宋体" w:eastAsia="宋体" w:cs="Times New Roman"/>
          <w:color w:val="auto"/>
          <w:szCs w:val="21"/>
          <w:highlight w:val="none"/>
        </w:rPr>
      </w:pPr>
    </w:p>
    <w:p w14:paraId="72F67061">
      <w:pPr>
        <w:pStyle w:val="16"/>
        <w:jc w:val="both"/>
        <w:outlineLvl w:val="9"/>
        <w:rPr>
          <w:rFonts w:hAnsi="宋体" w:eastAsia="宋体" w:cs="Times New Roman"/>
          <w:color w:val="auto"/>
          <w:szCs w:val="21"/>
          <w:highlight w:val="none"/>
        </w:rPr>
      </w:pPr>
    </w:p>
    <w:p w14:paraId="0EFC44ED">
      <w:pPr>
        <w:pStyle w:val="16"/>
        <w:jc w:val="both"/>
        <w:outlineLvl w:val="9"/>
        <w:rPr>
          <w:rFonts w:hAnsi="宋体" w:eastAsia="宋体" w:cs="Times New Roman"/>
          <w:color w:val="auto"/>
          <w:szCs w:val="21"/>
          <w:highlight w:val="none"/>
        </w:rPr>
      </w:pPr>
    </w:p>
    <w:p w14:paraId="6FF5C6A9">
      <w:pPr>
        <w:rPr>
          <w:rFonts w:hint="default" w:hAnsi="Courier New" w:eastAsia="宋体" w:cs="Times New Roman"/>
          <w:b w:val="0"/>
          <w:bCs w:val="0"/>
          <w:color w:val="auto"/>
          <w:sz w:val="21"/>
          <w:szCs w:val="20"/>
          <w:highlight w:val="none"/>
        </w:rPr>
      </w:pPr>
      <w:bookmarkStart w:id="359" w:name="_Toc16062"/>
      <w:bookmarkStart w:id="360" w:name="_Toc24133"/>
      <w:bookmarkStart w:id="361" w:name="_Toc20777"/>
      <w:bookmarkStart w:id="362" w:name="_Toc19686838"/>
      <w:bookmarkStart w:id="363" w:name="_Toc12624"/>
      <w:bookmarkStart w:id="364" w:name="_Toc3944"/>
      <w:bookmarkStart w:id="365" w:name="_Toc13159"/>
      <w:bookmarkStart w:id="366" w:name="_Toc31528"/>
      <w:bookmarkStart w:id="367" w:name="_Toc8189"/>
      <w:bookmarkStart w:id="368" w:name="_Toc6839"/>
      <w:bookmarkStart w:id="369" w:name="_Toc2566"/>
    </w:p>
    <w:p w14:paraId="20C6C8B2">
      <w:pPr>
        <w:pStyle w:val="16"/>
        <w:jc w:val="center"/>
        <w:outlineLvl w:val="1"/>
        <w:rPr>
          <w:rFonts w:hint="eastAsia" w:hAnsi="宋体" w:eastAsia="宋体" w:cs="Times New Roman"/>
          <w:b/>
          <w:bCs/>
          <w:color w:val="auto"/>
          <w:sz w:val="28"/>
          <w:szCs w:val="28"/>
          <w:highlight w:val="none"/>
        </w:rPr>
      </w:pPr>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二</w:t>
      </w:r>
      <w:r>
        <w:rPr>
          <w:rFonts w:hint="eastAsia" w:hAnsi="宋体" w:eastAsia="宋体" w:cs="Times New Roman"/>
          <w:b/>
          <w:bCs/>
          <w:color w:val="auto"/>
          <w:sz w:val="28"/>
          <w:szCs w:val="28"/>
          <w:highlight w:val="none"/>
        </w:rPr>
        <w:t>节 商务文件格式</w:t>
      </w:r>
      <w:bookmarkEnd w:id="359"/>
      <w:bookmarkEnd w:id="360"/>
      <w:bookmarkEnd w:id="361"/>
      <w:bookmarkEnd w:id="362"/>
      <w:bookmarkEnd w:id="363"/>
      <w:bookmarkEnd w:id="364"/>
      <w:bookmarkEnd w:id="365"/>
      <w:bookmarkEnd w:id="366"/>
      <w:bookmarkEnd w:id="367"/>
      <w:bookmarkEnd w:id="368"/>
      <w:bookmarkEnd w:id="369"/>
    </w:p>
    <w:p w14:paraId="59AF43F8">
      <w:pPr>
        <w:snapToGrid w:val="0"/>
        <w:spacing w:before="165" w:beforeLines="50" w:after="50"/>
        <w:rPr>
          <w:rFonts w:hint="eastAsia" w:ascii="宋体" w:hAnsi="宋体" w:eastAsia="宋体" w:cs="Times New Roman"/>
          <w:color w:val="auto"/>
          <w:sz w:val="30"/>
          <w:szCs w:val="20"/>
          <w:highlight w:val="none"/>
        </w:rPr>
      </w:pPr>
    </w:p>
    <w:p w14:paraId="49A5D45A">
      <w:pPr>
        <w:pStyle w:val="18"/>
        <w:rPr>
          <w:rFonts w:hint="eastAsia"/>
          <w:color w:val="auto"/>
          <w:highlight w:val="none"/>
        </w:rPr>
      </w:pPr>
      <w:r>
        <w:rPr>
          <w:rFonts w:hint="eastAsia" w:ascii="宋体" w:hAnsi="宋体" w:cs="宋体"/>
          <w:b/>
          <w:color w:val="auto"/>
          <w:sz w:val="28"/>
          <w:szCs w:val="28"/>
          <w:highlight w:val="none"/>
          <w:lang w:val="en-US" w:eastAsia="zh-CN"/>
        </w:rPr>
        <w:t>1.</w:t>
      </w:r>
      <w:r>
        <w:rPr>
          <w:rFonts w:hint="eastAsia" w:ascii="宋体" w:hAnsi="宋体" w:eastAsia="宋体" w:cs="宋体"/>
          <w:b/>
          <w:color w:val="auto"/>
          <w:sz w:val="28"/>
          <w:szCs w:val="28"/>
          <w:highlight w:val="none"/>
        </w:rPr>
        <w:t>商务文件封面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bCs/>
          <w:color w:val="auto"/>
          <w:sz w:val="28"/>
          <w:szCs w:val="28"/>
          <w:highlight w:val="none"/>
          <w:lang w:val="en-US" w:eastAsia="zh-CN"/>
        </w:rPr>
        <w:t>（参照此格式自拟）</w:t>
      </w:r>
      <w:r>
        <w:rPr>
          <w:rFonts w:hint="eastAsia" w:ascii="宋体" w:hAnsi="宋体" w:eastAsia="宋体" w:cs="宋体"/>
          <w:b/>
          <w:color w:val="auto"/>
          <w:sz w:val="28"/>
          <w:szCs w:val="28"/>
          <w:highlight w:val="none"/>
        </w:rPr>
        <w:t>：</w:t>
      </w:r>
    </w:p>
    <w:p w14:paraId="02FD7B83">
      <w:pPr>
        <w:snapToGrid w:val="0"/>
        <w:spacing w:before="165" w:beforeLines="50" w:after="5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 xml:space="preserve">             电子投标文件</w:t>
      </w:r>
    </w:p>
    <w:p w14:paraId="7674D601">
      <w:pPr>
        <w:snapToGrid w:val="0"/>
        <w:spacing w:before="165" w:beforeLines="50" w:after="50"/>
        <w:rPr>
          <w:rFonts w:hint="eastAsia" w:ascii="宋体" w:hAnsi="宋体" w:eastAsia="宋体" w:cs="Times New Roman"/>
          <w:color w:val="auto"/>
          <w:sz w:val="24"/>
          <w:szCs w:val="20"/>
          <w:highlight w:val="none"/>
        </w:rPr>
      </w:pPr>
    </w:p>
    <w:p w14:paraId="43EB723D">
      <w:pPr>
        <w:snapToGrid w:val="0"/>
        <w:spacing w:before="165" w:beforeLines="50" w:after="50"/>
        <w:jc w:val="center"/>
        <w:rPr>
          <w:rFonts w:hint="eastAsia" w:ascii="宋体" w:hAnsi="宋体" w:eastAsia="宋体" w:cs="Times New Roman"/>
          <w:b/>
          <w:color w:val="auto"/>
          <w:sz w:val="24"/>
          <w:szCs w:val="20"/>
          <w:highlight w:val="none"/>
        </w:rPr>
      </w:pPr>
      <w:r>
        <w:rPr>
          <w:rFonts w:hint="eastAsia" w:ascii="宋体" w:hAnsi="宋体" w:eastAsia="宋体" w:cs="Times New Roman"/>
          <w:b/>
          <w:color w:val="auto"/>
          <w:sz w:val="32"/>
          <w:szCs w:val="32"/>
          <w:highlight w:val="none"/>
        </w:rPr>
        <w:t>商务文件</w:t>
      </w:r>
    </w:p>
    <w:p w14:paraId="0EF0487E">
      <w:pPr>
        <w:snapToGrid w:val="0"/>
        <w:spacing w:before="165" w:beforeLines="50" w:after="50"/>
        <w:rPr>
          <w:rFonts w:hint="eastAsia" w:ascii="宋体" w:hAnsi="宋体" w:eastAsia="宋体" w:cs="Times New Roman"/>
          <w:bCs/>
          <w:color w:val="auto"/>
          <w:sz w:val="24"/>
          <w:szCs w:val="20"/>
          <w:highlight w:val="none"/>
        </w:rPr>
      </w:pPr>
    </w:p>
    <w:p w14:paraId="578FE5B2">
      <w:pPr>
        <w:snapToGrid w:val="0"/>
        <w:spacing w:before="165" w:beforeLines="50" w:after="50"/>
        <w:ind w:firstLine="540" w:firstLineChars="225"/>
        <w:rPr>
          <w:rFonts w:hint="eastAsia" w:ascii="宋体" w:hAnsi="宋体" w:eastAsia="宋体" w:cs="Times New Roman"/>
          <w:bCs/>
          <w:color w:val="auto"/>
          <w:sz w:val="24"/>
          <w:highlight w:val="none"/>
        </w:rPr>
      </w:pPr>
    </w:p>
    <w:p w14:paraId="22BC3082">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项目名称：</w:t>
      </w:r>
    </w:p>
    <w:p w14:paraId="72A9A487">
      <w:pPr>
        <w:snapToGrid w:val="0"/>
        <w:spacing w:before="165" w:beforeLines="50" w:after="50"/>
        <w:ind w:firstLine="540" w:firstLineChars="225"/>
        <w:rPr>
          <w:rFonts w:hint="eastAsia" w:ascii="宋体" w:hAnsi="宋体" w:eastAsia="宋体" w:cs="Times New Roman"/>
          <w:bCs/>
          <w:color w:val="auto"/>
          <w:sz w:val="24"/>
          <w:szCs w:val="20"/>
          <w:highlight w:val="none"/>
        </w:rPr>
      </w:pPr>
      <w:r>
        <w:rPr>
          <w:rFonts w:hint="eastAsia" w:ascii="宋体" w:hAnsi="宋体" w:eastAsia="宋体" w:cs="Times New Roman"/>
          <w:bCs/>
          <w:color w:val="auto"/>
          <w:sz w:val="24"/>
          <w:highlight w:val="none"/>
        </w:rPr>
        <w:t xml:space="preserve">项目编号： </w:t>
      </w:r>
    </w:p>
    <w:p w14:paraId="1B718085">
      <w:pPr>
        <w:snapToGrid w:val="0"/>
        <w:spacing w:before="165" w:beforeLines="50" w:after="50"/>
        <w:ind w:firstLine="540" w:firstLineChars="225"/>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64BB90C9">
      <w:pPr>
        <w:snapToGrid w:val="0"/>
        <w:spacing w:before="165" w:beforeLines="50" w:after="50"/>
        <w:ind w:firstLine="540" w:firstLineChars="225"/>
        <w:rPr>
          <w:rFonts w:hint="eastAsia" w:ascii="宋体" w:hAnsi="宋体" w:eastAsia="宋体" w:cs="Times New Roman"/>
          <w:bCs/>
          <w:color w:val="auto"/>
          <w:sz w:val="24"/>
          <w:szCs w:val="20"/>
          <w:highlight w:val="none"/>
        </w:rPr>
      </w:pPr>
    </w:p>
    <w:p w14:paraId="5844BB2A">
      <w:pPr>
        <w:pStyle w:val="7"/>
        <w:snapToGrid w:val="0"/>
        <w:spacing w:before="50" w:after="50"/>
        <w:ind w:firstLine="540" w:firstLineChars="225"/>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投标人名称：</w:t>
      </w:r>
    </w:p>
    <w:p w14:paraId="2014888F">
      <w:pPr>
        <w:pStyle w:val="7"/>
        <w:snapToGrid w:val="0"/>
        <w:spacing w:before="50" w:after="50"/>
        <w:ind w:firstLine="540" w:firstLineChars="225"/>
        <w:rPr>
          <w:rFonts w:hint="eastAsia" w:ascii="宋体" w:hAnsi="宋体" w:eastAsia="宋体" w:cs="Times New Roman"/>
          <w:bCs/>
          <w:color w:val="auto"/>
          <w:sz w:val="24"/>
          <w:szCs w:val="24"/>
          <w:highlight w:val="none"/>
        </w:rPr>
      </w:pPr>
    </w:p>
    <w:p w14:paraId="4207A283">
      <w:pPr>
        <w:pStyle w:val="7"/>
        <w:snapToGrid w:val="0"/>
        <w:spacing w:before="50" w:after="50"/>
        <w:ind w:firstLine="960" w:firstLineChars="400"/>
        <w:rPr>
          <w:rFonts w:hint="eastAsia" w:ascii="宋体" w:hAnsi="宋体" w:eastAsia="宋体" w:cs="Times New Roman"/>
          <w:bCs/>
          <w:color w:val="auto"/>
          <w:sz w:val="24"/>
          <w:szCs w:val="24"/>
          <w:highlight w:val="none"/>
        </w:rPr>
      </w:pPr>
    </w:p>
    <w:p w14:paraId="24DEE826">
      <w:pPr>
        <w:snapToGrid w:val="0"/>
        <w:spacing w:before="165" w:beforeLines="50" w:after="50"/>
        <w:ind w:firstLine="645"/>
        <w:rPr>
          <w:rFonts w:hint="eastAsia" w:ascii="宋体" w:hAnsi="宋体" w:cs="Times New Roman"/>
          <w:color w:val="auto"/>
          <w:sz w:val="24"/>
          <w:highlight w:val="none"/>
          <w:lang w:val="en-US" w:eastAsia="zh-CN"/>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p>
    <w:p w14:paraId="366BCD5C">
      <w:pPr>
        <w:snapToGrid w:val="0"/>
        <w:spacing w:before="165" w:beforeLines="50" w:after="50"/>
        <w:ind w:firstLine="645"/>
        <w:rPr>
          <w:rFonts w:hint="eastAsia" w:ascii="宋体" w:hAnsi="宋体" w:cs="Times New Roman"/>
          <w:color w:val="auto"/>
          <w:sz w:val="24"/>
          <w:highlight w:val="none"/>
          <w:lang w:val="en-US" w:eastAsia="zh-CN"/>
        </w:rPr>
      </w:pPr>
    </w:p>
    <w:p w14:paraId="3D1E66DB">
      <w:pPr>
        <w:snapToGrid w:val="0"/>
        <w:spacing w:before="165" w:beforeLines="50" w:after="50"/>
        <w:ind w:firstLine="645"/>
        <w:rPr>
          <w:rFonts w:hint="eastAsia" w:ascii="宋体" w:hAnsi="宋体" w:cs="Times New Roman"/>
          <w:color w:val="auto"/>
          <w:sz w:val="24"/>
          <w:highlight w:val="none"/>
          <w:lang w:val="en-US" w:eastAsia="zh-CN"/>
        </w:rPr>
      </w:pPr>
    </w:p>
    <w:p w14:paraId="2C012E11">
      <w:pPr>
        <w:snapToGrid w:val="0"/>
        <w:spacing w:before="165" w:beforeLines="50" w:after="50"/>
        <w:ind w:firstLine="645"/>
        <w:rPr>
          <w:rFonts w:hint="eastAsia" w:ascii="宋体" w:hAnsi="宋体" w:cs="Times New Roman"/>
          <w:color w:val="auto"/>
          <w:sz w:val="24"/>
          <w:highlight w:val="none"/>
          <w:lang w:val="en-US" w:eastAsia="zh-CN"/>
        </w:rPr>
      </w:pPr>
    </w:p>
    <w:p w14:paraId="291D96C2">
      <w:pPr>
        <w:snapToGrid w:val="0"/>
        <w:spacing w:before="165" w:beforeLines="50" w:after="50"/>
        <w:ind w:firstLine="645"/>
        <w:rPr>
          <w:rFonts w:hint="eastAsia" w:ascii="宋体" w:hAnsi="宋体" w:cs="Times New Roman"/>
          <w:color w:val="auto"/>
          <w:sz w:val="24"/>
          <w:highlight w:val="none"/>
          <w:lang w:val="en-US" w:eastAsia="zh-CN"/>
        </w:rPr>
      </w:pPr>
    </w:p>
    <w:p w14:paraId="76169BC8">
      <w:pPr>
        <w:snapToGrid w:val="0"/>
        <w:spacing w:before="165" w:beforeLines="50" w:after="50"/>
        <w:ind w:firstLine="4329" w:firstLineChars="1804"/>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1CFA632C">
      <w:pPr>
        <w:spacing w:line="360" w:lineRule="auto"/>
        <w:ind w:right="420"/>
        <w:rPr>
          <w:rFonts w:hint="eastAsia" w:ascii="仿宋_GB2312" w:hAnsi="仿宋" w:eastAsia="仿宋_GB2312" w:cs="仿宋_GB2312"/>
          <w:b/>
          <w:color w:val="auto"/>
          <w:kern w:val="0"/>
          <w:sz w:val="36"/>
          <w:szCs w:val="36"/>
          <w:highlight w:val="none"/>
        </w:rPr>
      </w:pPr>
      <w:r>
        <w:rPr>
          <w:rFonts w:hint="eastAsia" w:ascii="宋体" w:hAnsi="宋体" w:eastAsia="宋体" w:cs="Times New Roman"/>
          <w:color w:val="auto"/>
          <w:sz w:val="24"/>
          <w:szCs w:val="20"/>
          <w:highlight w:val="none"/>
        </w:rPr>
        <w:t xml:space="preserve"> </w:t>
      </w:r>
    </w:p>
    <w:p w14:paraId="3680E8E2">
      <w:pPr>
        <w:rPr>
          <w:rFonts w:hint="eastAsia" w:ascii="仿宋_GB2312" w:hAnsi="仿宋" w:eastAsia="仿宋_GB2312" w:cs="仿宋_GB2312"/>
          <w:b/>
          <w:color w:val="auto"/>
          <w:kern w:val="0"/>
          <w:sz w:val="24"/>
          <w:highlight w:val="none"/>
        </w:rPr>
      </w:pPr>
      <w:r>
        <w:rPr>
          <w:rFonts w:hint="eastAsia" w:ascii="仿宋_GB2312" w:hAnsi="仿宋" w:eastAsia="仿宋_GB2312" w:cs="仿宋_GB2312"/>
          <w:b/>
          <w:color w:val="auto"/>
          <w:kern w:val="0"/>
          <w:sz w:val="24"/>
          <w:highlight w:val="none"/>
        </w:rPr>
        <w:br w:type="page"/>
      </w:r>
    </w:p>
    <w:p w14:paraId="36945B56">
      <w:pPr>
        <w:spacing w:line="360" w:lineRule="auto"/>
        <w:ind w:right="420"/>
        <w:rPr>
          <w:rFonts w:hint="eastAsia" w:ascii="宋体" w:hAnsi="宋体" w:cs="宋体"/>
          <w:color w:val="auto"/>
          <w:sz w:val="24"/>
          <w:szCs w:val="20"/>
          <w:highlight w:val="none"/>
        </w:rPr>
      </w:pPr>
      <w:r>
        <w:rPr>
          <w:rFonts w:hint="eastAsia" w:ascii="宋体" w:hAnsi="宋体" w:eastAsia="宋体" w:cs="宋体"/>
          <w:b/>
          <w:bCs/>
          <w:color w:val="auto"/>
          <w:sz w:val="28"/>
          <w:szCs w:val="28"/>
          <w:highlight w:val="none"/>
          <w:lang w:val="en-US"/>
        </w:rPr>
        <w:t>2</w:t>
      </w:r>
      <w:r>
        <w:rPr>
          <w:rFonts w:hint="eastAsia" w:ascii="宋体" w:hAnsi="宋体" w:eastAsia="宋体" w:cs="宋体"/>
          <w:b/>
          <w:bCs/>
          <w:color w:val="auto"/>
          <w:sz w:val="28"/>
          <w:szCs w:val="28"/>
          <w:highlight w:val="none"/>
        </w:rPr>
        <w:t>.商务文件目录</w:t>
      </w:r>
    </w:p>
    <w:p w14:paraId="5E1D6E95">
      <w:pPr>
        <w:snapToGrid/>
        <w:spacing w:before="0" w:beforeLines="0" w:after="0"/>
        <w:ind w:left="0"/>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color w:val="auto"/>
          <w:kern w:val="0"/>
          <w:sz w:val="24"/>
          <w:highlight w:val="none"/>
        </w:rPr>
        <w:t>根据招标文件规定及投标人提供的材料自行编写目录（部分格式后附）。</w:t>
      </w:r>
      <w:r>
        <w:rPr>
          <w:rFonts w:hint="eastAsia" w:ascii="Times New Roman" w:hAnsi="Times New Roman" w:eastAsia="宋体" w:cs="Times New Roman"/>
          <w:b/>
          <w:bCs/>
          <w:color w:val="auto"/>
          <w:sz w:val="30"/>
          <w:szCs w:val="30"/>
          <w:highlight w:val="none"/>
        </w:rPr>
        <w:br w:type="page"/>
      </w:r>
    </w:p>
    <w:p w14:paraId="75A33270">
      <w:pPr>
        <w:snapToGrid w:val="0"/>
        <w:spacing w:before="120" w:beforeLines="50" w:after="50"/>
        <w:ind w:left="0"/>
        <w:jc w:val="both"/>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highlight w:val="none"/>
          <w:lang w:val="en-US" w:eastAsia="zh-CN"/>
        </w:rPr>
        <w:t>3.</w:t>
      </w:r>
      <w:r>
        <w:rPr>
          <w:rFonts w:hint="eastAsia" w:ascii="宋体" w:hAnsi="宋体" w:cs="宋体"/>
          <w:b/>
          <w:bCs/>
          <w:color w:val="auto"/>
          <w:sz w:val="28"/>
          <w:szCs w:val="28"/>
          <w:highlight w:val="none"/>
          <w:lang w:eastAsia="zh-CN"/>
        </w:rPr>
        <w:t>无串通投标行为的承诺函的格式：</w:t>
      </w:r>
    </w:p>
    <w:p w14:paraId="7DB43340">
      <w:pPr>
        <w:snapToGrid w:val="0"/>
        <w:spacing w:before="120" w:beforeLines="50" w:after="50"/>
        <w:ind w:left="420"/>
        <w:jc w:val="center"/>
        <w:rPr>
          <w:rFonts w:hint="eastAsia" w:ascii="宋体" w:hAnsi="宋体" w:eastAsia="宋体" w:cs="Times New Roman"/>
          <w:b/>
          <w:color w:val="auto"/>
          <w:sz w:val="32"/>
          <w:szCs w:val="32"/>
          <w:highlight w:val="none"/>
        </w:rPr>
      </w:pPr>
    </w:p>
    <w:p w14:paraId="695167E7">
      <w:pPr>
        <w:snapToGrid w:val="0"/>
        <w:spacing w:before="120" w:beforeLines="50" w:after="50"/>
        <w:ind w:left="420"/>
        <w:jc w:val="center"/>
        <w:rPr>
          <w:rFonts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参加本项目无</w:t>
      </w:r>
      <w:r>
        <w:rPr>
          <w:rFonts w:hint="eastAsia" w:ascii="Times New Roman" w:hAnsi="Times New Roman" w:eastAsia="宋体" w:cs="Times New Roman"/>
          <w:b/>
          <w:bCs/>
          <w:color w:val="auto"/>
          <w:sz w:val="32"/>
          <w:szCs w:val="32"/>
          <w:highlight w:val="none"/>
          <w:lang w:eastAsia="zh-CN"/>
        </w:rPr>
        <w:t>串通投</w:t>
      </w:r>
      <w:r>
        <w:rPr>
          <w:rFonts w:hint="eastAsia" w:ascii="宋体" w:hAnsi="宋体" w:eastAsia="宋体" w:cs="Times New Roman"/>
          <w:b/>
          <w:color w:val="auto"/>
          <w:sz w:val="32"/>
          <w:szCs w:val="32"/>
          <w:highlight w:val="none"/>
        </w:rPr>
        <w:t>标行为的承诺函</w:t>
      </w:r>
    </w:p>
    <w:p w14:paraId="0E4C6221">
      <w:pPr>
        <w:snapToGrid w:val="0"/>
        <w:spacing w:before="120" w:beforeLines="50" w:after="50"/>
        <w:rPr>
          <w:rFonts w:hint="eastAsia" w:ascii="宋体" w:hAnsi="宋体" w:eastAsia="宋体" w:cs="Times New Roman"/>
          <w:b/>
          <w:color w:val="auto"/>
          <w:szCs w:val="21"/>
          <w:highlight w:val="none"/>
        </w:rPr>
      </w:pPr>
    </w:p>
    <w:p w14:paraId="296E76E2">
      <w:pPr>
        <w:snapToGrid w:val="0"/>
        <w:spacing w:before="120" w:beforeLines="50" w:after="50" w:line="360" w:lineRule="auto"/>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一、我方承诺无下列相互串通投标的情形：</w:t>
      </w:r>
    </w:p>
    <w:p w14:paraId="3E5329D0">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1.不同投标人的投标文件由同一单位或者个人编制；</w:t>
      </w:r>
      <w:r>
        <w:rPr>
          <w:rFonts w:hint="eastAsia" w:ascii="宋体" w:hAnsi="宋体" w:cs="Times New Roman"/>
          <w:b w:val="0"/>
          <w:color w:val="auto"/>
          <w:szCs w:val="21"/>
          <w:highlight w:val="none"/>
        </w:rPr>
        <w:t>或者不同投标人报名的IP地址一致的；</w:t>
      </w:r>
    </w:p>
    <w:p w14:paraId="78F0BA1F">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2.不同投标人委托同一单位或者个人办理投标事宜；</w:t>
      </w:r>
    </w:p>
    <w:p w14:paraId="23147D4B">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3.不同的投标人的投标文件载明的项目管理员为同一个人；</w:t>
      </w:r>
    </w:p>
    <w:p w14:paraId="2022DEE1">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4.不同投标人的投标文件异常一致或者投标报价呈规律性差异；</w:t>
      </w:r>
    </w:p>
    <w:p w14:paraId="4503E63F">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5.不同投标人的投标文件相互混装；</w:t>
      </w:r>
    </w:p>
    <w:p w14:paraId="7FEE8B4A">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default" w:ascii="宋体" w:hAnsi="宋体" w:eastAsia="宋体" w:cs="Times New Roman"/>
          <w:color w:val="auto"/>
          <w:szCs w:val="21"/>
          <w:highlight w:val="none"/>
          <w:lang w:val="en-US"/>
        </w:rPr>
        <w:t>6</w:t>
      </w:r>
      <w:r>
        <w:rPr>
          <w:rFonts w:hint="eastAsia" w:ascii="宋体" w:hAnsi="宋体" w:eastAsia="宋体" w:cs="Times New Roman"/>
          <w:color w:val="auto"/>
          <w:szCs w:val="21"/>
          <w:highlight w:val="none"/>
        </w:rPr>
        <w:t>.不同投标人的投标保证金从同一单位或者个人账户转出。</w:t>
      </w:r>
    </w:p>
    <w:p w14:paraId="07FA786B">
      <w:pPr>
        <w:snapToGrid w:val="0"/>
        <w:spacing w:before="120" w:beforeLines="50" w:after="50" w:line="360" w:lineRule="auto"/>
        <w:jc w:val="left"/>
        <w:rPr>
          <w:rFonts w:hint="eastAsia" w:ascii="宋体" w:hAnsi="宋体" w:eastAsia="宋体" w:cs="Times New Roman"/>
          <w:color w:val="auto"/>
          <w:szCs w:val="21"/>
          <w:highlight w:val="none"/>
        </w:rPr>
      </w:pPr>
      <w:r>
        <w:rPr>
          <w:rFonts w:hint="eastAsia" w:ascii="宋体" w:hAnsi="宋体" w:eastAsia="宋体" w:cs="Times New Roman"/>
          <w:b/>
          <w:color w:val="auto"/>
          <w:szCs w:val="21"/>
          <w:highlight w:val="none"/>
        </w:rPr>
        <w:t>二、我方承诺无下列恶意串通的情形：</w:t>
      </w:r>
    </w:p>
    <w:p w14:paraId="4B2B1F53">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1.投标人直接或者间接从采购人或者采购代理机构处获得其他投标人的相关信息并修改其投标文件；</w:t>
      </w:r>
    </w:p>
    <w:p w14:paraId="1E7048B4">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2.投标人按照采购人或者采购代理机构的授意撤换、修改投标文件；</w:t>
      </w:r>
    </w:p>
    <w:p w14:paraId="70AC424D">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3.投标人之间协商报价、技术方案等投标文件的实质性内容；</w:t>
      </w:r>
    </w:p>
    <w:p w14:paraId="041C71B3">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4.属于同一集团、协会、商会等组织成员的投标人按照该组织要求协同参加政府采购活动；</w:t>
      </w:r>
    </w:p>
    <w:p w14:paraId="19A138EC">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5.投标人之间事先约定一致抬高或者压低投标报价，或者在招标项目中事先约定轮流以高价位或者低价位中标，或者事先约定由某一特定投标人中标，然后再参加投标；</w:t>
      </w:r>
    </w:p>
    <w:p w14:paraId="13D7859C">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6.投标人之间商定部分投标人放弃参加政府采购活动或者放弃中标；</w:t>
      </w:r>
    </w:p>
    <w:p w14:paraId="3AF16479">
      <w:pPr>
        <w:snapToGrid w:val="0"/>
        <w:spacing w:before="120" w:beforeLines="50" w:after="50" w:line="360" w:lineRule="auto"/>
        <w:ind w:firstLine="411" w:firstLineChars="196"/>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7.投标人与采购人或者采购代理机构之间、投标人相互之间，为谋求特定投标人中标或者排斥其他投标人的其他串通行为。</w:t>
      </w:r>
    </w:p>
    <w:p w14:paraId="66D00D19">
      <w:pPr>
        <w:snapToGrid w:val="0"/>
        <w:spacing w:before="120" w:beforeLines="50" w:after="50" w:line="360" w:lineRule="auto"/>
        <w:ind w:firstLine="413" w:firstLineChars="196"/>
        <w:jc w:val="left"/>
        <w:rPr>
          <w:rFonts w:hint="eastAsia" w:ascii="宋体" w:hAnsi="宋体" w:eastAsia="宋体" w:cs="Times New Roman"/>
          <w:b/>
          <w:color w:val="auto"/>
          <w:szCs w:val="21"/>
          <w:highlight w:val="none"/>
        </w:rPr>
      </w:pPr>
      <w:r>
        <w:rPr>
          <w:rFonts w:hint="eastAsia" w:ascii="宋体" w:hAnsi="宋体" w:eastAsia="宋体" w:cs="Times New Roman"/>
          <w:b/>
          <w:color w:val="auto"/>
          <w:szCs w:val="21"/>
          <w:highlight w:val="none"/>
        </w:rPr>
        <w:t>以上情形一经核查属实，接受政府采购监管部门对我方认定存在围标串标行为，我方愿意承担一切后果，并不再寻求任何旨在减轻或者免除法律责任的辩解。</w:t>
      </w:r>
    </w:p>
    <w:p w14:paraId="1DA5AF0F">
      <w:pPr>
        <w:pStyle w:val="11"/>
        <w:rPr>
          <w:rFonts w:hint="eastAsia"/>
          <w:color w:val="auto"/>
          <w:highlight w:val="none"/>
          <w:lang w:eastAsia="zh-CN"/>
        </w:rPr>
      </w:pPr>
    </w:p>
    <w:p w14:paraId="6497CAB1">
      <w:pPr>
        <w:snapToGrid w:val="0"/>
        <w:spacing w:line="360" w:lineRule="auto"/>
        <w:ind w:firstLine="4935" w:firstLineChars="2350"/>
        <w:rPr>
          <w:rFonts w:hint="eastAsia" w:ascii="宋体" w:hAnsi="宋体" w:eastAsia="宋体" w:cs="宋体"/>
          <w:color w:val="auto"/>
          <w:kern w:val="0"/>
          <w:sz w:val="24"/>
          <w:highlight w:val="none"/>
          <w:lang w:val="zh-CN"/>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2E505F7A">
      <w:pPr>
        <w:pStyle w:val="18"/>
        <w:rPr>
          <w:rFonts w:hint="eastAsia"/>
          <w:color w:val="auto"/>
          <w:highlight w:val="none"/>
        </w:rPr>
      </w:pPr>
    </w:p>
    <w:p w14:paraId="73553DEC">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B4B2846">
      <w:pPr>
        <w:pStyle w:val="2"/>
        <w:rPr>
          <w:rFonts w:hint="eastAsia"/>
          <w:color w:val="auto"/>
          <w:highlight w:val="none"/>
          <w:lang w:val="en-US" w:eastAsia="zh-CN"/>
        </w:rPr>
      </w:pPr>
      <w:r>
        <w:rPr>
          <w:rFonts w:hint="eastAsia" w:hAnsi="宋体" w:eastAsia="宋体" w:cs="Times New Roman"/>
          <w:b/>
          <w:color w:val="auto"/>
          <w:sz w:val="24"/>
          <w:highlight w:val="none"/>
        </w:rPr>
        <w:br w:type="page"/>
      </w:r>
    </w:p>
    <w:p w14:paraId="4B32C15A">
      <w:pPr>
        <w:pStyle w:val="16"/>
        <w:snapToGrid w:val="0"/>
        <w:spacing w:before="295" w:after="295" w:line="360" w:lineRule="auto"/>
        <w:jc w:val="both"/>
        <w:rPr>
          <w:rFonts w:hint="eastAsia" w:hAnsi="宋体" w:eastAsia="宋体" w:cs="Times New Roman"/>
          <w:b/>
          <w:color w:val="auto"/>
          <w:sz w:val="24"/>
          <w:highlight w:val="none"/>
        </w:rPr>
      </w:pPr>
      <w:r>
        <w:rPr>
          <w:rFonts w:hint="eastAsia" w:hAnsi="宋体" w:cs="宋体"/>
          <w:b/>
          <w:bCs/>
          <w:color w:val="auto"/>
          <w:sz w:val="28"/>
          <w:szCs w:val="28"/>
          <w:highlight w:val="none"/>
          <w:lang w:val="en-US" w:eastAsia="zh-CN"/>
        </w:rPr>
        <w:t>4.</w:t>
      </w:r>
      <w:r>
        <w:rPr>
          <w:rFonts w:hint="eastAsia" w:ascii="宋体" w:hAnsi="宋体" w:cs="宋体"/>
          <w:b/>
          <w:bCs/>
          <w:color w:val="auto"/>
          <w:sz w:val="28"/>
          <w:szCs w:val="28"/>
          <w:highlight w:val="none"/>
        </w:rPr>
        <w:t>法定代表人身份证明</w:t>
      </w:r>
      <w:r>
        <w:rPr>
          <w:rFonts w:hint="eastAsia" w:hAnsi="宋体" w:cs="宋体"/>
          <w:b/>
          <w:bCs/>
          <w:color w:val="auto"/>
          <w:sz w:val="28"/>
          <w:szCs w:val="28"/>
          <w:highlight w:val="none"/>
          <w:lang w:eastAsia="zh-CN"/>
        </w:rPr>
        <w:t>的格式：</w:t>
      </w:r>
    </w:p>
    <w:p w14:paraId="58189669">
      <w:pPr>
        <w:spacing w:before="240" w:beforeLines="100" w:after="120" w:afterLines="50"/>
        <w:ind w:left="540"/>
        <w:jc w:val="center"/>
        <w:rPr>
          <w:rFonts w:hint="eastAsia" w:ascii="宋体" w:hAnsi="Courier New" w:eastAsia="宋体" w:cs="Times New Roman"/>
          <w:b/>
          <w:color w:val="auto"/>
          <w:sz w:val="32"/>
          <w:szCs w:val="32"/>
          <w:highlight w:val="none"/>
        </w:rPr>
      </w:pPr>
    </w:p>
    <w:p w14:paraId="58CE93B3">
      <w:pPr>
        <w:spacing w:before="240" w:beforeLines="100" w:after="120" w:afterLines="50"/>
        <w:ind w:left="540"/>
        <w:jc w:val="center"/>
        <w:rPr>
          <w:rFonts w:hint="eastAsia" w:ascii="黑体" w:hAnsi="宋体" w:eastAsia="黑体" w:cs="Times New Roman"/>
          <w:color w:val="auto"/>
          <w:sz w:val="32"/>
          <w:szCs w:val="32"/>
          <w:highlight w:val="none"/>
        </w:rPr>
      </w:pPr>
      <w:r>
        <w:rPr>
          <w:rFonts w:hint="eastAsia" w:ascii="宋体" w:hAnsi="Courier New" w:eastAsia="宋体" w:cs="Times New Roman"/>
          <w:b/>
          <w:color w:val="auto"/>
          <w:sz w:val="32"/>
          <w:szCs w:val="32"/>
          <w:highlight w:val="none"/>
        </w:rPr>
        <w:t>法定代表人身份证明</w:t>
      </w:r>
    </w:p>
    <w:p w14:paraId="71B08744">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投 标 人：</w:t>
      </w:r>
      <w:r>
        <w:rPr>
          <w:rFonts w:hint="eastAsia" w:ascii="宋体" w:hAnsi="宋体" w:eastAsia="宋体" w:cs="Times New Roman"/>
          <w:color w:val="auto"/>
          <w:sz w:val="24"/>
          <w:highlight w:val="none"/>
          <w:u w:val="single"/>
        </w:rPr>
        <w:t xml:space="preserve">                                                        </w:t>
      </w:r>
    </w:p>
    <w:p w14:paraId="6071910C">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地    址：</w:t>
      </w:r>
      <w:r>
        <w:rPr>
          <w:rFonts w:hint="eastAsia" w:ascii="宋体" w:hAnsi="宋体" w:eastAsia="宋体" w:cs="Times New Roman"/>
          <w:color w:val="auto"/>
          <w:sz w:val="24"/>
          <w:highlight w:val="none"/>
          <w:u w:val="single"/>
        </w:rPr>
        <w:t xml:space="preserve">                                                        </w:t>
      </w:r>
    </w:p>
    <w:p w14:paraId="76AA9F02">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姓    名：</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性      别：</w:t>
      </w:r>
      <w:r>
        <w:rPr>
          <w:rFonts w:hint="eastAsia" w:ascii="宋体" w:hAnsi="宋体" w:eastAsia="宋体" w:cs="Times New Roman"/>
          <w:color w:val="auto"/>
          <w:sz w:val="24"/>
          <w:highlight w:val="none"/>
          <w:u w:val="single"/>
        </w:rPr>
        <w:t xml:space="preserve">                </w:t>
      </w:r>
    </w:p>
    <w:p w14:paraId="797EA7DF">
      <w:pPr>
        <w:spacing w:line="500" w:lineRule="exact"/>
        <w:ind w:left="540"/>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rPr>
        <w:t>年    龄：</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职      务：</w:t>
      </w:r>
      <w:r>
        <w:rPr>
          <w:rFonts w:hint="eastAsia" w:ascii="宋体" w:hAnsi="宋体" w:eastAsia="宋体" w:cs="Times New Roman"/>
          <w:color w:val="auto"/>
          <w:sz w:val="24"/>
          <w:highlight w:val="none"/>
          <w:u w:val="single"/>
        </w:rPr>
        <w:t xml:space="preserve">                </w:t>
      </w:r>
    </w:p>
    <w:p w14:paraId="639229B9">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身份证</w:t>
      </w:r>
      <w:r>
        <w:rPr>
          <w:rFonts w:hint="eastAsia" w:ascii="Times New Roman" w:hAnsi="Times New Roman" w:eastAsia="宋体" w:cs="Times New Roman"/>
          <w:color w:val="auto"/>
          <w:sz w:val="24"/>
          <w:highlight w:val="none"/>
        </w:rPr>
        <w:t>号码：</w:t>
      </w:r>
      <w:r>
        <w:rPr>
          <w:rFonts w:ascii="Times New Roman" w:hAnsi="Times New Roman" w:eastAsia="宋体" w:cs="Times New Roman"/>
          <w:color w:val="auto"/>
          <w:sz w:val="24"/>
          <w:highlight w:val="none"/>
          <w:u w:val="single"/>
        </w:rPr>
        <w:t xml:space="preserve">                                 </w:t>
      </w:r>
    </w:p>
    <w:p w14:paraId="294D5542">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系</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i/>
          <w:iCs/>
          <w:color w:val="auto"/>
          <w:sz w:val="24"/>
          <w:highlight w:val="none"/>
          <w:u w:val="single"/>
        </w:rPr>
        <w:t>（投标人名称</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的法定代表人。</w:t>
      </w:r>
    </w:p>
    <w:p w14:paraId="124A9CDE">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特此证明。</w:t>
      </w:r>
    </w:p>
    <w:p w14:paraId="529953D9">
      <w:pPr>
        <w:spacing w:line="500" w:lineRule="exact"/>
        <w:ind w:left="540"/>
        <w:rPr>
          <w:rFonts w:hint="eastAsia" w:ascii="宋体" w:hAnsi="宋体" w:eastAsia="宋体" w:cs="Times New Roman"/>
          <w:color w:val="auto"/>
          <w:sz w:val="24"/>
          <w:highlight w:val="none"/>
        </w:rPr>
      </w:pPr>
    </w:p>
    <w:p w14:paraId="505D299E">
      <w:pPr>
        <w:spacing w:line="500" w:lineRule="exact"/>
        <w:ind w:left="540"/>
        <w:rPr>
          <w:rFonts w:hint="eastAsia" w:ascii="宋体" w:hAnsi="宋体" w:eastAsia="宋体" w:cs="Times New Roman"/>
          <w:color w:val="auto"/>
          <w:sz w:val="24"/>
          <w:highlight w:val="none"/>
        </w:rPr>
      </w:pPr>
    </w:p>
    <w:p w14:paraId="61C855E5">
      <w:pPr>
        <w:spacing w:line="500" w:lineRule="exact"/>
        <w:ind w:left="54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附件：法定代表人有效身份证正反面</w:t>
      </w:r>
      <w:r>
        <w:rPr>
          <w:rFonts w:hint="eastAsia" w:ascii="宋体" w:hAnsi="宋体" w:eastAsia="宋体" w:cs="Times New Roman"/>
          <w:color w:val="auto"/>
          <w:sz w:val="24"/>
          <w:highlight w:val="none"/>
          <w:lang w:val="en-US" w:eastAsia="zh-CN"/>
        </w:rPr>
        <w:t>扫描件</w:t>
      </w:r>
    </w:p>
    <w:p w14:paraId="7333A8CC">
      <w:pPr>
        <w:spacing w:line="500" w:lineRule="exact"/>
        <w:ind w:left="540"/>
        <w:rPr>
          <w:rFonts w:hint="eastAsia" w:ascii="宋体" w:hAnsi="宋体" w:eastAsia="宋体" w:cs="Times New Roman"/>
          <w:color w:val="auto"/>
          <w:sz w:val="24"/>
          <w:highlight w:val="none"/>
        </w:rPr>
      </w:pPr>
    </w:p>
    <w:p w14:paraId="2AE806EB">
      <w:pPr>
        <w:snapToGrid w:val="0"/>
        <w:spacing w:line="360" w:lineRule="auto"/>
        <w:ind w:firstLine="4935" w:firstLineChars="2350"/>
        <w:rPr>
          <w:rFonts w:hint="eastAsia" w:ascii="宋体" w:hAnsi="宋体" w:eastAsia="宋体" w:cs="宋体"/>
          <w:color w:val="auto"/>
          <w:kern w:val="0"/>
          <w:sz w:val="24"/>
          <w:highlight w:val="none"/>
          <w:lang w:val="zh-CN"/>
        </w:rPr>
      </w:pPr>
      <w:r>
        <w:rPr>
          <w:rFonts w:ascii="Times New Roman" w:hAnsi="宋体" w:eastAsia="宋体" w:cs="Times New Roman"/>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3883837C">
      <w:pPr>
        <w:pStyle w:val="18"/>
        <w:rPr>
          <w:rFonts w:hint="eastAsia"/>
          <w:color w:val="auto"/>
          <w:highlight w:val="none"/>
        </w:rPr>
      </w:pPr>
      <w:r>
        <w:rPr>
          <w:rFonts w:hint="eastAsia" w:ascii="宋体" w:hAnsi="宋体"/>
          <w:color w:val="auto"/>
          <w:sz w:val="24"/>
          <w:highlight w:val="none"/>
        </w:rPr>
        <w:t>法定代表人（或负责人）或者委托代理人（签字或者盖章或者电子签名）：</w:t>
      </w:r>
      <w:r>
        <w:rPr>
          <w:rFonts w:hint="eastAsia" w:ascii="宋体" w:hAnsi="宋体"/>
          <w:color w:val="auto"/>
          <w:sz w:val="24"/>
          <w:highlight w:val="none"/>
          <w:u w:val="single"/>
        </w:rPr>
        <w:t xml:space="preserve"> </w:t>
      </w:r>
    </w:p>
    <w:p w14:paraId="71488169">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2BF21333">
      <w:pPr>
        <w:snapToGrid w:val="0"/>
        <w:spacing w:before="120" w:beforeLines="50" w:after="50"/>
        <w:jc w:val="center"/>
        <w:rPr>
          <w:rFonts w:hint="eastAsia" w:ascii="宋体" w:hAnsi="宋体" w:eastAsia="宋体" w:cs="Times New Roman"/>
          <w:b/>
          <w:color w:val="auto"/>
          <w:sz w:val="24"/>
          <w:highlight w:val="none"/>
        </w:rPr>
      </w:pPr>
    </w:p>
    <w:p w14:paraId="660D1929">
      <w:pPr>
        <w:snapToGrid w:val="0"/>
        <w:spacing w:before="120" w:beforeLines="50" w:after="50"/>
        <w:ind w:firstLine="600" w:firstLineChars="250"/>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注：自然人投标的无需提供</w:t>
      </w:r>
    </w:p>
    <w:p w14:paraId="5883CFE3">
      <w:pPr>
        <w:snapToGrid w:val="0"/>
        <w:spacing w:before="120" w:beforeLines="50" w:after="50"/>
        <w:ind w:firstLine="600" w:firstLineChars="250"/>
        <w:jc w:val="left"/>
        <w:rPr>
          <w:rFonts w:hint="eastAsia" w:ascii="宋体" w:hAnsi="宋体" w:eastAsia="宋体" w:cs="Times New Roman"/>
          <w:color w:val="auto"/>
          <w:sz w:val="24"/>
          <w:highlight w:val="none"/>
        </w:rPr>
      </w:pPr>
    </w:p>
    <w:p w14:paraId="37710507">
      <w:pPr>
        <w:snapToGrid w:val="0"/>
        <w:spacing w:before="120" w:beforeLines="50" w:after="50"/>
        <w:ind w:firstLine="602" w:firstLineChars="250"/>
        <w:jc w:val="left"/>
        <w:rPr>
          <w:rFonts w:hint="eastAsia" w:ascii="宋体" w:hAnsi="宋体" w:eastAsia="宋体" w:cs="Times New Roman"/>
          <w:b/>
          <w:color w:val="auto"/>
          <w:sz w:val="24"/>
          <w:szCs w:val="20"/>
          <w:highlight w:val="none"/>
        </w:rPr>
      </w:pPr>
    </w:p>
    <w:tbl>
      <w:tblPr>
        <w:tblStyle w:val="27"/>
        <w:tblpPr w:leftFromText="180" w:rightFromText="180" w:vertAnchor="text" w:horzAnchor="margin" w:tblpXSpec="center" w:tblpY="116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4D28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0" w:type="dxa"/>
            <w:tcBorders>
              <w:top w:val="single" w:color="auto" w:sz="4" w:space="0"/>
              <w:left w:val="single" w:color="auto" w:sz="4" w:space="0"/>
              <w:bottom w:val="single" w:color="auto" w:sz="4" w:space="0"/>
              <w:right w:val="single" w:color="auto" w:sz="4" w:space="0"/>
            </w:tcBorders>
            <w:noWrap w:val="0"/>
            <w:vAlign w:val="top"/>
          </w:tcPr>
          <w:p w14:paraId="1FA4DC21">
            <w:pPr>
              <w:spacing w:line="360" w:lineRule="auto"/>
              <w:rPr>
                <w:rFonts w:hint="eastAsia" w:ascii="宋体" w:hAnsi="Times New Roman" w:eastAsia="宋体" w:cs="Times New Roman"/>
                <w:b/>
                <w:color w:val="auto"/>
                <w:sz w:val="24"/>
                <w:highlight w:val="none"/>
              </w:rPr>
            </w:pPr>
          </w:p>
          <w:p w14:paraId="08C9593C">
            <w:pPr>
              <w:spacing w:line="360" w:lineRule="auto"/>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t>法定代表人有效身份证</w:t>
            </w:r>
            <w:r>
              <w:rPr>
                <w:rFonts w:hint="eastAsia" w:ascii="宋体" w:hAnsi="Times New Roman" w:eastAsia="宋体" w:cs="Times New Roman"/>
                <w:b/>
                <w:color w:val="auto"/>
                <w:sz w:val="24"/>
                <w:highlight w:val="none"/>
                <w:lang w:val="en-US" w:eastAsia="zh-CN"/>
              </w:rPr>
              <w:t>扫描件</w:t>
            </w:r>
            <w:r>
              <w:rPr>
                <w:rFonts w:hint="eastAsia" w:ascii="宋体" w:hAnsi="Times New Roman" w:eastAsia="宋体" w:cs="Times New Roman"/>
                <w:b/>
                <w:color w:val="auto"/>
                <w:sz w:val="24"/>
                <w:highlight w:val="none"/>
              </w:rPr>
              <w:t>（正、反面）</w:t>
            </w:r>
          </w:p>
        </w:tc>
      </w:tr>
    </w:tbl>
    <w:p w14:paraId="52BAE0CC">
      <w:pPr>
        <w:pStyle w:val="16"/>
        <w:snapToGrid w:val="0"/>
        <w:spacing w:before="295" w:after="295" w:line="360" w:lineRule="auto"/>
        <w:jc w:val="left"/>
        <w:rPr>
          <w:rFonts w:hint="eastAsia" w:hAnsi="宋体" w:eastAsia="宋体" w:cs="Times New Roman"/>
          <w:b/>
          <w:color w:val="auto"/>
          <w:sz w:val="24"/>
          <w:highlight w:val="none"/>
        </w:rPr>
      </w:pPr>
      <w:r>
        <w:rPr>
          <w:rFonts w:hint="eastAsia" w:hAnsi="宋体" w:eastAsia="宋体" w:cs="Times New Roman"/>
          <w:b/>
          <w:color w:val="auto"/>
          <w:sz w:val="24"/>
          <w:highlight w:val="none"/>
        </w:rPr>
        <w:t>附件：</w:t>
      </w:r>
      <w:r>
        <w:rPr>
          <w:rFonts w:hint="eastAsia" w:hAnsi="宋体" w:eastAsia="宋体" w:cs="Times New Roman"/>
          <w:b/>
          <w:color w:val="auto"/>
          <w:sz w:val="24"/>
          <w:highlight w:val="none"/>
        </w:rPr>
        <w:br w:type="page"/>
      </w:r>
      <w:r>
        <w:rPr>
          <w:rFonts w:hint="eastAsia" w:hAnsi="宋体" w:cs="宋体"/>
          <w:b/>
          <w:bCs/>
          <w:color w:val="auto"/>
          <w:sz w:val="30"/>
          <w:szCs w:val="30"/>
          <w:highlight w:val="none"/>
          <w:lang w:val="en-US" w:eastAsia="zh-CN"/>
        </w:rPr>
        <w:t>5.</w:t>
      </w:r>
      <w:r>
        <w:rPr>
          <w:rFonts w:hint="eastAsia" w:ascii="宋体" w:hAnsi="宋体" w:cs="宋体"/>
          <w:b/>
          <w:bCs/>
          <w:color w:val="auto"/>
          <w:sz w:val="30"/>
          <w:szCs w:val="30"/>
          <w:highlight w:val="none"/>
        </w:rPr>
        <w:t>法定代表人授权委托书</w:t>
      </w:r>
      <w:r>
        <w:rPr>
          <w:rFonts w:hint="eastAsia" w:hAnsi="宋体" w:cs="宋体"/>
          <w:b/>
          <w:bCs/>
          <w:color w:val="auto"/>
          <w:sz w:val="30"/>
          <w:szCs w:val="30"/>
          <w:highlight w:val="none"/>
          <w:lang w:eastAsia="zh-CN"/>
        </w:rPr>
        <w:t>的格式：</w:t>
      </w:r>
    </w:p>
    <w:p w14:paraId="47ECC01F">
      <w:pPr>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授权委托书（联合体</w:t>
      </w:r>
      <w:r>
        <w:rPr>
          <w:rFonts w:hint="eastAsia" w:ascii="宋体" w:hAnsi="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格式）</w:t>
      </w:r>
    </w:p>
    <w:p w14:paraId="5C7FA9D5">
      <w:pPr>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（如有委托时）</w:t>
      </w:r>
    </w:p>
    <w:p w14:paraId="71CE4B72">
      <w:pPr>
        <w:spacing w:line="500" w:lineRule="exact"/>
        <w:jc w:val="center"/>
        <w:rPr>
          <w:rFonts w:hint="eastAsia" w:ascii="宋体" w:hAnsi="宋体" w:eastAsia="宋体" w:cs="宋体"/>
          <w:color w:val="auto"/>
          <w:sz w:val="44"/>
          <w:szCs w:val="44"/>
          <w:highlight w:val="none"/>
        </w:rPr>
      </w:pPr>
    </w:p>
    <w:p w14:paraId="739535D0">
      <w:pPr>
        <w:spacing w:line="500" w:lineRule="exact"/>
        <w:jc w:val="center"/>
        <w:rPr>
          <w:rFonts w:hint="eastAsia" w:ascii="宋体" w:hAnsi="宋体" w:eastAsia="宋体" w:cs="宋体"/>
          <w:color w:val="auto"/>
          <w:sz w:val="32"/>
          <w:szCs w:val="32"/>
          <w:highlight w:val="none"/>
        </w:rPr>
      </w:pPr>
    </w:p>
    <w:p w14:paraId="31146AB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本授权委托书声明：根据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（联合体其他成员名称）签订的《联合体</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协议书》的内容，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（牵头人名称）的法定代表人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（姓名）现授权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（姓名）为联合委托代理人，并代表我方全权办理针对上述项目的所有采购程序和环节的具体事务和签署相关文件。</w:t>
      </w:r>
    </w:p>
    <w:p w14:paraId="702CA68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我方对委托代理人的签字或者盖章或者电子签名事项负全部责任。</w:t>
      </w:r>
    </w:p>
    <w:p w14:paraId="324225F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5B84715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230BB6A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F1BFADF">
      <w:pPr>
        <w:spacing w:line="360" w:lineRule="auto"/>
        <w:ind w:firstLine="1560" w:firstLineChars="65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牵头人法定代表人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签字或者盖章或者电子签名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598B9CA6">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牵头人（盖</w:t>
      </w:r>
      <w:r>
        <w:rPr>
          <w:rFonts w:hint="eastAsia" w:ascii="宋体" w:hAnsi="宋体" w:eastAsia="宋体" w:cs="宋体"/>
          <w:color w:val="auto"/>
          <w:sz w:val="24"/>
          <w:highlight w:val="none"/>
          <w:lang w:val="en-US" w:eastAsia="zh-CN"/>
        </w:rPr>
        <w:t>单位</w:t>
      </w:r>
      <w:r>
        <w:rPr>
          <w:rFonts w:hint="eastAsia" w:ascii="宋体" w:hAnsi="宋体" w:eastAsia="宋体" w:cs="宋体"/>
          <w:color w:val="auto"/>
          <w:sz w:val="24"/>
          <w:highlight w:val="none"/>
        </w:rPr>
        <w:t>公章）：</w:t>
      </w:r>
    </w:p>
    <w:p w14:paraId="0D744460">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17F31C20">
      <w:pPr>
        <w:spacing w:line="360" w:lineRule="auto"/>
        <w:rPr>
          <w:rFonts w:hint="eastAsia" w:ascii="宋体" w:hAnsi="宋体" w:eastAsia="宋体" w:cs="宋体"/>
          <w:color w:val="auto"/>
          <w:sz w:val="24"/>
          <w:highlight w:val="none"/>
        </w:rPr>
      </w:pPr>
    </w:p>
    <w:p w14:paraId="766EC259">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签字或者盖章或者电子签名</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2264320B">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40D8EA40">
      <w:pPr>
        <w:spacing w:line="360" w:lineRule="auto"/>
        <w:rPr>
          <w:rFonts w:hint="eastAsia" w:ascii="宋体" w:hAnsi="宋体" w:eastAsia="宋体" w:cs="宋体"/>
          <w:color w:val="auto"/>
          <w:sz w:val="24"/>
          <w:highlight w:val="none"/>
        </w:rPr>
      </w:pPr>
    </w:p>
    <w:p w14:paraId="6D9BC5C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法定代表人必须在授权委托书上签字或者盖章或者电子签名，委托代理人必须在授权委托书上签字或者盖章或者电子签名，</w:t>
      </w:r>
      <w:r>
        <w:rPr>
          <w:rFonts w:hint="eastAsia" w:ascii="宋体" w:hAnsi="宋体" w:eastAsia="宋体" w:cs="宋体"/>
          <w:b/>
          <w:color w:val="auto"/>
          <w:sz w:val="24"/>
          <w:highlight w:val="none"/>
        </w:rPr>
        <w:t>否则其响应文件按无效响应处理。</w:t>
      </w:r>
    </w:p>
    <w:p w14:paraId="51022BF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2.本授权委托书应由联合体牵头人的法定代表人按上述规定签署。</w:t>
      </w:r>
    </w:p>
    <w:p w14:paraId="2F0C014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3.供应商为其他组织或者自然人时，本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文件规定的法定代表人指负责人或者自然人。本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文件所称负责人是指参加</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的其他组织营业执照上的负责人，本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文件所称自然人指参与</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的自然人本人。</w:t>
      </w:r>
    </w:p>
    <w:p w14:paraId="17346E5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4.法人、其他组织</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时“我方”是指“我单位”，自然人</w:t>
      </w:r>
      <w:r>
        <w:rPr>
          <w:rFonts w:hint="eastAsia" w:ascii="宋体" w:hAnsi="宋体" w:cs="宋体"/>
          <w:color w:val="auto"/>
          <w:sz w:val="24"/>
          <w:highlight w:val="none"/>
          <w:lang w:val="en-US" w:eastAsia="zh-CN"/>
        </w:rPr>
        <w:t>投标</w:t>
      </w:r>
      <w:r>
        <w:rPr>
          <w:rFonts w:hint="eastAsia" w:ascii="宋体" w:hAnsi="宋体" w:eastAsia="宋体" w:cs="宋体"/>
          <w:color w:val="auto"/>
          <w:sz w:val="24"/>
          <w:highlight w:val="none"/>
        </w:rPr>
        <w:t>时“我方”是指“本人”。</w:t>
      </w:r>
    </w:p>
    <w:p w14:paraId="7DD28C1C">
      <w:pPr>
        <w:rPr>
          <w:color w:val="auto"/>
          <w:highlight w:val="none"/>
        </w:rPr>
      </w:pPr>
    </w:p>
    <w:p w14:paraId="7695E8E8">
      <w:pPr>
        <w:pStyle w:val="25"/>
        <w:ind w:firstLine="211"/>
        <w:rPr>
          <w:rFonts w:ascii="宋体" w:hAnsi="宋体" w:cs="宋体"/>
          <w:color w:val="auto"/>
          <w:szCs w:val="21"/>
          <w:highlight w:val="none"/>
        </w:rPr>
      </w:pPr>
    </w:p>
    <w:p w14:paraId="0EA214F7">
      <w:pPr>
        <w:snapToGrid w:val="0"/>
        <w:spacing w:before="120" w:beforeLines="50" w:after="50"/>
        <w:jc w:val="center"/>
        <w:rPr>
          <w:rFonts w:hint="eastAsia" w:ascii="宋体" w:hAnsi="宋体" w:eastAsia="宋体" w:cs="Times New Roman"/>
          <w:b/>
          <w:color w:val="auto"/>
          <w:sz w:val="32"/>
          <w:szCs w:val="32"/>
          <w:highlight w:val="none"/>
        </w:rPr>
      </w:pPr>
    </w:p>
    <w:p w14:paraId="7B7D1E04">
      <w:pPr>
        <w:snapToGrid w:val="0"/>
        <w:spacing w:before="120" w:beforeLines="50" w:after="50"/>
        <w:jc w:val="center"/>
        <w:rPr>
          <w:rFonts w:hint="eastAsia" w:ascii="宋体" w:hAnsi="宋体" w:eastAsia="宋体" w:cs="宋体"/>
          <w:b/>
          <w:bCs/>
          <w:color w:val="auto"/>
          <w:sz w:val="32"/>
          <w:szCs w:val="32"/>
          <w:highlight w:val="none"/>
        </w:rPr>
      </w:pPr>
      <w:r>
        <w:rPr>
          <w:rFonts w:hint="eastAsia" w:ascii="宋体" w:hAnsi="宋体" w:eastAsia="宋体" w:cs="Times New Roman"/>
          <w:b/>
          <w:color w:val="auto"/>
          <w:sz w:val="32"/>
          <w:szCs w:val="32"/>
          <w:highlight w:val="none"/>
        </w:rPr>
        <w:t>法定代表人授权委托书</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lang w:val="en-US" w:eastAsia="zh-CN"/>
        </w:rPr>
        <w:t>非</w:t>
      </w:r>
      <w:r>
        <w:rPr>
          <w:rFonts w:hint="eastAsia" w:ascii="宋体" w:hAnsi="宋体" w:eastAsia="宋体" w:cs="宋体"/>
          <w:b/>
          <w:bCs/>
          <w:color w:val="auto"/>
          <w:sz w:val="32"/>
          <w:szCs w:val="32"/>
          <w:highlight w:val="none"/>
        </w:rPr>
        <w:t>联合体</w:t>
      </w:r>
      <w:r>
        <w:rPr>
          <w:rFonts w:hint="eastAsia" w:ascii="宋体" w:hAnsi="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格式）</w:t>
      </w:r>
    </w:p>
    <w:p w14:paraId="60E9E0B1">
      <w:pPr>
        <w:snapToGrid w:val="0"/>
        <w:spacing w:before="120" w:beforeLines="50" w:after="50"/>
        <w:jc w:val="center"/>
        <w:rPr>
          <w:rFonts w:hint="eastAsia" w:ascii="宋体" w:hAnsi="宋体" w:eastAsia="宋体" w:cs="Times New Roman"/>
          <w:b/>
          <w:color w:val="auto"/>
          <w:sz w:val="32"/>
          <w:szCs w:val="32"/>
          <w:highlight w:val="none"/>
        </w:rPr>
      </w:pPr>
      <w:r>
        <w:rPr>
          <w:rFonts w:hint="eastAsia" w:ascii="宋体" w:hAnsi="宋体" w:eastAsia="宋体" w:cs="Times New Roman"/>
          <w:b/>
          <w:color w:val="auto"/>
          <w:sz w:val="32"/>
          <w:szCs w:val="32"/>
          <w:highlight w:val="none"/>
        </w:rPr>
        <w:t>（如有委托时）</w:t>
      </w:r>
    </w:p>
    <w:p w14:paraId="7AFDD192">
      <w:pPr>
        <w:snapToGrid w:val="0"/>
        <w:spacing w:before="120" w:beforeLines="50" w:after="50"/>
        <w:jc w:val="center"/>
        <w:rPr>
          <w:rFonts w:hint="eastAsia" w:ascii="宋体" w:hAnsi="宋体" w:eastAsia="宋体" w:cs="Times New Roman"/>
          <w:b/>
          <w:color w:val="auto"/>
          <w:sz w:val="24"/>
          <w:highlight w:val="none"/>
        </w:rPr>
      </w:pPr>
    </w:p>
    <w:p w14:paraId="3B714EB0">
      <w:pPr>
        <w:pStyle w:val="16"/>
        <w:spacing w:line="360" w:lineRule="exact"/>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致：</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lang w:eastAsia="zh-CN"/>
        </w:rPr>
        <w:t>广西科文招标有限公司</w:t>
      </w:r>
      <w:r>
        <w:rPr>
          <w:rFonts w:ascii="Times New Roman" w:hAnsi="Times New Roman" w:eastAsia="宋体" w:cs="Times New Roman"/>
          <w:color w:val="auto"/>
          <w:sz w:val="24"/>
          <w:szCs w:val="24"/>
          <w:highlight w:val="none"/>
          <w:u w:val="single"/>
        </w:rPr>
        <w:t xml:space="preserve"> </w:t>
      </w:r>
    </w:p>
    <w:p w14:paraId="1AB840A1">
      <w:pPr>
        <w:pStyle w:val="16"/>
        <w:spacing w:line="360" w:lineRule="exact"/>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本人</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（姓名）系</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（投标人名称）的法定代表人，现授权我单位在职正式员工</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eastAsia="宋体" w:cs="Times New Roman"/>
          <w:color w:val="auto"/>
          <w:sz w:val="24"/>
          <w:szCs w:val="24"/>
          <w:highlight w:val="none"/>
        </w:rPr>
        <w:t>（姓名和职务）为我方代理人。代理人根据授权，以我方名义签署、澄清、说明、补正、递交、撤回、修改贵方组织的</w:t>
      </w:r>
      <w:r>
        <w:rPr>
          <w:rFonts w:hint="eastAsia" w:eastAsia="宋体" w:cs="Times New Roman"/>
          <w:color w:val="auto"/>
          <w:sz w:val="24"/>
          <w:szCs w:val="24"/>
          <w:highlight w:val="none"/>
          <w:u w:val="single"/>
        </w:rPr>
        <w:t xml:space="preserve"> </w:t>
      </w:r>
      <w:r>
        <w:rPr>
          <w:rFonts w:hint="eastAsia" w:cs="Times New Roman"/>
          <w:i/>
          <w:iCs/>
          <w:color w:val="auto"/>
          <w:sz w:val="24"/>
          <w:szCs w:val="24"/>
          <w:highlight w:val="none"/>
          <w:u w:val="single"/>
          <w:lang w:eastAsia="zh-CN"/>
        </w:rPr>
        <w:t>（项目名称）</w:t>
      </w:r>
      <w:r>
        <w:rPr>
          <w:rFonts w:hint="eastAsia" w:eastAsia="宋体" w:cs="Times New Roman"/>
          <w:color w:val="auto"/>
          <w:sz w:val="24"/>
          <w:szCs w:val="24"/>
          <w:highlight w:val="none"/>
          <w:u w:val="single"/>
        </w:rPr>
        <w:t xml:space="preserve"> </w:t>
      </w:r>
      <w:r>
        <w:rPr>
          <w:rFonts w:hint="eastAsia" w:eastAsia="宋体" w:cs="Times New Roman"/>
          <w:color w:val="auto"/>
          <w:sz w:val="24"/>
          <w:szCs w:val="24"/>
          <w:highlight w:val="none"/>
        </w:rPr>
        <w:t>项目（项目编号：</w:t>
      </w:r>
      <w:r>
        <w:rPr>
          <w:rFonts w:hint="eastAsia" w:hAnsi="宋体" w:cs="Times New Roman"/>
          <w:color w:val="auto"/>
          <w:sz w:val="24"/>
          <w:szCs w:val="24"/>
          <w:highlight w:val="none"/>
          <w:u w:val="single"/>
          <w:lang w:val="en-US" w:eastAsia="zh-CN"/>
        </w:rPr>
        <w:t xml:space="preserve">            </w:t>
      </w:r>
      <w:r>
        <w:rPr>
          <w:rFonts w:hint="eastAsia" w:eastAsia="宋体" w:cs="Times New Roman"/>
          <w:color w:val="auto"/>
          <w:sz w:val="24"/>
          <w:szCs w:val="24"/>
          <w:highlight w:val="none"/>
        </w:rPr>
        <w:t>）</w:t>
      </w:r>
      <w:r>
        <w:rPr>
          <w:rFonts w:hint="eastAsia" w:ascii="Times New Roman" w:hAnsi="Times New Roman" w:eastAsia="宋体" w:cs="Times New Roman"/>
          <w:color w:val="auto"/>
          <w:sz w:val="24"/>
          <w:szCs w:val="24"/>
          <w:highlight w:val="none"/>
        </w:rPr>
        <w:t>的投标文件、签订合同和处理一切有关事宜，其法律后果由我方承担。</w:t>
      </w:r>
    </w:p>
    <w:p w14:paraId="415AFC84">
      <w:pPr>
        <w:pStyle w:val="16"/>
        <w:spacing w:line="360" w:lineRule="exact"/>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本授权书于</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年</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月</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日签字</w:t>
      </w:r>
      <w:r>
        <w:rPr>
          <w:rFonts w:hint="eastAsia" w:ascii="宋体" w:hAnsi="宋体" w:eastAsia="宋体" w:cs="宋体"/>
          <w:color w:val="auto"/>
          <w:sz w:val="24"/>
          <w:highlight w:val="none"/>
        </w:rPr>
        <w:t>或者盖章或者电子签名</w:t>
      </w:r>
      <w:r>
        <w:rPr>
          <w:rFonts w:hint="eastAsia" w:ascii="Times New Roman" w:hAnsi="Times New Roman" w:eastAsia="宋体" w:cs="Times New Roman"/>
          <w:color w:val="auto"/>
          <w:sz w:val="24"/>
          <w:szCs w:val="24"/>
          <w:highlight w:val="none"/>
        </w:rPr>
        <w:t>生效，委托期限：</w:t>
      </w:r>
      <w:r>
        <w:rPr>
          <w:rFonts w:hint="eastAsia" w:eastAsia="宋体" w:cs="Times New Roman"/>
          <w:color w:val="auto"/>
          <w:spacing w:val="10"/>
          <w:sz w:val="24"/>
          <w:szCs w:val="24"/>
          <w:highlight w:val="none"/>
          <w:u w:val="single"/>
        </w:rPr>
        <w:t xml:space="preserve">    </w:t>
      </w:r>
      <w:r>
        <w:rPr>
          <w:rFonts w:hint="eastAsia" w:ascii="Times New Roman" w:hAnsi="Times New Roman" w:eastAsia="宋体" w:cs="Times New Roman"/>
          <w:color w:val="auto"/>
          <w:sz w:val="24"/>
          <w:szCs w:val="24"/>
          <w:highlight w:val="none"/>
        </w:rPr>
        <w:t>。</w:t>
      </w:r>
    </w:p>
    <w:p w14:paraId="18661AC6">
      <w:pPr>
        <w:pStyle w:val="16"/>
        <w:spacing w:line="360" w:lineRule="exact"/>
        <w:ind w:firstLine="42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代理人无转委托权。</w:t>
      </w:r>
    </w:p>
    <w:p w14:paraId="12E4FF4E">
      <w:pPr>
        <w:pStyle w:val="16"/>
        <w:spacing w:line="360" w:lineRule="exact"/>
        <w:ind w:firstLine="420"/>
        <w:rPr>
          <w:rFonts w:ascii="Times New Roman" w:hAnsi="Times New Roman" w:eastAsia="宋体" w:cs="Times New Roman"/>
          <w:color w:val="auto"/>
          <w:sz w:val="24"/>
          <w:szCs w:val="24"/>
          <w:highlight w:val="none"/>
        </w:rPr>
      </w:pPr>
    </w:p>
    <w:p w14:paraId="0B58D594">
      <w:pPr>
        <w:pStyle w:val="16"/>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投标人</w:t>
      </w:r>
      <w:r>
        <w:rPr>
          <w:rFonts w:hint="eastAsia" w:ascii="Times New Roman" w:hAnsi="Times New Roman" w:cs="Times New Roman"/>
          <w:color w:val="auto"/>
          <w:sz w:val="24"/>
          <w:szCs w:val="24"/>
          <w:highlight w:val="none"/>
          <w:lang w:eastAsia="zh-CN"/>
        </w:rPr>
        <w:t>名称</w:t>
      </w:r>
      <w:r>
        <w:rPr>
          <w:rFonts w:hint="eastAsia" w:ascii="Times New Roman" w:hAnsi="Times New Roman" w:eastAsia="宋体" w:cs="Times New Roman"/>
          <w:color w:val="auto"/>
          <w:sz w:val="24"/>
          <w:szCs w:val="24"/>
          <w:highlight w:val="none"/>
        </w:rPr>
        <w:t>（盖</w:t>
      </w:r>
      <w:r>
        <w:rPr>
          <w:rFonts w:hint="eastAsia" w:ascii="Times New Roman" w:hAnsi="Times New Roman" w:cs="Times New Roman"/>
          <w:color w:val="auto"/>
          <w:sz w:val="24"/>
          <w:szCs w:val="24"/>
          <w:highlight w:val="none"/>
          <w:lang w:val="en-US" w:eastAsia="zh-CN"/>
        </w:rPr>
        <w:t>单位</w:t>
      </w:r>
      <w:r>
        <w:rPr>
          <w:rFonts w:hint="eastAsia" w:ascii="Times New Roman" w:hAnsi="Times New Roman" w:eastAsia="宋体" w:cs="Times New Roman"/>
          <w:color w:val="auto"/>
          <w:sz w:val="24"/>
          <w:szCs w:val="24"/>
          <w:highlight w:val="none"/>
        </w:rPr>
        <w:t>公章）：</w:t>
      </w:r>
      <w:r>
        <w:rPr>
          <w:rFonts w:ascii="Times New Roman" w:hAnsi="Times New Roman" w:eastAsia="宋体" w:cs="Times New Roman"/>
          <w:color w:val="auto"/>
          <w:sz w:val="24"/>
          <w:szCs w:val="24"/>
          <w:highlight w:val="none"/>
          <w:u w:val="single"/>
        </w:rPr>
        <w:t xml:space="preserve">                                    </w:t>
      </w:r>
    </w:p>
    <w:p w14:paraId="44033619">
      <w:pPr>
        <w:pStyle w:val="16"/>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法定代表人（签字或者盖章或者电子签名）：</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lang w:val="en-US" w:eastAsia="zh-CN"/>
        </w:rPr>
        <w:t xml:space="preserve">      </w:t>
      </w:r>
      <w:r>
        <w:rPr>
          <w:rFonts w:ascii="Times New Roman" w:hAnsi="Times New Roman" w:eastAsia="宋体" w:cs="Times New Roman"/>
          <w:color w:val="auto"/>
          <w:sz w:val="24"/>
          <w:szCs w:val="24"/>
          <w:highlight w:val="none"/>
          <w:u w:val="single"/>
        </w:rPr>
        <w:t xml:space="preserve">    </w:t>
      </w:r>
    </w:p>
    <w:p w14:paraId="322CEEF9">
      <w:pPr>
        <w:pStyle w:val="16"/>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法定代表人身份证号码：</w:t>
      </w:r>
      <w:r>
        <w:rPr>
          <w:rFonts w:ascii="Times New Roman" w:hAnsi="Times New Roman" w:eastAsia="宋体" w:cs="Times New Roman"/>
          <w:color w:val="auto"/>
          <w:sz w:val="24"/>
          <w:szCs w:val="24"/>
          <w:highlight w:val="none"/>
          <w:u w:val="single"/>
        </w:rPr>
        <w:t xml:space="preserve">                                   </w:t>
      </w:r>
    </w:p>
    <w:p w14:paraId="465EA100">
      <w:pPr>
        <w:pStyle w:val="16"/>
        <w:spacing w:line="360" w:lineRule="exact"/>
        <w:ind w:firstLine="480" w:firstLineChars="200"/>
        <w:rPr>
          <w:rFonts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委托代理人（签字或者盖章或者电子签名）：</w:t>
      </w:r>
      <w:r>
        <w:rPr>
          <w:rFonts w:ascii="Times New Roman" w:hAnsi="Times New Roman" w:eastAsia="宋体"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lang w:val="en-US" w:eastAsia="zh-CN"/>
        </w:rPr>
        <w:t xml:space="preserve">      </w:t>
      </w:r>
      <w:r>
        <w:rPr>
          <w:rFonts w:ascii="Times New Roman" w:hAnsi="Times New Roman" w:eastAsia="宋体" w:cs="Times New Roman"/>
          <w:color w:val="auto"/>
          <w:sz w:val="24"/>
          <w:szCs w:val="24"/>
          <w:highlight w:val="none"/>
          <w:u w:val="single"/>
        </w:rPr>
        <w:t xml:space="preserve">     </w:t>
      </w:r>
    </w:p>
    <w:p w14:paraId="015EFA05">
      <w:pPr>
        <w:pStyle w:val="16"/>
        <w:spacing w:line="360" w:lineRule="exact"/>
        <w:ind w:firstLine="420"/>
        <w:rPr>
          <w:rFonts w:ascii="Times New Roman" w:hAnsi="Times New Roman" w:eastAsia="宋体" w:cs="Times New Roman"/>
          <w:color w:val="auto"/>
          <w:sz w:val="24"/>
          <w:szCs w:val="24"/>
          <w:highlight w:val="none"/>
          <w:u w:val="single"/>
        </w:rPr>
      </w:pPr>
      <w:r>
        <w:rPr>
          <w:rFonts w:hint="eastAsia" w:ascii="Times New Roman" w:hAnsi="Times New Roman" w:eastAsia="宋体" w:cs="Times New Roman"/>
          <w:color w:val="auto"/>
          <w:sz w:val="24"/>
          <w:szCs w:val="24"/>
          <w:highlight w:val="none"/>
        </w:rPr>
        <w:t>委托代理人身份证号码：</w:t>
      </w:r>
      <w:r>
        <w:rPr>
          <w:rFonts w:ascii="Times New Roman" w:hAnsi="Times New Roman" w:eastAsia="宋体" w:cs="Times New Roman"/>
          <w:color w:val="auto"/>
          <w:sz w:val="24"/>
          <w:szCs w:val="24"/>
          <w:highlight w:val="none"/>
          <w:u w:val="single"/>
        </w:rPr>
        <w:t xml:space="preserve">                                   </w:t>
      </w:r>
    </w:p>
    <w:p w14:paraId="1A1F8751">
      <w:pPr>
        <w:pStyle w:val="16"/>
        <w:spacing w:line="360" w:lineRule="exact"/>
        <w:ind w:firstLine="420"/>
        <w:rPr>
          <w:rFonts w:ascii="Times New Roman" w:hAnsi="Times New Roman" w:eastAsia="宋体" w:cs="Times New Roman"/>
          <w:color w:val="auto"/>
          <w:highlight w:val="none"/>
          <w:u w:val="single"/>
        </w:rPr>
      </w:pPr>
    </w:p>
    <w:p w14:paraId="7B03E8A5">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注：1. 法定代表人必须在授权委托书上签字或者盖章或者电子签名，委托代理人必须在授权委托书上签字或者盖章或者电子签名，否则其响应文件按无效响应处理。</w:t>
      </w:r>
    </w:p>
    <w:p w14:paraId="4CE20465">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2.本授权委托书应由联合体牵头人的法定代表人按上述规定签署。</w:t>
      </w:r>
    </w:p>
    <w:p w14:paraId="0348A46A">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3.供应商为其他组织或者自然人时，本</w:t>
      </w:r>
      <w:r>
        <w:rPr>
          <w:rFonts w:hint="eastAsia" w:ascii="宋体" w:hAnsi="Times New Roman" w:eastAsia="宋体" w:cs="Times New Roman"/>
          <w:b w:val="0"/>
          <w:bCs/>
          <w:color w:val="auto"/>
          <w:sz w:val="24"/>
          <w:szCs w:val="24"/>
          <w:highlight w:val="none"/>
          <w:lang w:val="en-US" w:eastAsia="zh-CN"/>
        </w:rPr>
        <w:t>招标</w:t>
      </w:r>
      <w:r>
        <w:rPr>
          <w:rFonts w:hint="eastAsia" w:ascii="宋体" w:hAnsi="Times New Roman" w:eastAsia="宋体" w:cs="Times New Roman"/>
          <w:b w:val="0"/>
          <w:bCs/>
          <w:color w:val="auto"/>
          <w:sz w:val="24"/>
          <w:szCs w:val="24"/>
          <w:highlight w:val="none"/>
        </w:rPr>
        <w:t>文件规定的法定代表人指负责人或者自然人。本</w:t>
      </w:r>
      <w:r>
        <w:rPr>
          <w:rFonts w:hint="eastAsia" w:ascii="宋体" w:hAnsi="Times New Roman" w:eastAsia="宋体" w:cs="Times New Roman"/>
          <w:b w:val="0"/>
          <w:bCs/>
          <w:color w:val="auto"/>
          <w:sz w:val="24"/>
          <w:szCs w:val="24"/>
          <w:highlight w:val="none"/>
          <w:lang w:val="en-US" w:eastAsia="zh-CN"/>
        </w:rPr>
        <w:t>招标</w:t>
      </w:r>
      <w:r>
        <w:rPr>
          <w:rFonts w:hint="eastAsia" w:ascii="宋体" w:hAnsi="Times New Roman" w:eastAsia="宋体" w:cs="Times New Roman"/>
          <w:b w:val="0"/>
          <w:bCs/>
          <w:color w:val="auto"/>
          <w:sz w:val="24"/>
          <w:szCs w:val="24"/>
          <w:highlight w:val="none"/>
        </w:rPr>
        <w:t>文件所称负责人是指参加</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的其他组织营业执照上的负责人，本</w:t>
      </w:r>
      <w:r>
        <w:rPr>
          <w:rFonts w:hint="eastAsia" w:ascii="宋体" w:hAnsi="Times New Roman" w:eastAsia="宋体" w:cs="Times New Roman"/>
          <w:b w:val="0"/>
          <w:bCs/>
          <w:color w:val="auto"/>
          <w:sz w:val="24"/>
          <w:szCs w:val="24"/>
          <w:highlight w:val="none"/>
          <w:lang w:val="en-US" w:eastAsia="zh-CN"/>
        </w:rPr>
        <w:t>招标</w:t>
      </w:r>
      <w:r>
        <w:rPr>
          <w:rFonts w:hint="eastAsia" w:ascii="宋体" w:hAnsi="Times New Roman" w:eastAsia="宋体" w:cs="Times New Roman"/>
          <w:b w:val="0"/>
          <w:bCs/>
          <w:color w:val="auto"/>
          <w:sz w:val="24"/>
          <w:szCs w:val="24"/>
          <w:highlight w:val="none"/>
        </w:rPr>
        <w:t>文件所称自然人指参与</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的自然人本人。</w:t>
      </w:r>
    </w:p>
    <w:p w14:paraId="56D950B9">
      <w:pPr>
        <w:spacing w:line="360" w:lineRule="auto"/>
        <w:rPr>
          <w:rFonts w:hint="eastAsia" w:ascii="宋体" w:hAnsi="Times New Roman" w:eastAsia="宋体" w:cs="Times New Roman"/>
          <w:b w:val="0"/>
          <w:bCs/>
          <w:color w:val="auto"/>
          <w:sz w:val="24"/>
          <w:szCs w:val="24"/>
          <w:highlight w:val="none"/>
        </w:rPr>
      </w:pPr>
      <w:r>
        <w:rPr>
          <w:rFonts w:hint="eastAsia" w:ascii="宋体" w:hAnsi="Times New Roman" w:eastAsia="宋体" w:cs="Times New Roman"/>
          <w:b w:val="0"/>
          <w:bCs/>
          <w:color w:val="auto"/>
          <w:sz w:val="24"/>
          <w:szCs w:val="24"/>
          <w:highlight w:val="none"/>
        </w:rPr>
        <w:t>4.法人、其他组织</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时“我方”是指“我单位”，自然人</w:t>
      </w:r>
      <w:r>
        <w:rPr>
          <w:rFonts w:hint="eastAsia" w:ascii="宋体" w:hAnsi="Times New Roman" w:eastAsia="宋体" w:cs="Times New Roman"/>
          <w:b w:val="0"/>
          <w:bCs/>
          <w:color w:val="auto"/>
          <w:sz w:val="24"/>
          <w:szCs w:val="24"/>
          <w:highlight w:val="none"/>
          <w:lang w:val="en-US" w:eastAsia="zh-CN"/>
        </w:rPr>
        <w:t>投标</w:t>
      </w:r>
      <w:r>
        <w:rPr>
          <w:rFonts w:hint="eastAsia" w:ascii="宋体" w:hAnsi="Times New Roman" w:eastAsia="宋体" w:cs="Times New Roman"/>
          <w:b w:val="0"/>
          <w:bCs/>
          <w:color w:val="auto"/>
          <w:sz w:val="24"/>
          <w:szCs w:val="24"/>
          <w:highlight w:val="none"/>
        </w:rPr>
        <w:t>时“我方”是指“本人”。</w:t>
      </w:r>
    </w:p>
    <w:p w14:paraId="606869CB">
      <w:pPr>
        <w:rPr>
          <w:rFonts w:hint="eastAsia" w:ascii="宋体" w:hAnsi="Times New Roman" w:eastAsia="宋体" w:cs="Times New Roman"/>
          <w:b/>
          <w:color w:val="auto"/>
          <w:sz w:val="24"/>
          <w:highlight w:val="none"/>
        </w:rPr>
      </w:pPr>
      <w:r>
        <w:rPr>
          <w:rFonts w:hint="eastAsia" w:ascii="宋体" w:hAnsi="Times New Roman" w:eastAsia="宋体" w:cs="Times New Roman"/>
          <w:b/>
          <w:color w:val="auto"/>
          <w:sz w:val="24"/>
          <w:highlight w:val="none"/>
        </w:rPr>
        <w:br w:type="page"/>
      </w:r>
    </w:p>
    <w:p w14:paraId="5C8FBB40">
      <w:pPr>
        <w:spacing w:line="360" w:lineRule="auto"/>
        <w:rPr>
          <w:rFonts w:hint="eastAsia" w:ascii="Times New Roman" w:hAnsi="Times New Roman" w:eastAsia="宋体" w:cs="Times New Roman"/>
          <w:b/>
          <w:color w:val="auto"/>
          <w:sz w:val="24"/>
          <w:highlight w:val="none"/>
        </w:rPr>
      </w:pPr>
      <w:r>
        <w:rPr>
          <w:rFonts w:hint="eastAsia" w:ascii="宋体" w:hAnsi="Times New Roman" w:eastAsia="宋体" w:cs="Times New Roman"/>
          <w:b/>
          <w:color w:val="auto"/>
          <w:sz w:val="24"/>
          <w:highlight w:val="none"/>
        </w:rPr>
        <w:t>附件：</w:t>
      </w:r>
    </w:p>
    <w:tbl>
      <w:tblPr>
        <w:tblStyle w:val="27"/>
        <w:tblpPr w:leftFromText="180" w:rightFromText="180" w:vertAnchor="text" w:horzAnchor="margin" w:tblpXSpec="center" w:tblpY="263"/>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526E3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jc w:val="center"/>
        </w:trPr>
        <w:tc>
          <w:tcPr>
            <w:tcW w:w="7990" w:type="dxa"/>
            <w:tcBorders>
              <w:top w:val="single" w:color="auto" w:sz="4" w:space="0"/>
              <w:left w:val="single" w:color="auto" w:sz="4" w:space="0"/>
              <w:bottom w:val="single" w:color="auto" w:sz="4" w:space="0"/>
              <w:right w:val="single" w:color="auto" w:sz="4" w:space="0"/>
            </w:tcBorders>
            <w:noWrap w:val="0"/>
            <w:vAlign w:val="top"/>
          </w:tcPr>
          <w:p w14:paraId="1FB50E8C">
            <w:pPr>
              <w:spacing w:line="360" w:lineRule="auto"/>
              <w:rPr>
                <w:rFonts w:ascii="宋体" w:hAnsi="Times New Roman" w:eastAsia="宋体" w:cs="Times New Roman"/>
                <w:b/>
                <w:color w:val="auto"/>
                <w:sz w:val="24"/>
                <w:highlight w:val="none"/>
              </w:rPr>
            </w:pPr>
          </w:p>
          <w:p w14:paraId="69914C6B">
            <w:pPr>
              <w:spacing w:line="360" w:lineRule="auto"/>
              <w:rPr>
                <w:rFonts w:hint="eastAsia" w:ascii="宋体" w:hAnsi="Times New Roman" w:eastAsia="宋体" w:cs="Times New Roman"/>
                <w:b/>
                <w:color w:val="auto"/>
                <w:sz w:val="24"/>
                <w:highlight w:val="none"/>
              </w:rPr>
            </w:pPr>
            <w:r>
              <w:rPr>
                <w:rFonts w:hint="eastAsia" w:ascii="Times New Roman" w:hAnsi="Times New Roman" w:eastAsia="宋体" w:cs="Times New Roman"/>
                <w:b/>
                <w:bCs/>
                <w:color w:val="auto"/>
                <w:sz w:val="24"/>
                <w:szCs w:val="24"/>
                <w:highlight w:val="none"/>
              </w:rPr>
              <w:t>委托代理人</w:t>
            </w:r>
            <w:r>
              <w:rPr>
                <w:rFonts w:hint="eastAsia" w:ascii="Times New Roman" w:hAnsi="Times New Roman" w:cs="Times New Roman"/>
                <w:b/>
                <w:bCs/>
                <w:color w:val="auto"/>
                <w:sz w:val="24"/>
                <w:szCs w:val="24"/>
                <w:highlight w:val="none"/>
                <w:lang w:eastAsia="zh-CN"/>
              </w:rPr>
              <w:t>有效</w:t>
            </w:r>
            <w:r>
              <w:rPr>
                <w:rFonts w:hint="eastAsia" w:ascii="宋体" w:hAnsi="Times New Roman" w:eastAsia="宋体" w:cs="Times New Roman"/>
                <w:b/>
                <w:color w:val="auto"/>
                <w:sz w:val="24"/>
                <w:highlight w:val="none"/>
              </w:rPr>
              <w:t>身份证</w:t>
            </w:r>
            <w:r>
              <w:rPr>
                <w:rFonts w:hint="eastAsia" w:ascii="宋体" w:hAnsi="Times New Roman" w:eastAsia="宋体" w:cs="Times New Roman"/>
                <w:b/>
                <w:color w:val="auto"/>
                <w:sz w:val="24"/>
                <w:highlight w:val="none"/>
                <w:lang w:val="en-US" w:eastAsia="zh-CN"/>
              </w:rPr>
              <w:t>扫描件</w:t>
            </w:r>
            <w:r>
              <w:rPr>
                <w:rFonts w:hint="eastAsia" w:ascii="宋体" w:hAnsi="Times New Roman" w:eastAsia="宋体" w:cs="Times New Roman"/>
                <w:b/>
                <w:color w:val="auto"/>
                <w:sz w:val="24"/>
                <w:highlight w:val="none"/>
              </w:rPr>
              <w:t>（正、反面）</w:t>
            </w:r>
          </w:p>
        </w:tc>
      </w:tr>
    </w:tbl>
    <w:p w14:paraId="411364C7">
      <w:pPr>
        <w:snapToGrid w:val="0"/>
        <w:spacing w:before="50" w:after="120" w:afterLines="50" w:line="360" w:lineRule="auto"/>
        <w:jc w:val="left"/>
        <w:rPr>
          <w:rFonts w:hint="eastAsia" w:ascii="仿宋_GB2312" w:hAnsi="仿宋_GB2312" w:eastAsia="仿宋_GB2312" w:cs="仿宋_GB2312"/>
          <w:color w:val="auto"/>
          <w:szCs w:val="21"/>
          <w:highlight w:val="none"/>
        </w:rPr>
      </w:pPr>
    </w:p>
    <w:p w14:paraId="31222892">
      <w:pPr>
        <w:snapToGrid w:val="0"/>
        <w:spacing w:before="120" w:beforeLines="50" w:after="50"/>
        <w:ind w:firstLine="566" w:firstLineChars="236"/>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5E0A5CC3">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1E18E3F2">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3326BB8D">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69BF421E">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6AAE5D2C">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2D606D22">
      <w:pPr>
        <w:snapToGrid w:val="0"/>
        <w:spacing w:before="120" w:beforeLines="50" w:after="50"/>
        <w:ind w:firstLine="660" w:firstLineChars="236"/>
        <w:jc w:val="both"/>
        <w:rPr>
          <w:rFonts w:hint="eastAsia" w:ascii="宋体" w:hAnsi="宋体" w:cs="Times New Roman"/>
          <w:color w:val="auto"/>
          <w:sz w:val="28"/>
          <w:szCs w:val="28"/>
          <w:highlight w:val="none"/>
          <w:lang w:eastAsia="zh-CN"/>
        </w:rPr>
      </w:pPr>
    </w:p>
    <w:p w14:paraId="2354AF30">
      <w:pPr>
        <w:snapToGrid w:val="0"/>
        <w:spacing w:before="120" w:beforeLines="50" w:after="50"/>
        <w:ind w:firstLine="566" w:firstLineChars="236"/>
        <w:jc w:val="both"/>
        <w:rPr>
          <w:rFonts w:hint="eastAsia" w:ascii="宋体" w:hAnsi="宋体" w:eastAsia="宋体" w:cs="Times New Roman"/>
          <w:color w:val="auto"/>
          <w:highlight w:val="none"/>
        </w:rPr>
      </w:pPr>
      <w:r>
        <w:rPr>
          <w:rFonts w:hint="eastAsia" w:ascii="宋体" w:hAnsi="宋体" w:eastAsia="宋体" w:cs="Times New Roman"/>
          <w:color w:val="auto"/>
          <w:sz w:val="24"/>
          <w:highlight w:val="none"/>
        </w:rPr>
        <w:br w:type="page"/>
      </w:r>
    </w:p>
    <w:p w14:paraId="59261965">
      <w:pPr>
        <w:jc w:val="left"/>
        <w:rPr>
          <w:rFonts w:hint="eastAsia" w:ascii="Times New Roman" w:hAnsi="Times New Roman" w:eastAsia="宋体" w:cs="Times New Roman"/>
          <w:b/>
          <w:bCs/>
          <w:color w:val="auto"/>
          <w:sz w:val="30"/>
          <w:szCs w:val="30"/>
          <w:highlight w:val="none"/>
        </w:rPr>
      </w:pP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.商务条款偏离表</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ascii="宋体" w:hAnsi="宋体" w:cs="宋体"/>
          <w:b/>
          <w:color w:val="auto"/>
          <w:sz w:val="28"/>
          <w:szCs w:val="28"/>
          <w:highlight w:val="none"/>
          <w:lang w:eastAsia="zh-CN"/>
        </w:rPr>
        <w:t>：</w:t>
      </w:r>
    </w:p>
    <w:p w14:paraId="107C94DD">
      <w:pPr>
        <w:jc w:val="center"/>
        <w:rPr>
          <w:rFonts w:hint="eastAsia" w:ascii="Times New Roman" w:hAnsi="Times New Roman" w:eastAsia="宋体" w:cs="Times New Roman"/>
          <w:b/>
          <w:bCs/>
          <w:color w:val="auto"/>
          <w:sz w:val="30"/>
          <w:szCs w:val="30"/>
          <w:highlight w:val="none"/>
        </w:rPr>
      </w:pPr>
    </w:p>
    <w:p w14:paraId="623E991B">
      <w:pPr>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商务条款偏离表</w:t>
      </w:r>
    </w:p>
    <w:p w14:paraId="35A8C80F">
      <w:pPr>
        <w:spacing w:line="360" w:lineRule="auto"/>
        <w:ind w:firstLine="0" w:firstLineChars="0"/>
        <w:contextualSpacing/>
        <w:rPr>
          <w:rFonts w:hint="eastAsia" w:ascii="宋体" w:hAnsi="宋体" w:cs="宋体"/>
          <w:color w:val="auto"/>
          <w:sz w:val="24"/>
          <w:highlight w:val="none"/>
        </w:rPr>
      </w:pPr>
    </w:p>
    <w:p w14:paraId="4190AC4A">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417D5908">
      <w:pPr>
        <w:snapToGrid/>
        <w:spacing w:before="0" w:line="360" w:lineRule="auto"/>
        <w:contextualSpacing/>
        <w:jc w:val="left"/>
        <w:rPr>
          <w:rFonts w:hint="eastAsia"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14:paraId="51800466">
      <w:pPr>
        <w:pStyle w:val="16"/>
        <w:spacing w:line="480" w:lineRule="auto"/>
        <w:ind w:left="-422" w:leftChars="-201" w:firstLine="424"/>
        <w:rPr>
          <w:rFonts w:hint="eastAsia"/>
          <w:color w:val="auto"/>
          <w:highlight w:val="none"/>
        </w:rPr>
      </w:pPr>
      <w:r>
        <w:rPr>
          <w:rFonts w:hint="eastAsia" w:hAnsi="宋体" w:cs="宋体"/>
          <w:color w:val="auto"/>
          <w:sz w:val="24"/>
          <w:szCs w:val="24"/>
          <w:highlight w:val="none"/>
          <w:lang w:eastAsia="zh-CN"/>
        </w:rPr>
        <w:t>所投</w:t>
      </w:r>
      <w:r>
        <w:rPr>
          <w:rFonts w:hint="eastAsia" w:ascii="宋体" w:hAnsi="宋体" w:cs="宋体"/>
          <w:color w:val="auto"/>
          <w:sz w:val="24"/>
          <w:szCs w:val="24"/>
          <w:highlight w:val="none"/>
        </w:rPr>
        <w:t>分标</w:t>
      </w:r>
      <w:r>
        <w:rPr>
          <w:rFonts w:hint="eastAsia" w:ascii="宋体" w:hAnsi="宋体" w:cs="宋体"/>
          <w:color w:val="auto"/>
          <w:sz w:val="21"/>
          <w:szCs w:val="21"/>
          <w:highlight w:val="none"/>
        </w:rPr>
        <w:t>（此处有分标时填写具体分标号，无分标时填写“无”）</w:t>
      </w:r>
      <w:r>
        <w:rPr>
          <w:rFonts w:hint="eastAsia" w:ascii="宋体" w:hAnsi="宋体" w:cs="宋体"/>
          <w:color w:val="auto"/>
          <w:sz w:val="24"/>
          <w:szCs w:val="24"/>
          <w:highlight w:val="none"/>
          <w:lang w:eastAsia="zh-CN"/>
        </w:rPr>
        <w:t>：</w:t>
      </w:r>
      <w:r>
        <w:rPr>
          <w:rFonts w:hint="eastAsia" w:ascii="宋体" w:hAnsi="宋体" w:cs="宋体"/>
          <w:color w:val="auto"/>
          <w:sz w:val="24"/>
          <w:highlight w:val="none"/>
          <w:u w:val="single"/>
        </w:rPr>
        <w:t xml:space="preserve">           </w:t>
      </w:r>
    </w:p>
    <w:tbl>
      <w:tblPr>
        <w:tblStyle w:val="27"/>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379"/>
        <w:gridCol w:w="3229"/>
        <w:gridCol w:w="1917"/>
      </w:tblGrid>
      <w:tr w14:paraId="014B3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74" w:type="dxa"/>
            <w:tcBorders>
              <w:top w:val="single" w:color="auto" w:sz="4" w:space="0"/>
              <w:left w:val="single" w:color="auto" w:sz="4" w:space="0"/>
              <w:bottom w:val="single" w:color="auto" w:sz="4" w:space="0"/>
              <w:right w:val="single" w:color="auto" w:sz="4" w:space="0"/>
            </w:tcBorders>
            <w:noWrap w:val="0"/>
            <w:vAlign w:val="center"/>
          </w:tcPr>
          <w:p w14:paraId="1B258F0D">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379" w:type="dxa"/>
            <w:tcBorders>
              <w:top w:val="single" w:color="auto" w:sz="4" w:space="0"/>
              <w:left w:val="single" w:color="auto" w:sz="4" w:space="0"/>
              <w:bottom w:val="single" w:color="auto" w:sz="4" w:space="0"/>
              <w:right w:val="single" w:color="auto" w:sz="4" w:space="0"/>
            </w:tcBorders>
            <w:noWrap w:val="0"/>
            <w:vAlign w:val="center"/>
          </w:tcPr>
          <w:p w14:paraId="3343F6BD">
            <w:pPr>
              <w:spacing w:line="34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招标文件的商务</w:t>
            </w:r>
            <w:r>
              <w:rPr>
                <w:rFonts w:hint="eastAsia" w:ascii="宋体" w:hAnsi="宋体" w:cs="宋体"/>
                <w:color w:val="auto"/>
                <w:szCs w:val="21"/>
                <w:highlight w:val="none"/>
                <w:lang w:val="en-US" w:eastAsia="zh-CN"/>
              </w:rPr>
              <w:t>条款</w:t>
            </w:r>
          </w:p>
        </w:tc>
        <w:tc>
          <w:tcPr>
            <w:tcW w:w="3229" w:type="dxa"/>
            <w:tcBorders>
              <w:top w:val="single" w:color="auto" w:sz="4" w:space="0"/>
              <w:left w:val="single" w:color="auto" w:sz="4" w:space="0"/>
              <w:bottom w:val="single" w:color="auto" w:sz="4" w:space="0"/>
              <w:right w:val="single" w:color="auto" w:sz="4" w:space="0"/>
            </w:tcBorders>
            <w:noWrap w:val="0"/>
            <w:vAlign w:val="center"/>
          </w:tcPr>
          <w:p w14:paraId="79EEE9F7">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的商务条款</w:t>
            </w:r>
          </w:p>
        </w:tc>
        <w:tc>
          <w:tcPr>
            <w:tcW w:w="1917" w:type="dxa"/>
            <w:tcBorders>
              <w:top w:val="single" w:color="auto" w:sz="4" w:space="0"/>
              <w:left w:val="single" w:color="auto" w:sz="4" w:space="0"/>
              <w:bottom w:val="single" w:color="auto" w:sz="4" w:space="0"/>
              <w:right w:val="single" w:color="auto" w:sz="4" w:space="0"/>
            </w:tcBorders>
            <w:noWrap w:val="0"/>
            <w:vAlign w:val="center"/>
          </w:tcPr>
          <w:p w14:paraId="1B310D0F">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14:paraId="58642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1DEFAA82">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一</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0C785B43">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1722D068">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7010B8B8">
            <w:pPr>
              <w:spacing w:line="300" w:lineRule="exact"/>
              <w:rPr>
                <w:rFonts w:hint="eastAsia" w:ascii="宋体" w:hAnsi="宋体" w:cs="宋体"/>
                <w:color w:val="auto"/>
                <w:szCs w:val="21"/>
                <w:highlight w:val="none"/>
              </w:rPr>
            </w:pPr>
          </w:p>
        </w:tc>
      </w:tr>
      <w:tr w14:paraId="3465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294D0ED9">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二</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2E45F7BD">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09886AEC">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6758EB96">
            <w:pPr>
              <w:spacing w:line="300" w:lineRule="exact"/>
              <w:rPr>
                <w:rFonts w:hint="eastAsia" w:ascii="宋体" w:hAnsi="宋体" w:cs="宋体"/>
                <w:color w:val="auto"/>
                <w:szCs w:val="21"/>
                <w:highlight w:val="none"/>
              </w:rPr>
            </w:pPr>
          </w:p>
        </w:tc>
      </w:tr>
      <w:tr w14:paraId="5561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74" w:type="dxa"/>
            <w:tcBorders>
              <w:top w:val="single" w:color="auto" w:sz="4" w:space="0"/>
              <w:left w:val="single" w:color="auto" w:sz="4" w:space="0"/>
              <w:bottom w:val="single" w:color="auto" w:sz="4" w:space="0"/>
              <w:right w:val="single" w:color="auto" w:sz="4" w:space="0"/>
            </w:tcBorders>
            <w:noWrap w:val="0"/>
            <w:vAlign w:val="top"/>
          </w:tcPr>
          <w:p w14:paraId="4A9FCFEA">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379" w:type="dxa"/>
            <w:tcBorders>
              <w:top w:val="single" w:color="auto" w:sz="4" w:space="0"/>
              <w:left w:val="single" w:color="auto" w:sz="4" w:space="0"/>
              <w:bottom w:val="single" w:color="auto" w:sz="4" w:space="0"/>
              <w:right w:val="single" w:color="auto" w:sz="4" w:space="0"/>
            </w:tcBorders>
            <w:noWrap w:val="0"/>
            <w:vAlign w:val="top"/>
          </w:tcPr>
          <w:p w14:paraId="0E13AAD3">
            <w:pPr>
              <w:spacing w:line="340" w:lineRule="exact"/>
              <w:rPr>
                <w:rFonts w:hint="eastAsia" w:ascii="宋体" w:hAnsi="宋体" w:cs="宋体"/>
                <w:color w:val="auto"/>
                <w:szCs w:val="21"/>
                <w:highlight w:val="none"/>
              </w:rPr>
            </w:pPr>
          </w:p>
        </w:tc>
        <w:tc>
          <w:tcPr>
            <w:tcW w:w="3229" w:type="dxa"/>
            <w:tcBorders>
              <w:top w:val="single" w:color="auto" w:sz="4" w:space="0"/>
              <w:left w:val="single" w:color="auto" w:sz="4" w:space="0"/>
              <w:bottom w:val="single" w:color="auto" w:sz="4" w:space="0"/>
              <w:right w:val="single" w:color="auto" w:sz="4" w:space="0"/>
            </w:tcBorders>
            <w:noWrap w:val="0"/>
            <w:vAlign w:val="top"/>
          </w:tcPr>
          <w:p w14:paraId="7B896DA3">
            <w:pPr>
              <w:spacing w:line="340" w:lineRule="exact"/>
              <w:rPr>
                <w:rFonts w:hint="eastAsia" w:ascii="宋体" w:hAnsi="宋体" w:cs="宋体"/>
                <w:color w:val="auto"/>
                <w:szCs w:val="21"/>
                <w:highlight w:val="none"/>
              </w:rPr>
            </w:pPr>
          </w:p>
        </w:tc>
        <w:tc>
          <w:tcPr>
            <w:tcW w:w="1917" w:type="dxa"/>
            <w:tcBorders>
              <w:top w:val="single" w:color="auto" w:sz="4" w:space="0"/>
              <w:left w:val="single" w:color="auto" w:sz="4" w:space="0"/>
              <w:bottom w:val="single" w:color="auto" w:sz="4" w:space="0"/>
              <w:right w:val="single" w:color="auto" w:sz="4" w:space="0"/>
            </w:tcBorders>
            <w:noWrap w:val="0"/>
            <w:vAlign w:val="top"/>
          </w:tcPr>
          <w:p w14:paraId="650CA871">
            <w:pPr>
              <w:spacing w:line="300" w:lineRule="exact"/>
              <w:rPr>
                <w:rFonts w:hint="eastAsia" w:ascii="宋体" w:hAnsi="宋体" w:cs="宋体"/>
                <w:color w:val="auto"/>
                <w:szCs w:val="21"/>
                <w:highlight w:val="none"/>
              </w:rPr>
            </w:pPr>
          </w:p>
        </w:tc>
      </w:tr>
    </w:tbl>
    <w:p w14:paraId="57E4A476">
      <w:pPr>
        <w:pStyle w:val="16"/>
        <w:spacing w:line="360" w:lineRule="auto"/>
        <w:ind w:left="-708" w:leftChars="-337"/>
        <w:rPr>
          <w:rFonts w:hint="eastAsia" w:ascii="Times New Roman" w:hAnsi="Times New Roman" w:eastAsia="宋体" w:cs="Times New Roman"/>
          <w:color w:val="auto"/>
          <w:highlight w:val="none"/>
        </w:rPr>
      </w:pPr>
    </w:p>
    <w:p w14:paraId="22F0D4CA">
      <w:pPr>
        <w:pStyle w:val="16"/>
        <w:spacing w:line="360" w:lineRule="auto"/>
        <w:ind w:left="0" w:leftChars="0" w:firstLine="420" w:firstLineChars="200"/>
        <w:rPr>
          <w:rFonts w:ascii="Times New Roman" w:hAnsi="Times New Roman" w:eastAsia="宋体" w:cs="Times New Roman"/>
          <w:color w:val="auto"/>
          <w:highlight w:val="none"/>
        </w:rPr>
      </w:pPr>
      <w:r>
        <w:rPr>
          <w:rFonts w:hint="eastAsia" w:ascii="Times New Roman" w:hAnsi="Times New Roman" w:eastAsia="宋体" w:cs="Times New Roman"/>
          <w:color w:val="auto"/>
          <w:highlight w:val="none"/>
        </w:rPr>
        <w:t>注：</w:t>
      </w:r>
    </w:p>
    <w:p w14:paraId="3934FAA5">
      <w:pPr>
        <w:pStyle w:val="16"/>
        <w:spacing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1.表格内容均需按要求填写并加盖投标人公章。</w:t>
      </w:r>
    </w:p>
    <w:p w14:paraId="5F54BAA2">
      <w:pPr>
        <w:pStyle w:val="16"/>
        <w:spacing w:line="360" w:lineRule="auto"/>
        <w:ind w:left="-424" w:leftChars="-202" w:firstLine="846" w:firstLineChars="0"/>
        <w:rPr>
          <w:rFonts w:hint="eastAsia" w:ascii="宋体" w:hAnsi="宋体" w:eastAsia="宋体" w:cs="宋体"/>
          <w:color w:val="auto"/>
          <w:highlight w:val="none"/>
        </w:rPr>
      </w:pPr>
      <w:r>
        <w:rPr>
          <w:rFonts w:hint="eastAsia" w:ascii="宋体" w:hAnsi="宋体" w:eastAsia="宋体" w:cs="宋体"/>
          <w:color w:val="auto"/>
          <w:highlight w:val="none"/>
        </w:rPr>
        <w:t>2.请逐条对应本项目招标文件</w:t>
      </w:r>
      <w:r>
        <w:rPr>
          <w:rFonts w:hint="eastAsia" w:ascii="宋体" w:hAnsi="宋体" w:cs="宋体"/>
          <w:color w:val="auto"/>
          <w:highlight w:val="none"/>
        </w:rPr>
        <w:t>“第二章</w:t>
      </w:r>
      <w:r>
        <w:rPr>
          <w:rFonts w:hint="eastAsia" w:ascii="宋体" w:hAnsi="宋体" w:cs="宋体"/>
          <w:color w:val="auto"/>
          <w:highlight w:val="none"/>
          <w:lang w:val="en-US" w:eastAsia="zh-CN"/>
        </w:rPr>
        <w:t xml:space="preserve">  </w:t>
      </w:r>
      <w:r>
        <w:rPr>
          <w:rFonts w:hint="eastAsia" w:ascii="宋体" w:hAnsi="宋体" w:cs="宋体"/>
          <w:b/>
          <w:color w:val="auto"/>
          <w:sz w:val="21"/>
          <w:szCs w:val="21"/>
          <w:highlight w:val="none"/>
        </w:rPr>
        <w:t>采购需求</w:t>
      </w:r>
      <w:r>
        <w:rPr>
          <w:rFonts w:hint="eastAsia" w:ascii="宋体" w:hAnsi="宋体" w:cs="宋体"/>
          <w:color w:val="auto"/>
          <w:highlight w:val="none"/>
        </w:rPr>
        <w:t>”</w:t>
      </w:r>
      <w:r>
        <w:rPr>
          <w:rFonts w:hint="eastAsia" w:ascii="宋体" w:hAnsi="宋体" w:eastAsia="宋体" w:cs="宋体"/>
          <w:color w:val="auto"/>
          <w:highlight w:val="none"/>
        </w:rPr>
        <w:t>中“商务条款”的要求，详细填写相应的具体内容。“偏离说明”一栏应当选择“正偏离”</w:t>
      </w:r>
      <w:r>
        <w:rPr>
          <w:rFonts w:hint="eastAsia" w:ascii="宋体" w:hAnsi="宋体" w:eastAsia="宋体" w:cs="宋体"/>
          <w:color w:val="auto"/>
          <w:highlight w:val="none"/>
          <w:lang w:eastAsia="zh-CN"/>
        </w:rPr>
        <w:t>或</w:t>
      </w:r>
      <w:r>
        <w:rPr>
          <w:rFonts w:hint="eastAsia" w:ascii="宋体" w:hAnsi="宋体" w:eastAsia="宋体" w:cs="宋体"/>
          <w:color w:val="auto"/>
          <w:highlight w:val="none"/>
        </w:rPr>
        <w:t>“负偏离”或“无偏离”进行填写。</w:t>
      </w:r>
    </w:p>
    <w:p w14:paraId="7D7B70F6">
      <w:pPr>
        <w:pStyle w:val="16"/>
        <w:spacing w:line="360" w:lineRule="auto"/>
        <w:ind w:left="-603" w:leftChars="-287" w:firstLine="945" w:firstLineChars="450"/>
        <w:rPr>
          <w:rFonts w:hint="eastAsia" w:ascii="宋体" w:hAnsi="宋体" w:eastAsia="宋体" w:cs="宋体"/>
          <w:color w:val="auto"/>
          <w:highlight w:val="none"/>
        </w:rPr>
      </w:pPr>
      <w:r>
        <w:rPr>
          <w:rFonts w:hint="eastAsia" w:ascii="宋体" w:hAnsi="宋体" w:eastAsia="宋体" w:cs="宋体"/>
          <w:color w:val="auto"/>
          <w:highlight w:val="none"/>
        </w:rPr>
        <w:t>3.当投标文件的商务内容低于招标文件要求时，投标人应当如实写明“负偏离”。</w:t>
      </w:r>
    </w:p>
    <w:p w14:paraId="78BC2E0B">
      <w:pPr>
        <w:pStyle w:val="16"/>
        <w:spacing w:line="360" w:lineRule="auto"/>
        <w:ind w:left="-708" w:leftChars="-337" w:firstLine="1050" w:firstLineChars="500"/>
        <w:rPr>
          <w:rFonts w:hint="eastAsia" w:ascii="宋体" w:hAnsi="宋体" w:eastAsia="宋体" w:cs="宋体"/>
          <w:color w:val="auto"/>
          <w:szCs w:val="21"/>
          <w:highlight w:val="none"/>
        </w:rPr>
      </w:pPr>
    </w:p>
    <w:p w14:paraId="0694204D">
      <w:pPr>
        <w:snapToGrid w:val="0"/>
        <w:spacing w:before="50" w:after="50"/>
        <w:rPr>
          <w:rFonts w:ascii="宋体" w:hAnsi="宋体" w:eastAsia="宋体" w:cs="Times New Roman"/>
          <w:color w:val="auto"/>
          <w:sz w:val="24"/>
          <w:highlight w:val="none"/>
        </w:rPr>
      </w:pPr>
    </w:p>
    <w:p w14:paraId="5CE2B6A3">
      <w:pPr>
        <w:snapToGrid w:val="0"/>
        <w:spacing w:line="360" w:lineRule="auto"/>
        <w:ind w:firstLine="4935"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633A9FCA">
      <w:pPr>
        <w:pStyle w:val="18"/>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686DB283">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F9F08CE">
      <w:pPr>
        <w:rPr>
          <w:rFonts w:hint="eastAsia"/>
          <w:color w:val="auto"/>
          <w:highlight w:val="none"/>
        </w:rPr>
      </w:pPr>
    </w:p>
    <w:p w14:paraId="14269014">
      <w:pPr>
        <w:pStyle w:val="18"/>
        <w:rPr>
          <w:rFonts w:hint="eastAsia"/>
          <w:color w:val="auto"/>
          <w:highlight w:val="none"/>
        </w:rPr>
      </w:pPr>
    </w:p>
    <w:p w14:paraId="54FB8C69">
      <w:pPr>
        <w:rPr>
          <w:rFonts w:hint="eastAsia"/>
          <w:color w:val="auto"/>
          <w:highlight w:val="none"/>
        </w:rPr>
      </w:pPr>
    </w:p>
    <w:p w14:paraId="781187BD">
      <w:pPr>
        <w:pStyle w:val="18"/>
        <w:rPr>
          <w:rFonts w:hint="eastAsia"/>
          <w:color w:val="auto"/>
          <w:highlight w:val="none"/>
        </w:rPr>
      </w:pPr>
    </w:p>
    <w:p w14:paraId="3181027B">
      <w:pPr>
        <w:rPr>
          <w:rFonts w:hint="eastAsia"/>
          <w:color w:val="auto"/>
          <w:highlight w:val="none"/>
        </w:rPr>
      </w:pPr>
    </w:p>
    <w:p w14:paraId="7CA0B7C3">
      <w:pPr>
        <w:pStyle w:val="18"/>
        <w:rPr>
          <w:rFonts w:hint="eastAsia"/>
          <w:color w:val="auto"/>
          <w:highlight w:val="none"/>
        </w:rPr>
      </w:pPr>
    </w:p>
    <w:p w14:paraId="4ED49E14">
      <w:pPr>
        <w:rPr>
          <w:rFonts w:hint="eastAsia"/>
          <w:color w:val="auto"/>
          <w:highlight w:val="none"/>
        </w:rPr>
      </w:pPr>
    </w:p>
    <w:p w14:paraId="418B25F6">
      <w:pPr>
        <w:pStyle w:val="18"/>
        <w:rPr>
          <w:rFonts w:hint="eastAsia"/>
          <w:color w:val="auto"/>
          <w:highlight w:val="none"/>
        </w:rPr>
      </w:pPr>
    </w:p>
    <w:p w14:paraId="75299B43">
      <w:pPr>
        <w:rPr>
          <w:rFonts w:hint="eastAsia"/>
          <w:color w:val="auto"/>
          <w:highlight w:val="none"/>
        </w:rPr>
      </w:pPr>
    </w:p>
    <w:p w14:paraId="44685791">
      <w:pPr>
        <w:jc w:val="left"/>
        <w:outlineLvl w:val="3"/>
        <w:rPr>
          <w:rFonts w:hint="eastAsia" w:ascii="宋体" w:hAnsi="宋体" w:eastAsia="宋体" w:cs="宋体"/>
          <w:b/>
          <w:color w:val="auto"/>
          <w:sz w:val="28"/>
          <w:szCs w:val="28"/>
          <w:highlight w:val="none"/>
          <w:lang w:val="zh-CN" w:eastAsia="zh-CN"/>
        </w:rPr>
      </w:pPr>
      <w:r>
        <w:rPr>
          <w:rFonts w:hint="eastAsia" w:ascii="宋体" w:hAnsi="宋体" w:cs="宋体"/>
          <w:b/>
          <w:color w:val="auto"/>
          <w:sz w:val="28"/>
          <w:szCs w:val="28"/>
          <w:highlight w:val="none"/>
          <w:lang w:val="en-US" w:eastAsia="zh-CN"/>
        </w:rPr>
        <w:t>7.</w:t>
      </w:r>
      <w:r>
        <w:rPr>
          <w:rFonts w:hint="eastAsia" w:ascii="宋体" w:hAnsi="宋体" w:eastAsia="宋体" w:cs="宋体"/>
          <w:b/>
          <w:color w:val="auto"/>
          <w:sz w:val="28"/>
          <w:szCs w:val="28"/>
          <w:highlight w:val="none"/>
          <w:lang w:val="en-US" w:eastAsia="zh-CN"/>
        </w:rPr>
        <w:t>企业综合实力证明材料（部分格式）</w:t>
      </w:r>
    </w:p>
    <w:p w14:paraId="7F0816E5">
      <w:pPr>
        <w:jc w:val="left"/>
        <w:rPr>
          <w:rFonts w:hint="eastAsia"/>
          <w:color w:val="auto"/>
          <w:highlight w:val="none"/>
          <w:lang w:val="zh-CN"/>
        </w:rPr>
      </w:pPr>
    </w:p>
    <w:p w14:paraId="14D5A032">
      <w:pPr>
        <w:keepNext w:val="0"/>
        <w:keepLines w:val="0"/>
        <w:widowControl/>
        <w:suppressLineNumbers w:val="0"/>
        <w:jc w:val="left"/>
        <w:rPr>
          <w:color w:val="auto"/>
          <w:sz w:val="21"/>
          <w:szCs w:val="24"/>
          <w:highlight w:val="none"/>
        </w:rPr>
      </w:pPr>
      <w:r>
        <w:rPr>
          <w:rFonts w:hint="eastAsia" w:ascii="宋体" w:hAnsi="宋体" w:eastAsia="宋体" w:cs="宋体"/>
          <w:b/>
          <w:bCs/>
          <w:color w:val="auto"/>
          <w:kern w:val="0"/>
          <w:sz w:val="24"/>
          <w:szCs w:val="24"/>
          <w:highlight w:val="none"/>
          <w:lang w:val="en-US" w:eastAsia="zh-CN" w:bidi="ar"/>
        </w:rPr>
        <w:t>7.1拟投入车辆一览表（格式）</w:t>
      </w:r>
    </w:p>
    <w:p w14:paraId="5FD0654C">
      <w:pPr>
        <w:pStyle w:val="18"/>
        <w:rPr>
          <w:rFonts w:hint="eastAsia"/>
          <w:color w:val="auto"/>
          <w:highlight w:val="none"/>
          <w:lang w:val="zh-CN"/>
        </w:rPr>
      </w:pPr>
    </w:p>
    <w:p w14:paraId="73F90DFC">
      <w:pPr>
        <w:jc w:val="center"/>
        <w:rPr>
          <w:rFonts w:hint="eastAsia"/>
          <w:color w:val="auto"/>
          <w:highlight w:val="none"/>
          <w:lang w:val="zh-CN"/>
        </w:rPr>
      </w:pPr>
      <w:r>
        <w:rPr>
          <w:rFonts w:hint="eastAsia" w:ascii="宋体" w:hAnsi="宋体" w:eastAsia="宋体" w:cs="宋体"/>
          <w:b/>
          <w:bCs/>
          <w:color w:val="auto"/>
          <w:kern w:val="0"/>
          <w:sz w:val="24"/>
          <w:szCs w:val="24"/>
          <w:highlight w:val="none"/>
          <w:lang w:val="en-US" w:eastAsia="zh-CN" w:bidi="ar"/>
        </w:rPr>
        <w:t>拟投入车辆一览表</w:t>
      </w:r>
    </w:p>
    <w:p w14:paraId="0D2556CE">
      <w:pPr>
        <w:pStyle w:val="18"/>
        <w:rPr>
          <w:rFonts w:hint="eastAsia"/>
          <w:color w:val="auto"/>
          <w:highlight w:val="none"/>
          <w:lang w:val="zh-CN"/>
        </w:rPr>
      </w:pPr>
    </w:p>
    <w:tbl>
      <w:tblPr>
        <w:tblStyle w:val="28"/>
        <w:tblW w:w="9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2729"/>
        <w:gridCol w:w="2209"/>
        <w:gridCol w:w="1956"/>
        <w:gridCol w:w="1956"/>
      </w:tblGrid>
      <w:tr w14:paraId="6C24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927" w:type="dxa"/>
            <w:noWrap w:val="0"/>
            <w:vAlign w:val="center"/>
          </w:tcPr>
          <w:p w14:paraId="352493A0">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序号</w:t>
            </w:r>
          </w:p>
        </w:tc>
        <w:tc>
          <w:tcPr>
            <w:tcW w:w="2729" w:type="dxa"/>
            <w:noWrap w:val="0"/>
            <w:vAlign w:val="center"/>
          </w:tcPr>
          <w:p w14:paraId="6973442C">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车辆名称</w:t>
            </w:r>
          </w:p>
        </w:tc>
        <w:tc>
          <w:tcPr>
            <w:tcW w:w="2209" w:type="dxa"/>
            <w:noWrap w:val="0"/>
            <w:vAlign w:val="center"/>
          </w:tcPr>
          <w:p w14:paraId="6CA65B48">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车牌号码</w:t>
            </w:r>
          </w:p>
        </w:tc>
        <w:tc>
          <w:tcPr>
            <w:tcW w:w="1956" w:type="dxa"/>
            <w:noWrap w:val="0"/>
            <w:vAlign w:val="center"/>
          </w:tcPr>
          <w:p w14:paraId="06B83A79">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自有</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租赁</w:t>
            </w:r>
          </w:p>
        </w:tc>
        <w:tc>
          <w:tcPr>
            <w:tcW w:w="1956" w:type="dxa"/>
            <w:noWrap w:val="0"/>
            <w:vAlign w:val="center"/>
          </w:tcPr>
          <w:p w14:paraId="0EC5B1D2">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车辆所有人名称</w:t>
            </w:r>
          </w:p>
        </w:tc>
      </w:tr>
      <w:tr w14:paraId="6B000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1CE135BB">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1</w:t>
            </w:r>
          </w:p>
        </w:tc>
        <w:tc>
          <w:tcPr>
            <w:tcW w:w="2729" w:type="dxa"/>
            <w:noWrap w:val="0"/>
            <w:vAlign w:val="center"/>
          </w:tcPr>
          <w:p w14:paraId="00F6F45D">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75AF9CD6">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5F2B37D9">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5AD40E01">
            <w:pPr>
              <w:keepNext w:val="0"/>
              <w:keepLines w:val="0"/>
              <w:widowControl/>
              <w:suppressLineNumbers w:val="0"/>
              <w:jc w:val="center"/>
              <w:rPr>
                <w:rFonts w:hint="eastAsia"/>
                <w:color w:val="auto"/>
                <w:sz w:val="28"/>
                <w:szCs w:val="36"/>
                <w:highlight w:val="none"/>
                <w:vertAlign w:val="baseline"/>
                <w:lang w:val="zh-CN"/>
              </w:rPr>
            </w:pPr>
          </w:p>
        </w:tc>
      </w:tr>
      <w:tr w14:paraId="0010F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616E3D34">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2</w:t>
            </w:r>
          </w:p>
        </w:tc>
        <w:tc>
          <w:tcPr>
            <w:tcW w:w="2729" w:type="dxa"/>
            <w:noWrap w:val="0"/>
            <w:vAlign w:val="center"/>
          </w:tcPr>
          <w:p w14:paraId="207FF5BE">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57EBBE22">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3D9103EC">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09D2B0DF">
            <w:pPr>
              <w:keepNext w:val="0"/>
              <w:keepLines w:val="0"/>
              <w:widowControl/>
              <w:suppressLineNumbers w:val="0"/>
              <w:jc w:val="center"/>
              <w:rPr>
                <w:rFonts w:hint="eastAsia"/>
                <w:color w:val="auto"/>
                <w:sz w:val="28"/>
                <w:szCs w:val="36"/>
                <w:highlight w:val="none"/>
                <w:vertAlign w:val="baseline"/>
                <w:lang w:val="zh-CN"/>
              </w:rPr>
            </w:pPr>
          </w:p>
        </w:tc>
      </w:tr>
      <w:tr w14:paraId="5B113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5C41835F">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3</w:t>
            </w:r>
          </w:p>
        </w:tc>
        <w:tc>
          <w:tcPr>
            <w:tcW w:w="2729" w:type="dxa"/>
            <w:noWrap w:val="0"/>
            <w:vAlign w:val="center"/>
          </w:tcPr>
          <w:p w14:paraId="6CB14CA7">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218AECD9">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1260D604">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4BDB6C6A">
            <w:pPr>
              <w:keepNext w:val="0"/>
              <w:keepLines w:val="0"/>
              <w:widowControl/>
              <w:suppressLineNumbers w:val="0"/>
              <w:jc w:val="center"/>
              <w:rPr>
                <w:rFonts w:hint="eastAsia"/>
                <w:color w:val="auto"/>
                <w:sz w:val="28"/>
                <w:szCs w:val="36"/>
                <w:highlight w:val="none"/>
                <w:vertAlign w:val="baseline"/>
                <w:lang w:val="zh-CN"/>
              </w:rPr>
            </w:pPr>
          </w:p>
        </w:tc>
      </w:tr>
      <w:tr w14:paraId="10CBC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12175F75">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4</w:t>
            </w:r>
          </w:p>
        </w:tc>
        <w:tc>
          <w:tcPr>
            <w:tcW w:w="2729" w:type="dxa"/>
            <w:noWrap w:val="0"/>
            <w:vAlign w:val="center"/>
          </w:tcPr>
          <w:p w14:paraId="0974F8A7">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02486078">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00EF93A6">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3760F986">
            <w:pPr>
              <w:keepNext w:val="0"/>
              <w:keepLines w:val="0"/>
              <w:widowControl/>
              <w:suppressLineNumbers w:val="0"/>
              <w:jc w:val="center"/>
              <w:rPr>
                <w:rFonts w:hint="eastAsia"/>
                <w:color w:val="auto"/>
                <w:sz w:val="28"/>
                <w:szCs w:val="36"/>
                <w:highlight w:val="none"/>
                <w:vertAlign w:val="baseline"/>
                <w:lang w:val="zh-CN"/>
              </w:rPr>
            </w:pPr>
          </w:p>
        </w:tc>
      </w:tr>
      <w:tr w14:paraId="481BC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574A71C0">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5</w:t>
            </w:r>
          </w:p>
        </w:tc>
        <w:tc>
          <w:tcPr>
            <w:tcW w:w="2729" w:type="dxa"/>
            <w:noWrap w:val="0"/>
            <w:vAlign w:val="center"/>
          </w:tcPr>
          <w:p w14:paraId="2292778B">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3B23DD73">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082043C0">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62FFDCF9">
            <w:pPr>
              <w:keepNext w:val="0"/>
              <w:keepLines w:val="0"/>
              <w:widowControl/>
              <w:suppressLineNumbers w:val="0"/>
              <w:jc w:val="center"/>
              <w:rPr>
                <w:rFonts w:hint="eastAsia"/>
                <w:color w:val="auto"/>
                <w:sz w:val="28"/>
                <w:szCs w:val="36"/>
                <w:highlight w:val="none"/>
                <w:vertAlign w:val="baseline"/>
                <w:lang w:val="zh-CN"/>
              </w:rPr>
            </w:pPr>
          </w:p>
        </w:tc>
      </w:tr>
      <w:tr w14:paraId="1E08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927" w:type="dxa"/>
            <w:noWrap w:val="0"/>
            <w:vAlign w:val="center"/>
          </w:tcPr>
          <w:p w14:paraId="6181F4F7">
            <w:pPr>
              <w:keepNext w:val="0"/>
              <w:keepLines w:val="0"/>
              <w:widowControl/>
              <w:suppressLineNumbers w:val="0"/>
              <w:jc w:val="center"/>
              <w:rPr>
                <w:rFonts w:hint="default"/>
                <w:color w:val="auto"/>
                <w:sz w:val="28"/>
                <w:szCs w:val="36"/>
                <w:highlight w:val="none"/>
                <w:vertAlign w:val="baseline"/>
                <w:lang w:val="en-US" w:eastAsia="zh-CN"/>
              </w:rPr>
            </w:pPr>
          </w:p>
        </w:tc>
        <w:tc>
          <w:tcPr>
            <w:tcW w:w="2729" w:type="dxa"/>
            <w:noWrap w:val="0"/>
            <w:vAlign w:val="center"/>
          </w:tcPr>
          <w:p w14:paraId="30C0E2D0">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6ED53521">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039C80BE">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078F3C5B">
            <w:pPr>
              <w:keepNext w:val="0"/>
              <w:keepLines w:val="0"/>
              <w:widowControl/>
              <w:suppressLineNumbers w:val="0"/>
              <w:jc w:val="center"/>
              <w:rPr>
                <w:rFonts w:hint="eastAsia"/>
                <w:color w:val="auto"/>
                <w:sz w:val="28"/>
                <w:szCs w:val="36"/>
                <w:highlight w:val="none"/>
                <w:vertAlign w:val="baseline"/>
                <w:lang w:val="zh-CN"/>
              </w:rPr>
            </w:pPr>
          </w:p>
        </w:tc>
      </w:tr>
      <w:tr w14:paraId="5D1FD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927" w:type="dxa"/>
            <w:noWrap w:val="0"/>
            <w:vAlign w:val="center"/>
          </w:tcPr>
          <w:p w14:paraId="6F2E3D96">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w:t>
            </w:r>
          </w:p>
        </w:tc>
        <w:tc>
          <w:tcPr>
            <w:tcW w:w="2729" w:type="dxa"/>
            <w:noWrap w:val="0"/>
            <w:vAlign w:val="center"/>
          </w:tcPr>
          <w:p w14:paraId="3DDDBEA1">
            <w:pPr>
              <w:keepNext w:val="0"/>
              <w:keepLines w:val="0"/>
              <w:widowControl/>
              <w:suppressLineNumbers w:val="0"/>
              <w:jc w:val="center"/>
              <w:rPr>
                <w:rFonts w:hint="eastAsia"/>
                <w:color w:val="auto"/>
                <w:sz w:val="28"/>
                <w:szCs w:val="36"/>
                <w:highlight w:val="none"/>
                <w:vertAlign w:val="baseline"/>
                <w:lang w:val="zh-CN"/>
              </w:rPr>
            </w:pPr>
          </w:p>
        </w:tc>
        <w:tc>
          <w:tcPr>
            <w:tcW w:w="2209" w:type="dxa"/>
            <w:noWrap w:val="0"/>
            <w:vAlign w:val="center"/>
          </w:tcPr>
          <w:p w14:paraId="0C23F1F8">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4823D765">
            <w:pPr>
              <w:keepNext w:val="0"/>
              <w:keepLines w:val="0"/>
              <w:widowControl/>
              <w:suppressLineNumbers w:val="0"/>
              <w:jc w:val="center"/>
              <w:rPr>
                <w:rFonts w:hint="eastAsia"/>
                <w:color w:val="auto"/>
                <w:sz w:val="28"/>
                <w:szCs w:val="36"/>
                <w:highlight w:val="none"/>
                <w:vertAlign w:val="baseline"/>
                <w:lang w:val="zh-CN"/>
              </w:rPr>
            </w:pPr>
          </w:p>
        </w:tc>
        <w:tc>
          <w:tcPr>
            <w:tcW w:w="1956" w:type="dxa"/>
            <w:noWrap w:val="0"/>
            <w:vAlign w:val="center"/>
          </w:tcPr>
          <w:p w14:paraId="6959A9B6">
            <w:pPr>
              <w:keepNext w:val="0"/>
              <w:keepLines w:val="0"/>
              <w:widowControl/>
              <w:suppressLineNumbers w:val="0"/>
              <w:jc w:val="center"/>
              <w:rPr>
                <w:rFonts w:hint="eastAsia"/>
                <w:color w:val="auto"/>
                <w:sz w:val="28"/>
                <w:szCs w:val="36"/>
                <w:highlight w:val="none"/>
                <w:vertAlign w:val="baseline"/>
                <w:lang w:val="zh-CN"/>
              </w:rPr>
            </w:pPr>
          </w:p>
        </w:tc>
      </w:tr>
    </w:tbl>
    <w:p w14:paraId="32902573">
      <w:pPr>
        <w:rPr>
          <w:rFonts w:hint="eastAsia"/>
          <w:color w:val="auto"/>
          <w:highlight w:val="none"/>
          <w:lang w:val="zh-CN"/>
        </w:rPr>
      </w:pPr>
    </w:p>
    <w:p w14:paraId="33E50C88">
      <w:pPr>
        <w:keepNext w:val="0"/>
        <w:keepLines w:val="0"/>
        <w:widowControl/>
        <w:suppressLineNumbers w:val="0"/>
        <w:jc w:val="left"/>
        <w:rPr>
          <w:color w:val="auto"/>
          <w:highlight w:val="none"/>
        </w:rPr>
      </w:pPr>
      <w:r>
        <w:rPr>
          <w:rFonts w:hint="eastAsia" w:ascii="宋体" w:hAnsi="宋体" w:eastAsia="宋体" w:cs="宋体"/>
          <w:color w:val="auto"/>
          <w:kern w:val="0"/>
          <w:sz w:val="20"/>
          <w:szCs w:val="20"/>
          <w:highlight w:val="none"/>
          <w:lang w:val="en-US" w:eastAsia="zh-CN" w:bidi="ar"/>
        </w:rPr>
        <w:t>注：车辆证明材料附后（加盖</w:t>
      </w:r>
      <w:r>
        <w:rPr>
          <w:rFonts w:hint="eastAsia" w:ascii="宋体" w:hAnsi="宋体" w:cs="宋体"/>
          <w:color w:val="auto"/>
          <w:kern w:val="0"/>
          <w:sz w:val="20"/>
          <w:szCs w:val="20"/>
          <w:highlight w:val="none"/>
          <w:lang w:val="en-US" w:eastAsia="zh-CN" w:bidi="ar"/>
        </w:rPr>
        <w:t>投标人</w:t>
      </w:r>
      <w:r>
        <w:rPr>
          <w:rFonts w:hint="eastAsia" w:ascii="宋体" w:hAnsi="宋体" w:eastAsia="宋体" w:cs="宋体"/>
          <w:color w:val="auto"/>
          <w:kern w:val="0"/>
          <w:sz w:val="20"/>
          <w:szCs w:val="20"/>
          <w:highlight w:val="none"/>
          <w:lang w:val="en-US" w:eastAsia="zh-CN" w:bidi="ar"/>
        </w:rPr>
        <w:t>公章）。</w:t>
      </w:r>
    </w:p>
    <w:p w14:paraId="42C1E9D8">
      <w:pPr>
        <w:pStyle w:val="18"/>
        <w:rPr>
          <w:rFonts w:hint="eastAsia"/>
          <w:color w:val="auto"/>
          <w:highlight w:val="none"/>
          <w:lang w:val="zh-CN"/>
        </w:rPr>
      </w:pPr>
    </w:p>
    <w:p w14:paraId="54F4F6F6">
      <w:pPr>
        <w:rPr>
          <w:rFonts w:hint="eastAsia"/>
          <w:color w:val="auto"/>
          <w:highlight w:val="none"/>
          <w:lang w:val="zh-CN"/>
        </w:rPr>
      </w:pPr>
    </w:p>
    <w:p w14:paraId="7A31D9EA">
      <w:pPr>
        <w:snapToGrid w:val="0"/>
        <w:spacing w:line="360" w:lineRule="auto"/>
        <w:ind w:firstLine="4935"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087DC9E7">
      <w:pPr>
        <w:pStyle w:val="18"/>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0ECF58E3">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1302B3D8">
      <w:pPr>
        <w:pStyle w:val="18"/>
        <w:rPr>
          <w:rFonts w:hint="eastAsia"/>
          <w:color w:val="auto"/>
          <w:highlight w:val="none"/>
          <w:lang w:val="zh-CN"/>
        </w:rPr>
      </w:pPr>
    </w:p>
    <w:p w14:paraId="7FC01349">
      <w:pPr>
        <w:pStyle w:val="18"/>
        <w:rPr>
          <w:rFonts w:hint="eastAsia"/>
          <w:color w:val="auto"/>
          <w:highlight w:val="none"/>
          <w:lang w:val="zh-CN"/>
        </w:rPr>
      </w:pPr>
    </w:p>
    <w:p w14:paraId="6ADBAB31">
      <w:pPr>
        <w:pStyle w:val="18"/>
        <w:rPr>
          <w:rFonts w:hint="eastAsia"/>
          <w:color w:val="auto"/>
          <w:highlight w:val="none"/>
          <w:lang w:val="zh-CN"/>
        </w:rPr>
      </w:pPr>
    </w:p>
    <w:p w14:paraId="230C44FB">
      <w:pPr>
        <w:rPr>
          <w:rFonts w:hint="eastAsia"/>
          <w:color w:val="auto"/>
          <w:highlight w:val="none"/>
          <w:lang w:val="zh-CN"/>
        </w:rPr>
      </w:pPr>
    </w:p>
    <w:p w14:paraId="198FF793">
      <w:pPr>
        <w:pStyle w:val="18"/>
        <w:rPr>
          <w:rFonts w:hint="eastAsia"/>
          <w:color w:val="auto"/>
          <w:highlight w:val="none"/>
          <w:lang w:val="zh-CN"/>
        </w:rPr>
      </w:pPr>
    </w:p>
    <w:p w14:paraId="6CB66FE0">
      <w:pPr>
        <w:rPr>
          <w:rFonts w:hint="eastAsia"/>
          <w:color w:val="auto"/>
          <w:highlight w:val="none"/>
          <w:lang w:val="zh-CN"/>
        </w:rPr>
      </w:pPr>
    </w:p>
    <w:p w14:paraId="36E47144">
      <w:pPr>
        <w:pStyle w:val="18"/>
        <w:rPr>
          <w:rFonts w:hint="eastAsia"/>
          <w:color w:val="auto"/>
          <w:highlight w:val="none"/>
          <w:lang w:val="zh-CN"/>
        </w:rPr>
      </w:pPr>
    </w:p>
    <w:p w14:paraId="386245EF">
      <w:pPr>
        <w:rPr>
          <w:rFonts w:hint="eastAsia"/>
          <w:color w:val="auto"/>
          <w:highlight w:val="none"/>
          <w:lang w:val="zh-CN"/>
        </w:rPr>
      </w:pPr>
    </w:p>
    <w:p w14:paraId="3CAE99E3">
      <w:pPr>
        <w:pStyle w:val="18"/>
        <w:rPr>
          <w:rFonts w:hint="eastAsia"/>
          <w:color w:val="auto"/>
          <w:highlight w:val="none"/>
          <w:lang w:val="zh-CN"/>
        </w:rPr>
      </w:pPr>
    </w:p>
    <w:p w14:paraId="3D589C05">
      <w:pPr>
        <w:rPr>
          <w:rFonts w:hint="eastAsia"/>
          <w:color w:val="auto"/>
          <w:highlight w:val="none"/>
          <w:lang w:val="zh-CN"/>
        </w:rPr>
      </w:pPr>
    </w:p>
    <w:p w14:paraId="5F3D0EFC">
      <w:pPr>
        <w:pStyle w:val="18"/>
        <w:rPr>
          <w:rFonts w:hint="eastAsia"/>
          <w:color w:val="auto"/>
          <w:highlight w:val="none"/>
          <w:lang w:val="zh-CN"/>
        </w:rPr>
      </w:pPr>
    </w:p>
    <w:p w14:paraId="3BB8661E">
      <w:pPr>
        <w:rPr>
          <w:rFonts w:hint="eastAsia"/>
          <w:color w:val="auto"/>
          <w:highlight w:val="none"/>
          <w:lang w:val="zh-CN"/>
        </w:rPr>
      </w:pPr>
    </w:p>
    <w:p w14:paraId="3F2862EB">
      <w:pPr>
        <w:pStyle w:val="18"/>
        <w:rPr>
          <w:rFonts w:hint="eastAsia"/>
          <w:color w:val="auto"/>
          <w:highlight w:val="none"/>
          <w:lang w:val="zh-CN"/>
        </w:rPr>
      </w:pPr>
    </w:p>
    <w:p w14:paraId="49FA5E5B">
      <w:pPr>
        <w:rPr>
          <w:rFonts w:hint="eastAsia"/>
          <w:color w:val="auto"/>
          <w:highlight w:val="none"/>
          <w:lang w:val="zh-CN"/>
        </w:rPr>
      </w:pPr>
    </w:p>
    <w:p w14:paraId="3B3749ED">
      <w:pPr>
        <w:pStyle w:val="18"/>
        <w:rPr>
          <w:rFonts w:hint="eastAsia"/>
          <w:color w:val="auto"/>
          <w:highlight w:val="none"/>
          <w:lang w:val="zh-CN"/>
        </w:rPr>
      </w:pPr>
    </w:p>
    <w:p w14:paraId="4B415849">
      <w:pPr>
        <w:rPr>
          <w:rFonts w:hint="eastAsia"/>
          <w:color w:val="auto"/>
          <w:highlight w:val="none"/>
          <w:lang w:val="zh-CN"/>
        </w:rPr>
      </w:pPr>
    </w:p>
    <w:p w14:paraId="786EEC8F">
      <w:pPr>
        <w:pStyle w:val="18"/>
        <w:rPr>
          <w:rFonts w:hint="eastAsia"/>
          <w:color w:val="auto"/>
          <w:highlight w:val="none"/>
          <w:lang w:val="zh-CN"/>
        </w:rPr>
      </w:pPr>
    </w:p>
    <w:p w14:paraId="20795C97">
      <w:pPr>
        <w:rPr>
          <w:rFonts w:hint="eastAsia"/>
          <w:color w:val="auto"/>
          <w:highlight w:val="none"/>
          <w:lang w:val="zh-CN"/>
        </w:rPr>
      </w:pPr>
    </w:p>
    <w:p w14:paraId="278E7077">
      <w:pPr>
        <w:pStyle w:val="18"/>
        <w:rPr>
          <w:rFonts w:hint="eastAsia"/>
          <w:color w:val="auto"/>
          <w:highlight w:val="none"/>
          <w:lang w:val="zh-CN"/>
        </w:rPr>
      </w:pPr>
    </w:p>
    <w:p w14:paraId="20271893">
      <w:pPr>
        <w:rPr>
          <w:rFonts w:hint="eastAsia"/>
          <w:color w:val="auto"/>
          <w:highlight w:val="none"/>
          <w:lang w:val="zh-CN"/>
        </w:rPr>
      </w:pPr>
    </w:p>
    <w:p w14:paraId="46DE7657">
      <w:pPr>
        <w:pStyle w:val="18"/>
        <w:rPr>
          <w:rFonts w:hint="eastAsia"/>
          <w:color w:val="auto"/>
          <w:highlight w:val="none"/>
          <w:lang w:val="zh-CN"/>
        </w:rPr>
      </w:pPr>
    </w:p>
    <w:p w14:paraId="631054D8">
      <w:pPr>
        <w:rPr>
          <w:rFonts w:hint="eastAsia"/>
          <w:color w:val="auto"/>
          <w:highlight w:val="none"/>
          <w:lang w:val="zh-CN"/>
        </w:rPr>
      </w:pPr>
    </w:p>
    <w:p w14:paraId="1D84A6D3">
      <w:pPr>
        <w:pStyle w:val="18"/>
        <w:rPr>
          <w:rFonts w:hint="eastAsia"/>
          <w:color w:val="auto"/>
          <w:highlight w:val="none"/>
          <w:lang w:val="zh-CN"/>
        </w:rPr>
      </w:pPr>
    </w:p>
    <w:p w14:paraId="1D064D3F">
      <w:pPr>
        <w:rPr>
          <w:rFonts w:hint="eastAsia"/>
          <w:color w:val="auto"/>
          <w:highlight w:val="none"/>
          <w:lang w:val="zh-CN"/>
        </w:rPr>
      </w:pPr>
    </w:p>
    <w:p w14:paraId="0F4967DB">
      <w:pPr>
        <w:pStyle w:val="18"/>
        <w:rPr>
          <w:rFonts w:hint="eastAsia"/>
          <w:color w:val="auto"/>
          <w:highlight w:val="none"/>
          <w:lang w:val="zh-CN"/>
        </w:rPr>
      </w:pPr>
    </w:p>
    <w:p w14:paraId="2F69EE07">
      <w:pPr>
        <w:rPr>
          <w:rFonts w:hint="eastAsia"/>
          <w:color w:val="auto"/>
          <w:highlight w:val="none"/>
          <w:lang w:val="zh-CN"/>
        </w:rPr>
      </w:pPr>
    </w:p>
    <w:p w14:paraId="675B6970">
      <w:pPr>
        <w:pStyle w:val="18"/>
        <w:rPr>
          <w:rFonts w:hint="eastAsia"/>
          <w:color w:val="auto"/>
          <w:highlight w:val="none"/>
          <w:lang w:val="zh-CN"/>
        </w:rPr>
      </w:pPr>
    </w:p>
    <w:p w14:paraId="53BAC124">
      <w:pPr>
        <w:rPr>
          <w:rFonts w:hint="eastAsia"/>
          <w:color w:val="auto"/>
          <w:highlight w:val="none"/>
          <w:lang w:val="zh-CN"/>
        </w:rPr>
      </w:pPr>
    </w:p>
    <w:p w14:paraId="20CB3349">
      <w:pPr>
        <w:pStyle w:val="18"/>
        <w:rPr>
          <w:rFonts w:hint="eastAsia"/>
          <w:color w:val="auto"/>
          <w:highlight w:val="none"/>
          <w:lang w:val="zh-CN"/>
        </w:rPr>
      </w:pPr>
    </w:p>
    <w:p w14:paraId="3C40DD09">
      <w:pPr>
        <w:rPr>
          <w:rFonts w:hint="eastAsia"/>
          <w:color w:val="auto"/>
          <w:highlight w:val="none"/>
          <w:lang w:val="zh-CN"/>
        </w:rPr>
      </w:pPr>
    </w:p>
    <w:p w14:paraId="44D78AF1">
      <w:pPr>
        <w:pStyle w:val="18"/>
        <w:rPr>
          <w:rFonts w:hint="eastAsia"/>
          <w:color w:val="auto"/>
          <w:highlight w:val="none"/>
          <w:lang w:val="zh-CN"/>
        </w:rPr>
      </w:pPr>
    </w:p>
    <w:p w14:paraId="4EFE36F9">
      <w:pPr>
        <w:rPr>
          <w:rFonts w:hint="eastAsia"/>
          <w:color w:val="auto"/>
          <w:highlight w:val="none"/>
          <w:lang w:val="zh-CN"/>
        </w:rPr>
      </w:pPr>
    </w:p>
    <w:p w14:paraId="75D28DD8">
      <w:pPr>
        <w:pStyle w:val="18"/>
        <w:rPr>
          <w:rFonts w:hint="eastAsia"/>
          <w:color w:val="auto"/>
          <w:highlight w:val="none"/>
          <w:lang w:val="zh-CN"/>
        </w:rPr>
      </w:pPr>
    </w:p>
    <w:p w14:paraId="42F1D006">
      <w:pPr>
        <w:pStyle w:val="18"/>
        <w:rPr>
          <w:rFonts w:hint="eastAsia"/>
          <w:color w:val="auto"/>
          <w:highlight w:val="none"/>
          <w:lang w:val="zh-CN"/>
        </w:rPr>
      </w:pPr>
    </w:p>
    <w:p w14:paraId="057C54F2">
      <w:pPr>
        <w:pStyle w:val="18"/>
        <w:rPr>
          <w:rFonts w:hint="eastAsia"/>
          <w:color w:val="auto"/>
          <w:highlight w:val="none"/>
          <w:lang w:val="zh-CN"/>
        </w:rPr>
      </w:pPr>
    </w:p>
    <w:p w14:paraId="2C15E6FC">
      <w:pPr>
        <w:keepNext w:val="0"/>
        <w:keepLines w:val="0"/>
        <w:widowControl/>
        <w:suppressLineNumbers w:val="0"/>
        <w:jc w:val="left"/>
        <w:rPr>
          <w:rFonts w:hint="eastAsia" w:ascii="宋体" w:hAnsi="宋体" w:eastAsia="宋体" w:cs="宋体"/>
          <w:b/>
          <w:bCs/>
          <w:color w:val="auto"/>
          <w:kern w:val="0"/>
          <w:sz w:val="24"/>
          <w:szCs w:val="24"/>
          <w:highlight w:val="none"/>
          <w:lang w:val="zh-CN" w:eastAsia="zh-CN" w:bidi="ar"/>
        </w:rPr>
      </w:pPr>
      <w:r>
        <w:rPr>
          <w:rFonts w:hint="eastAsia" w:ascii="宋体" w:hAnsi="宋体" w:cs="宋体"/>
          <w:b/>
          <w:bCs/>
          <w:color w:val="auto"/>
          <w:kern w:val="0"/>
          <w:sz w:val="24"/>
          <w:szCs w:val="24"/>
          <w:highlight w:val="none"/>
          <w:lang w:val="en-US" w:eastAsia="zh-CN" w:bidi="ar"/>
        </w:rPr>
        <w:t>7.2</w:t>
      </w:r>
      <w:r>
        <w:rPr>
          <w:rFonts w:hint="eastAsia" w:ascii="宋体" w:hAnsi="宋体" w:eastAsia="宋体" w:cs="宋体"/>
          <w:b/>
          <w:bCs/>
          <w:color w:val="auto"/>
          <w:kern w:val="0"/>
          <w:sz w:val="24"/>
          <w:szCs w:val="24"/>
          <w:highlight w:val="none"/>
          <w:lang w:val="en-US" w:eastAsia="zh-CN" w:bidi="ar"/>
        </w:rPr>
        <w:t>拟投入人员一览表（格式）</w:t>
      </w:r>
    </w:p>
    <w:p w14:paraId="167AD420">
      <w:pPr>
        <w:rPr>
          <w:rFonts w:hint="eastAsia"/>
          <w:color w:val="auto"/>
          <w:highlight w:val="none"/>
          <w:lang w:val="zh-CN"/>
        </w:rPr>
      </w:pPr>
    </w:p>
    <w:p w14:paraId="29E53CCC">
      <w:pPr>
        <w:pStyle w:val="18"/>
        <w:jc w:val="center"/>
        <w:rPr>
          <w:rFonts w:hint="eastAsia"/>
          <w:color w:val="auto"/>
          <w:highlight w:val="none"/>
          <w:lang w:val="zh-CN"/>
        </w:rPr>
      </w:pPr>
      <w:r>
        <w:rPr>
          <w:rFonts w:hint="eastAsia" w:ascii="宋体" w:hAnsi="宋体" w:eastAsia="宋体" w:cs="宋体"/>
          <w:b/>
          <w:bCs/>
          <w:color w:val="auto"/>
          <w:kern w:val="0"/>
          <w:sz w:val="24"/>
          <w:szCs w:val="24"/>
          <w:highlight w:val="none"/>
          <w:lang w:val="en-US" w:eastAsia="zh-CN" w:bidi="ar"/>
        </w:rPr>
        <w:t>拟投入人员一览表</w:t>
      </w:r>
    </w:p>
    <w:p w14:paraId="21E5A840">
      <w:pPr>
        <w:rPr>
          <w:rFonts w:hint="eastAsia"/>
          <w:color w:val="auto"/>
          <w:highlight w:val="none"/>
          <w:lang w:val="zh-CN"/>
        </w:rPr>
      </w:pPr>
    </w:p>
    <w:tbl>
      <w:tblPr>
        <w:tblStyle w:val="28"/>
        <w:tblW w:w="9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83"/>
        <w:gridCol w:w="1284"/>
        <w:gridCol w:w="2333"/>
        <w:gridCol w:w="1217"/>
        <w:gridCol w:w="1507"/>
        <w:gridCol w:w="1493"/>
      </w:tblGrid>
      <w:tr w14:paraId="3B39A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25617F7B">
            <w:pPr>
              <w:pStyle w:val="18"/>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序号</w:t>
            </w:r>
          </w:p>
        </w:tc>
        <w:tc>
          <w:tcPr>
            <w:tcW w:w="1283" w:type="dxa"/>
            <w:noWrap w:val="0"/>
            <w:vAlign w:val="center"/>
          </w:tcPr>
          <w:p w14:paraId="5B270DED">
            <w:pPr>
              <w:pStyle w:val="18"/>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姓名</w:t>
            </w:r>
          </w:p>
        </w:tc>
        <w:tc>
          <w:tcPr>
            <w:tcW w:w="1284" w:type="dxa"/>
            <w:noWrap w:val="0"/>
            <w:vAlign w:val="center"/>
          </w:tcPr>
          <w:p w14:paraId="1233A3F8">
            <w:pPr>
              <w:pStyle w:val="18"/>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职务</w:t>
            </w:r>
          </w:p>
        </w:tc>
        <w:tc>
          <w:tcPr>
            <w:tcW w:w="2333" w:type="dxa"/>
            <w:noWrap w:val="0"/>
            <w:vAlign w:val="center"/>
          </w:tcPr>
          <w:p w14:paraId="5405F6E1">
            <w:pPr>
              <w:keepNext w:val="0"/>
              <w:keepLines w:val="0"/>
              <w:widowControl/>
              <w:suppressLineNumbers w:val="0"/>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专业技术资格（职称）或者其他证书</w:t>
            </w:r>
          </w:p>
        </w:tc>
        <w:tc>
          <w:tcPr>
            <w:tcW w:w="1217" w:type="dxa"/>
            <w:noWrap w:val="0"/>
            <w:vAlign w:val="center"/>
          </w:tcPr>
          <w:p w14:paraId="3E519C4B">
            <w:pPr>
              <w:pStyle w:val="18"/>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证书编号</w:t>
            </w:r>
          </w:p>
        </w:tc>
        <w:tc>
          <w:tcPr>
            <w:tcW w:w="1507" w:type="dxa"/>
            <w:noWrap w:val="0"/>
            <w:vAlign w:val="center"/>
          </w:tcPr>
          <w:p w14:paraId="59F6E1FA">
            <w:pPr>
              <w:keepNext w:val="0"/>
              <w:keepLines w:val="0"/>
              <w:widowControl/>
              <w:suppressLineNumbers w:val="0"/>
              <w:jc w:val="center"/>
              <w:rPr>
                <w:rFonts w:hint="eastAsia" w:ascii="宋体" w:hAnsi="宋体" w:eastAsia="宋体" w:cs="宋体"/>
                <w:color w:val="auto"/>
                <w:kern w:val="0"/>
                <w:sz w:val="24"/>
                <w:szCs w:val="24"/>
                <w:highlight w:val="none"/>
                <w:lang w:val="zh-CN" w:eastAsia="zh-CN" w:bidi="ar"/>
              </w:rPr>
            </w:pPr>
            <w:r>
              <w:rPr>
                <w:rFonts w:hint="eastAsia" w:ascii="宋体" w:hAnsi="宋体" w:eastAsia="宋体" w:cs="宋体"/>
                <w:color w:val="auto"/>
                <w:kern w:val="0"/>
                <w:sz w:val="24"/>
                <w:szCs w:val="24"/>
                <w:highlight w:val="none"/>
                <w:lang w:val="en-US" w:eastAsia="zh-CN" w:bidi="ar"/>
              </w:rPr>
              <w:t>参加本单位工作时间</w:t>
            </w:r>
          </w:p>
        </w:tc>
        <w:tc>
          <w:tcPr>
            <w:tcW w:w="1493" w:type="dxa"/>
            <w:noWrap w:val="0"/>
            <w:vAlign w:val="center"/>
          </w:tcPr>
          <w:p w14:paraId="6B214A52">
            <w:pPr>
              <w:keepNext w:val="0"/>
              <w:keepLines w:val="0"/>
              <w:widowControl/>
              <w:suppressLineNumbers w:val="0"/>
              <w:jc w:val="center"/>
              <w:rPr>
                <w:rFonts w:hint="eastAsia" w:ascii="宋体" w:hAnsi="宋体" w:eastAsia="宋体" w:cs="宋体"/>
                <w:color w:val="auto"/>
                <w:kern w:val="0"/>
                <w:sz w:val="24"/>
                <w:szCs w:val="24"/>
                <w:highlight w:val="none"/>
                <w:lang w:val="zh-CN" w:eastAsia="zh-CN" w:bidi="ar"/>
              </w:rPr>
            </w:pPr>
            <w:r>
              <w:rPr>
                <w:rFonts w:hint="eastAsia" w:ascii="宋体" w:hAnsi="宋体" w:cs="宋体"/>
                <w:color w:val="auto"/>
                <w:szCs w:val="21"/>
                <w:highlight w:val="none"/>
                <w:shd w:val="clear" w:color="auto" w:fill="auto"/>
                <w:lang w:val="en-US" w:eastAsia="zh-CN"/>
              </w:rPr>
              <w:t>聘请</w:t>
            </w:r>
            <w:r>
              <w:rPr>
                <w:rFonts w:hint="eastAsia" w:ascii="宋体" w:hAnsi="宋体" w:eastAsia="宋体" w:cs="宋体"/>
                <w:color w:val="auto"/>
                <w:kern w:val="0"/>
                <w:sz w:val="24"/>
                <w:szCs w:val="24"/>
                <w:highlight w:val="none"/>
                <w:lang w:val="en-US" w:eastAsia="zh-CN" w:bidi="ar"/>
              </w:rPr>
              <w:t>合同编号（如有）</w:t>
            </w:r>
          </w:p>
        </w:tc>
      </w:tr>
      <w:tr w14:paraId="383CB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7C07F1A9">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1</w:t>
            </w:r>
          </w:p>
        </w:tc>
        <w:tc>
          <w:tcPr>
            <w:tcW w:w="1283" w:type="dxa"/>
            <w:noWrap w:val="0"/>
            <w:vAlign w:val="center"/>
          </w:tcPr>
          <w:p w14:paraId="785D157C">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71B9AD40">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285CC4E1">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16E3CFE7">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1E035E54">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7390AE53">
            <w:pPr>
              <w:keepNext w:val="0"/>
              <w:keepLines w:val="0"/>
              <w:widowControl/>
              <w:suppressLineNumbers w:val="0"/>
              <w:jc w:val="center"/>
              <w:rPr>
                <w:rFonts w:hint="eastAsia"/>
                <w:color w:val="auto"/>
                <w:sz w:val="28"/>
                <w:szCs w:val="36"/>
                <w:highlight w:val="none"/>
                <w:vertAlign w:val="baseline"/>
                <w:lang w:val="zh-CN"/>
              </w:rPr>
            </w:pPr>
          </w:p>
        </w:tc>
      </w:tr>
      <w:tr w14:paraId="2D005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4E2C233C">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2</w:t>
            </w:r>
          </w:p>
        </w:tc>
        <w:tc>
          <w:tcPr>
            <w:tcW w:w="1283" w:type="dxa"/>
            <w:noWrap w:val="0"/>
            <w:vAlign w:val="center"/>
          </w:tcPr>
          <w:p w14:paraId="05B52532">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6CD0C6FE">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67E88903">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286ACCB8">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59A363C4">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15B42C89">
            <w:pPr>
              <w:keepNext w:val="0"/>
              <w:keepLines w:val="0"/>
              <w:widowControl/>
              <w:suppressLineNumbers w:val="0"/>
              <w:jc w:val="center"/>
              <w:rPr>
                <w:rFonts w:hint="eastAsia"/>
                <w:color w:val="auto"/>
                <w:sz w:val="28"/>
                <w:szCs w:val="36"/>
                <w:highlight w:val="none"/>
                <w:vertAlign w:val="baseline"/>
                <w:lang w:val="zh-CN"/>
              </w:rPr>
            </w:pPr>
          </w:p>
        </w:tc>
      </w:tr>
      <w:tr w14:paraId="036E2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74552233">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3</w:t>
            </w:r>
          </w:p>
        </w:tc>
        <w:tc>
          <w:tcPr>
            <w:tcW w:w="1283" w:type="dxa"/>
            <w:noWrap w:val="0"/>
            <w:vAlign w:val="center"/>
          </w:tcPr>
          <w:p w14:paraId="247E6C93">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3C1EB2EF">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15FE7D35">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4D58F649">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0D9DDEA5">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1BC8116C">
            <w:pPr>
              <w:keepNext w:val="0"/>
              <w:keepLines w:val="0"/>
              <w:widowControl/>
              <w:suppressLineNumbers w:val="0"/>
              <w:jc w:val="center"/>
              <w:rPr>
                <w:rFonts w:hint="eastAsia"/>
                <w:color w:val="auto"/>
                <w:sz w:val="28"/>
                <w:szCs w:val="36"/>
                <w:highlight w:val="none"/>
                <w:vertAlign w:val="baseline"/>
                <w:lang w:val="zh-CN"/>
              </w:rPr>
            </w:pPr>
          </w:p>
        </w:tc>
      </w:tr>
      <w:tr w14:paraId="4728C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56F59E68">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4</w:t>
            </w:r>
          </w:p>
        </w:tc>
        <w:tc>
          <w:tcPr>
            <w:tcW w:w="1283" w:type="dxa"/>
            <w:noWrap w:val="0"/>
            <w:vAlign w:val="center"/>
          </w:tcPr>
          <w:p w14:paraId="5E85CDE3">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4238441A">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4A1FD557">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505DED9B">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7AD78B48">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1C34B6AF">
            <w:pPr>
              <w:keepNext w:val="0"/>
              <w:keepLines w:val="0"/>
              <w:widowControl/>
              <w:suppressLineNumbers w:val="0"/>
              <w:jc w:val="center"/>
              <w:rPr>
                <w:rFonts w:hint="eastAsia"/>
                <w:color w:val="auto"/>
                <w:sz w:val="28"/>
                <w:szCs w:val="36"/>
                <w:highlight w:val="none"/>
                <w:vertAlign w:val="baseline"/>
                <w:lang w:val="zh-CN"/>
              </w:rPr>
            </w:pPr>
          </w:p>
        </w:tc>
      </w:tr>
      <w:tr w14:paraId="36B5F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0EF53769">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5</w:t>
            </w:r>
          </w:p>
        </w:tc>
        <w:tc>
          <w:tcPr>
            <w:tcW w:w="1283" w:type="dxa"/>
            <w:noWrap w:val="0"/>
            <w:vAlign w:val="center"/>
          </w:tcPr>
          <w:p w14:paraId="79086BF3">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0145FB80">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5E2C3D8C">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0E38FD5A">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072C64BF">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75135C51">
            <w:pPr>
              <w:keepNext w:val="0"/>
              <w:keepLines w:val="0"/>
              <w:widowControl/>
              <w:suppressLineNumbers w:val="0"/>
              <w:jc w:val="center"/>
              <w:rPr>
                <w:rFonts w:hint="eastAsia"/>
                <w:color w:val="auto"/>
                <w:sz w:val="28"/>
                <w:szCs w:val="36"/>
                <w:highlight w:val="none"/>
                <w:vertAlign w:val="baseline"/>
                <w:lang w:val="zh-CN"/>
              </w:rPr>
            </w:pPr>
          </w:p>
        </w:tc>
      </w:tr>
      <w:tr w14:paraId="39A7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72DDA06E">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p>
        </w:tc>
        <w:tc>
          <w:tcPr>
            <w:tcW w:w="1283" w:type="dxa"/>
            <w:noWrap w:val="0"/>
            <w:vAlign w:val="center"/>
          </w:tcPr>
          <w:p w14:paraId="67CAFA35">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4D08FE80">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7121A680">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1A149071">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35415858">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7DC3C60F">
            <w:pPr>
              <w:keepNext w:val="0"/>
              <w:keepLines w:val="0"/>
              <w:widowControl/>
              <w:suppressLineNumbers w:val="0"/>
              <w:jc w:val="center"/>
              <w:rPr>
                <w:rFonts w:hint="eastAsia"/>
                <w:color w:val="auto"/>
                <w:sz w:val="28"/>
                <w:szCs w:val="36"/>
                <w:highlight w:val="none"/>
                <w:vertAlign w:val="baseline"/>
                <w:lang w:val="zh-CN"/>
              </w:rPr>
            </w:pPr>
          </w:p>
        </w:tc>
      </w:tr>
      <w:tr w14:paraId="00595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dxa"/>
            <w:noWrap w:val="0"/>
            <w:vAlign w:val="center"/>
          </w:tcPr>
          <w:p w14:paraId="3EB3C1CB">
            <w:pPr>
              <w:keepNext w:val="0"/>
              <w:keepLines w:val="0"/>
              <w:widowControl/>
              <w:suppressLineNumbers w:val="0"/>
              <w:jc w:val="center"/>
              <w:rPr>
                <w:rFonts w:hint="eastAsia" w:ascii="Times New Roman" w:hAnsi="Times New Roman" w:eastAsia="宋体" w:cs="Times New Roman"/>
                <w:color w:val="auto"/>
                <w:kern w:val="2"/>
                <w:sz w:val="28"/>
                <w:szCs w:val="36"/>
                <w:highlight w:val="none"/>
                <w:vertAlign w:val="baseline"/>
                <w:lang w:val="zh-CN" w:eastAsia="zh-CN" w:bidi="ar-SA"/>
              </w:rPr>
            </w:pPr>
            <w:r>
              <w:rPr>
                <w:rFonts w:hint="eastAsia"/>
                <w:color w:val="auto"/>
                <w:sz w:val="28"/>
                <w:szCs w:val="36"/>
                <w:highlight w:val="none"/>
                <w:vertAlign w:val="baseline"/>
                <w:lang w:val="en-US" w:eastAsia="zh-CN"/>
              </w:rPr>
              <w:t>...</w:t>
            </w:r>
          </w:p>
        </w:tc>
        <w:tc>
          <w:tcPr>
            <w:tcW w:w="1283" w:type="dxa"/>
            <w:noWrap w:val="0"/>
            <w:vAlign w:val="center"/>
          </w:tcPr>
          <w:p w14:paraId="5A22E019">
            <w:pPr>
              <w:keepNext w:val="0"/>
              <w:keepLines w:val="0"/>
              <w:widowControl/>
              <w:suppressLineNumbers w:val="0"/>
              <w:jc w:val="center"/>
              <w:rPr>
                <w:rFonts w:hint="eastAsia"/>
                <w:color w:val="auto"/>
                <w:sz w:val="28"/>
                <w:szCs w:val="36"/>
                <w:highlight w:val="none"/>
                <w:vertAlign w:val="baseline"/>
                <w:lang w:val="zh-CN"/>
              </w:rPr>
            </w:pPr>
          </w:p>
        </w:tc>
        <w:tc>
          <w:tcPr>
            <w:tcW w:w="1284" w:type="dxa"/>
            <w:noWrap w:val="0"/>
            <w:vAlign w:val="center"/>
          </w:tcPr>
          <w:p w14:paraId="163CACA9">
            <w:pPr>
              <w:keepNext w:val="0"/>
              <w:keepLines w:val="0"/>
              <w:widowControl/>
              <w:suppressLineNumbers w:val="0"/>
              <w:jc w:val="center"/>
              <w:rPr>
                <w:rFonts w:hint="eastAsia"/>
                <w:color w:val="auto"/>
                <w:sz w:val="28"/>
                <w:szCs w:val="36"/>
                <w:highlight w:val="none"/>
                <w:vertAlign w:val="baseline"/>
                <w:lang w:val="zh-CN"/>
              </w:rPr>
            </w:pPr>
          </w:p>
        </w:tc>
        <w:tc>
          <w:tcPr>
            <w:tcW w:w="2333" w:type="dxa"/>
            <w:noWrap w:val="0"/>
            <w:vAlign w:val="center"/>
          </w:tcPr>
          <w:p w14:paraId="311F505E">
            <w:pPr>
              <w:keepNext w:val="0"/>
              <w:keepLines w:val="0"/>
              <w:widowControl/>
              <w:suppressLineNumbers w:val="0"/>
              <w:jc w:val="center"/>
              <w:rPr>
                <w:rFonts w:hint="eastAsia"/>
                <w:color w:val="auto"/>
                <w:sz w:val="28"/>
                <w:szCs w:val="36"/>
                <w:highlight w:val="none"/>
                <w:vertAlign w:val="baseline"/>
                <w:lang w:val="zh-CN"/>
              </w:rPr>
            </w:pPr>
          </w:p>
        </w:tc>
        <w:tc>
          <w:tcPr>
            <w:tcW w:w="1217" w:type="dxa"/>
            <w:noWrap w:val="0"/>
            <w:vAlign w:val="center"/>
          </w:tcPr>
          <w:p w14:paraId="138D8842">
            <w:pPr>
              <w:keepNext w:val="0"/>
              <w:keepLines w:val="0"/>
              <w:widowControl/>
              <w:suppressLineNumbers w:val="0"/>
              <w:jc w:val="center"/>
              <w:rPr>
                <w:rFonts w:hint="eastAsia"/>
                <w:color w:val="auto"/>
                <w:sz w:val="28"/>
                <w:szCs w:val="36"/>
                <w:highlight w:val="none"/>
                <w:vertAlign w:val="baseline"/>
                <w:lang w:val="zh-CN"/>
              </w:rPr>
            </w:pPr>
          </w:p>
        </w:tc>
        <w:tc>
          <w:tcPr>
            <w:tcW w:w="1507" w:type="dxa"/>
            <w:noWrap w:val="0"/>
            <w:vAlign w:val="center"/>
          </w:tcPr>
          <w:p w14:paraId="6DDC7D5D">
            <w:pPr>
              <w:keepNext w:val="0"/>
              <w:keepLines w:val="0"/>
              <w:widowControl/>
              <w:suppressLineNumbers w:val="0"/>
              <w:jc w:val="center"/>
              <w:rPr>
                <w:rFonts w:hint="eastAsia"/>
                <w:color w:val="auto"/>
                <w:sz w:val="28"/>
                <w:szCs w:val="36"/>
                <w:highlight w:val="none"/>
                <w:vertAlign w:val="baseline"/>
                <w:lang w:val="zh-CN"/>
              </w:rPr>
            </w:pPr>
          </w:p>
        </w:tc>
        <w:tc>
          <w:tcPr>
            <w:tcW w:w="1493" w:type="dxa"/>
            <w:noWrap w:val="0"/>
            <w:vAlign w:val="center"/>
          </w:tcPr>
          <w:p w14:paraId="01794DED">
            <w:pPr>
              <w:keepNext w:val="0"/>
              <w:keepLines w:val="0"/>
              <w:widowControl/>
              <w:suppressLineNumbers w:val="0"/>
              <w:jc w:val="center"/>
              <w:rPr>
                <w:rFonts w:hint="eastAsia"/>
                <w:color w:val="auto"/>
                <w:sz w:val="28"/>
                <w:szCs w:val="36"/>
                <w:highlight w:val="none"/>
                <w:vertAlign w:val="baseline"/>
                <w:lang w:val="zh-CN"/>
              </w:rPr>
            </w:pPr>
          </w:p>
        </w:tc>
      </w:tr>
    </w:tbl>
    <w:p w14:paraId="64A80A2B">
      <w:pPr>
        <w:pStyle w:val="18"/>
        <w:rPr>
          <w:rFonts w:hint="eastAsia"/>
          <w:color w:val="auto"/>
          <w:highlight w:val="none"/>
          <w:lang w:val="zh-CN"/>
        </w:rPr>
      </w:pPr>
    </w:p>
    <w:p w14:paraId="70FD902D">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 xml:space="preserve">注： </w:t>
      </w:r>
    </w:p>
    <w:p w14:paraId="0A57EA4F">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 xml:space="preserve">1.在填写时，如本表格不适合投标人的实际情况，可根据本表格式自行制表填写。 </w:t>
      </w:r>
    </w:p>
    <w:p w14:paraId="7C97B53C">
      <w:pPr>
        <w:keepNext w:val="0"/>
        <w:keepLines w:val="0"/>
        <w:widowControl/>
        <w:suppressLineNumbers w:val="0"/>
        <w:jc w:val="left"/>
        <w:rPr>
          <w:rFonts w:hint="eastAsia"/>
          <w:color w:val="auto"/>
          <w:highlight w:val="none"/>
          <w:lang w:val="zh-CN"/>
        </w:rPr>
      </w:pPr>
      <w:r>
        <w:rPr>
          <w:rFonts w:hint="eastAsia" w:ascii="宋体" w:hAnsi="宋体" w:eastAsia="宋体" w:cs="宋体"/>
          <w:color w:val="auto"/>
          <w:kern w:val="0"/>
          <w:sz w:val="20"/>
          <w:szCs w:val="20"/>
          <w:highlight w:val="none"/>
          <w:lang w:val="en-US" w:eastAsia="zh-CN" w:bidi="ar"/>
        </w:rPr>
        <w:t>2附</w:t>
      </w:r>
      <w:r>
        <w:rPr>
          <w:rFonts w:hint="eastAsia" w:ascii="宋体" w:hAnsi="宋体" w:cs="宋体"/>
          <w:color w:val="auto"/>
          <w:kern w:val="0"/>
          <w:sz w:val="20"/>
          <w:szCs w:val="20"/>
          <w:highlight w:val="none"/>
          <w:lang w:val="en-US" w:eastAsia="zh-CN" w:bidi="ar"/>
        </w:rPr>
        <w:t>相关证明材料</w:t>
      </w:r>
      <w:r>
        <w:rPr>
          <w:rFonts w:hint="eastAsia" w:ascii="宋体" w:hAnsi="宋体" w:eastAsia="宋体" w:cs="宋体"/>
          <w:color w:val="auto"/>
          <w:kern w:val="0"/>
          <w:sz w:val="20"/>
          <w:szCs w:val="20"/>
          <w:highlight w:val="none"/>
          <w:lang w:val="en-US" w:eastAsia="zh-CN" w:bidi="ar"/>
        </w:rPr>
        <w:t>复印件并加盖投标</w:t>
      </w:r>
      <w:r>
        <w:rPr>
          <w:rFonts w:hint="eastAsia" w:ascii="宋体" w:hAnsi="宋体" w:cs="宋体"/>
          <w:color w:val="auto"/>
          <w:kern w:val="0"/>
          <w:sz w:val="20"/>
          <w:szCs w:val="20"/>
          <w:highlight w:val="none"/>
          <w:lang w:val="en-US" w:eastAsia="zh-CN" w:bidi="ar"/>
        </w:rPr>
        <w:t>人公</w:t>
      </w:r>
      <w:r>
        <w:rPr>
          <w:rFonts w:hint="eastAsia" w:ascii="宋体" w:hAnsi="宋体" w:eastAsia="宋体" w:cs="宋体"/>
          <w:color w:val="auto"/>
          <w:kern w:val="0"/>
          <w:sz w:val="20"/>
          <w:szCs w:val="20"/>
          <w:highlight w:val="none"/>
          <w:lang w:val="en-US" w:eastAsia="zh-CN" w:bidi="ar"/>
        </w:rPr>
        <w:t>章。</w:t>
      </w:r>
    </w:p>
    <w:p w14:paraId="054E1BB8">
      <w:pPr>
        <w:pStyle w:val="18"/>
        <w:rPr>
          <w:rFonts w:hint="eastAsia"/>
          <w:color w:val="auto"/>
          <w:highlight w:val="none"/>
          <w:lang w:val="zh-CN"/>
        </w:rPr>
      </w:pPr>
    </w:p>
    <w:p w14:paraId="1C78ACD3">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763230CA">
      <w:pPr>
        <w:pStyle w:val="18"/>
        <w:ind w:firstLine="720" w:firstLineChars="300"/>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1BE11356">
      <w:pPr>
        <w:snapToGrid w:val="0"/>
        <w:spacing w:line="360" w:lineRule="auto"/>
        <w:ind w:firstLine="5880" w:firstLineChars="24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4B7D063A">
      <w:pPr>
        <w:rPr>
          <w:rFonts w:hint="eastAsia"/>
          <w:color w:val="auto"/>
          <w:highlight w:val="none"/>
          <w:lang w:val="zh-CN"/>
        </w:rPr>
      </w:pPr>
    </w:p>
    <w:p w14:paraId="548184D2">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3CAC82C6">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3A9982D5">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1E4E0110">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234B2E67">
      <w:pPr>
        <w:keepNext w:val="0"/>
        <w:keepLines w:val="0"/>
        <w:widowControl/>
        <w:suppressLineNumbers w:val="0"/>
        <w:jc w:val="left"/>
        <w:rPr>
          <w:rFonts w:hint="eastAsia" w:ascii="宋体" w:hAnsi="宋体" w:cs="宋体"/>
          <w:b/>
          <w:bCs/>
          <w:color w:val="auto"/>
          <w:kern w:val="0"/>
          <w:sz w:val="24"/>
          <w:szCs w:val="24"/>
          <w:highlight w:val="none"/>
          <w:lang w:val="en-US" w:eastAsia="zh-CN" w:bidi="ar"/>
        </w:rPr>
      </w:pPr>
    </w:p>
    <w:p w14:paraId="2BE8B0A6">
      <w:pPr>
        <w:keepNext w:val="0"/>
        <w:keepLines w:val="0"/>
        <w:widowControl/>
        <w:suppressLineNumbers w:val="0"/>
        <w:jc w:val="left"/>
        <w:rPr>
          <w:rFonts w:hint="default" w:ascii="宋体" w:hAnsi="宋体" w:cs="宋体"/>
          <w:b/>
          <w:bCs/>
          <w:color w:val="auto"/>
          <w:kern w:val="0"/>
          <w:sz w:val="24"/>
          <w:szCs w:val="24"/>
          <w:highlight w:val="none"/>
          <w:lang w:val="en-US" w:eastAsia="zh-CN" w:bidi="ar"/>
        </w:rPr>
      </w:pPr>
      <w:r>
        <w:rPr>
          <w:rFonts w:hint="eastAsia" w:ascii="宋体" w:hAnsi="宋体" w:cs="宋体"/>
          <w:b/>
          <w:bCs/>
          <w:color w:val="auto"/>
          <w:kern w:val="0"/>
          <w:sz w:val="24"/>
          <w:szCs w:val="24"/>
          <w:highlight w:val="none"/>
          <w:lang w:val="en-US" w:eastAsia="zh-CN" w:bidi="ar"/>
        </w:rPr>
        <w:t>7.3配送</w:t>
      </w:r>
      <w:r>
        <w:rPr>
          <w:rFonts w:hint="eastAsia" w:ascii="宋体" w:hAnsi="宋体" w:cs="宋体"/>
          <w:b/>
          <w:bCs/>
          <w:color w:val="auto"/>
          <w:kern w:val="0"/>
          <w:sz w:val="24"/>
          <w:szCs w:val="24"/>
          <w:highlight w:val="none"/>
          <w:lang w:val="zh-CN" w:eastAsia="zh-CN" w:bidi="ar"/>
        </w:rPr>
        <w:t>场所</w:t>
      </w:r>
      <w:r>
        <w:rPr>
          <w:rFonts w:hint="eastAsia" w:ascii="宋体" w:hAnsi="宋体" w:cs="宋体"/>
          <w:b/>
          <w:bCs/>
          <w:color w:val="auto"/>
          <w:kern w:val="0"/>
          <w:sz w:val="24"/>
          <w:szCs w:val="24"/>
          <w:highlight w:val="none"/>
          <w:lang w:val="en-US" w:eastAsia="zh-CN" w:bidi="ar"/>
        </w:rPr>
        <w:t>证明材料（格式自拟，加盖投标人公章）</w:t>
      </w:r>
    </w:p>
    <w:p w14:paraId="69512F88">
      <w:pPr>
        <w:rPr>
          <w:rFonts w:hint="eastAsia"/>
          <w:color w:val="auto"/>
          <w:highlight w:val="none"/>
          <w:lang w:val="zh-CN"/>
        </w:rPr>
      </w:pPr>
    </w:p>
    <w:p w14:paraId="1439C55D">
      <w:pPr>
        <w:rPr>
          <w:rFonts w:hint="eastAsia"/>
          <w:color w:val="auto"/>
          <w:highlight w:val="none"/>
          <w:lang w:val="zh-CN"/>
        </w:rPr>
      </w:pPr>
    </w:p>
    <w:p w14:paraId="3F7CE26C">
      <w:pPr>
        <w:pStyle w:val="18"/>
        <w:rPr>
          <w:rFonts w:hint="eastAsia"/>
          <w:color w:val="auto"/>
          <w:highlight w:val="none"/>
          <w:lang w:val="zh-CN"/>
        </w:rPr>
      </w:pPr>
    </w:p>
    <w:p w14:paraId="400D4468">
      <w:pPr>
        <w:rPr>
          <w:rFonts w:hint="eastAsia"/>
          <w:color w:val="auto"/>
          <w:highlight w:val="none"/>
          <w:lang w:val="zh-CN"/>
        </w:rPr>
      </w:pPr>
    </w:p>
    <w:p w14:paraId="62F58559">
      <w:pPr>
        <w:pStyle w:val="18"/>
        <w:rPr>
          <w:rFonts w:hint="eastAsia"/>
          <w:color w:val="auto"/>
          <w:highlight w:val="none"/>
          <w:lang w:val="zh-CN"/>
        </w:rPr>
      </w:pPr>
    </w:p>
    <w:p w14:paraId="7F01EA4A">
      <w:pPr>
        <w:rPr>
          <w:rFonts w:hint="eastAsia"/>
          <w:color w:val="auto"/>
          <w:highlight w:val="none"/>
          <w:lang w:val="zh-CN"/>
        </w:rPr>
      </w:pPr>
    </w:p>
    <w:p w14:paraId="2400AF4A">
      <w:pPr>
        <w:pStyle w:val="18"/>
        <w:rPr>
          <w:rFonts w:hint="eastAsia"/>
          <w:color w:val="auto"/>
          <w:highlight w:val="none"/>
          <w:lang w:val="zh-CN"/>
        </w:rPr>
      </w:pPr>
    </w:p>
    <w:p w14:paraId="509A1368">
      <w:pPr>
        <w:rPr>
          <w:rFonts w:hint="eastAsia"/>
          <w:color w:val="auto"/>
          <w:highlight w:val="none"/>
          <w:lang w:val="zh-CN"/>
        </w:rPr>
      </w:pPr>
    </w:p>
    <w:p w14:paraId="085384EF">
      <w:pPr>
        <w:pStyle w:val="18"/>
        <w:rPr>
          <w:rFonts w:hint="eastAsia"/>
          <w:color w:val="auto"/>
          <w:highlight w:val="none"/>
          <w:lang w:val="zh-CN"/>
        </w:rPr>
      </w:pPr>
    </w:p>
    <w:p w14:paraId="37ADD3A1">
      <w:pPr>
        <w:rPr>
          <w:rFonts w:hint="eastAsia"/>
          <w:color w:val="auto"/>
          <w:highlight w:val="none"/>
          <w:lang w:val="zh-CN"/>
        </w:rPr>
      </w:pPr>
    </w:p>
    <w:p w14:paraId="548FA77A">
      <w:pPr>
        <w:pStyle w:val="18"/>
        <w:rPr>
          <w:rFonts w:hint="eastAsia"/>
          <w:color w:val="auto"/>
          <w:highlight w:val="none"/>
          <w:lang w:val="zh-CN"/>
        </w:rPr>
      </w:pPr>
    </w:p>
    <w:p w14:paraId="660AA392">
      <w:pPr>
        <w:rPr>
          <w:rFonts w:hint="eastAsia"/>
          <w:color w:val="auto"/>
          <w:highlight w:val="none"/>
          <w:lang w:val="zh-CN"/>
        </w:rPr>
      </w:pPr>
    </w:p>
    <w:p w14:paraId="3532FFCC">
      <w:pPr>
        <w:pStyle w:val="18"/>
        <w:rPr>
          <w:rFonts w:hint="eastAsia"/>
          <w:color w:val="auto"/>
          <w:highlight w:val="none"/>
          <w:lang w:val="zh-CN"/>
        </w:rPr>
      </w:pPr>
    </w:p>
    <w:p w14:paraId="49E50C9D">
      <w:pPr>
        <w:rPr>
          <w:rFonts w:hint="eastAsia"/>
          <w:color w:val="auto"/>
          <w:highlight w:val="none"/>
          <w:lang w:val="zh-CN"/>
        </w:rPr>
      </w:pPr>
    </w:p>
    <w:p w14:paraId="68949E6D">
      <w:pPr>
        <w:pStyle w:val="18"/>
        <w:rPr>
          <w:rFonts w:hint="eastAsia"/>
          <w:color w:val="auto"/>
          <w:highlight w:val="none"/>
          <w:lang w:val="zh-CN"/>
        </w:rPr>
      </w:pPr>
    </w:p>
    <w:p w14:paraId="3D58256C">
      <w:pPr>
        <w:rPr>
          <w:rFonts w:hint="eastAsia"/>
          <w:color w:val="auto"/>
          <w:highlight w:val="none"/>
          <w:lang w:val="zh-CN"/>
        </w:rPr>
      </w:pPr>
    </w:p>
    <w:p w14:paraId="00593467">
      <w:pPr>
        <w:pStyle w:val="18"/>
        <w:rPr>
          <w:rFonts w:hint="eastAsia"/>
          <w:color w:val="auto"/>
          <w:highlight w:val="none"/>
          <w:lang w:val="zh-CN"/>
        </w:rPr>
      </w:pPr>
    </w:p>
    <w:p w14:paraId="2282F840">
      <w:pPr>
        <w:rPr>
          <w:rFonts w:hint="eastAsia"/>
          <w:color w:val="auto"/>
          <w:highlight w:val="none"/>
          <w:lang w:val="zh-CN"/>
        </w:rPr>
      </w:pPr>
    </w:p>
    <w:p w14:paraId="0E2A1DA9">
      <w:pPr>
        <w:pStyle w:val="18"/>
        <w:rPr>
          <w:rFonts w:hint="eastAsia"/>
          <w:color w:val="auto"/>
          <w:highlight w:val="none"/>
          <w:lang w:val="zh-CN"/>
        </w:rPr>
      </w:pPr>
    </w:p>
    <w:p w14:paraId="3417C0C9">
      <w:pPr>
        <w:rPr>
          <w:rFonts w:hint="eastAsia"/>
          <w:color w:val="auto"/>
          <w:highlight w:val="none"/>
          <w:lang w:val="zh-CN"/>
        </w:rPr>
      </w:pPr>
    </w:p>
    <w:p w14:paraId="5923A0BF">
      <w:pPr>
        <w:pStyle w:val="18"/>
        <w:rPr>
          <w:rFonts w:hint="eastAsia"/>
          <w:color w:val="auto"/>
          <w:highlight w:val="none"/>
          <w:lang w:val="zh-CN"/>
        </w:rPr>
      </w:pPr>
    </w:p>
    <w:p w14:paraId="32D28DD9">
      <w:pPr>
        <w:rPr>
          <w:rFonts w:hint="eastAsia"/>
          <w:color w:val="auto"/>
          <w:highlight w:val="none"/>
          <w:lang w:val="zh-CN"/>
        </w:rPr>
      </w:pPr>
    </w:p>
    <w:p w14:paraId="0FB20FB7">
      <w:pPr>
        <w:rPr>
          <w:rFonts w:hint="eastAsia"/>
          <w:color w:val="auto"/>
          <w:highlight w:val="none"/>
          <w:lang w:val="zh-CN"/>
        </w:rPr>
      </w:pPr>
    </w:p>
    <w:p w14:paraId="731D2340">
      <w:pPr>
        <w:pStyle w:val="18"/>
        <w:rPr>
          <w:rFonts w:hint="eastAsia"/>
          <w:color w:val="auto"/>
          <w:highlight w:val="none"/>
          <w:lang w:val="zh-CN"/>
        </w:rPr>
      </w:pPr>
    </w:p>
    <w:p w14:paraId="68BC7480">
      <w:pPr>
        <w:rPr>
          <w:rFonts w:hint="eastAsia"/>
          <w:color w:val="auto"/>
          <w:highlight w:val="none"/>
          <w:lang w:val="zh-CN"/>
        </w:rPr>
      </w:pPr>
    </w:p>
    <w:p w14:paraId="1D3403CF">
      <w:pPr>
        <w:pStyle w:val="18"/>
        <w:rPr>
          <w:rFonts w:hint="eastAsia"/>
          <w:color w:val="auto"/>
          <w:highlight w:val="none"/>
          <w:lang w:val="zh-CN"/>
        </w:rPr>
      </w:pPr>
      <w:r>
        <w:rPr>
          <w:rFonts w:hint="eastAsia" w:ascii="宋体" w:hAnsi="宋体" w:cs="宋体"/>
          <w:b/>
          <w:bCs/>
          <w:color w:val="auto"/>
          <w:kern w:val="0"/>
          <w:sz w:val="24"/>
          <w:szCs w:val="24"/>
          <w:highlight w:val="none"/>
          <w:lang w:val="en-US" w:eastAsia="zh-CN" w:bidi="ar"/>
        </w:rPr>
        <w:t>7.4投标人2022年1月1日以来类似食品供应服务的业绩（格式）</w:t>
      </w:r>
    </w:p>
    <w:p w14:paraId="58A6F2CB">
      <w:pPr>
        <w:pStyle w:val="18"/>
        <w:rPr>
          <w:rFonts w:hint="eastAsia"/>
          <w:color w:val="auto"/>
          <w:highlight w:val="none"/>
          <w:lang w:val="zh-CN"/>
        </w:rPr>
      </w:pPr>
    </w:p>
    <w:p w14:paraId="74501891">
      <w:pPr>
        <w:jc w:val="center"/>
        <w:rPr>
          <w:rFonts w:hint="default"/>
          <w:color w:val="auto"/>
          <w:highlight w:val="none"/>
          <w:lang w:val="en-US"/>
        </w:rPr>
      </w:pPr>
      <w:r>
        <w:rPr>
          <w:rFonts w:hint="eastAsia" w:ascii="宋体" w:hAnsi="宋体" w:cs="宋体"/>
          <w:b/>
          <w:bCs/>
          <w:color w:val="auto"/>
          <w:kern w:val="0"/>
          <w:sz w:val="24"/>
          <w:szCs w:val="24"/>
          <w:highlight w:val="none"/>
          <w:lang w:val="en-US" w:eastAsia="zh-CN" w:bidi="ar"/>
        </w:rPr>
        <w:t>投标人2022年1月1日以来类似食品供应服务的业绩一览表</w:t>
      </w:r>
    </w:p>
    <w:p w14:paraId="5B41B4B2">
      <w:pPr>
        <w:pStyle w:val="18"/>
        <w:rPr>
          <w:rFonts w:hint="eastAsia"/>
          <w:color w:val="auto"/>
          <w:highlight w:val="none"/>
          <w:lang w:val="zh-CN"/>
        </w:rPr>
      </w:pPr>
    </w:p>
    <w:tbl>
      <w:tblPr>
        <w:tblStyle w:val="28"/>
        <w:tblW w:w="97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693"/>
        <w:gridCol w:w="2059"/>
        <w:gridCol w:w="3155"/>
        <w:gridCol w:w="2084"/>
      </w:tblGrid>
      <w:tr w14:paraId="04AC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48" w:type="dxa"/>
            <w:noWrap w:val="0"/>
            <w:vAlign w:val="center"/>
          </w:tcPr>
          <w:p w14:paraId="7D9D230C">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eastAsia="宋体" w:cs="宋体"/>
                <w:color w:val="auto"/>
                <w:kern w:val="0"/>
                <w:sz w:val="24"/>
                <w:szCs w:val="24"/>
                <w:highlight w:val="none"/>
                <w:lang w:val="en-US" w:eastAsia="zh-CN" w:bidi="ar"/>
              </w:rPr>
              <w:t>序号</w:t>
            </w:r>
          </w:p>
        </w:tc>
        <w:tc>
          <w:tcPr>
            <w:tcW w:w="1693" w:type="dxa"/>
            <w:noWrap w:val="0"/>
            <w:vAlign w:val="center"/>
          </w:tcPr>
          <w:p w14:paraId="144150EF">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cs="宋体"/>
                <w:color w:val="auto"/>
                <w:kern w:val="0"/>
                <w:sz w:val="24"/>
                <w:szCs w:val="24"/>
                <w:highlight w:val="none"/>
                <w:lang w:val="en-US" w:eastAsia="zh-CN" w:bidi="ar"/>
              </w:rPr>
              <w:t>采购单位</w:t>
            </w:r>
            <w:r>
              <w:rPr>
                <w:rFonts w:hint="eastAsia" w:ascii="宋体" w:hAnsi="宋体" w:eastAsia="宋体" w:cs="宋体"/>
                <w:color w:val="auto"/>
                <w:kern w:val="0"/>
                <w:sz w:val="24"/>
                <w:szCs w:val="24"/>
                <w:highlight w:val="none"/>
                <w:lang w:val="en-US" w:eastAsia="zh-CN" w:bidi="ar"/>
              </w:rPr>
              <w:t>名称</w:t>
            </w:r>
          </w:p>
        </w:tc>
        <w:tc>
          <w:tcPr>
            <w:tcW w:w="2059" w:type="dxa"/>
            <w:noWrap w:val="0"/>
            <w:vAlign w:val="center"/>
          </w:tcPr>
          <w:p w14:paraId="515C919D">
            <w:pPr>
              <w:keepNext w:val="0"/>
              <w:keepLines w:val="0"/>
              <w:widowControl/>
              <w:suppressLineNumbers w:val="0"/>
              <w:jc w:val="center"/>
              <w:rPr>
                <w:rFonts w:hint="eastAsia"/>
                <w:color w:val="auto"/>
                <w:sz w:val="28"/>
                <w:szCs w:val="36"/>
                <w:highlight w:val="none"/>
                <w:vertAlign w:val="baseline"/>
                <w:lang w:val="zh-CN"/>
              </w:rPr>
            </w:pPr>
            <w:r>
              <w:rPr>
                <w:rFonts w:hint="eastAsia" w:ascii="宋体" w:hAnsi="宋体" w:cs="宋体"/>
                <w:color w:val="auto"/>
                <w:kern w:val="0"/>
                <w:sz w:val="24"/>
                <w:szCs w:val="24"/>
                <w:highlight w:val="none"/>
                <w:lang w:val="en-US" w:eastAsia="zh-CN" w:bidi="ar"/>
              </w:rPr>
              <w:t>项目名称</w:t>
            </w:r>
          </w:p>
        </w:tc>
        <w:tc>
          <w:tcPr>
            <w:tcW w:w="3155" w:type="dxa"/>
            <w:noWrap w:val="0"/>
            <w:vAlign w:val="center"/>
          </w:tcPr>
          <w:p w14:paraId="0AE9D4A4">
            <w:pPr>
              <w:keepNext w:val="0"/>
              <w:keepLines w:val="0"/>
              <w:widowControl/>
              <w:suppressLineNumbers w:val="0"/>
              <w:jc w:val="center"/>
              <w:rPr>
                <w:rFonts w:hint="default"/>
                <w:color w:val="auto"/>
                <w:sz w:val="28"/>
                <w:szCs w:val="36"/>
                <w:highlight w:val="none"/>
                <w:vertAlign w:val="baseline"/>
                <w:lang w:val="en-US"/>
              </w:rPr>
            </w:pPr>
            <w:r>
              <w:rPr>
                <w:rFonts w:hint="eastAsia" w:ascii="宋体" w:hAnsi="宋体" w:cs="宋体"/>
                <w:color w:val="auto"/>
                <w:kern w:val="0"/>
                <w:sz w:val="24"/>
                <w:szCs w:val="24"/>
                <w:highlight w:val="none"/>
                <w:lang w:val="en-US" w:eastAsia="zh-CN" w:bidi="ar"/>
              </w:rPr>
              <w:t>合同履行期限</w:t>
            </w:r>
          </w:p>
        </w:tc>
        <w:tc>
          <w:tcPr>
            <w:tcW w:w="2084" w:type="dxa"/>
            <w:noWrap w:val="0"/>
            <w:vAlign w:val="center"/>
          </w:tcPr>
          <w:p w14:paraId="5D21D14E">
            <w:pPr>
              <w:keepNext w:val="0"/>
              <w:keepLines w:val="0"/>
              <w:widowControl/>
              <w:suppressLineNumbers w:val="0"/>
              <w:jc w:val="center"/>
              <w:rPr>
                <w:rFonts w:hint="default"/>
                <w:color w:val="auto"/>
                <w:sz w:val="28"/>
                <w:szCs w:val="36"/>
                <w:highlight w:val="none"/>
                <w:vertAlign w:val="baseline"/>
                <w:lang w:val="en-US"/>
              </w:rPr>
            </w:pPr>
            <w:r>
              <w:rPr>
                <w:rFonts w:hint="eastAsia" w:ascii="宋体" w:hAnsi="宋体" w:cs="宋体"/>
                <w:color w:val="auto"/>
                <w:kern w:val="0"/>
                <w:sz w:val="24"/>
                <w:szCs w:val="24"/>
                <w:highlight w:val="none"/>
                <w:lang w:val="en-US" w:eastAsia="zh-CN" w:bidi="ar"/>
              </w:rPr>
              <w:t>合同金额（万元）</w:t>
            </w:r>
          </w:p>
        </w:tc>
      </w:tr>
      <w:tr w14:paraId="214B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3F81781F">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1</w:t>
            </w:r>
          </w:p>
        </w:tc>
        <w:tc>
          <w:tcPr>
            <w:tcW w:w="1693" w:type="dxa"/>
            <w:noWrap w:val="0"/>
            <w:vAlign w:val="center"/>
          </w:tcPr>
          <w:p w14:paraId="0EE7AB67">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2C2EE198">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4089D67F">
            <w:pPr>
              <w:keepNext w:val="0"/>
              <w:keepLines w:val="0"/>
              <w:widowControl/>
              <w:suppressLineNumbers w:val="0"/>
              <w:jc w:val="right"/>
              <w:rPr>
                <w:rFonts w:hint="default" w:eastAsia="宋体"/>
                <w:color w:val="auto"/>
                <w:sz w:val="28"/>
                <w:szCs w:val="36"/>
                <w:highlight w:val="none"/>
                <w:vertAlign w:val="baseline"/>
                <w:lang w:val="en-US" w:eastAsia="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7E86D0D9">
            <w:pPr>
              <w:keepNext w:val="0"/>
              <w:keepLines w:val="0"/>
              <w:widowControl/>
              <w:suppressLineNumbers w:val="0"/>
              <w:jc w:val="center"/>
              <w:rPr>
                <w:rFonts w:hint="eastAsia"/>
                <w:color w:val="auto"/>
                <w:sz w:val="28"/>
                <w:szCs w:val="36"/>
                <w:highlight w:val="none"/>
                <w:vertAlign w:val="baseline"/>
                <w:lang w:val="zh-CN"/>
              </w:rPr>
            </w:pPr>
          </w:p>
        </w:tc>
      </w:tr>
      <w:tr w14:paraId="20369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53E98ACF">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2</w:t>
            </w:r>
          </w:p>
        </w:tc>
        <w:tc>
          <w:tcPr>
            <w:tcW w:w="1693" w:type="dxa"/>
            <w:noWrap w:val="0"/>
            <w:vAlign w:val="center"/>
          </w:tcPr>
          <w:p w14:paraId="77954CC3">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0726808D">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0E28BDBF">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53F7141B">
            <w:pPr>
              <w:keepNext w:val="0"/>
              <w:keepLines w:val="0"/>
              <w:widowControl/>
              <w:suppressLineNumbers w:val="0"/>
              <w:jc w:val="center"/>
              <w:rPr>
                <w:rFonts w:hint="eastAsia"/>
                <w:color w:val="auto"/>
                <w:sz w:val="28"/>
                <w:szCs w:val="36"/>
                <w:highlight w:val="none"/>
                <w:vertAlign w:val="baseline"/>
                <w:lang w:val="zh-CN"/>
              </w:rPr>
            </w:pPr>
          </w:p>
        </w:tc>
      </w:tr>
      <w:tr w14:paraId="1BAC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6A23031F">
            <w:pPr>
              <w:keepNext w:val="0"/>
              <w:keepLines w:val="0"/>
              <w:widowControl/>
              <w:suppressLineNumbers w:val="0"/>
              <w:jc w:val="center"/>
              <w:rPr>
                <w:rFonts w:hint="eastAsia" w:eastAsia="宋体"/>
                <w:color w:val="auto"/>
                <w:sz w:val="28"/>
                <w:szCs w:val="36"/>
                <w:highlight w:val="none"/>
                <w:vertAlign w:val="baseline"/>
                <w:lang w:val="en-US" w:eastAsia="zh-CN"/>
              </w:rPr>
            </w:pPr>
            <w:r>
              <w:rPr>
                <w:rFonts w:hint="eastAsia"/>
                <w:color w:val="auto"/>
                <w:sz w:val="28"/>
                <w:szCs w:val="36"/>
                <w:highlight w:val="none"/>
                <w:vertAlign w:val="baseline"/>
                <w:lang w:val="en-US" w:eastAsia="zh-CN"/>
              </w:rPr>
              <w:t>3</w:t>
            </w:r>
          </w:p>
        </w:tc>
        <w:tc>
          <w:tcPr>
            <w:tcW w:w="1693" w:type="dxa"/>
            <w:noWrap w:val="0"/>
            <w:vAlign w:val="center"/>
          </w:tcPr>
          <w:p w14:paraId="54618FBD">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2DFCCE49">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69EA13EE">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50ACF55D">
            <w:pPr>
              <w:keepNext w:val="0"/>
              <w:keepLines w:val="0"/>
              <w:widowControl/>
              <w:suppressLineNumbers w:val="0"/>
              <w:jc w:val="center"/>
              <w:rPr>
                <w:rFonts w:hint="eastAsia"/>
                <w:color w:val="auto"/>
                <w:sz w:val="28"/>
                <w:szCs w:val="36"/>
                <w:highlight w:val="none"/>
                <w:vertAlign w:val="baseline"/>
                <w:lang w:val="zh-CN"/>
              </w:rPr>
            </w:pPr>
          </w:p>
        </w:tc>
      </w:tr>
      <w:tr w14:paraId="64D17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22B8AADD">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4</w:t>
            </w:r>
          </w:p>
        </w:tc>
        <w:tc>
          <w:tcPr>
            <w:tcW w:w="1693" w:type="dxa"/>
            <w:noWrap w:val="0"/>
            <w:vAlign w:val="center"/>
          </w:tcPr>
          <w:p w14:paraId="6120B0E0">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09CCCF88">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1009CCE7">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5A680092">
            <w:pPr>
              <w:keepNext w:val="0"/>
              <w:keepLines w:val="0"/>
              <w:widowControl/>
              <w:suppressLineNumbers w:val="0"/>
              <w:jc w:val="center"/>
              <w:rPr>
                <w:rFonts w:hint="eastAsia"/>
                <w:color w:val="auto"/>
                <w:sz w:val="28"/>
                <w:szCs w:val="36"/>
                <w:highlight w:val="none"/>
                <w:vertAlign w:val="baseline"/>
                <w:lang w:val="zh-CN"/>
              </w:rPr>
            </w:pPr>
          </w:p>
        </w:tc>
      </w:tr>
      <w:tr w14:paraId="4B9E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575BB067">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5</w:t>
            </w:r>
          </w:p>
        </w:tc>
        <w:tc>
          <w:tcPr>
            <w:tcW w:w="1693" w:type="dxa"/>
            <w:noWrap w:val="0"/>
            <w:vAlign w:val="center"/>
          </w:tcPr>
          <w:p w14:paraId="5A06B7C3">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605B4D8A">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76EF94C2">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4996B28F">
            <w:pPr>
              <w:keepNext w:val="0"/>
              <w:keepLines w:val="0"/>
              <w:widowControl/>
              <w:suppressLineNumbers w:val="0"/>
              <w:jc w:val="center"/>
              <w:rPr>
                <w:rFonts w:hint="eastAsia"/>
                <w:color w:val="auto"/>
                <w:sz w:val="28"/>
                <w:szCs w:val="36"/>
                <w:highlight w:val="none"/>
                <w:vertAlign w:val="baseline"/>
                <w:lang w:val="zh-CN"/>
              </w:rPr>
            </w:pPr>
          </w:p>
        </w:tc>
      </w:tr>
      <w:tr w14:paraId="2E61C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748" w:type="dxa"/>
            <w:noWrap w:val="0"/>
            <w:vAlign w:val="center"/>
          </w:tcPr>
          <w:p w14:paraId="1E758E53">
            <w:pPr>
              <w:keepNext w:val="0"/>
              <w:keepLines w:val="0"/>
              <w:widowControl/>
              <w:suppressLineNumbers w:val="0"/>
              <w:jc w:val="center"/>
              <w:rPr>
                <w:rFonts w:hint="default"/>
                <w:color w:val="auto"/>
                <w:sz w:val="28"/>
                <w:szCs w:val="36"/>
                <w:highlight w:val="none"/>
                <w:vertAlign w:val="baseline"/>
                <w:lang w:val="en-US" w:eastAsia="zh-CN"/>
              </w:rPr>
            </w:pPr>
          </w:p>
        </w:tc>
        <w:tc>
          <w:tcPr>
            <w:tcW w:w="1693" w:type="dxa"/>
            <w:noWrap w:val="0"/>
            <w:vAlign w:val="center"/>
          </w:tcPr>
          <w:p w14:paraId="0A8EC8FC">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4B11D3E1">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5E6DD894">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73B987AA">
            <w:pPr>
              <w:keepNext w:val="0"/>
              <w:keepLines w:val="0"/>
              <w:widowControl/>
              <w:suppressLineNumbers w:val="0"/>
              <w:jc w:val="center"/>
              <w:rPr>
                <w:rFonts w:hint="eastAsia"/>
                <w:color w:val="auto"/>
                <w:sz w:val="28"/>
                <w:szCs w:val="36"/>
                <w:highlight w:val="none"/>
                <w:vertAlign w:val="baseline"/>
                <w:lang w:val="zh-CN"/>
              </w:rPr>
            </w:pPr>
          </w:p>
        </w:tc>
      </w:tr>
      <w:tr w14:paraId="51079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48" w:type="dxa"/>
            <w:noWrap w:val="0"/>
            <w:vAlign w:val="center"/>
          </w:tcPr>
          <w:p w14:paraId="7145D0CD">
            <w:pPr>
              <w:keepNext w:val="0"/>
              <w:keepLines w:val="0"/>
              <w:widowControl/>
              <w:suppressLineNumbers w:val="0"/>
              <w:jc w:val="center"/>
              <w:rPr>
                <w:rFonts w:hint="default"/>
                <w:color w:val="auto"/>
                <w:sz w:val="28"/>
                <w:szCs w:val="36"/>
                <w:highlight w:val="none"/>
                <w:vertAlign w:val="baseline"/>
                <w:lang w:val="en-US" w:eastAsia="zh-CN"/>
              </w:rPr>
            </w:pPr>
            <w:r>
              <w:rPr>
                <w:rFonts w:hint="eastAsia"/>
                <w:color w:val="auto"/>
                <w:sz w:val="28"/>
                <w:szCs w:val="36"/>
                <w:highlight w:val="none"/>
                <w:vertAlign w:val="baseline"/>
                <w:lang w:val="en-US" w:eastAsia="zh-CN"/>
              </w:rPr>
              <w:t>...</w:t>
            </w:r>
          </w:p>
        </w:tc>
        <w:tc>
          <w:tcPr>
            <w:tcW w:w="1693" w:type="dxa"/>
            <w:noWrap w:val="0"/>
            <w:vAlign w:val="center"/>
          </w:tcPr>
          <w:p w14:paraId="50AD3E74">
            <w:pPr>
              <w:keepNext w:val="0"/>
              <w:keepLines w:val="0"/>
              <w:widowControl/>
              <w:suppressLineNumbers w:val="0"/>
              <w:jc w:val="center"/>
              <w:rPr>
                <w:rFonts w:hint="eastAsia"/>
                <w:color w:val="auto"/>
                <w:sz w:val="28"/>
                <w:szCs w:val="36"/>
                <w:highlight w:val="none"/>
                <w:vertAlign w:val="baseline"/>
                <w:lang w:val="zh-CN"/>
              </w:rPr>
            </w:pPr>
          </w:p>
        </w:tc>
        <w:tc>
          <w:tcPr>
            <w:tcW w:w="2059" w:type="dxa"/>
            <w:noWrap w:val="0"/>
            <w:vAlign w:val="center"/>
          </w:tcPr>
          <w:p w14:paraId="78CF9968">
            <w:pPr>
              <w:keepNext w:val="0"/>
              <w:keepLines w:val="0"/>
              <w:widowControl/>
              <w:suppressLineNumbers w:val="0"/>
              <w:jc w:val="center"/>
              <w:rPr>
                <w:rFonts w:hint="eastAsia"/>
                <w:color w:val="auto"/>
                <w:sz w:val="28"/>
                <w:szCs w:val="36"/>
                <w:highlight w:val="none"/>
                <w:vertAlign w:val="baseline"/>
                <w:lang w:val="zh-CN"/>
              </w:rPr>
            </w:pPr>
          </w:p>
        </w:tc>
        <w:tc>
          <w:tcPr>
            <w:tcW w:w="3155" w:type="dxa"/>
            <w:noWrap w:val="0"/>
            <w:vAlign w:val="center"/>
          </w:tcPr>
          <w:p w14:paraId="2A6EBAFC">
            <w:pPr>
              <w:keepNext w:val="0"/>
              <w:keepLines w:val="0"/>
              <w:widowControl/>
              <w:suppressLineNumbers w:val="0"/>
              <w:jc w:val="right"/>
              <w:rPr>
                <w:rFonts w:hint="eastAsia"/>
                <w:color w:val="auto"/>
                <w:sz w:val="28"/>
                <w:szCs w:val="36"/>
                <w:highlight w:val="none"/>
                <w:vertAlign w:val="baseline"/>
                <w:lang w:val="zh-CN"/>
              </w:rPr>
            </w:pPr>
            <w:r>
              <w:rPr>
                <w:rFonts w:hint="eastAsia"/>
                <w:color w:val="auto"/>
                <w:sz w:val="22"/>
                <w:szCs w:val="28"/>
                <w:highlight w:val="none"/>
                <w:vertAlign w:val="baseline"/>
                <w:lang w:val="en-US" w:eastAsia="zh-CN"/>
              </w:rPr>
              <w:t xml:space="preserve"> 年  月  日至  年  月  日</w:t>
            </w:r>
          </w:p>
        </w:tc>
        <w:tc>
          <w:tcPr>
            <w:tcW w:w="2084" w:type="dxa"/>
            <w:noWrap w:val="0"/>
            <w:vAlign w:val="center"/>
          </w:tcPr>
          <w:p w14:paraId="2356182D">
            <w:pPr>
              <w:keepNext w:val="0"/>
              <w:keepLines w:val="0"/>
              <w:widowControl/>
              <w:suppressLineNumbers w:val="0"/>
              <w:jc w:val="center"/>
              <w:rPr>
                <w:rFonts w:hint="eastAsia"/>
                <w:color w:val="auto"/>
                <w:sz w:val="28"/>
                <w:szCs w:val="36"/>
                <w:highlight w:val="none"/>
                <w:vertAlign w:val="baseline"/>
                <w:lang w:val="zh-CN"/>
              </w:rPr>
            </w:pPr>
          </w:p>
        </w:tc>
      </w:tr>
    </w:tbl>
    <w:p w14:paraId="1A330D05">
      <w:pPr>
        <w:rPr>
          <w:rFonts w:hint="eastAsia"/>
          <w:color w:val="auto"/>
          <w:highlight w:val="none"/>
          <w:lang w:val="zh-CN"/>
        </w:rPr>
      </w:pPr>
    </w:p>
    <w:p w14:paraId="4B24BCCA">
      <w:pPr>
        <w:keepNext w:val="0"/>
        <w:keepLines w:val="0"/>
        <w:widowControl/>
        <w:suppressLineNumbers w:val="0"/>
        <w:jc w:val="left"/>
        <w:rPr>
          <w:rFonts w:hint="eastAsia" w:ascii="宋体" w:hAnsi="宋体" w:eastAsia="宋体" w:cs="宋体"/>
          <w:color w:val="auto"/>
          <w:kern w:val="0"/>
          <w:sz w:val="20"/>
          <w:szCs w:val="20"/>
          <w:highlight w:val="none"/>
          <w:lang w:val="en-US" w:eastAsia="zh-CN" w:bidi="ar"/>
        </w:rPr>
      </w:pPr>
      <w:r>
        <w:rPr>
          <w:rFonts w:hint="eastAsia" w:ascii="宋体" w:hAnsi="宋体" w:eastAsia="宋体" w:cs="宋体"/>
          <w:color w:val="auto"/>
          <w:kern w:val="0"/>
          <w:sz w:val="20"/>
          <w:szCs w:val="20"/>
          <w:highlight w:val="none"/>
          <w:lang w:val="en-US" w:eastAsia="zh-CN" w:bidi="ar"/>
        </w:rPr>
        <w:t>注：附</w:t>
      </w:r>
      <w:r>
        <w:rPr>
          <w:rFonts w:hint="eastAsia" w:ascii="宋体" w:hAnsi="宋体" w:cs="宋体"/>
          <w:color w:val="auto"/>
          <w:kern w:val="0"/>
          <w:sz w:val="20"/>
          <w:szCs w:val="20"/>
          <w:highlight w:val="none"/>
          <w:lang w:val="en-US" w:eastAsia="zh-CN" w:bidi="ar"/>
        </w:rPr>
        <w:t>相关证明材料</w:t>
      </w:r>
      <w:r>
        <w:rPr>
          <w:rFonts w:hint="eastAsia" w:ascii="宋体" w:hAnsi="宋体" w:eastAsia="宋体" w:cs="宋体"/>
          <w:color w:val="auto"/>
          <w:kern w:val="0"/>
          <w:sz w:val="20"/>
          <w:szCs w:val="20"/>
          <w:highlight w:val="none"/>
          <w:lang w:val="en-US" w:eastAsia="zh-CN" w:bidi="ar"/>
        </w:rPr>
        <w:t>复印件并加盖投标</w:t>
      </w:r>
      <w:r>
        <w:rPr>
          <w:rFonts w:hint="eastAsia" w:ascii="宋体" w:hAnsi="宋体" w:cs="宋体"/>
          <w:color w:val="auto"/>
          <w:kern w:val="0"/>
          <w:sz w:val="20"/>
          <w:szCs w:val="20"/>
          <w:highlight w:val="none"/>
          <w:lang w:val="en-US" w:eastAsia="zh-CN" w:bidi="ar"/>
        </w:rPr>
        <w:t>人公</w:t>
      </w:r>
      <w:r>
        <w:rPr>
          <w:rFonts w:hint="eastAsia" w:ascii="宋体" w:hAnsi="宋体" w:eastAsia="宋体" w:cs="宋体"/>
          <w:color w:val="auto"/>
          <w:kern w:val="0"/>
          <w:sz w:val="20"/>
          <w:szCs w:val="20"/>
          <w:highlight w:val="none"/>
          <w:lang w:val="en-US" w:eastAsia="zh-CN" w:bidi="ar"/>
        </w:rPr>
        <w:t>章。</w:t>
      </w:r>
    </w:p>
    <w:p w14:paraId="0DF4BCFA">
      <w:pPr>
        <w:rPr>
          <w:rFonts w:hint="eastAsia"/>
          <w:color w:val="auto"/>
          <w:highlight w:val="none"/>
          <w:lang w:val="zh-CN"/>
        </w:rPr>
      </w:pPr>
    </w:p>
    <w:p w14:paraId="3FFCDE72">
      <w:pPr>
        <w:pStyle w:val="18"/>
        <w:rPr>
          <w:rFonts w:hint="eastAsia"/>
          <w:color w:val="auto"/>
          <w:highlight w:val="none"/>
          <w:lang w:val="zh-CN"/>
        </w:rPr>
      </w:pPr>
    </w:p>
    <w:p w14:paraId="760F03CC">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4"/>
          <w:highlight w:val="none"/>
          <w:lang w:val="en-US" w:eastAsia="zh-CN" w:bidi="ar"/>
        </w:rPr>
        <w:t xml:space="preserve"> </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351B1AAB">
      <w:pPr>
        <w:pStyle w:val="18"/>
        <w:ind w:firstLine="960" w:firstLineChars="400"/>
        <w:rPr>
          <w:rFonts w:hint="eastAsia"/>
          <w:color w:val="auto"/>
          <w:highlight w:val="none"/>
        </w:rPr>
      </w:pPr>
      <w:r>
        <w:rPr>
          <w:rFonts w:hint="eastAsia" w:ascii="宋体" w:hAnsi="宋体" w:eastAsia="宋体" w:cs="宋体"/>
          <w:color w:val="auto"/>
          <w:kern w:val="0"/>
          <w:sz w:val="24"/>
          <w:szCs w:val="24"/>
          <w:highlight w:val="none"/>
          <w:lang w:val="zh-CN" w:eastAsia="zh-CN" w:bidi="ar-SA"/>
        </w:rPr>
        <w:t>法定代表人（或负责人）或者委托代理人（签字或者盖章或者电子签名）：</w:t>
      </w:r>
    </w:p>
    <w:p w14:paraId="294F6A8B">
      <w:pPr>
        <w:snapToGrid w:val="0"/>
        <w:spacing w:line="360" w:lineRule="auto"/>
        <w:ind w:firstLine="5880" w:firstLineChars="24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8DDC966">
      <w:pPr>
        <w:rPr>
          <w:rFonts w:hint="eastAsia"/>
          <w:color w:val="auto"/>
          <w:highlight w:val="none"/>
          <w:lang w:val="zh-CN"/>
        </w:rPr>
      </w:pPr>
    </w:p>
    <w:p w14:paraId="76888C6C">
      <w:pPr>
        <w:pStyle w:val="18"/>
        <w:rPr>
          <w:rFonts w:hint="eastAsia"/>
          <w:color w:val="auto"/>
          <w:highlight w:val="none"/>
          <w:lang w:val="zh-CN"/>
        </w:rPr>
      </w:pPr>
    </w:p>
    <w:p w14:paraId="02D4CB20">
      <w:pPr>
        <w:rPr>
          <w:rFonts w:hint="eastAsia"/>
          <w:color w:val="auto"/>
          <w:highlight w:val="none"/>
          <w:lang w:val="zh-CN"/>
        </w:rPr>
      </w:pPr>
    </w:p>
    <w:p w14:paraId="64FB7EFA">
      <w:pPr>
        <w:pStyle w:val="18"/>
        <w:rPr>
          <w:rFonts w:hint="eastAsia"/>
          <w:color w:val="auto"/>
          <w:highlight w:val="none"/>
          <w:lang w:val="zh-CN"/>
        </w:rPr>
      </w:pPr>
    </w:p>
    <w:p w14:paraId="0ED26FD1">
      <w:pPr>
        <w:rPr>
          <w:rFonts w:hint="eastAsia"/>
          <w:color w:val="auto"/>
          <w:highlight w:val="none"/>
          <w:lang w:val="zh-CN"/>
        </w:rPr>
      </w:pPr>
    </w:p>
    <w:p w14:paraId="17C14B08">
      <w:pPr>
        <w:pStyle w:val="18"/>
        <w:rPr>
          <w:rFonts w:hint="eastAsia"/>
          <w:color w:val="auto"/>
          <w:highlight w:val="none"/>
          <w:lang w:val="zh-CN"/>
        </w:rPr>
      </w:pPr>
    </w:p>
    <w:p w14:paraId="6EE7D5B4">
      <w:pPr>
        <w:rPr>
          <w:rFonts w:hint="eastAsia"/>
          <w:color w:val="auto"/>
          <w:highlight w:val="none"/>
          <w:lang w:val="zh-CN"/>
        </w:rPr>
      </w:pPr>
    </w:p>
    <w:p w14:paraId="05A8EE66">
      <w:pPr>
        <w:pStyle w:val="18"/>
        <w:rPr>
          <w:rFonts w:hint="eastAsia"/>
          <w:color w:val="auto"/>
          <w:highlight w:val="none"/>
          <w:lang w:val="zh-CN"/>
        </w:rPr>
      </w:pPr>
    </w:p>
    <w:p w14:paraId="255AF689">
      <w:pPr>
        <w:rPr>
          <w:rFonts w:hint="eastAsia"/>
          <w:color w:val="auto"/>
          <w:highlight w:val="none"/>
          <w:lang w:val="zh-CN"/>
        </w:rPr>
      </w:pPr>
    </w:p>
    <w:p w14:paraId="63BF8A09">
      <w:pPr>
        <w:pStyle w:val="18"/>
        <w:rPr>
          <w:rFonts w:hint="eastAsia"/>
          <w:color w:val="auto"/>
          <w:highlight w:val="none"/>
          <w:lang w:val="zh-CN"/>
        </w:rPr>
      </w:pPr>
    </w:p>
    <w:p w14:paraId="68CAFA60">
      <w:pPr>
        <w:rPr>
          <w:rFonts w:hint="eastAsia"/>
          <w:color w:val="auto"/>
          <w:highlight w:val="none"/>
          <w:lang w:val="zh-CN"/>
        </w:rPr>
      </w:pPr>
      <w:r>
        <w:rPr>
          <w:rFonts w:hint="eastAsia" w:ascii="宋体" w:hAnsi="宋体" w:cs="宋体"/>
          <w:b/>
          <w:bCs/>
          <w:color w:val="auto"/>
          <w:kern w:val="0"/>
          <w:sz w:val="24"/>
          <w:szCs w:val="24"/>
          <w:highlight w:val="none"/>
          <w:lang w:val="en-US" w:eastAsia="zh-CN" w:bidi="ar"/>
        </w:rPr>
        <w:t>7.5采购渠道正规合法及可追溯性证明材料（格式自拟，加盖投标人公章）</w:t>
      </w:r>
    </w:p>
    <w:p w14:paraId="75A70715">
      <w:pPr>
        <w:pStyle w:val="18"/>
        <w:rPr>
          <w:rFonts w:hint="eastAsia"/>
          <w:color w:val="auto"/>
          <w:highlight w:val="none"/>
          <w:lang w:val="zh-CN"/>
        </w:rPr>
      </w:pPr>
    </w:p>
    <w:p w14:paraId="62E570AB">
      <w:pPr>
        <w:rPr>
          <w:rFonts w:hint="eastAsia"/>
          <w:color w:val="auto"/>
          <w:highlight w:val="none"/>
          <w:lang w:val="zh-CN"/>
        </w:rPr>
      </w:pPr>
    </w:p>
    <w:p w14:paraId="15DC0369">
      <w:pPr>
        <w:widowControl/>
        <w:jc w:val="left"/>
        <w:rPr>
          <w:b/>
          <w:bCs/>
          <w:color w:val="auto"/>
          <w:sz w:val="30"/>
          <w:szCs w:val="30"/>
          <w:highlight w:val="none"/>
        </w:rPr>
        <w:sectPr>
          <w:pgSz w:w="11905" w:h="16838"/>
          <w:pgMar w:top="1134" w:right="1134" w:bottom="1134" w:left="1134" w:header="850" w:footer="850" w:gutter="0"/>
          <w:pgNumType w:fmt="decimal"/>
          <w:cols w:space="720" w:num="1"/>
          <w:titlePg/>
          <w:rtlGutter w:val="0"/>
          <w:docGrid w:linePitch="331" w:charSpace="0"/>
        </w:sectPr>
      </w:pPr>
    </w:p>
    <w:p w14:paraId="17440A7A">
      <w:pPr>
        <w:pStyle w:val="16"/>
        <w:jc w:val="center"/>
        <w:outlineLvl w:val="1"/>
        <w:rPr>
          <w:rFonts w:hint="eastAsia" w:hAnsi="宋体" w:eastAsia="宋体" w:cs="Times New Roman"/>
          <w:b/>
          <w:bCs/>
          <w:color w:val="auto"/>
          <w:sz w:val="28"/>
          <w:szCs w:val="28"/>
          <w:highlight w:val="none"/>
        </w:rPr>
      </w:pPr>
      <w:bookmarkStart w:id="370" w:name="_Toc17437"/>
      <w:bookmarkStart w:id="371" w:name="_Toc24098"/>
      <w:bookmarkStart w:id="372" w:name="_Toc19686839"/>
      <w:bookmarkStart w:id="373" w:name="_Toc27757"/>
      <w:bookmarkStart w:id="374" w:name="_Toc8889"/>
      <w:bookmarkStart w:id="375" w:name="_Toc1161"/>
      <w:bookmarkStart w:id="376" w:name="_Toc23685"/>
      <w:bookmarkStart w:id="377" w:name="_Toc10435"/>
      <w:bookmarkStart w:id="378" w:name="_Toc24407"/>
      <w:bookmarkStart w:id="379" w:name="_Toc10197"/>
      <w:bookmarkStart w:id="380" w:name="_Toc585"/>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三</w:t>
      </w:r>
      <w:r>
        <w:rPr>
          <w:rFonts w:hint="eastAsia" w:hAnsi="宋体" w:eastAsia="宋体" w:cs="Times New Roman"/>
          <w:b/>
          <w:bCs/>
          <w:color w:val="auto"/>
          <w:sz w:val="28"/>
          <w:szCs w:val="28"/>
          <w:highlight w:val="none"/>
        </w:rPr>
        <w:t>节 技术文件格式</w:t>
      </w:r>
      <w:bookmarkEnd w:id="370"/>
      <w:bookmarkEnd w:id="371"/>
      <w:bookmarkEnd w:id="372"/>
      <w:bookmarkEnd w:id="373"/>
      <w:bookmarkEnd w:id="374"/>
      <w:bookmarkEnd w:id="375"/>
      <w:bookmarkEnd w:id="376"/>
      <w:bookmarkEnd w:id="377"/>
      <w:bookmarkEnd w:id="378"/>
      <w:bookmarkEnd w:id="379"/>
      <w:bookmarkEnd w:id="380"/>
    </w:p>
    <w:p w14:paraId="1A96924D">
      <w:pP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0732B5FF">
      <w:pPr>
        <w:snapToGrid w:val="0"/>
        <w:spacing w:before="165" w:beforeLines="50" w:after="50"/>
        <w:rPr>
          <w:rFonts w:hint="eastAsia" w:ascii="宋体" w:hAnsi="宋体" w:eastAsia="宋体" w:cs="Times New Roman"/>
          <w:color w:val="auto"/>
          <w:sz w:val="24"/>
          <w:highlight w:val="none"/>
        </w:rPr>
      </w:pPr>
      <w:r>
        <w:rPr>
          <w:rFonts w:hint="eastAsia" w:ascii="宋体" w:hAnsi="宋体" w:eastAsia="宋体" w:cs="宋体"/>
          <w:b/>
          <w:color w:val="auto"/>
          <w:sz w:val="28"/>
          <w:szCs w:val="28"/>
          <w:highlight w:val="none"/>
        </w:rPr>
        <w:t>1. 技术文件封面</w:t>
      </w:r>
      <w:r>
        <w:rPr>
          <w:rFonts w:hint="eastAsia" w:ascii="宋体"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格式（参照此格式自拟）：</w:t>
      </w:r>
    </w:p>
    <w:p w14:paraId="33274641">
      <w:pPr>
        <w:snapToGrid w:val="0"/>
        <w:spacing w:before="165" w:beforeLines="50" w:after="50"/>
        <w:ind w:firstLine="1200" w:firstLineChars="500"/>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color w:val="auto"/>
          <w:sz w:val="24"/>
          <w:highlight w:val="none"/>
        </w:rPr>
        <w:t xml:space="preserve"> </w:t>
      </w:r>
      <w:r>
        <w:rPr>
          <w:rFonts w:hint="eastAsia" w:ascii="宋体" w:hAnsi="宋体" w:eastAsia="宋体" w:cs="Times New Roman"/>
          <w:bCs/>
          <w:color w:val="auto"/>
          <w:highlight w:val="none"/>
        </w:rPr>
        <w:t>电子投标文件</w:t>
      </w:r>
    </w:p>
    <w:p w14:paraId="6E4AAB7C">
      <w:pPr>
        <w:snapToGrid w:val="0"/>
        <w:spacing w:before="165" w:beforeLines="50" w:after="50"/>
        <w:rPr>
          <w:rFonts w:hint="eastAsia" w:ascii="宋体" w:hAnsi="宋体" w:eastAsia="宋体" w:cs="Times New Roman"/>
          <w:color w:val="auto"/>
          <w:sz w:val="24"/>
          <w:szCs w:val="20"/>
          <w:highlight w:val="none"/>
        </w:rPr>
      </w:pPr>
    </w:p>
    <w:p w14:paraId="55408333">
      <w:pPr>
        <w:snapToGrid w:val="0"/>
        <w:spacing w:before="165" w:beforeLines="50" w:after="50"/>
        <w:jc w:val="center"/>
        <w:rPr>
          <w:rFonts w:hint="eastAsia" w:ascii="宋体" w:hAnsi="宋体" w:eastAsia="宋体" w:cs="Times New Roman"/>
          <w:b/>
          <w:bCs/>
          <w:color w:val="auto"/>
          <w:sz w:val="32"/>
          <w:szCs w:val="32"/>
          <w:highlight w:val="none"/>
        </w:rPr>
      </w:pPr>
    </w:p>
    <w:p w14:paraId="21A0A44A">
      <w:pPr>
        <w:snapToGrid w:val="0"/>
        <w:spacing w:before="165" w:beforeLines="50" w:after="50"/>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技术文件</w:t>
      </w:r>
    </w:p>
    <w:p w14:paraId="203C4325">
      <w:pPr>
        <w:snapToGrid w:val="0"/>
        <w:spacing w:before="165" w:beforeLines="50" w:after="50"/>
        <w:rPr>
          <w:rFonts w:hint="eastAsia" w:ascii="宋体" w:hAnsi="宋体" w:eastAsia="宋体" w:cs="Times New Roman"/>
          <w:bCs/>
          <w:color w:val="auto"/>
          <w:sz w:val="24"/>
          <w:szCs w:val="20"/>
          <w:highlight w:val="none"/>
        </w:rPr>
      </w:pPr>
    </w:p>
    <w:p w14:paraId="02383F44">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项目名称： </w:t>
      </w:r>
    </w:p>
    <w:p w14:paraId="53F61006">
      <w:pP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项目编号： </w:t>
      </w:r>
    </w:p>
    <w:p w14:paraId="0822EEEF">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0E4DE8A9">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14:paraId="12A3D887">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31021298">
      <w:pPr>
        <w:snapToGrid w:val="0"/>
        <w:spacing w:before="165" w:beforeLines="50" w:after="50"/>
        <w:ind w:firstLine="645"/>
        <w:jc w:val="center"/>
        <w:rPr>
          <w:rFonts w:hint="eastAsia" w:ascii="宋体" w:hAnsi="宋体" w:eastAsia="宋体" w:cs="Times New Roman"/>
          <w:color w:val="auto"/>
          <w:sz w:val="24"/>
          <w:highlight w:val="none"/>
        </w:rPr>
      </w:pPr>
    </w:p>
    <w:p w14:paraId="4CCE77AF">
      <w:pPr>
        <w:snapToGrid w:val="0"/>
        <w:spacing w:before="165" w:beforeLines="50" w:after="50"/>
        <w:ind w:firstLine="645"/>
        <w:jc w:val="center"/>
        <w:rPr>
          <w:rFonts w:hint="eastAsia" w:ascii="宋体" w:hAnsi="宋体" w:eastAsia="宋体" w:cs="Times New Roman"/>
          <w:color w:val="auto"/>
          <w:sz w:val="24"/>
          <w:highlight w:val="none"/>
        </w:rPr>
      </w:pPr>
    </w:p>
    <w:p w14:paraId="0B099444">
      <w:pPr>
        <w:snapToGrid w:val="0"/>
        <w:spacing w:before="165" w:beforeLines="50" w:after="50"/>
        <w:ind w:firstLine="645"/>
        <w:jc w:val="center"/>
        <w:rPr>
          <w:rFonts w:hint="eastAsia" w:ascii="宋体" w:hAnsi="宋体" w:eastAsia="宋体" w:cs="Times New Roman"/>
          <w:color w:val="auto"/>
          <w:sz w:val="24"/>
          <w:highlight w:val="none"/>
        </w:rPr>
      </w:pPr>
    </w:p>
    <w:p w14:paraId="03297D18">
      <w:pPr>
        <w:snapToGrid w:val="0"/>
        <w:spacing w:before="165" w:beforeLines="50" w:after="50"/>
        <w:ind w:firstLine="645"/>
        <w:jc w:val="center"/>
        <w:rPr>
          <w:rFonts w:hint="eastAsia" w:ascii="宋体" w:hAnsi="宋体" w:eastAsia="宋体" w:cs="Times New Roman"/>
          <w:color w:val="auto"/>
          <w:sz w:val="24"/>
          <w:highlight w:val="none"/>
        </w:rPr>
      </w:pPr>
    </w:p>
    <w:p w14:paraId="5CC5902E">
      <w:pPr>
        <w:snapToGrid w:val="0"/>
        <w:spacing w:before="165" w:beforeLines="50" w:after="50"/>
        <w:ind w:firstLine="645"/>
        <w:jc w:val="center"/>
        <w:rPr>
          <w:rFonts w:hint="eastAsia" w:ascii="宋体" w:hAnsi="宋体" w:eastAsia="宋体" w:cs="Times New Roman"/>
          <w:color w:val="auto"/>
          <w:sz w:val="24"/>
          <w:highlight w:val="none"/>
        </w:rPr>
      </w:pPr>
    </w:p>
    <w:p w14:paraId="6CC2DC51">
      <w:pPr>
        <w:snapToGrid w:val="0"/>
        <w:spacing w:before="165" w:beforeLines="50" w:after="50"/>
        <w:ind w:firstLine="645"/>
        <w:jc w:val="center"/>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4961D49C">
      <w:pPr>
        <w:snapToGrid w:val="0"/>
        <w:spacing w:before="165" w:beforeLines="50" w:after="50"/>
        <w:ind w:firstLine="645"/>
        <w:jc w:val="center"/>
        <w:rPr>
          <w:rFonts w:hint="eastAsia" w:ascii="宋体" w:hAnsi="宋体" w:eastAsia="宋体" w:cs="Times New Roman"/>
          <w:color w:val="auto"/>
          <w:sz w:val="24"/>
          <w:szCs w:val="20"/>
          <w:highlight w:val="none"/>
        </w:rPr>
      </w:pPr>
    </w:p>
    <w:p w14:paraId="0A6D867B">
      <w:pPr>
        <w:jc w:val="center"/>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br w:type="page"/>
      </w:r>
    </w:p>
    <w:p w14:paraId="2325D49A">
      <w:pPr>
        <w:numPr>
          <w:ilvl w:val="0"/>
          <w:numId w:val="6"/>
        </w:numPr>
        <w:snapToGrid w:val="0"/>
        <w:spacing w:before="120" w:beforeLines="50" w:after="50"/>
        <w:ind w:left="142"/>
        <w:jc w:val="left"/>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技术文件目录</w:t>
      </w:r>
    </w:p>
    <w:p w14:paraId="4FCC3C24">
      <w:pPr>
        <w:snapToGrid w:val="0"/>
        <w:spacing w:before="120" w:beforeLines="50" w:after="50"/>
        <w:ind w:left="142" w:leftChars="0" w:firstLine="0" w:firstLineChars="0"/>
        <w:jc w:val="left"/>
        <w:rPr>
          <w:rFonts w:hint="eastAsia" w:ascii="宋体" w:hAnsi="宋体" w:eastAsia="宋体" w:cs="Times New Roman"/>
          <w:b/>
          <w:color w:val="auto"/>
          <w:sz w:val="24"/>
          <w:highlight w:val="none"/>
        </w:rPr>
      </w:pPr>
      <w:r>
        <w:rPr>
          <w:rFonts w:hint="eastAsia" w:ascii="宋体" w:hAnsi="宋体" w:eastAsia="宋体" w:cs="宋体"/>
          <w:color w:val="auto"/>
          <w:kern w:val="0"/>
          <w:sz w:val="24"/>
          <w:highlight w:val="none"/>
        </w:rPr>
        <w:t>根据招标文件规定及投标人提供的材料自行编写目录（部分格式后附）。</w:t>
      </w:r>
    </w:p>
    <w:p w14:paraId="1788D881">
      <w:pPr>
        <w:snapToGrid w:val="0"/>
        <w:spacing w:before="165" w:beforeLines="50" w:after="50"/>
        <w:ind w:left="0" w:leftChars="0" w:firstLine="0" w:firstLineChars="0"/>
        <w:jc w:val="left"/>
        <w:rPr>
          <w:rFonts w:hint="eastAsia" w:ascii="宋体" w:hAnsi="宋体" w:eastAsia="宋体" w:cs="Times New Roman"/>
          <w:b/>
          <w:color w:val="auto"/>
          <w:sz w:val="24"/>
          <w:highlight w:val="none"/>
        </w:rPr>
      </w:pPr>
      <w:r>
        <w:rPr>
          <w:rFonts w:hint="eastAsia" w:ascii="宋体" w:hAnsi="宋体" w:eastAsia="宋体" w:cs="Times New Roman"/>
          <w:b/>
          <w:color w:val="auto"/>
          <w:sz w:val="24"/>
          <w:highlight w:val="none"/>
        </w:rPr>
        <w:br w:type="page"/>
      </w:r>
      <w:r>
        <w:rPr>
          <w:rFonts w:hint="eastAsia" w:ascii="宋体" w:hAnsi="宋体" w:eastAsia="宋体" w:cs="Times New Roman"/>
          <w:b/>
          <w:color w:val="auto"/>
          <w:sz w:val="24"/>
          <w:highlight w:val="none"/>
        </w:rPr>
        <w:t xml:space="preserve"> </w:t>
      </w:r>
      <w:r>
        <w:rPr>
          <w:rFonts w:hint="eastAsia" w:ascii="宋体" w:hAnsi="宋体" w:eastAsia="宋体" w:cs="宋体"/>
          <w:b/>
          <w:color w:val="auto"/>
          <w:sz w:val="28"/>
          <w:szCs w:val="28"/>
          <w:highlight w:val="none"/>
          <w:lang w:val="en-US" w:eastAsia="zh-CN"/>
        </w:rPr>
        <w:t>3</w:t>
      </w:r>
      <w:r>
        <w:rPr>
          <w:rFonts w:hint="eastAsia" w:ascii="宋体" w:hAnsi="宋体" w:eastAsia="宋体" w:cs="宋体"/>
          <w:b/>
          <w:color w:val="auto"/>
          <w:sz w:val="28"/>
          <w:szCs w:val="28"/>
          <w:highlight w:val="none"/>
        </w:rPr>
        <w:t xml:space="preserve">. </w:t>
      </w:r>
      <w:r>
        <w:rPr>
          <w:rFonts w:hint="eastAsia" w:ascii="宋体" w:hAnsi="宋体" w:cs="宋体"/>
          <w:b/>
          <w:color w:val="auto"/>
          <w:sz w:val="28"/>
          <w:szCs w:val="28"/>
          <w:highlight w:val="none"/>
          <w:lang w:val="en-US" w:eastAsia="zh-CN"/>
        </w:rPr>
        <w:t>技术</w:t>
      </w:r>
      <w:r>
        <w:rPr>
          <w:rFonts w:hint="eastAsia" w:ascii="宋体" w:hAnsi="宋体" w:eastAsia="宋体" w:cs="宋体"/>
          <w:b/>
          <w:color w:val="auto"/>
          <w:sz w:val="28"/>
          <w:szCs w:val="28"/>
          <w:highlight w:val="none"/>
        </w:rPr>
        <w:t>要求偏离表</w:t>
      </w:r>
      <w:r>
        <w:rPr>
          <w:rFonts w:hint="eastAsia" w:hAnsi="宋体" w:cs="宋体"/>
          <w:b/>
          <w:color w:val="auto"/>
          <w:sz w:val="28"/>
          <w:szCs w:val="28"/>
          <w:highlight w:val="none"/>
          <w:lang w:eastAsia="zh-CN"/>
        </w:rPr>
        <w:t>的</w:t>
      </w:r>
      <w:r>
        <w:rPr>
          <w:rFonts w:hint="eastAsia" w:ascii="宋体" w:hAnsi="宋体" w:eastAsia="宋体" w:cs="宋体"/>
          <w:b/>
          <w:color w:val="auto"/>
          <w:sz w:val="28"/>
          <w:szCs w:val="28"/>
          <w:highlight w:val="none"/>
        </w:rPr>
        <w:t>格式</w:t>
      </w:r>
      <w:r>
        <w:rPr>
          <w:rFonts w:hint="eastAsia" w:hAnsi="宋体" w:cs="宋体"/>
          <w:b/>
          <w:color w:val="auto"/>
          <w:sz w:val="28"/>
          <w:szCs w:val="28"/>
          <w:highlight w:val="none"/>
          <w:lang w:eastAsia="zh-CN"/>
        </w:rPr>
        <w:t>：</w:t>
      </w:r>
    </w:p>
    <w:p w14:paraId="465B2545">
      <w:pPr>
        <w:pStyle w:val="16"/>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cs="Times New Roman"/>
          <w:b/>
          <w:bCs/>
          <w:color w:val="auto"/>
          <w:sz w:val="30"/>
          <w:szCs w:val="30"/>
          <w:highlight w:val="none"/>
          <w:lang w:val="en-US" w:eastAsia="zh-CN"/>
        </w:rPr>
        <w:t>技术</w:t>
      </w:r>
      <w:r>
        <w:rPr>
          <w:rFonts w:hint="eastAsia" w:ascii="Times New Roman" w:hAnsi="Times New Roman" w:cs="Times New Roman"/>
          <w:b/>
          <w:bCs/>
          <w:color w:val="auto"/>
          <w:sz w:val="30"/>
          <w:szCs w:val="30"/>
          <w:highlight w:val="none"/>
          <w:lang w:eastAsia="zh-CN"/>
        </w:rPr>
        <w:t>要求</w:t>
      </w:r>
      <w:r>
        <w:rPr>
          <w:rFonts w:hint="eastAsia" w:ascii="Times New Roman" w:hAnsi="Times New Roman" w:eastAsia="宋体" w:cs="Times New Roman"/>
          <w:b/>
          <w:bCs/>
          <w:color w:val="auto"/>
          <w:sz w:val="30"/>
          <w:szCs w:val="30"/>
          <w:highlight w:val="none"/>
        </w:rPr>
        <w:t>偏离表</w:t>
      </w:r>
    </w:p>
    <w:p w14:paraId="082B52BE">
      <w:pPr>
        <w:pStyle w:val="16"/>
        <w:spacing w:line="440" w:lineRule="exact"/>
        <w:ind w:firstLine="420" w:firstLineChars="200"/>
        <w:rPr>
          <w:rFonts w:eastAsia="宋体" w:cs="Times New Roman"/>
          <w:color w:val="auto"/>
          <w:highlight w:val="none"/>
        </w:rPr>
      </w:pPr>
    </w:p>
    <w:p w14:paraId="1642082A">
      <w:pPr>
        <w:spacing w:line="360" w:lineRule="auto"/>
        <w:ind w:firstLine="0" w:firstLineChars="0"/>
        <w:contextualSpacing/>
        <w:rPr>
          <w:rFonts w:hint="eastAsia" w:ascii="宋体" w:hAnsi="宋体" w:cs="宋体"/>
          <w:color w:val="auto"/>
          <w:sz w:val="24"/>
          <w:highlight w:val="none"/>
          <w:u w:val="single"/>
        </w:rPr>
      </w:pPr>
      <w:r>
        <w:rPr>
          <w:rFonts w:hint="eastAsia" w:ascii="宋体" w:hAnsi="宋体" w:cs="宋体"/>
          <w:color w:val="auto"/>
          <w:sz w:val="24"/>
          <w:highlight w:val="none"/>
        </w:rPr>
        <w:t>项目</w:t>
      </w:r>
      <w:r>
        <w:rPr>
          <w:rFonts w:hint="eastAsia" w:hAnsi="宋体" w:cs="宋体"/>
          <w:color w:val="auto"/>
          <w:sz w:val="24"/>
          <w:highlight w:val="none"/>
        </w:rPr>
        <w:t>名称</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70AD728D">
      <w:pPr>
        <w:pStyle w:val="16"/>
        <w:spacing w:line="600" w:lineRule="exact"/>
        <w:ind w:firstLine="0" w:firstLineChars="0"/>
        <w:rPr>
          <w:rFonts w:hint="eastAsia" w:hAnsi="宋体" w:cs="宋体"/>
          <w:color w:val="auto"/>
          <w:sz w:val="24"/>
          <w:highlight w:val="none"/>
          <w:u w:val="single"/>
        </w:rPr>
      </w:pPr>
      <w:r>
        <w:rPr>
          <w:rFonts w:hint="eastAsia" w:hAnsi="宋体" w:cs="宋体"/>
          <w:color w:val="auto"/>
          <w:sz w:val="24"/>
          <w:highlight w:val="none"/>
        </w:rPr>
        <w:t>项目</w:t>
      </w:r>
      <w:r>
        <w:rPr>
          <w:rFonts w:hint="eastAsia" w:ascii="宋体" w:hAnsi="宋体" w:cs="宋体"/>
          <w:color w:val="auto"/>
          <w:sz w:val="24"/>
          <w:highlight w:val="none"/>
        </w:rPr>
        <w:t>编号</w:t>
      </w:r>
      <w:r>
        <w:rPr>
          <w:rFonts w:hint="eastAsia" w:hAnsi="宋体" w:cs="宋体"/>
          <w:color w:val="auto"/>
          <w:sz w:val="24"/>
          <w:highlight w:val="none"/>
        </w:rPr>
        <w:t>：</w:t>
      </w:r>
      <w:r>
        <w:rPr>
          <w:rFonts w:hint="eastAsia" w:hAnsi="宋体" w:cs="宋体"/>
          <w:color w:val="auto"/>
          <w:sz w:val="24"/>
          <w:highlight w:val="none"/>
          <w:u w:val="single"/>
        </w:rPr>
        <w:t xml:space="preserve">                 </w:t>
      </w:r>
    </w:p>
    <w:p w14:paraId="280EAA37">
      <w:pPr>
        <w:pStyle w:val="8"/>
        <w:rPr>
          <w:rFonts w:hint="eastAsia"/>
          <w:color w:val="auto"/>
          <w:highlight w:val="none"/>
        </w:rPr>
      </w:pPr>
    </w:p>
    <w:p w14:paraId="38652E71">
      <w:pPr>
        <w:pStyle w:val="8"/>
        <w:ind w:left="0" w:firstLine="0" w:firstLineChars="0"/>
        <w:rPr>
          <w:rFonts w:hint="eastAsia" w:ascii="宋体" w:hAnsi="宋体" w:cs="宋体"/>
          <w:color w:val="auto"/>
          <w:sz w:val="24"/>
          <w:highlight w:val="none"/>
          <w:u w:val="single"/>
        </w:rPr>
      </w:pPr>
      <w:r>
        <w:rPr>
          <w:rFonts w:hint="eastAsia" w:hAnsi="宋体" w:cs="宋体"/>
          <w:color w:val="auto"/>
          <w:sz w:val="24"/>
          <w:szCs w:val="20"/>
          <w:highlight w:val="none"/>
          <w:lang w:eastAsia="zh-CN"/>
        </w:rPr>
        <w:t>所投</w:t>
      </w:r>
      <w:r>
        <w:rPr>
          <w:rFonts w:hint="eastAsia" w:ascii="宋体" w:hAnsi="宋体" w:cs="宋体"/>
          <w:color w:val="auto"/>
          <w:sz w:val="24"/>
          <w:szCs w:val="20"/>
          <w:highlight w:val="none"/>
        </w:rPr>
        <w:t>分标</w:t>
      </w:r>
      <w:r>
        <w:rPr>
          <w:rFonts w:hint="eastAsia" w:ascii="宋体" w:hAnsi="宋体" w:cs="宋体"/>
          <w:color w:val="auto"/>
          <w:sz w:val="21"/>
          <w:szCs w:val="21"/>
          <w:highlight w:val="none"/>
        </w:rPr>
        <w:t>（此处有分标时填写具体分标号，无分标时填写“无”）</w:t>
      </w:r>
      <w:r>
        <w:rPr>
          <w:rFonts w:hint="eastAsia" w:ascii="宋体" w:hAnsi="宋体" w:cs="宋体"/>
          <w:color w:val="auto"/>
          <w:sz w:val="24"/>
          <w:szCs w:val="24"/>
          <w:highlight w:val="none"/>
          <w:lang w:eastAsia="zh-CN"/>
        </w:rPr>
        <w:t>：</w:t>
      </w:r>
      <w:r>
        <w:rPr>
          <w:rFonts w:hint="eastAsia" w:ascii="宋体" w:hAnsi="宋体" w:cs="宋体"/>
          <w:color w:val="auto"/>
          <w:sz w:val="24"/>
          <w:highlight w:val="none"/>
          <w:u w:val="single"/>
        </w:rPr>
        <w:t xml:space="preserve">           </w:t>
      </w:r>
    </w:p>
    <w:p w14:paraId="2498437B">
      <w:pPr>
        <w:rPr>
          <w:rFonts w:hint="eastAsia"/>
          <w:color w:val="auto"/>
          <w:highlight w:val="none"/>
        </w:rPr>
      </w:pPr>
    </w:p>
    <w:tbl>
      <w:tblPr>
        <w:tblStyle w:val="27"/>
        <w:tblW w:w="10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62"/>
        <w:gridCol w:w="3425"/>
        <w:gridCol w:w="3477"/>
        <w:gridCol w:w="1168"/>
      </w:tblGrid>
      <w:tr w14:paraId="5D965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7E9C8DB0">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项号</w:t>
            </w:r>
          </w:p>
        </w:tc>
        <w:tc>
          <w:tcPr>
            <w:tcW w:w="1262" w:type="dxa"/>
            <w:tcBorders>
              <w:top w:val="single" w:color="auto" w:sz="4" w:space="0"/>
              <w:left w:val="single" w:color="auto" w:sz="4" w:space="0"/>
              <w:right w:val="single" w:color="auto" w:sz="4" w:space="0"/>
            </w:tcBorders>
            <w:noWrap w:val="0"/>
            <w:vAlign w:val="center"/>
          </w:tcPr>
          <w:p w14:paraId="4AC0A14C">
            <w:pPr>
              <w:jc w:val="center"/>
              <w:rPr>
                <w:rFonts w:hint="eastAsia" w:ascii="宋体" w:hAnsi="宋体" w:eastAsia="宋体" w:cs="Times New Roman"/>
                <w:color w:val="auto"/>
                <w:szCs w:val="21"/>
                <w:highlight w:val="none"/>
              </w:rPr>
            </w:pPr>
            <w:r>
              <w:rPr>
                <w:rFonts w:hint="eastAsia" w:ascii="宋体" w:hAnsi="宋体" w:cs="Times New Roman"/>
                <w:color w:val="auto"/>
                <w:szCs w:val="21"/>
                <w:highlight w:val="none"/>
                <w:lang w:eastAsia="zh-CN"/>
              </w:rPr>
              <w:t>标的</w:t>
            </w:r>
            <w:r>
              <w:rPr>
                <w:rFonts w:hint="eastAsia" w:ascii="宋体" w:hAnsi="宋体" w:eastAsia="宋体" w:cs="Times New Roman"/>
                <w:color w:val="auto"/>
                <w:szCs w:val="21"/>
                <w:highlight w:val="none"/>
              </w:rPr>
              <w:t>名称</w:t>
            </w:r>
          </w:p>
        </w:tc>
        <w:tc>
          <w:tcPr>
            <w:tcW w:w="3425" w:type="dxa"/>
            <w:tcBorders>
              <w:top w:val="single" w:color="auto" w:sz="4" w:space="0"/>
              <w:left w:val="single" w:color="auto" w:sz="4" w:space="0"/>
              <w:bottom w:val="single" w:color="auto" w:sz="4" w:space="0"/>
              <w:right w:val="single" w:color="auto" w:sz="4" w:space="0"/>
            </w:tcBorders>
            <w:noWrap w:val="0"/>
            <w:vAlign w:val="center"/>
          </w:tcPr>
          <w:p w14:paraId="20D5E6D1">
            <w:pPr>
              <w:jc w:val="center"/>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招标文件</w:t>
            </w:r>
            <w:r>
              <w:rPr>
                <w:rFonts w:hint="eastAsia" w:ascii="宋体" w:hAnsi="宋体" w:cs="Times New Roman"/>
                <w:color w:val="auto"/>
                <w:szCs w:val="21"/>
                <w:highlight w:val="none"/>
                <w:lang w:eastAsia="zh-CN"/>
              </w:rPr>
              <w:t>采购需求</w:t>
            </w:r>
            <w:r>
              <w:rPr>
                <w:rFonts w:hint="eastAsia" w:ascii="宋体" w:hAnsi="宋体" w:cs="Times New Roman"/>
                <w:color w:val="auto"/>
                <w:szCs w:val="21"/>
                <w:highlight w:val="none"/>
                <w:lang w:val="en-US" w:eastAsia="zh-CN"/>
              </w:rPr>
              <w:t>中的</w:t>
            </w:r>
            <w:r>
              <w:rPr>
                <w:rFonts w:hint="eastAsia" w:ascii="宋体" w:hAnsi="宋体" w:eastAsia="宋体" w:cs="Times New Roman"/>
                <w:color w:val="auto"/>
                <w:szCs w:val="21"/>
                <w:highlight w:val="none"/>
              </w:rPr>
              <w:t>服务</w:t>
            </w:r>
            <w:r>
              <w:rPr>
                <w:rFonts w:hint="eastAsia" w:ascii="宋体" w:hAnsi="宋体" w:cs="Times New Roman"/>
                <w:color w:val="auto"/>
                <w:szCs w:val="21"/>
                <w:highlight w:val="none"/>
                <w:lang w:eastAsia="zh-CN"/>
              </w:rPr>
              <w:t>内容</w:t>
            </w:r>
          </w:p>
        </w:tc>
        <w:tc>
          <w:tcPr>
            <w:tcW w:w="3477" w:type="dxa"/>
            <w:tcBorders>
              <w:top w:val="single" w:color="auto" w:sz="4" w:space="0"/>
              <w:left w:val="single" w:color="auto" w:sz="4" w:space="0"/>
              <w:right w:val="single" w:color="auto" w:sz="4" w:space="0"/>
            </w:tcBorders>
            <w:noWrap w:val="0"/>
            <w:vAlign w:val="center"/>
          </w:tcPr>
          <w:p w14:paraId="2869FDDC">
            <w:pPr>
              <w:jc w:val="center"/>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eastAsia="zh-CN"/>
              </w:rPr>
              <w:t>投标</w:t>
            </w:r>
            <w:r>
              <w:rPr>
                <w:rFonts w:hint="eastAsia" w:ascii="宋体" w:hAnsi="宋体" w:eastAsia="宋体" w:cs="Times New Roman"/>
                <w:color w:val="auto"/>
                <w:szCs w:val="21"/>
                <w:highlight w:val="none"/>
              </w:rPr>
              <w:t>文件</w:t>
            </w:r>
            <w:r>
              <w:rPr>
                <w:rFonts w:hint="eastAsia" w:ascii="宋体" w:hAnsi="宋体" w:cs="Times New Roman"/>
                <w:color w:val="auto"/>
                <w:szCs w:val="21"/>
                <w:highlight w:val="none"/>
                <w:lang w:val="en-US" w:eastAsia="zh-CN"/>
              </w:rPr>
              <w:t>响应的</w:t>
            </w:r>
            <w:r>
              <w:rPr>
                <w:rFonts w:hint="eastAsia" w:ascii="宋体" w:hAnsi="宋体" w:cs="Times New Roman"/>
                <w:color w:val="auto"/>
                <w:szCs w:val="21"/>
                <w:highlight w:val="none"/>
                <w:lang w:eastAsia="zh-CN"/>
              </w:rPr>
              <w:t>服务内容</w:t>
            </w: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C175BC0">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偏离说明</w:t>
            </w:r>
          </w:p>
        </w:tc>
      </w:tr>
      <w:tr w14:paraId="241FE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57F711FD">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25874FD2">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5471EF45">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513C2C94">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1AF4642D">
            <w:pPr>
              <w:rPr>
                <w:rFonts w:hint="eastAsia" w:ascii="宋体" w:hAnsi="宋体" w:eastAsia="宋体" w:cs="Times New Roman"/>
                <w:color w:val="auto"/>
                <w:szCs w:val="21"/>
                <w:highlight w:val="none"/>
              </w:rPr>
            </w:pPr>
          </w:p>
        </w:tc>
      </w:tr>
      <w:tr w14:paraId="1EF94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349506EB">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041A072C">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2DD3A9CF">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46F27586">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77305D16">
            <w:pPr>
              <w:rPr>
                <w:rFonts w:hint="eastAsia" w:ascii="宋体" w:hAnsi="宋体" w:eastAsia="宋体" w:cs="Times New Roman"/>
                <w:color w:val="auto"/>
                <w:szCs w:val="21"/>
                <w:highlight w:val="none"/>
              </w:rPr>
            </w:pPr>
          </w:p>
        </w:tc>
      </w:tr>
      <w:tr w14:paraId="70B8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noWrap w:val="0"/>
            <w:vAlign w:val="center"/>
          </w:tcPr>
          <w:p w14:paraId="51CD19D1">
            <w:pPr>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p>
        </w:tc>
        <w:tc>
          <w:tcPr>
            <w:tcW w:w="1262" w:type="dxa"/>
            <w:tcBorders>
              <w:top w:val="single" w:color="auto" w:sz="4" w:space="0"/>
              <w:left w:val="single" w:color="auto" w:sz="4" w:space="0"/>
              <w:bottom w:val="single" w:color="auto" w:sz="4" w:space="0"/>
              <w:right w:val="single" w:color="auto" w:sz="4" w:space="0"/>
            </w:tcBorders>
            <w:noWrap w:val="0"/>
            <w:vAlign w:val="center"/>
          </w:tcPr>
          <w:p w14:paraId="0B61DF2D">
            <w:pPr>
              <w:rPr>
                <w:rFonts w:hint="eastAsia" w:ascii="宋体" w:hAnsi="宋体" w:eastAsia="宋体" w:cs="Times New Roman"/>
                <w:color w:val="auto"/>
                <w:szCs w:val="21"/>
                <w:highlight w:val="none"/>
              </w:rPr>
            </w:pPr>
          </w:p>
        </w:tc>
        <w:tc>
          <w:tcPr>
            <w:tcW w:w="3425" w:type="dxa"/>
            <w:tcBorders>
              <w:top w:val="single" w:color="auto" w:sz="4" w:space="0"/>
              <w:left w:val="single" w:color="auto" w:sz="4" w:space="0"/>
              <w:bottom w:val="single" w:color="auto" w:sz="4" w:space="0"/>
              <w:right w:val="single" w:color="auto" w:sz="4" w:space="0"/>
            </w:tcBorders>
            <w:noWrap w:val="0"/>
            <w:vAlign w:val="center"/>
          </w:tcPr>
          <w:p w14:paraId="681CE210">
            <w:pPr>
              <w:rPr>
                <w:rFonts w:hint="eastAsia" w:ascii="宋体" w:hAnsi="宋体" w:eastAsia="宋体" w:cs="Times New Roman"/>
                <w:color w:val="auto"/>
                <w:szCs w:val="21"/>
                <w:highlight w:val="none"/>
              </w:rPr>
            </w:pPr>
          </w:p>
        </w:tc>
        <w:tc>
          <w:tcPr>
            <w:tcW w:w="3477" w:type="dxa"/>
            <w:tcBorders>
              <w:top w:val="single" w:color="auto" w:sz="4" w:space="0"/>
              <w:left w:val="single" w:color="auto" w:sz="4" w:space="0"/>
              <w:bottom w:val="single" w:color="auto" w:sz="4" w:space="0"/>
              <w:right w:val="single" w:color="auto" w:sz="4" w:space="0"/>
            </w:tcBorders>
            <w:noWrap w:val="0"/>
            <w:vAlign w:val="center"/>
          </w:tcPr>
          <w:p w14:paraId="4772F948">
            <w:pPr>
              <w:rPr>
                <w:rFonts w:hint="eastAsia" w:ascii="宋体" w:hAnsi="宋体" w:eastAsia="宋体" w:cs="Times New Roman"/>
                <w:color w:val="auto"/>
                <w:szCs w:val="21"/>
                <w:highlight w:val="none"/>
              </w:rPr>
            </w:pPr>
          </w:p>
        </w:tc>
        <w:tc>
          <w:tcPr>
            <w:tcW w:w="1168" w:type="dxa"/>
            <w:tcBorders>
              <w:top w:val="single" w:color="auto" w:sz="4" w:space="0"/>
              <w:left w:val="single" w:color="auto" w:sz="4" w:space="0"/>
              <w:bottom w:val="single" w:color="auto" w:sz="4" w:space="0"/>
              <w:right w:val="single" w:color="auto" w:sz="4" w:space="0"/>
            </w:tcBorders>
            <w:noWrap w:val="0"/>
            <w:vAlign w:val="center"/>
          </w:tcPr>
          <w:p w14:paraId="6B7B9401">
            <w:pPr>
              <w:rPr>
                <w:rFonts w:hint="eastAsia" w:ascii="宋体" w:hAnsi="宋体" w:eastAsia="宋体" w:cs="Times New Roman"/>
                <w:color w:val="auto"/>
                <w:szCs w:val="21"/>
                <w:highlight w:val="none"/>
              </w:rPr>
            </w:pPr>
          </w:p>
        </w:tc>
      </w:tr>
    </w:tbl>
    <w:p w14:paraId="6729B17E">
      <w:pPr>
        <w:pStyle w:val="16"/>
        <w:spacing w:line="360" w:lineRule="auto"/>
        <w:ind w:firstLine="0" w:firstLineChars="0"/>
        <w:rPr>
          <w:rFonts w:hint="eastAsia" w:hAnsi="宋体" w:cs="宋体"/>
          <w:color w:val="auto"/>
          <w:szCs w:val="21"/>
          <w:highlight w:val="none"/>
        </w:rPr>
      </w:pPr>
    </w:p>
    <w:p w14:paraId="63690BD0">
      <w:pPr>
        <w:pStyle w:val="16"/>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注：</w:t>
      </w:r>
    </w:p>
    <w:p w14:paraId="5C73CA17">
      <w:pPr>
        <w:pStyle w:val="16"/>
        <w:spacing w:line="360" w:lineRule="auto"/>
        <w:ind w:firstLine="420" w:firstLineChars="200"/>
        <w:rPr>
          <w:rFonts w:hint="eastAsia" w:hAnsi="宋体" w:cs="宋体"/>
          <w:color w:val="auto"/>
          <w:szCs w:val="21"/>
          <w:highlight w:val="none"/>
        </w:rPr>
      </w:pPr>
      <w:r>
        <w:rPr>
          <w:rFonts w:hint="eastAsia" w:hAnsi="宋体" w:cs="宋体"/>
          <w:color w:val="auto"/>
          <w:szCs w:val="21"/>
          <w:highlight w:val="none"/>
        </w:rPr>
        <w:t>1.表格内容均需按要求填写并</w:t>
      </w:r>
      <w:r>
        <w:rPr>
          <w:rFonts w:hint="eastAsia" w:hAnsi="宋体" w:cs="宋体"/>
          <w:color w:val="auto"/>
          <w:szCs w:val="21"/>
          <w:highlight w:val="none"/>
          <w:lang w:eastAsia="zh-CN"/>
        </w:rPr>
        <w:t>加</w:t>
      </w:r>
      <w:r>
        <w:rPr>
          <w:rFonts w:hint="eastAsia" w:hAnsi="宋体" w:cs="宋体"/>
          <w:color w:val="auto"/>
          <w:szCs w:val="21"/>
          <w:highlight w:val="none"/>
        </w:rPr>
        <w:t>盖</w:t>
      </w:r>
      <w:r>
        <w:rPr>
          <w:rFonts w:hint="eastAsia" w:hAnsi="宋体" w:cs="宋体"/>
          <w:color w:val="auto"/>
          <w:szCs w:val="21"/>
          <w:highlight w:val="none"/>
          <w:lang w:eastAsia="zh-CN"/>
        </w:rPr>
        <w:t>投标人公</w:t>
      </w:r>
      <w:r>
        <w:rPr>
          <w:rFonts w:hint="eastAsia" w:hAnsi="宋体" w:cs="宋体"/>
          <w:color w:val="auto"/>
          <w:szCs w:val="21"/>
          <w:highlight w:val="none"/>
        </w:rPr>
        <w:t>章。</w:t>
      </w:r>
    </w:p>
    <w:p w14:paraId="4315D2C3">
      <w:pPr>
        <w:pStyle w:val="16"/>
        <w:spacing w:line="360" w:lineRule="auto"/>
        <w:ind w:firstLine="420" w:firstLineChars="200"/>
        <w:rPr>
          <w:rFonts w:hint="eastAsia" w:ascii="宋体" w:hAnsi="宋体" w:eastAsia="宋体" w:cs="宋体"/>
          <w:bCs w:val="0"/>
          <w:color w:val="auto"/>
          <w:szCs w:val="21"/>
          <w:highlight w:val="none"/>
        </w:rPr>
      </w:pPr>
      <w:r>
        <w:rPr>
          <w:rFonts w:hint="eastAsia" w:hAnsi="宋体" w:cs="宋体"/>
          <w:bCs/>
          <w:color w:val="auto"/>
          <w:szCs w:val="21"/>
          <w:highlight w:val="none"/>
        </w:rPr>
        <w:t>2.</w:t>
      </w:r>
      <w:r>
        <w:rPr>
          <w:rFonts w:hint="eastAsia" w:ascii="宋体" w:hAnsi="宋体" w:eastAsia="宋体" w:cs="宋体"/>
          <w:color w:val="auto"/>
          <w:sz w:val="21"/>
          <w:szCs w:val="21"/>
          <w:highlight w:val="none"/>
        </w:rPr>
        <w:t>请根据所投</w:t>
      </w:r>
      <w:r>
        <w:rPr>
          <w:rFonts w:hint="eastAsia" w:hAnsi="宋体" w:cs="宋体"/>
          <w:color w:val="auto"/>
          <w:sz w:val="21"/>
          <w:szCs w:val="21"/>
          <w:highlight w:val="none"/>
          <w:lang w:eastAsia="zh-CN"/>
        </w:rPr>
        <w:t>服务内容</w:t>
      </w:r>
      <w:r>
        <w:rPr>
          <w:rFonts w:hint="eastAsia" w:ascii="宋体" w:hAnsi="宋体" w:eastAsia="宋体" w:cs="宋体"/>
          <w:color w:val="auto"/>
          <w:sz w:val="21"/>
          <w:szCs w:val="21"/>
          <w:highlight w:val="none"/>
        </w:rPr>
        <w:t>，</w:t>
      </w:r>
      <w:r>
        <w:rPr>
          <w:rFonts w:hint="eastAsia" w:ascii="宋体" w:hAnsi="宋体" w:eastAsia="宋体" w:cs="宋体"/>
          <w:b w:val="0"/>
          <w:color w:val="auto"/>
          <w:sz w:val="21"/>
          <w:szCs w:val="21"/>
          <w:highlight w:val="none"/>
        </w:rPr>
        <w:t>逐条对应</w:t>
      </w:r>
      <w:r>
        <w:rPr>
          <w:rFonts w:hint="eastAsia" w:ascii="宋体" w:hAnsi="宋体" w:eastAsia="宋体" w:cs="宋体"/>
          <w:color w:val="auto"/>
          <w:sz w:val="21"/>
          <w:szCs w:val="21"/>
          <w:highlight w:val="none"/>
        </w:rPr>
        <w:t>本项目招标文件“第二章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”中</w:t>
      </w:r>
      <w:r>
        <w:rPr>
          <w:rFonts w:hint="eastAsia" w:ascii="宋体" w:hAnsi="宋体" w:eastAsia="宋体" w:cs="宋体"/>
          <w:color w:val="auto"/>
          <w:sz w:val="21"/>
          <w:szCs w:val="21"/>
          <w:highlight w:val="none"/>
          <w:lang w:eastAsia="zh-CN"/>
        </w:rPr>
        <w:t>“</w:t>
      </w:r>
      <w:r>
        <w:rPr>
          <w:rFonts w:hint="eastAsia" w:hAnsi="宋体" w:cs="宋体"/>
          <w:color w:val="auto"/>
          <w:sz w:val="21"/>
          <w:szCs w:val="21"/>
          <w:highlight w:val="none"/>
          <w:lang w:val="en-US" w:eastAsia="zh-CN"/>
        </w:rPr>
        <w:t>技术</w:t>
      </w:r>
      <w:r>
        <w:rPr>
          <w:rFonts w:hint="eastAsia" w:hAnsi="宋体" w:cs="宋体"/>
          <w:color w:val="auto"/>
          <w:sz w:val="21"/>
          <w:szCs w:val="21"/>
          <w:highlight w:val="none"/>
          <w:lang w:eastAsia="zh-CN"/>
        </w:rPr>
        <w:t>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的</w:t>
      </w:r>
      <w:r>
        <w:rPr>
          <w:rFonts w:hint="eastAsia" w:hAnsi="宋体" w:cs="宋体"/>
          <w:color w:val="auto"/>
          <w:sz w:val="21"/>
          <w:szCs w:val="21"/>
          <w:highlight w:val="none"/>
          <w:lang w:val="en-US" w:eastAsia="zh-CN"/>
        </w:rPr>
        <w:t>内容作出明确响应，并作出偏离说明</w:t>
      </w:r>
      <w:r>
        <w:rPr>
          <w:rFonts w:hint="eastAsia" w:ascii="宋体" w:hAnsi="宋体" w:eastAsia="宋体" w:cs="宋体"/>
          <w:color w:val="auto"/>
          <w:sz w:val="21"/>
          <w:szCs w:val="21"/>
          <w:highlight w:val="none"/>
        </w:rPr>
        <w:t>。“偏离说明”一栏应当选择“正偏离”</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“负偏离”或“无偏离”进行填写。</w:t>
      </w:r>
    </w:p>
    <w:p w14:paraId="48FA7102">
      <w:pPr>
        <w:pStyle w:val="16"/>
        <w:spacing w:line="360" w:lineRule="auto"/>
        <w:ind w:firstLine="420" w:firstLineChars="200"/>
        <w:rPr>
          <w:rFonts w:hint="eastAsia" w:hAnsi="宋体" w:cs="宋体"/>
          <w:color w:val="auto"/>
          <w:szCs w:val="21"/>
          <w:highlight w:val="none"/>
        </w:rPr>
      </w:pPr>
      <w:r>
        <w:rPr>
          <w:rFonts w:hint="eastAsia" w:hAnsi="宋体" w:cs="宋体"/>
          <w:bCs/>
          <w:color w:val="auto"/>
          <w:szCs w:val="21"/>
          <w:highlight w:val="none"/>
          <w:lang w:val="en-US" w:eastAsia="zh-CN"/>
        </w:rPr>
        <w:t>3.</w:t>
      </w:r>
      <w:r>
        <w:rPr>
          <w:rFonts w:hint="eastAsia" w:hAnsi="宋体" w:cs="宋体"/>
          <w:bCs/>
          <w:color w:val="auto"/>
          <w:szCs w:val="21"/>
          <w:highlight w:val="none"/>
        </w:rPr>
        <w:t>当投标文件的</w:t>
      </w:r>
      <w:r>
        <w:rPr>
          <w:rFonts w:hint="eastAsia" w:hAnsi="宋体" w:cs="宋体"/>
          <w:bCs/>
          <w:color w:val="auto"/>
          <w:szCs w:val="21"/>
          <w:highlight w:val="none"/>
          <w:lang w:eastAsia="zh-CN"/>
        </w:rPr>
        <w:t>服务</w:t>
      </w:r>
      <w:r>
        <w:rPr>
          <w:rFonts w:hint="eastAsia" w:hAnsi="宋体" w:cs="宋体"/>
          <w:bCs/>
          <w:color w:val="auto"/>
          <w:szCs w:val="21"/>
          <w:highlight w:val="none"/>
        </w:rPr>
        <w:t>内容低于招标文件要求时，投标人应当如实写明“负偏离”。</w:t>
      </w:r>
    </w:p>
    <w:p w14:paraId="408605E3">
      <w:pPr>
        <w:pStyle w:val="8"/>
        <w:rPr>
          <w:rFonts w:hint="eastAsia" w:hAnsi="宋体" w:eastAsia="宋体" w:cs="宋体"/>
          <w:color w:val="auto"/>
          <w:szCs w:val="21"/>
          <w:highlight w:val="none"/>
        </w:rPr>
      </w:pPr>
    </w:p>
    <w:p w14:paraId="4A04E06E">
      <w:pPr>
        <w:rPr>
          <w:rFonts w:hint="eastAsia" w:hAnsi="宋体" w:eastAsia="宋体" w:cs="宋体"/>
          <w:color w:val="auto"/>
          <w:szCs w:val="21"/>
          <w:highlight w:val="none"/>
        </w:rPr>
      </w:pPr>
    </w:p>
    <w:p w14:paraId="0945E71D">
      <w:pPr>
        <w:snapToGrid w:val="0"/>
        <w:spacing w:line="360" w:lineRule="auto"/>
        <w:ind w:firstLine="5640" w:firstLineChars="2350"/>
        <w:rPr>
          <w:rFonts w:hint="eastAsia" w:ascii="仿宋_GB2312" w:hAnsi="仿宋" w:eastAsia="仿宋_GB2312" w:cs="仿宋_GB2312"/>
          <w:color w:val="auto"/>
          <w:kern w:val="0"/>
          <w:sz w:val="24"/>
          <w:highlight w:val="none"/>
          <w:lang w:val="zh-CN"/>
        </w:rPr>
      </w:pPr>
    </w:p>
    <w:p w14:paraId="01F65E64">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投标人名称(盖</w:t>
      </w:r>
      <w:r>
        <w:rPr>
          <w:rFonts w:hint="eastAsia" w:ascii="宋体" w:hAnsi="宋体" w:eastAsia="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05D4087D">
      <w:pPr>
        <w:snapToGrid w:val="0"/>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eastAsia="zh-CN"/>
        </w:rPr>
        <w:t>法定代表人（或负责人）或者委托代理人（签字或者盖章或者电子签名）：</w:t>
      </w:r>
    </w:p>
    <w:p w14:paraId="61E1AAF4">
      <w:pPr>
        <w:snapToGrid w:val="0"/>
        <w:spacing w:line="360" w:lineRule="auto"/>
        <w:ind w:firstLine="5640" w:firstLineChars="23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3F52EF14">
      <w:pPr>
        <w:widowControl/>
        <w:jc w:val="left"/>
        <w:rPr>
          <w:rFonts w:ascii="宋体" w:hAnsi="宋体"/>
          <w:color w:val="auto"/>
          <w:sz w:val="30"/>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157AE79C">
      <w:pPr>
        <w:snapToGrid w:val="0"/>
        <w:spacing w:before="50" w:after="50"/>
        <w:rPr>
          <w:rFonts w:hint="eastAsia" w:ascii="宋体" w:hAnsi="宋体" w:eastAsia="宋体" w:cs="Times New Roman"/>
          <w:color w:val="auto"/>
          <w:sz w:val="24"/>
          <w:highlight w:val="none"/>
        </w:rPr>
      </w:pPr>
    </w:p>
    <w:p w14:paraId="4BCE6888">
      <w:pPr>
        <w:pStyle w:val="16"/>
        <w:jc w:val="center"/>
        <w:outlineLvl w:val="1"/>
        <w:rPr>
          <w:rFonts w:hint="eastAsia" w:hAnsi="宋体" w:eastAsia="宋体" w:cs="Times New Roman"/>
          <w:b/>
          <w:bCs/>
          <w:color w:val="auto"/>
          <w:sz w:val="28"/>
          <w:szCs w:val="28"/>
          <w:highlight w:val="none"/>
        </w:rPr>
      </w:pPr>
      <w:bookmarkStart w:id="381" w:name="_Toc12868"/>
      <w:bookmarkStart w:id="382" w:name="_Toc9015"/>
      <w:bookmarkStart w:id="383" w:name="_Toc31920"/>
      <w:bookmarkStart w:id="384" w:name="_Toc22926"/>
      <w:bookmarkStart w:id="385" w:name="_Toc30951"/>
      <w:bookmarkStart w:id="386" w:name="_Toc17719"/>
      <w:bookmarkStart w:id="387" w:name="_Toc12675"/>
      <w:bookmarkStart w:id="388" w:name="_Toc28617"/>
      <w:bookmarkStart w:id="389" w:name="_Toc3481"/>
      <w:bookmarkStart w:id="390" w:name="_Toc1343"/>
      <w:r>
        <w:rPr>
          <w:rFonts w:hint="eastAsia" w:hAnsi="宋体" w:eastAsia="宋体" w:cs="Times New Roman"/>
          <w:b/>
          <w:bCs/>
          <w:color w:val="auto"/>
          <w:sz w:val="28"/>
          <w:szCs w:val="28"/>
          <w:highlight w:val="none"/>
        </w:rPr>
        <w:t>第</w:t>
      </w:r>
      <w:r>
        <w:rPr>
          <w:rFonts w:hint="eastAsia" w:hAnsi="宋体" w:cs="Times New Roman"/>
          <w:b/>
          <w:bCs/>
          <w:color w:val="auto"/>
          <w:sz w:val="28"/>
          <w:szCs w:val="28"/>
          <w:highlight w:val="none"/>
          <w:lang w:eastAsia="zh-CN"/>
        </w:rPr>
        <w:t>四</w:t>
      </w:r>
      <w:r>
        <w:rPr>
          <w:rFonts w:hint="eastAsia" w:hAnsi="宋体" w:eastAsia="宋体" w:cs="Times New Roman"/>
          <w:b/>
          <w:bCs/>
          <w:color w:val="auto"/>
          <w:sz w:val="28"/>
          <w:szCs w:val="28"/>
          <w:highlight w:val="none"/>
        </w:rPr>
        <w:t>节 报价文件格式</w:t>
      </w:r>
      <w:bookmarkEnd w:id="381"/>
      <w:bookmarkEnd w:id="382"/>
      <w:bookmarkEnd w:id="383"/>
      <w:bookmarkEnd w:id="384"/>
      <w:bookmarkEnd w:id="385"/>
      <w:bookmarkEnd w:id="386"/>
      <w:bookmarkEnd w:id="387"/>
      <w:bookmarkEnd w:id="388"/>
      <w:bookmarkEnd w:id="389"/>
      <w:bookmarkEnd w:id="390"/>
    </w:p>
    <w:p w14:paraId="197CC8EA">
      <w:pPr>
        <w:snapToGrid w:val="0"/>
        <w:spacing w:before="165" w:beforeLines="50" w:after="50" w:line="400" w:lineRule="exact"/>
        <w:jc w:val="lef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r>
        <w:rPr>
          <w:rFonts w:hint="eastAsia" w:ascii="宋体" w:hAnsi="宋体" w:cs="宋体"/>
          <w:b/>
          <w:bCs/>
          <w:color w:val="auto"/>
          <w:sz w:val="28"/>
          <w:szCs w:val="28"/>
          <w:highlight w:val="none"/>
          <w:lang w:val="en-US" w:eastAsia="zh-CN"/>
        </w:rPr>
        <w:t>1.</w:t>
      </w:r>
      <w:r>
        <w:rPr>
          <w:rFonts w:hint="eastAsia" w:ascii="宋体" w:hAnsi="宋体" w:cs="宋体"/>
          <w:b/>
          <w:bCs/>
          <w:color w:val="auto"/>
          <w:sz w:val="28"/>
          <w:szCs w:val="28"/>
          <w:highlight w:val="none"/>
        </w:rPr>
        <w:t>报价文件</w:t>
      </w:r>
      <w:r>
        <w:rPr>
          <w:rFonts w:hint="eastAsia" w:ascii="宋体" w:hAnsi="宋体" w:cs="宋体"/>
          <w:b/>
          <w:bCs/>
          <w:color w:val="auto"/>
          <w:sz w:val="28"/>
          <w:szCs w:val="28"/>
          <w:highlight w:val="none"/>
          <w:lang w:eastAsia="zh-CN"/>
        </w:rPr>
        <w:t>封面的格式（参照此格式自拟）：</w:t>
      </w:r>
      <w:r>
        <w:rPr>
          <w:rFonts w:hint="eastAsia" w:ascii="宋体" w:hAnsi="宋体" w:eastAsia="宋体" w:cs="Times New Roman"/>
          <w:color w:val="auto"/>
          <w:sz w:val="24"/>
          <w:highlight w:val="none"/>
        </w:rPr>
        <w:t xml:space="preserve">                                </w:t>
      </w:r>
    </w:p>
    <w:p w14:paraId="158EF6F9">
      <w:pPr>
        <w:snapToGrid w:val="0"/>
        <w:spacing w:before="165" w:beforeLines="50" w:after="50" w:line="400" w:lineRule="exact"/>
        <w:rPr>
          <w:rFonts w:hint="eastAsia" w:ascii="宋体" w:hAnsi="宋体" w:eastAsia="宋体" w:cs="Times New Roman"/>
          <w:color w:val="auto"/>
          <w:sz w:val="24"/>
          <w:highlight w:val="none"/>
        </w:rPr>
      </w:pPr>
    </w:p>
    <w:p w14:paraId="5E31D731">
      <w:pPr>
        <w:snapToGrid w:val="0"/>
        <w:spacing w:before="165" w:beforeLines="50" w:after="50" w:line="400" w:lineRule="exact"/>
        <w:rPr>
          <w:rFonts w:hint="eastAsia" w:ascii="宋体" w:hAnsi="宋体" w:eastAsia="宋体" w:cs="Times New Roman"/>
          <w:bCs/>
          <w:color w:val="auto"/>
          <w:sz w:val="32"/>
          <w:szCs w:val="20"/>
          <w:highlight w:val="none"/>
        </w:rPr>
      </w:pPr>
      <w:r>
        <w:rPr>
          <w:rFonts w:hint="eastAsia" w:ascii="宋体" w:hAnsi="宋体" w:eastAsia="宋体" w:cs="Times New Roman"/>
          <w:color w:val="auto"/>
          <w:sz w:val="24"/>
          <w:highlight w:val="none"/>
        </w:rPr>
        <w:t xml:space="preserve">                        </w:t>
      </w:r>
      <w:r>
        <w:rPr>
          <w:rFonts w:hint="eastAsia" w:ascii="宋体" w:hAnsi="宋体" w:cs="Times New Roman"/>
          <w:color w:val="auto"/>
          <w:sz w:val="24"/>
          <w:highlight w:val="none"/>
          <w:lang w:val="en-US" w:eastAsia="zh-CN"/>
        </w:rPr>
        <w:t xml:space="preserve">                                  </w:t>
      </w:r>
      <w:r>
        <w:rPr>
          <w:rFonts w:hint="eastAsia" w:ascii="宋体" w:hAnsi="宋体" w:eastAsia="宋体" w:cs="Times New Roman"/>
          <w:bCs/>
          <w:color w:val="auto"/>
          <w:highlight w:val="none"/>
        </w:rPr>
        <w:t>电子投标文件</w:t>
      </w:r>
    </w:p>
    <w:p w14:paraId="2B974800">
      <w:pPr>
        <w:snapToGrid w:val="0"/>
        <w:spacing w:before="165" w:beforeLines="50" w:after="50" w:line="400" w:lineRule="exact"/>
        <w:jc w:val="center"/>
        <w:rPr>
          <w:rFonts w:hint="eastAsia" w:ascii="宋体" w:hAnsi="宋体" w:eastAsia="宋体" w:cs="Times New Roman"/>
          <w:bCs/>
          <w:color w:val="auto"/>
          <w:sz w:val="24"/>
          <w:szCs w:val="20"/>
          <w:highlight w:val="none"/>
        </w:rPr>
      </w:pPr>
    </w:p>
    <w:p w14:paraId="5D1A5E07">
      <w:pPr>
        <w:snapToGrid w:val="0"/>
        <w:spacing w:before="165" w:beforeLines="50" w:after="50" w:line="400" w:lineRule="exact"/>
        <w:jc w:val="center"/>
        <w:rPr>
          <w:rFonts w:hint="eastAsia"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报价文件</w:t>
      </w:r>
    </w:p>
    <w:p w14:paraId="5CF46421">
      <w:pPr>
        <w:snapToGrid w:val="0"/>
        <w:spacing w:before="165" w:beforeLines="50" w:after="50" w:line="400" w:lineRule="exact"/>
        <w:rPr>
          <w:rFonts w:hint="eastAsia" w:ascii="宋体" w:hAnsi="宋体" w:eastAsia="宋体" w:cs="Times New Roman"/>
          <w:bCs/>
          <w:color w:val="auto"/>
          <w:sz w:val="24"/>
          <w:szCs w:val="20"/>
          <w:highlight w:val="none"/>
        </w:rPr>
      </w:pPr>
    </w:p>
    <w:p w14:paraId="1D4207CA">
      <w:pPr>
        <w:snapToGrid w:val="0"/>
        <w:spacing w:before="165" w:beforeLines="50" w:after="50" w:line="400" w:lineRule="exact"/>
        <w:rPr>
          <w:rFonts w:hint="eastAsia" w:ascii="宋体" w:hAnsi="宋体" w:eastAsia="宋体" w:cs="Times New Roman"/>
          <w:bCs/>
          <w:color w:val="auto"/>
          <w:sz w:val="24"/>
          <w:szCs w:val="20"/>
          <w:highlight w:val="none"/>
        </w:rPr>
      </w:pPr>
    </w:p>
    <w:p w14:paraId="5D6142F3">
      <w:pPr>
        <w:snapToGrid w:val="0"/>
        <w:spacing w:before="165" w:beforeLines="50" w:after="50" w:line="400" w:lineRule="exact"/>
        <w:rPr>
          <w:rFonts w:hint="eastAsia" w:ascii="宋体" w:hAnsi="宋体" w:eastAsia="宋体" w:cs="Times New Roman"/>
          <w:bCs/>
          <w:color w:val="auto"/>
          <w:sz w:val="24"/>
          <w:szCs w:val="20"/>
          <w:highlight w:val="none"/>
        </w:rPr>
      </w:pPr>
    </w:p>
    <w:p w14:paraId="76BD0F0E">
      <w:pPr>
        <w:snapToGrid w:val="0"/>
        <w:spacing w:before="165" w:beforeLines="50" w:after="50" w:line="400" w:lineRule="exact"/>
        <w:rPr>
          <w:rFonts w:hint="eastAsia" w:ascii="宋体" w:hAnsi="宋体" w:eastAsia="宋体" w:cs="Times New Roman"/>
          <w:bCs/>
          <w:color w:val="auto"/>
          <w:sz w:val="24"/>
          <w:szCs w:val="20"/>
          <w:highlight w:val="none"/>
        </w:rPr>
      </w:pPr>
    </w:p>
    <w:p w14:paraId="671F4646">
      <w:pPr>
        <w:snapToGrid w:val="0"/>
        <w:spacing w:before="165" w:beforeLines="50" w:after="50" w:line="400" w:lineRule="exact"/>
        <w:ind w:firstLine="360" w:firstLineChars="150"/>
        <w:rPr>
          <w:rFonts w:hint="eastAsia" w:ascii="宋体" w:hAnsi="宋体" w:eastAsia="宋体" w:cs="Times New Roman"/>
          <w:bCs/>
          <w:color w:val="auto"/>
          <w:sz w:val="24"/>
          <w:highlight w:val="none"/>
          <w:lang w:eastAsia="zh-CN"/>
        </w:rPr>
      </w:pPr>
      <w:r>
        <w:rPr>
          <w:rFonts w:hint="eastAsia" w:ascii="宋体" w:hAnsi="宋体" w:eastAsia="宋体" w:cs="Times New Roman"/>
          <w:bCs/>
          <w:color w:val="auto"/>
          <w:sz w:val="24"/>
          <w:highlight w:val="none"/>
        </w:rPr>
        <w:t xml:space="preserve">项目名称： </w:t>
      </w:r>
    </w:p>
    <w:p w14:paraId="5FB834E2">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14B9A597">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 xml:space="preserve">项目编号： </w:t>
      </w:r>
    </w:p>
    <w:p w14:paraId="292ED2A3">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10F0CBC2">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所投分标（如有则填写，无分标时填写“无”或者留空）：</w:t>
      </w:r>
    </w:p>
    <w:p w14:paraId="24AC47A2">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3235742F">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r>
        <w:rPr>
          <w:rFonts w:hint="eastAsia" w:ascii="宋体" w:hAnsi="宋体" w:eastAsia="宋体" w:cs="Times New Roman"/>
          <w:bCs/>
          <w:color w:val="auto"/>
          <w:sz w:val="24"/>
          <w:highlight w:val="none"/>
        </w:rPr>
        <w:t>投标人名称：</w:t>
      </w:r>
    </w:p>
    <w:p w14:paraId="24D9CD47">
      <w:pPr>
        <w:snapToGrid w:val="0"/>
        <w:spacing w:before="165" w:beforeLines="50" w:after="50" w:line="400" w:lineRule="exact"/>
        <w:ind w:firstLine="360" w:firstLineChars="150"/>
        <w:rPr>
          <w:rFonts w:hint="eastAsia" w:ascii="宋体" w:hAnsi="宋体" w:eastAsia="宋体" w:cs="Times New Roman"/>
          <w:bCs/>
          <w:color w:val="auto"/>
          <w:sz w:val="24"/>
          <w:highlight w:val="none"/>
        </w:rPr>
      </w:pPr>
    </w:p>
    <w:p w14:paraId="64EFB784">
      <w:pPr>
        <w:pStyle w:val="7"/>
        <w:snapToGrid w:val="0"/>
        <w:spacing w:before="50" w:after="50" w:line="400" w:lineRule="exact"/>
        <w:ind w:firstLine="960" w:firstLineChars="400"/>
        <w:rPr>
          <w:rFonts w:hint="eastAsia" w:ascii="宋体" w:hAnsi="宋体" w:eastAsia="宋体" w:cs="Times New Roman"/>
          <w:bCs/>
          <w:color w:val="auto"/>
          <w:sz w:val="24"/>
          <w:szCs w:val="24"/>
          <w:highlight w:val="none"/>
        </w:rPr>
      </w:pPr>
    </w:p>
    <w:p w14:paraId="12BE4228">
      <w:pPr>
        <w:snapToGrid w:val="0"/>
        <w:spacing w:before="165" w:beforeLines="50" w:after="50" w:line="400" w:lineRule="exact"/>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w:t>
      </w:r>
    </w:p>
    <w:p w14:paraId="41483F2B">
      <w:pPr>
        <w:snapToGrid w:val="0"/>
        <w:spacing w:before="165" w:beforeLines="50" w:after="50" w:line="400" w:lineRule="exact"/>
        <w:ind w:firstLine="3120" w:firstLineChars="1300"/>
        <w:rPr>
          <w:rFonts w:hint="eastAsia" w:ascii="宋体" w:hAnsi="宋体" w:eastAsia="宋体" w:cs="Times New Roman"/>
          <w:color w:val="auto"/>
          <w:sz w:val="24"/>
          <w:highlight w:val="none"/>
        </w:rPr>
      </w:pPr>
    </w:p>
    <w:p w14:paraId="59639099">
      <w:pPr>
        <w:snapToGrid w:val="0"/>
        <w:spacing w:before="165" w:beforeLines="50" w:after="50" w:line="400" w:lineRule="exact"/>
        <w:ind w:firstLine="4320" w:firstLineChars="18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  年  月  日</w:t>
      </w:r>
    </w:p>
    <w:p w14:paraId="6115E88C">
      <w:pPr>
        <w:widowControl/>
        <w:jc w:val="left"/>
        <w:rPr>
          <w:rFonts w:ascii="宋体" w:hAnsi="宋体"/>
          <w:color w:val="auto"/>
          <w:sz w:val="24"/>
          <w:highlight w:val="none"/>
        </w:rPr>
        <w:sectPr>
          <w:pgSz w:w="11905" w:h="16838"/>
          <w:pgMar w:top="1134" w:right="1134" w:bottom="1134" w:left="1134" w:header="850" w:footer="850" w:gutter="0"/>
          <w:pgNumType w:fmt="decimal"/>
          <w:cols w:space="720" w:num="1"/>
          <w:titlePg/>
          <w:rtlGutter w:val="0"/>
          <w:docGrid w:linePitch="331" w:charSpace="0"/>
        </w:sectPr>
      </w:pPr>
    </w:p>
    <w:p w14:paraId="4BA00088">
      <w:pPr>
        <w:snapToGrid w:val="0"/>
        <w:spacing w:before="120" w:beforeLines="50" w:after="50" w:line="360" w:lineRule="auto"/>
        <w:jc w:val="left"/>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lang w:val="en-US"/>
        </w:rPr>
        <w:t>2</w:t>
      </w:r>
      <w:r>
        <w:rPr>
          <w:rFonts w:hint="eastAsia" w:ascii="宋体" w:hAnsi="宋体" w:eastAsia="宋体" w:cs="宋体"/>
          <w:b/>
          <w:color w:val="auto"/>
          <w:sz w:val="28"/>
          <w:szCs w:val="28"/>
          <w:highlight w:val="none"/>
        </w:rPr>
        <w:t>.</w:t>
      </w:r>
      <w:r>
        <w:rPr>
          <w:rFonts w:hint="eastAsia" w:ascii="宋体" w:hAnsi="宋体" w:eastAsia="宋体" w:cs="宋体"/>
          <w:b/>
          <w:bCs/>
          <w:color w:val="auto"/>
          <w:sz w:val="28"/>
          <w:szCs w:val="28"/>
          <w:highlight w:val="none"/>
        </w:rPr>
        <w:t>报价文件目录</w:t>
      </w:r>
    </w:p>
    <w:p w14:paraId="3664D268">
      <w:pPr>
        <w:snapToGrid w:val="0"/>
        <w:spacing w:before="50" w:after="120" w:afterLines="50" w:line="360" w:lineRule="auto"/>
        <w:jc w:val="left"/>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根据招标文件规定及投标人提供的材料自行编写目录</w:t>
      </w:r>
      <w:r>
        <w:rPr>
          <w:rFonts w:hint="eastAsia" w:ascii="宋体" w:hAnsi="宋体" w:eastAsia="宋体" w:cs="宋体"/>
          <w:color w:val="auto"/>
          <w:kern w:val="0"/>
          <w:sz w:val="28"/>
          <w:szCs w:val="28"/>
          <w:highlight w:val="none"/>
        </w:rPr>
        <w:t>（部分格式后附）</w:t>
      </w:r>
      <w:r>
        <w:rPr>
          <w:rFonts w:hint="eastAsia" w:ascii="宋体" w:hAnsi="宋体" w:eastAsia="宋体" w:cs="宋体"/>
          <w:color w:val="auto"/>
          <w:sz w:val="28"/>
          <w:szCs w:val="28"/>
          <w:highlight w:val="none"/>
        </w:rPr>
        <w:t>。</w:t>
      </w:r>
    </w:p>
    <w:p w14:paraId="33377122">
      <w:pPr>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br w:type="page"/>
      </w:r>
    </w:p>
    <w:p w14:paraId="6BE1C393">
      <w:pPr>
        <w:pStyle w:val="16"/>
        <w:spacing w:line="500" w:lineRule="exact"/>
        <w:jc w:val="left"/>
        <w:rPr>
          <w:rFonts w:hint="eastAsia" w:ascii="Times New Roman" w:hAnsi="Times New Roman" w:eastAsia="宋体" w:cs="Times New Roman"/>
          <w:b/>
          <w:bCs/>
          <w:color w:val="auto"/>
          <w:sz w:val="30"/>
          <w:szCs w:val="30"/>
          <w:highlight w:val="none"/>
        </w:rPr>
      </w:pPr>
      <w:r>
        <w:rPr>
          <w:rFonts w:hint="eastAsia" w:ascii="宋体" w:hAnsi="宋体" w:cs="宋体"/>
          <w:b/>
          <w:bCs/>
          <w:color w:val="auto"/>
          <w:sz w:val="28"/>
          <w:szCs w:val="28"/>
          <w:highlight w:val="none"/>
          <w:lang w:val="en-US" w:eastAsia="zh-CN"/>
        </w:rPr>
        <w:t>3.投标函的格式：</w:t>
      </w:r>
    </w:p>
    <w:p w14:paraId="1C086FE2">
      <w:pPr>
        <w:pStyle w:val="16"/>
        <w:spacing w:line="500" w:lineRule="exact"/>
        <w:jc w:val="center"/>
        <w:rPr>
          <w:rFonts w:hint="eastAsia" w:ascii="Times New Roman" w:hAnsi="Times New Roman" w:eastAsia="宋体" w:cs="Times New Roman"/>
          <w:b/>
          <w:bCs/>
          <w:color w:val="auto"/>
          <w:sz w:val="30"/>
          <w:szCs w:val="30"/>
          <w:highlight w:val="none"/>
        </w:rPr>
      </w:pPr>
      <w:r>
        <w:rPr>
          <w:rFonts w:hint="eastAsia" w:ascii="Times New Roman" w:hAnsi="Times New Roman" w:eastAsia="宋体" w:cs="Times New Roman"/>
          <w:b/>
          <w:bCs/>
          <w:color w:val="auto"/>
          <w:sz w:val="30"/>
          <w:szCs w:val="30"/>
          <w:highlight w:val="none"/>
        </w:rPr>
        <w:t>投标函</w:t>
      </w:r>
    </w:p>
    <w:p w14:paraId="5E069B0C">
      <w:pPr>
        <w:pStyle w:val="16"/>
        <w:spacing w:line="440" w:lineRule="exact"/>
        <w:ind w:firstLine="420" w:firstLineChars="200"/>
        <w:rPr>
          <w:rFonts w:hint="eastAsia" w:ascii="Times New Roman" w:hAnsi="Times New Roman" w:eastAsia="宋体" w:cs="Times New Roman"/>
          <w:color w:val="auto"/>
          <w:highlight w:val="none"/>
        </w:rPr>
      </w:pPr>
    </w:p>
    <w:p w14:paraId="3D37E181">
      <w:pPr>
        <w:pStyle w:val="16"/>
        <w:spacing w:line="440" w:lineRule="exact"/>
        <w:ind w:firstLine="420" w:firstLineChars="200"/>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致：</w:t>
      </w:r>
      <w:r>
        <w:rPr>
          <w:rFonts w:hint="eastAsia" w:ascii="Times New Roman" w:hAnsi="Times New Roman" w:cs="Times New Roman"/>
          <w:color w:val="auto"/>
          <w:highlight w:val="none"/>
          <w:u w:val="single"/>
          <w:lang w:eastAsia="zh-CN"/>
        </w:rPr>
        <w:t>广西科文招标有限公司</w:t>
      </w:r>
    </w:p>
    <w:p w14:paraId="55C22026">
      <w:pPr>
        <w:pStyle w:val="16"/>
        <w:spacing w:line="440" w:lineRule="exact"/>
        <w:ind w:firstLine="420" w:firstLineChars="200"/>
        <w:rPr>
          <w:rFonts w:eastAsia="宋体" w:cs="Times New Roman"/>
          <w:color w:val="auto"/>
          <w:highlight w:val="none"/>
        </w:rPr>
      </w:pPr>
      <w:r>
        <w:rPr>
          <w:rFonts w:hint="eastAsia" w:eastAsia="宋体" w:cs="Times New Roman"/>
          <w:color w:val="auto"/>
          <w:highlight w:val="none"/>
        </w:rPr>
        <w:t>我方已仔细阅读了贵方组织的</w:t>
      </w:r>
      <w:r>
        <w:rPr>
          <w:rFonts w:hint="eastAsia" w:ascii="宋体" w:hAnsi="宋体" w:cs="宋体"/>
          <w:i/>
          <w:iCs/>
          <w:color w:val="auto"/>
          <w:highlight w:val="none"/>
          <w:u w:val="single"/>
          <w:lang w:eastAsia="zh-CN"/>
        </w:rPr>
        <w:t>（项目名称）</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项目（项目编号：</w:t>
      </w:r>
      <w:r>
        <w:rPr>
          <w:rFonts w:hint="eastAsia" w:cs="Times New Roman"/>
          <w:color w:val="auto"/>
          <w:highlight w:val="none"/>
          <w:u w:val="single"/>
          <w:lang w:val="en-US" w:eastAsia="zh-CN"/>
        </w:rPr>
        <w:t xml:space="preserve">        </w:t>
      </w:r>
      <w:r>
        <w:rPr>
          <w:rFonts w:hint="eastAsia" w:eastAsia="宋体" w:cs="Times New Roman"/>
          <w:color w:val="auto"/>
          <w:highlight w:val="none"/>
        </w:rPr>
        <w:t>）的招标文件的全部内容，授权</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(全权代表姓名)</w:t>
      </w:r>
      <w:r>
        <w:rPr>
          <w:rFonts w:ascii="Times New Roman" w:hAnsi="Times New Roman" w:eastAsia="宋体" w:cs="Times New Roman"/>
          <w:color w:val="auto"/>
          <w:highlight w:val="none"/>
          <w:u w:val="single"/>
        </w:rPr>
        <w:t xml:space="preserve">          </w:t>
      </w:r>
      <w:r>
        <w:rPr>
          <w:rFonts w:hint="eastAsia" w:eastAsia="宋体" w:cs="Times New Roman"/>
          <w:color w:val="auto"/>
          <w:highlight w:val="none"/>
        </w:rPr>
        <w:t xml:space="preserve"> (职务、职称)为全权代表，现正式递交下述文件参加贵方组织的本次政府采购活动： </w:t>
      </w:r>
    </w:p>
    <w:p w14:paraId="501C1B92">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一、报价文件电子版（包含按投标人须知前附表要求提交的全部文件）；</w:t>
      </w:r>
    </w:p>
    <w:p w14:paraId="24DFFCF4">
      <w:pPr>
        <w:pStyle w:val="16"/>
        <w:spacing w:line="440" w:lineRule="exact"/>
        <w:ind w:firstLine="482"/>
        <w:rPr>
          <w:rFonts w:hint="eastAsia" w:eastAsia="宋体" w:cs="Times New Roman"/>
          <w:color w:val="auto"/>
          <w:highlight w:val="none"/>
        </w:rPr>
      </w:pPr>
      <w:r>
        <w:rPr>
          <w:rFonts w:hint="eastAsia" w:eastAsia="宋体" w:cs="Times New Roman"/>
          <w:color w:val="auto"/>
          <w:highlight w:val="none"/>
        </w:rPr>
        <w:t>二、资格文件电子版（包含按投标人须知前附表要求提交的全部文件）；</w:t>
      </w:r>
    </w:p>
    <w:p w14:paraId="03D4E78D">
      <w:pPr>
        <w:pStyle w:val="16"/>
        <w:spacing w:line="440" w:lineRule="exact"/>
        <w:ind w:firstLine="482"/>
        <w:rPr>
          <w:rFonts w:hint="eastAsia" w:eastAsia="宋体" w:cs="Times New Roman"/>
          <w:color w:val="auto"/>
          <w:highlight w:val="none"/>
        </w:rPr>
      </w:pPr>
      <w:r>
        <w:rPr>
          <w:rFonts w:hint="eastAsia" w:eastAsia="宋体" w:cs="Times New Roman"/>
          <w:color w:val="auto"/>
          <w:highlight w:val="none"/>
        </w:rPr>
        <w:t>三、</w:t>
      </w:r>
      <w:r>
        <w:rPr>
          <w:rFonts w:hint="eastAsia" w:hAnsi="宋体" w:eastAsia="宋体" w:cs="Times New Roman"/>
          <w:color w:val="auto"/>
          <w:highlight w:val="none"/>
        </w:rPr>
        <w:t>技术</w:t>
      </w:r>
      <w:r>
        <w:rPr>
          <w:rFonts w:hint="eastAsia" w:eastAsia="宋体" w:cs="Times New Roman"/>
          <w:color w:val="auto"/>
          <w:highlight w:val="none"/>
        </w:rPr>
        <w:t>文件电子版（包含按投标人须知前附表要求提交的全部文件）；</w:t>
      </w:r>
    </w:p>
    <w:p w14:paraId="1A8A1FAD">
      <w:pPr>
        <w:pStyle w:val="16"/>
        <w:spacing w:line="440" w:lineRule="exact"/>
        <w:ind w:firstLine="482"/>
        <w:rPr>
          <w:rFonts w:hint="eastAsia" w:eastAsia="宋体" w:cs="Times New Roman"/>
          <w:color w:val="auto"/>
          <w:highlight w:val="none"/>
        </w:rPr>
      </w:pPr>
      <w:r>
        <w:rPr>
          <w:rFonts w:hint="eastAsia" w:hAnsi="宋体" w:eastAsia="宋体" w:cs="Times New Roman"/>
          <w:color w:val="auto"/>
          <w:highlight w:val="none"/>
        </w:rPr>
        <w:t>四、</w:t>
      </w:r>
      <w:r>
        <w:rPr>
          <w:rFonts w:hint="eastAsia" w:eastAsia="宋体" w:cs="Times New Roman"/>
          <w:color w:val="auto"/>
          <w:highlight w:val="none"/>
        </w:rPr>
        <w:t>商务</w:t>
      </w:r>
      <w:r>
        <w:rPr>
          <w:rFonts w:hint="eastAsia" w:hAnsi="宋体" w:eastAsia="宋体" w:cs="Times New Roman"/>
          <w:color w:val="auto"/>
          <w:highlight w:val="none"/>
        </w:rPr>
        <w:t>文件</w:t>
      </w:r>
      <w:r>
        <w:rPr>
          <w:rFonts w:hint="eastAsia" w:eastAsia="宋体" w:cs="Times New Roman"/>
          <w:color w:val="auto"/>
          <w:highlight w:val="none"/>
        </w:rPr>
        <w:t>电子版（包含按投标人须知前附表要求提交的全部文件）；</w:t>
      </w:r>
    </w:p>
    <w:p w14:paraId="606C3793">
      <w:pPr>
        <w:pStyle w:val="16"/>
        <w:spacing w:line="440" w:lineRule="exact"/>
        <w:ind w:firstLine="482"/>
        <w:rPr>
          <w:rFonts w:hint="eastAsia" w:ascii="Times New Roman" w:hAnsi="Times New Roman" w:eastAsia="宋体" w:cs="Times New Roman"/>
          <w:color w:val="auto"/>
          <w:highlight w:val="none"/>
        </w:rPr>
      </w:pPr>
      <w:r>
        <w:rPr>
          <w:rFonts w:hint="eastAsia" w:eastAsia="宋体" w:cs="Times New Roman"/>
          <w:color w:val="auto"/>
          <w:highlight w:val="none"/>
        </w:rPr>
        <w:t>据此函，</w:t>
      </w:r>
      <w:r>
        <w:rPr>
          <w:rFonts w:hint="eastAsia" w:cs="Times New Roman"/>
          <w:color w:val="auto"/>
          <w:highlight w:val="none"/>
          <w:lang w:val="en-US" w:eastAsia="zh-CN"/>
        </w:rPr>
        <w:t>我方</w:t>
      </w:r>
      <w:r>
        <w:rPr>
          <w:rFonts w:hint="default" w:eastAsia="宋体" w:cs="Times New Roman"/>
          <w:color w:val="auto"/>
          <w:highlight w:val="none"/>
          <w:lang w:val="en-US"/>
        </w:rPr>
        <w:t>兹</w:t>
      </w:r>
      <w:r>
        <w:rPr>
          <w:rFonts w:hint="eastAsia" w:eastAsia="宋体" w:cs="Times New Roman"/>
          <w:color w:val="auto"/>
          <w:highlight w:val="none"/>
        </w:rPr>
        <w:t>宣布：</w:t>
      </w:r>
    </w:p>
    <w:p w14:paraId="64552254">
      <w:pPr>
        <w:pStyle w:val="16"/>
        <w:spacing w:line="440" w:lineRule="exact"/>
        <w:ind w:firstLine="420" w:firstLineChars="200"/>
        <w:rPr>
          <w:rFonts w:ascii="Times New Roman" w:hAnsi="Times New Roman" w:eastAsia="宋体" w:cs="Times New Roman"/>
          <w:color w:val="auto"/>
          <w:highlight w:val="none"/>
        </w:rPr>
      </w:pPr>
      <w:r>
        <w:rPr>
          <w:rFonts w:hint="eastAsia" w:eastAsia="宋体" w:cs="Times New Roman"/>
          <w:color w:val="auto"/>
          <w:highlight w:val="none"/>
        </w:rPr>
        <w:t>1、我方愿意以投标时提供</w:t>
      </w:r>
      <w:r>
        <w:rPr>
          <w:rFonts w:hint="eastAsia" w:hAnsi="宋体" w:cs="宋体"/>
          <w:color w:val="auto"/>
          <w:highlight w:val="none"/>
          <w:lang w:eastAsia="zh-CN"/>
        </w:rPr>
        <w:t>的开标一览表中的投标总</w:t>
      </w:r>
      <w:r>
        <w:rPr>
          <w:rFonts w:hint="eastAsia" w:ascii="宋体" w:hAnsi="宋体" w:cs="宋体"/>
          <w:color w:val="auto"/>
          <w:szCs w:val="22"/>
          <w:highlight w:val="none"/>
        </w:rPr>
        <w:t>报价</w:t>
      </w:r>
      <w:r>
        <w:rPr>
          <w:rFonts w:hint="eastAsia" w:hAnsi="宋体" w:cs="宋体"/>
          <w:color w:val="auto"/>
          <w:szCs w:val="22"/>
          <w:highlight w:val="none"/>
          <w:lang w:eastAsia="zh-CN"/>
        </w:rPr>
        <w:t>，在承诺的提交服务成果时间内</w:t>
      </w:r>
      <w:r>
        <w:rPr>
          <w:rFonts w:hint="eastAsia" w:eastAsia="宋体" w:cs="Times New Roman"/>
          <w:color w:val="auto"/>
          <w:highlight w:val="none"/>
        </w:rPr>
        <w:t>提供本项目</w:t>
      </w:r>
      <w:r>
        <w:rPr>
          <w:rFonts w:hint="eastAsia" w:hAnsi="Times New Roman" w:eastAsia="宋体" w:cs="Times New Roman"/>
          <w:color w:val="auto"/>
          <w:highlight w:val="none"/>
        </w:rPr>
        <w:t>招标文件“第二章  采购需求”的“</w:t>
      </w:r>
      <w:r>
        <w:rPr>
          <w:rFonts w:hint="eastAsia" w:hAnsi="Times New Roman" w:cs="Times New Roman"/>
          <w:color w:val="auto"/>
          <w:highlight w:val="none"/>
          <w:lang w:val="en-US" w:eastAsia="zh-CN"/>
        </w:rPr>
        <w:t>技术</w:t>
      </w:r>
      <w:r>
        <w:rPr>
          <w:rFonts w:hint="eastAsia" w:hAnsi="Times New Roman" w:cs="Times New Roman"/>
          <w:color w:val="auto"/>
          <w:highlight w:val="none"/>
          <w:lang w:eastAsia="zh-CN"/>
        </w:rPr>
        <w:t>要求</w:t>
      </w:r>
      <w:r>
        <w:rPr>
          <w:rFonts w:hint="eastAsia" w:hAnsi="Times New Roman" w:eastAsia="宋体" w:cs="Times New Roman"/>
          <w:color w:val="auto"/>
          <w:highlight w:val="none"/>
        </w:rPr>
        <w:t>”</w:t>
      </w:r>
      <w:r>
        <w:rPr>
          <w:rFonts w:hint="eastAsia" w:hAnsi="Times New Roman" w:cs="Times New Roman"/>
          <w:color w:val="auto"/>
          <w:highlight w:val="none"/>
          <w:lang w:eastAsia="zh-CN"/>
        </w:rPr>
        <w:t>中</w:t>
      </w:r>
      <w:r>
        <w:rPr>
          <w:rFonts w:hint="eastAsia" w:eastAsia="宋体" w:cs="Times New Roman"/>
          <w:color w:val="auto"/>
          <w:highlight w:val="none"/>
        </w:rPr>
        <w:t>的相应的采购内容</w:t>
      </w:r>
      <w:r>
        <w:rPr>
          <w:rFonts w:hint="eastAsia" w:hAnsi="宋体" w:cs="宋体"/>
          <w:color w:val="auto"/>
          <w:highlight w:val="none"/>
          <w:lang w:eastAsia="zh-CN"/>
        </w:rPr>
        <w:t>，具体详见开标一览表</w:t>
      </w:r>
      <w:r>
        <w:rPr>
          <w:rFonts w:hint="eastAsia" w:eastAsia="宋体" w:cs="Times New Roman"/>
          <w:color w:val="auto"/>
          <w:highlight w:val="none"/>
        </w:rPr>
        <w:t>。</w:t>
      </w:r>
    </w:p>
    <w:p w14:paraId="12B559F7">
      <w:pPr>
        <w:pStyle w:val="16"/>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2、我方同意自本项目招标文件“第三章 投标人须知”第一节 投标人须知前附表 第21.</w:t>
      </w:r>
      <w:r>
        <w:rPr>
          <w:rFonts w:hint="eastAsia" w:cs="Times New Roman"/>
          <w:color w:val="auto"/>
          <w:highlight w:val="none"/>
          <w:lang w:val="en-US" w:eastAsia="zh-CN"/>
        </w:rPr>
        <w:t>1</w:t>
      </w:r>
      <w:r>
        <w:rPr>
          <w:rFonts w:hint="eastAsia" w:eastAsia="宋体" w:cs="Times New Roman"/>
          <w:color w:val="auto"/>
          <w:highlight w:val="none"/>
        </w:rPr>
        <w:t>项规定的投标截止时间（开标时间）起遵循</w:t>
      </w:r>
      <w:r>
        <w:rPr>
          <w:rFonts w:hint="eastAsia" w:hAnsi="宋体" w:eastAsia="宋体" w:cs="Times New Roman"/>
          <w:color w:val="auto"/>
          <w:highlight w:val="none"/>
        </w:rPr>
        <w:t>本投标函</w:t>
      </w:r>
      <w:r>
        <w:rPr>
          <w:rFonts w:hint="eastAsia" w:eastAsia="宋体" w:cs="Times New Roman"/>
          <w:color w:val="auto"/>
          <w:highlight w:val="none"/>
        </w:rPr>
        <w:t>，并承诺在“投标人须知前附表”第17.2项规定的投标有效期内不修改、撤销投标文件。</w:t>
      </w:r>
    </w:p>
    <w:p w14:paraId="6B27539B">
      <w:pPr>
        <w:pStyle w:val="16"/>
        <w:spacing w:line="360" w:lineRule="exact"/>
        <w:ind w:firstLine="420" w:firstLineChars="200"/>
        <w:rPr>
          <w:rFonts w:hint="eastAsia" w:eastAsia="宋体" w:cs="Times New Roman"/>
          <w:color w:val="auto"/>
          <w:highlight w:val="none"/>
          <w:u w:val="single"/>
        </w:rPr>
      </w:pPr>
      <w:r>
        <w:rPr>
          <w:rFonts w:hint="eastAsia" w:eastAsia="宋体" w:cs="Times New Roman"/>
          <w:color w:val="auto"/>
          <w:highlight w:val="none"/>
        </w:rPr>
        <w:t>3、我方</w:t>
      </w:r>
      <w:r>
        <w:rPr>
          <w:rFonts w:hint="eastAsia" w:ascii="宋体" w:hAnsi="宋体" w:eastAsia="宋体" w:cs="宋体"/>
          <w:color w:val="auto"/>
          <w:kern w:val="0"/>
          <w:sz w:val="20"/>
          <w:szCs w:val="21"/>
          <w:highlight w:val="none"/>
          <w:lang w:val="zh-CN" w:eastAsia="zh-CN"/>
        </w:rPr>
        <w:t>在此声明</w:t>
      </w:r>
      <w:r>
        <w:rPr>
          <w:rFonts w:hint="eastAsia" w:eastAsia="宋体" w:cs="Times New Roman"/>
          <w:color w:val="auto"/>
          <w:highlight w:val="none"/>
        </w:rPr>
        <w:t>所递交的投标文件及有关资料都是内容完整、真实和准确的。</w:t>
      </w:r>
    </w:p>
    <w:p w14:paraId="344D18A8">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4、</w:t>
      </w:r>
      <w:r>
        <w:rPr>
          <w:rFonts w:hint="eastAsia" w:eastAsia="宋体" w:cs="Times New Roman"/>
          <w:color w:val="auto"/>
          <w:szCs w:val="21"/>
          <w:highlight w:val="none"/>
        </w:rPr>
        <w:t>如本项目采购内容涉及须符合国家强制规定的，我方承诺我方本次投标（包括资格条件和所投产品）均符合国家有关强制规定。</w:t>
      </w:r>
    </w:p>
    <w:p w14:paraId="50E40B68">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5、如我方中标，我方承诺在收到中标通知书后，在中标通知书规定的期限内，</w:t>
      </w:r>
      <w:r>
        <w:rPr>
          <w:rFonts w:hint="eastAsia" w:hAnsi="宋体" w:eastAsia="宋体" w:cs="Times New Roman"/>
          <w:color w:val="auto"/>
          <w:highlight w:val="none"/>
        </w:rPr>
        <w:t>根据招标文件、我方的投标文件及有关澄清承诺书的要求按第五章“拟签订的合同文本”与采购人订立书面合同，并按照合同约定</w:t>
      </w:r>
      <w:r>
        <w:rPr>
          <w:rFonts w:hint="eastAsia" w:eastAsia="宋体" w:cs="Times New Roman"/>
          <w:color w:val="auto"/>
          <w:highlight w:val="none"/>
        </w:rPr>
        <w:t>承担完成合同的责任和义务。</w:t>
      </w:r>
    </w:p>
    <w:p w14:paraId="244938DD">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6、我方已详细审核招标文件，我方知道必须放弃提出含糊不清或误解问题的权利。</w:t>
      </w:r>
    </w:p>
    <w:p w14:paraId="55C6B41C">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7、我方同意应贵方要求提供与本投标有关的任何数据或资料。若贵方需要，我方愿意提供我方作出的一切承诺的证明材料。</w:t>
      </w:r>
    </w:p>
    <w:p w14:paraId="3703B4C0">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8、我方完全理解贵方不一定接受投标报价最低的投标人为中标</w:t>
      </w:r>
      <w:r>
        <w:rPr>
          <w:rFonts w:hint="eastAsia" w:cs="Times New Roman"/>
          <w:color w:val="auto"/>
          <w:highlight w:val="none"/>
          <w:lang w:val="en-US" w:eastAsia="zh-CN"/>
        </w:rPr>
        <w:t>人</w:t>
      </w:r>
      <w:r>
        <w:rPr>
          <w:rFonts w:hint="eastAsia" w:eastAsia="宋体" w:cs="Times New Roman"/>
          <w:color w:val="auto"/>
          <w:highlight w:val="none"/>
        </w:rPr>
        <w:t>的行为。</w:t>
      </w:r>
    </w:p>
    <w:p w14:paraId="384CA05B">
      <w:pPr>
        <w:pStyle w:val="16"/>
        <w:spacing w:line="440" w:lineRule="exact"/>
        <w:ind w:firstLine="420" w:firstLineChars="200"/>
        <w:rPr>
          <w:rFonts w:hint="eastAsia" w:eastAsia="宋体" w:cs="Times New Roman"/>
          <w:color w:val="auto"/>
          <w:highlight w:val="none"/>
        </w:rPr>
      </w:pPr>
      <w:r>
        <w:rPr>
          <w:rFonts w:hint="eastAsia" w:eastAsia="宋体" w:cs="Times New Roman"/>
          <w:color w:val="auto"/>
          <w:highlight w:val="none"/>
        </w:rPr>
        <w:t>9、我方将严格遵守《中华人民共和国政府采购法》第七十七条的规定，即供应商有下列情形之一的，处以采购金额千分之五以上千分之十</w:t>
      </w:r>
      <w:r>
        <w:rPr>
          <w:rFonts w:hint="eastAsia" w:hAnsi="宋体" w:eastAsia="宋体" w:cs="Times New Roman"/>
          <w:color w:val="auto"/>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460247F0">
      <w:pPr>
        <w:pStyle w:val="16"/>
        <w:numPr>
          <w:ilvl w:val="0"/>
          <w:numId w:val="7"/>
        </w:numP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提供虚假材料谋取中标、成交的；</w:t>
      </w:r>
    </w:p>
    <w:p w14:paraId="0D5735D6">
      <w:pPr>
        <w:pStyle w:val="16"/>
        <w:numPr>
          <w:ilvl w:val="0"/>
          <w:numId w:val="7"/>
        </w:numPr>
        <w:spacing w:line="440" w:lineRule="exact"/>
        <w:ind w:left="1140" w:hanging="720"/>
        <w:rPr>
          <w:rFonts w:hint="eastAsia" w:hAnsi="宋体" w:eastAsia="宋体" w:cs="Times New Roman"/>
          <w:color w:val="auto"/>
          <w:highlight w:val="none"/>
        </w:rPr>
      </w:pPr>
      <w:r>
        <w:rPr>
          <w:rFonts w:hint="eastAsia" w:hAnsi="宋体" w:eastAsia="宋体" w:cs="Times New Roman"/>
          <w:color w:val="auto"/>
          <w:highlight w:val="none"/>
        </w:rPr>
        <w:t>采取不正当手段诋毁、排挤其他供应商的；</w:t>
      </w:r>
    </w:p>
    <w:p w14:paraId="52D6EA7D">
      <w:pPr>
        <w:pStyle w:val="16"/>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与采购人、其他供应商或者采购代理机构恶意串通的；</w:t>
      </w:r>
    </w:p>
    <w:p w14:paraId="6B90F5E2">
      <w:pPr>
        <w:pStyle w:val="16"/>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向采购人、采购代理机构行贿或者提供其他不正当利益的；</w:t>
      </w:r>
    </w:p>
    <w:p w14:paraId="68229A26">
      <w:pPr>
        <w:pStyle w:val="16"/>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在招标采购过程中与采购人进行协商谈判的；</w:t>
      </w:r>
    </w:p>
    <w:p w14:paraId="366ED3AA">
      <w:pPr>
        <w:pStyle w:val="16"/>
        <w:numPr>
          <w:ilvl w:val="0"/>
          <w:numId w:val="7"/>
        </w:numPr>
        <w:spacing w:line="440" w:lineRule="exact"/>
        <w:ind w:left="1140" w:hanging="720"/>
        <w:rPr>
          <w:rFonts w:hint="eastAsia" w:eastAsia="宋体" w:cs="Times New Roman"/>
          <w:color w:val="auto"/>
          <w:highlight w:val="none"/>
        </w:rPr>
      </w:pPr>
      <w:r>
        <w:rPr>
          <w:rFonts w:hint="eastAsia" w:hAnsi="宋体" w:eastAsia="宋体" w:cs="Times New Roman"/>
          <w:color w:val="auto"/>
          <w:highlight w:val="none"/>
        </w:rPr>
        <w:t>拒绝有关部门监督检查或提供虚假情况的。</w:t>
      </w:r>
    </w:p>
    <w:p w14:paraId="7C5BDBCB">
      <w:pPr>
        <w:pStyle w:val="16"/>
        <w:spacing w:line="360" w:lineRule="auto"/>
        <w:ind w:firstLine="420"/>
        <w:rPr>
          <w:rFonts w:hint="eastAsia" w:eastAsia="宋体" w:cs="Times New Roman"/>
          <w:color w:val="auto"/>
          <w:highlight w:val="none"/>
        </w:rPr>
      </w:pPr>
      <w:r>
        <w:rPr>
          <w:rFonts w:hint="eastAsia" w:eastAsia="宋体" w:cs="Times New Roman"/>
          <w:color w:val="auto"/>
          <w:highlight w:val="none"/>
        </w:rPr>
        <w:t>10、以上事项如有虚假或</w:t>
      </w:r>
      <w:r>
        <w:rPr>
          <w:rFonts w:hint="eastAsia" w:cs="Times New Roman"/>
          <w:color w:val="auto"/>
          <w:highlight w:val="none"/>
          <w:lang w:val="en-US" w:eastAsia="zh-CN"/>
        </w:rPr>
        <w:t>者</w:t>
      </w:r>
      <w:r>
        <w:rPr>
          <w:rFonts w:hint="eastAsia" w:eastAsia="宋体" w:cs="Times New Roman"/>
          <w:color w:val="auto"/>
          <w:highlight w:val="none"/>
        </w:rPr>
        <w:t>隐瞒，我方愿意承担一切后果，并不再寻求任何旨在减轻或</w:t>
      </w:r>
      <w:r>
        <w:rPr>
          <w:rFonts w:hint="eastAsia" w:cs="Times New Roman"/>
          <w:color w:val="auto"/>
          <w:highlight w:val="none"/>
          <w:lang w:val="en-US" w:eastAsia="zh-CN"/>
        </w:rPr>
        <w:t>者</w:t>
      </w:r>
      <w:r>
        <w:rPr>
          <w:rFonts w:hint="eastAsia" w:eastAsia="宋体" w:cs="Times New Roman"/>
          <w:color w:val="auto"/>
          <w:highlight w:val="none"/>
        </w:rPr>
        <w:t>免除法律责任的辩解。</w:t>
      </w:r>
    </w:p>
    <w:p w14:paraId="0A0326FF">
      <w:pPr>
        <w:pStyle w:val="16"/>
        <w:spacing w:line="360" w:lineRule="auto"/>
        <w:ind w:firstLine="420"/>
        <w:rPr>
          <w:rFonts w:hint="eastAsia" w:eastAsia="宋体" w:cs="Times New Roman"/>
          <w:color w:val="auto"/>
          <w:highlight w:val="none"/>
        </w:rPr>
      </w:pPr>
      <w:r>
        <w:rPr>
          <w:rFonts w:hint="eastAsia" w:eastAsia="宋体" w:cs="Times New Roman"/>
          <w:color w:val="auto"/>
          <w:highlight w:val="none"/>
        </w:rPr>
        <w:t>1</w:t>
      </w:r>
      <w:r>
        <w:rPr>
          <w:rFonts w:hint="eastAsia" w:cs="Times New Roman"/>
          <w:color w:val="auto"/>
          <w:highlight w:val="none"/>
          <w:lang w:val="en-US" w:eastAsia="zh-CN"/>
        </w:rPr>
        <w:t>1</w:t>
      </w:r>
      <w:r>
        <w:rPr>
          <w:rFonts w:hint="eastAsia" w:eastAsia="宋体" w:cs="Times New Roman"/>
          <w:color w:val="auto"/>
          <w:highlight w:val="none"/>
        </w:rPr>
        <w:t>、与本投标有关的一切正式往来信函请寄：</w:t>
      </w:r>
    </w:p>
    <w:p w14:paraId="75224104">
      <w:pPr>
        <w:pStyle w:val="16"/>
        <w:spacing w:line="360" w:lineRule="auto"/>
        <w:ind w:firstLine="420"/>
        <w:rPr>
          <w:rFonts w:hint="eastAsia" w:eastAsia="宋体" w:cs="Times New Roman"/>
          <w:color w:val="auto"/>
          <w:highlight w:val="none"/>
        </w:rPr>
      </w:pPr>
      <w:r>
        <w:rPr>
          <w:rFonts w:hint="eastAsia" w:eastAsia="宋体" w:cs="Times New Roman"/>
          <w:color w:val="auto"/>
          <w:highlight w:val="none"/>
        </w:rPr>
        <w:t>地址：</w:t>
      </w:r>
      <w:r>
        <w:rPr>
          <w:rFonts w:hint="eastAsia" w:eastAsia="宋体" w:cs="Times New Roman"/>
          <w:color w:val="auto"/>
          <w:highlight w:val="none"/>
          <w:u w:val="single"/>
        </w:rPr>
        <w:t xml:space="preserve">                                                        </w:t>
      </w:r>
      <w:r>
        <w:rPr>
          <w:rFonts w:hint="eastAsia" w:eastAsia="宋体" w:cs="Times New Roman"/>
          <w:color w:val="auto"/>
          <w:highlight w:val="none"/>
        </w:rPr>
        <w:t xml:space="preserve"> </w:t>
      </w:r>
    </w:p>
    <w:p w14:paraId="27C62A0D">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电话：</w:t>
      </w:r>
      <w:r>
        <w:rPr>
          <w:rFonts w:hint="eastAsia" w:eastAsia="宋体" w:cs="Times New Roman"/>
          <w:color w:val="auto"/>
          <w:highlight w:val="none"/>
          <w:u w:val="single"/>
        </w:rPr>
        <w:t xml:space="preserve">                                      　　　　　　　　　</w:t>
      </w:r>
    </w:p>
    <w:p w14:paraId="3EF20099">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传真：</w:t>
      </w:r>
      <w:r>
        <w:rPr>
          <w:rFonts w:hint="eastAsia" w:eastAsia="宋体" w:cs="Times New Roman"/>
          <w:color w:val="auto"/>
          <w:highlight w:val="none"/>
          <w:u w:val="single"/>
        </w:rPr>
        <w:t>　　　　　　　　　　　　　　　　　　　　　　　　　　　　</w:t>
      </w:r>
    </w:p>
    <w:p w14:paraId="5EA23184">
      <w:pPr>
        <w:pStyle w:val="8"/>
        <w:spacing w:line="360" w:lineRule="auto"/>
        <w:ind w:left="0" w:firstLine="420" w:firstLineChars="200"/>
        <w:rPr>
          <w:rFonts w:hint="eastAsia"/>
          <w:color w:val="auto"/>
          <w:highlight w:val="none"/>
        </w:rPr>
      </w:pPr>
      <w:r>
        <w:rPr>
          <w:rFonts w:hint="eastAsia"/>
          <w:color w:val="auto"/>
          <w:highlight w:val="none"/>
          <w:u w:val="none"/>
        </w:rPr>
        <w:t>电子邮箱：</w:t>
      </w:r>
      <w:r>
        <w:rPr>
          <w:rFonts w:hint="eastAsia" w:eastAsia="宋体" w:cs="Times New Roman"/>
          <w:color w:val="auto"/>
          <w:highlight w:val="none"/>
          <w:u w:val="single"/>
        </w:rPr>
        <w:t>　　　　　　　　　　　　　　　　　　　　　　　　　　</w:t>
      </w:r>
    </w:p>
    <w:p w14:paraId="26443922">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邮政编码：</w:t>
      </w:r>
      <w:r>
        <w:rPr>
          <w:rFonts w:hint="eastAsia" w:eastAsia="宋体" w:cs="Times New Roman"/>
          <w:color w:val="auto"/>
          <w:highlight w:val="none"/>
          <w:u w:val="single"/>
        </w:rPr>
        <w:t xml:space="preserve">                                                    </w:t>
      </w:r>
    </w:p>
    <w:p w14:paraId="3A16AFF2">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开户名称：</w:t>
      </w:r>
      <w:r>
        <w:rPr>
          <w:rFonts w:hint="eastAsia" w:eastAsia="宋体" w:cs="Times New Roman"/>
          <w:color w:val="auto"/>
          <w:highlight w:val="none"/>
          <w:u w:val="single"/>
        </w:rPr>
        <w:t xml:space="preserve">                                                    </w:t>
      </w:r>
    </w:p>
    <w:p w14:paraId="0F9C4484">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开户银行：</w:t>
      </w:r>
      <w:r>
        <w:rPr>
          <w:rFonts w:hint="eastAsia" w:eastAsia="宋体" w:cs="Times New Roman"/>
          <w:color w:val="auto"/>
          <w:highlight w:val="none"/>
          <w:u w:val="single"/>
        </w:rPr>
        <w:t xml:space="preserve">                                                    </w:t>
      </w:r>
    </w:p>
    <w:p w14:paraId="1D808153">
      <w:pPr>
        <w:pStyle w:val="16"/>
        <w:spacing w:line="360" w:lineRule="auto"/>
        <w:ind w:firstLine="420"/>
        <w:rPr>
          <w:rFonts w:hint="eastAsia" w:eastAsia="宋体" w:cs="Times New Roman"/>
          <w:color w:val="auto"/>
          <w:highlight w:val="none"/>
          <w:u w:val="single"/>
        </w:rPr>
      </w:pPr>
      <w:r>
        <w:rPr>
          <w:rFonts w:hint="eastAsia" w:eastAsia="宋体" w:cs="Times New Roman"/>
          <w:color w:val="auto"/>
          <w:highlight w:val="none"/>
        </w:rPr>
        <w:t>银行账号：</w:t>
      </w:r>
      <w:r>
        <w:rPr>
          <w:rFonts w:hint="eastAsia" w:eastAsia="宋体" w:cs="Times New Roman"/>
          <w:color w:val="auto"/>
          <w:highlight w:val="none"/>
          <w:u w:val="single"/>
        </w:rPr>
        <w:t xml:space="preserve">                                                    </w:t>
      </w:r>
    </w:p>
    <w:p w14:paraId="79203949">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0B874694">
      <w:pPr>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14:paraId="70458597">
      <w:pPr>
        <w:snapToGrid w:val="0"/>
        <w:spacing w:line="360" w:lineRule="auto"/>
        <w:ind w:firstLine="5280" w:firstLine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投标人名称(盖</w:t>
      </w:r>
      <w:r>
        <w:rPr>
          <w:rFonts w:hint="eastAsia" w:ascii="宋体" w:hAnsi="宋体" w:cs="宋体"/>
          <w:color w:val="auto"/>
          <w:kern w:val="0"/>
          <w:sz w:val="24"/>
          <w:highlight w:val="none"/>
          <w:lang w:val="en-US" w:eastAsia="zh-CN"/>
        </w:rPr>
        <w:t>单位</w:t>
      </w:r>
      <w:r>
        <w:rPr>
          <w:rFonts w:hint="eastAsia" w:ascii="宋体" w:hAnsi="宋体" w:eastAsia="宋体" w:cs="宋体"/>
          <w:color w:val="auto"/>
          <w:kern w:val="0"/>
          <w:sz w:val="24"/>
          <w:highlight w:val="none"/>
          <w:lang w:val="zh-CN"/>
        </w:rPr>
        <w:t>公章)：</w:t>
      </w:r>
    </w:p>
    <w:p w14:paraId="7B00CB54">
      <w:pPr>
        <w:pStyle w:val="18"/>
        <w:rPr>
          <w:rFonts w:hint="eastAsia"/>
          <w:color w:val="auto"/>
          <w:highlight w:val="none"/>
          <w:lang w:val="zh-CN"/>
        </w:rPr>
      </w:pPr>
      <w:r>
        <w:rPr>
          <w:rFonts w:hint="eastAsia" w:ascii="宋体" w:hAnsi="宋体" w:eastAsia="宋体" w:cs="宋体"/>
          <w:color w:val="auto"/>
          <w:kern w:val="0"/>
          <w:sz w:val="24"/>
          <w:szCs w:val="24"/>
          <w:highlight w:val="none"/>
          <w:lang w:val="zh-CN" w:eastAsia="zh-CN" w:bidi="ar-SA"/>
        </w:rPr>
        <w:t xml:space="preserve">法定代表人（或负责人）或者委托代理人（签字或者盖章或者电子签名）：     </w:t>
      </w:r>
      <w:r>
        <w:rPr>
          <w:rFonts w:hint="eastAsia"/>
          <w:color w:val="auto"/>
          <w:highlight w:val="none"/>
        </w:rPr>
        <w:t xml:space="preserve">         </w:t>
      </w:r>
    </w:p>
    <w:p w14:paraId="56D476DF">
      <w:pPr>
        <w:pStyle w:val="18"/>
        <w:rPr>
          <w:rFonts w:hint="eastAsia"/>
          <w:color w:val="auto"/>
          <w:highlight w:val="none"/>
        </w:rPr>
      </w:pPr>
    </w:p>
    <w:p w14:paraId="6844AA40">
      <w:pPr>
        <w:snapToGrid w:val="0"/>
        <w:spacing w:line="360" w:lineRule="auto"/>
        <w:ind w:firstLine="5280" w:firstLineChars="2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000F5848">
      <w:pPr>
        <w:widowControl/>
        <w:spacing w:line="360" w:lineRule="auto"/>
        <w:jc w:val="left"/>
        <w:rPr>
          <w:rFonts w:ascii="仿宋_GB2312" w:hAnsi="仿宋" w:eastAsia="仿宋_GB2312" w:cs="仿宋_GB2312"/>
          <w:color w:val="auto"/>
          <w:kern w:val="0"/>
          <w:sz w:val="24"/>
          <w:highlight w:val="none"/>
          <w:lang w:val="zh-CN"/>
        </w:rPr>
        <w:sectPr>
          <w:pgSz w:w="11905" w:h="16838"/>
          <w:pgMar w:top="1134" w:right="1134" w:bottom="1134" w:left="1134" w:header="850" w:footer="850" w:gutter="0"/>
          <w:pgNumType w:fmt="decimal"/>
          <w:cols w:space="720" w:num="1"/>
          <w:titlePg/>
          <w:rtlGutter w:val="0"/>
          <w:docGrid w:linePitch="331" w:charSpace="0"/>
        </w:sectPr>
      </w:pPr>
    </w:p>
    <w:p w14:paraId="79544580">
      <w:pPr>
        <w:pStyle w:val="16"/>
        <w:spacing w:line="360" w:lineRule="auto"/>
        <w:jc w:val="left"/>
        <w:rPr>
          <w:rFonts w:hint="eastAsia" w:hAnsi="宋体" w:cs="宋体"/>
          <w:b/>
          <w:bCs w:val="0"/>
          <w:color w:val="auto"/>
          <w:sz w:val="28"/>
          <w:szCs w:val="28"/>
          <w:highlight w:val="none"/>
        </w:rPr>
      </w:pPr>
      <w:r>
        <w:rPr>
          <w:rFonts w:hint="eastAsia" w:ascii="宋体" w:hAnsi="宋体" w:eastAsia="宋体" w:cs="宋体"/>
          <w:b/>
          <w:bCs w:val="0"/>
          <w:color w:val="auto"/>
          <w:sz w:val="28"/>
          <w:szCs w:val="28"/>
          <w:highlight w:val="none"/>
          <w:lang w:val="en-US"/>
        </w:rPr>
        <w:t>4</w:t>
      </w:r>
      <w:r>
        <w:rPr>
          <w:rFonts w:hint="eastAsia" w:ascii="宋体" w:hAnsi="宋体" w:eastAsia="宋体" w:cs="宋体"/>
          <w:b/>
          <w:bCs w:val="0"/>
          <w:color w:val="auto"/>
          <w:sz w:val="28"/>
          <w:szCs w:val="28"/>
          <w:highlight w:val="none"/>
        </w:rPr>
        <w:t>. 开标一览表</w:t>
      </w:r>
      <w:r>
        <w:rPr>
          <w:rFonts w:hint="eastAsia" w:hAnsi="宋体" w:cs="宋体"/>
          <w:b/>
          <w:bCs w:val="0"/>
          <w:color w:val="auto"/>
          <w:sz w:val="28"/>
          <w:szCs w:val="28"/>
          <w:highlight w:val="none"/>
          <w:lang w:eastAsia="zh-CN"/>
        </w:rPr>
        <w:t>的</w:t>
      </w:r>
      <w:r>
        <w:rPr>
          <w:rFonts w:hint="eastAsia" w:ascii="宋体" w:hAnsi="宋体" w:eastAsia="宋体" w:cs="宋体"/>
          <w:b/>
          <w:bCs w:val="0"/>
          <w:color w:val="auto"/>
          <w:sz w:val="28"/>
          <w:szCs w:val="28"/>
          <w:highlight w:val="none"/>
        </w:rPr>
        <w:t>格式</w:t>
      </w:r>
      <w:r>
        <w:rPr>
          <w:rFonts w:hint="eastAsia" w:hAnsi="宋体" w:cs="宋体"/>
          <w:b/>
          <w:bCs w:val="0"/>
          <w:color w:val="auto"/>
          <w:sz w:val="28"/>
          <w:szCs w:val="28"/>
          <w:highlight w:val="none"/>
          <w:lang w:eastAsia="zh-CN"/>
        </w:rPr>
        <w:t>：</w:t>
      </w:r>
    </w:p>
    <w:p w14:paraId="304AF0C8">
      <w:pPr>
        <w:pStyle w:val="16"/>
        <w:spacing w:line="360" w:lineRule="auto"/>
        <w:jc w:val="center"/>
        <w:rPr>
          <w:rFonts w:hint="eastAsia" w:eastAsia="宋体" w:cs="Times New Roman"/>
          <w:b/>
          <w:color w:val="auto"/>
          <w:sz w:val="30"/>
          <w:szCs w:val="30"/>
          <w:highlight w:val="none"/>
        </w:rPr>
      </w:pPr>
      <w:r>
        <w:rPr>
          <w:rFonts w:hint="eastAsia" w:eastAsia="宋体" w:cs="Times New Roman"/>
          <w:b/>
          <w:color w:val="auto"/>
          <w:sz w:val="30"/>
          <w:szCs w:val="30"/>
          <w:highlight w:val="none"/>
        </w:rPr>
        <w:t>开标一览表</w:t>
      </w:r>
    </w:p>
    <w:p w14:paraId="3D8F3AB6">
      <w:pPr>
        <w:snapToGrid w:val="0"/>
        <w:spacing w:before="50" w:after="50" w:line="24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项目名称：</w:t>
      </w:r>
      <w:r>
        <w:rPr>
          <w:rFonts w:hint="eastAsia" w:ascii="宋体" w:hAnsi="宋体" w:cs="Times New Roman"/>
          <w:color w:val="auto"/>
          <w:sz w:val="24"/>
          <w:highlight w:val="none"/>
          <w:u w:val="none"/>
          <w:lang w:eastAsia="zh-CN"/>
        </w:rPr>
        <w:t xml:space="preserve"> </w:t>
      </w:r>
      <w:r>
        <w:rPr>
          <w:rFonts w:hint="eastAsia" w:ascii="宋体" w:hAnsi="宋体" w:cs="Times New Roman"/>
          <w:color w:val="auto"/>
          <w:sz w:val="24"/>
          <w:highlight w:val="none"/>
          <w:u w:val="none"/>
          <w:lang w:val="en-US" w:eastAsia="zh-CN"/>
        </w:rPr>
        <w:t xml:space="preserve">                      </w:t>
      </w:r>
    </w:p>
    <w:p w14:paraId="71B7D916">
      <w:pPr>
        <w:snapToGrid w:val="0"/>
        <w:spacing w:before="50" w:after="50" w:line="240" w:lineRule="auto"/>
        <w:rPr>
          <w:rFonts w:hint="eastAsia" w:ascii="宋体" w:hAnsi="宋体" w:cs="Times New Roman"/>
          <w:color w:val="auto"/>
          <w:sz w:val="24"/>
          <w:highlight w:val="none"/>
          <w:u w:val="none"/>
          <w:lang w:val="en-US" w:eastAsia="zh-CN"/>
        </w:rPr>
      </w:pPr>
      <w:r>
        <w:rPr>
          <w:rFonts w:hint="eastAsia" w:ascii="宋体" w:hAnsi="宋体" w:eastAsia="宋体" w:cs="Times New Roman"/>
          <w:color w:val="auto"/>
          <w:sz w:val="24"/>
          <w:highlight w:val="none"/>
        </w:rPr>
        <w:t>项目编号：</w:t>
      </w:r>
      <w:r>
        <w:rPr>
          <w:rFonts w:hint="eastAsia" w:ascii="宋体" w:hAnsi="宋体" w:cs="Times New Roman"/>
          <w:color w:val="auto"/>
          <w:sz w:val="24"/>
          <w:highlight w:val="none"/>
          <w:u w:val="none"/>
          <w:lang w:eastAsia="zh-CN"/>
        </w:rPr>
        <w:t xml:space="preserve"> </w:t>
      </w:r>
      <w:r>
        <w:rPr>
          <w:rFonts w:hint="eastAsia" w:ascii="宋体" w:hAnsi="宋体" w:cs="Times New Roman"/>
          <w:color w:val="auto"/>
          <w:sz w:val="24"/>
          <w:highlight w:val="none"/>
          <w:u w:val="none"/>
          <w:lang w:val="en-US" w:eastAsia="zh-CN"/>
        </w:rPr>
        <w:t xml:space="preserve">  </w:t>
      </w:r>
    </w:p>
    <w:p w14:paraId="231C8690">
      <w:pPr>
        <w:snapToGrid w:val="0"/>
        <w:spacing w:before="50" w:after="50" w:line="240" w:lineRule="auto"/>
        <w:rPr>
          <w:rFonts w:hint="eastAsia" w:ascii="宋体" w:hAnsi="宋体" w:eastAsia="宋体" w:cs="Times New Roman"/>
          <w:color w:val="auto"/>
          <w:sz w:val="24"/>
          <w:highlight w:val="none"/>
          <w:u w:val="single"/>
        </w:rPr>
      </w:pPr>
      <w:r>
        <w:rPr>
          <w:rFonts w:hint="eastAsia" w:ascii="宋体" w:hAnsi="宋体" w:eastAsia="宋体" w:cs="Times New Roman"/>
          <w:color w:val="auto"/>
          <w:sz w:val="24"/>
          <w:highlight w:val="none"/>
          <w:u w:val="single"/>
        </w:rPr>
        <w:t>所投分标（如有则填写，无分标时填写“无”或者留空）：</w:t>
      </w:r>
    </w:p>
    <w:p w14:paraId="66F1FDB9">
      <w:pPr>
        <w:snapToGrid w:val="0"/>
        <w:spacing w:before="50" w:after="50" w:line="240" w:lineRule="auto"/>
        <w:rPr>
          <w:rFonts w:hint="eastAsia" w:ascii="宋体" w:hAnsi="宋体" w:eastAsia="宋体" w:cs="Times New Roman"/>
          <w:color w:val="auto"/>
          <w:sz w:val="24"/>
          <w:highlight w:val="none"/>
          <w:u w:val="single"/>
        </w:rPr>
      </w:pPr>
    </w:p>
    <w:tbl>
      <w:tblPr>
        <w:tblStyle w:val="27"/>
        <w:tblW w:w="92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40"/>
        <w:gridCol w:w="2648"/>
        <w:gridCol w:w="1993"/>
        <w:gridCol w:w="1486"/>
      </w:tblGrid>
      <w:tr w14:paraId="0DFAC0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7" w:hRule="atLeast"/>
          <w:jc w:val="center"/>
        </w:trPr>
        <w:tc>
          <w:tcPr>
            <w:tcW w:w="3140" w:type="dxa"/>
            <w:tcBorders>
              <w:top w:val="single" w:color="auto" w:sz="4" w:space="0"/>
              <w:left w:val="single" w:color="auto" w:sz="4" w:space="0"/>
              <w:bottom w:val="single" w:color="auto" w:sz="4" w:space="0"/>
              <w:right w:val="single" w:color="auto" w:sz="4" w:space="0"/>
            </w:tcBorders>
            <w:noWrap w:val="0"/>
            <w:vAlign w:val="center"/>
          </w:tcPr>
          <w:p w14:paraId="177D4D12">
            <w:pPr>
              <w:shd w:val="clear" w:color="auto" w:fill="auto"/>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服务项目名称</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49312B18">
            <w:pPr>
              <w:shd w:val="clear" w:color="auto" w:fill="auto"/>
              <w:spacing w:line="42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标的名称</w:t>
            </w:r>
          </w:p>
        </w:tc>
        <w:tc>
          <w:tcPr>
            <w:tcW w:w="1993" w:type="dxa"/>
            <w:tcBorders>
              <w:top w:val="single" w:color="auto" w:sz="4" w:space="0"/>
              <w:left w:val="single" w:color="auto" w:sz="4" w:space="0"/>
              <w:bottom w:val="single" w:color="auto" w:sz="4" w:space="0"/>
              <w:right w:val="single" w:color="auto" w:sz="4" w:space="0"/>
            </w:tcBorders>
            <w:noWrap w:val="0"/>
            <w:vAlign w:val="center"/>
          </w:tcPr>
          <w:p w14:paraId="77EE828F">
            <w:pPr>
              <w:shd w:val="clear" w:color="auto" w:fill="auto"/>
              <w:snapToGrid w:val="0"/>
              <w:spacing w:line="400" w:lineRule="exact"/>
              <w:jc w:val="center"/>
              <w:rPr>
                <w:rFonts w:hint="eastAsia" w:ascii="宋体" w:hAnsi="宋体" w:cs="宋体"/>
                <w:color w:val="auto"/>
                <w:sz w:val="24"/>
                <w:highlight w:val="none"/>
              </w:rPr>
            </w:pPr>
            <w:r>
              <w:rPr>
                <w:rFonts w:hint="eastAsia" w:ascii="宋体" w:hAnsi="宋体" w:cs="宋体"/>
                <w:color w:val="auto"/>
                <w:sz w:val="24"/>
                <w:highlight w:val="none"/>
                <w:lang w:eastAsia="zh-CN"/>
              </w:rPr>
              <w:t>投标折扣率</w:t>
            </w:r>
          </w:p>
        </w:tc>
        <w:tc>
          <w:tcPr>
            <w:tcW w:w="1486" w:type="dxa"/>
            <w:tcBorders>
              <w:top w:val="single" w:color="auto" w:sz="4" w:space="0"/>
              <w:left w:val="single" w:color="auto" w:sz="4" w:space="0"/>
              <w:bottom w:val="single" w:color="auto" w:sz="4" w:space="0"/>
            </w:tcBorders>
            <w:noWrap w:val="0"/>
            <w:vAlign w:val="center"/>
          </w:tcPr>
          <w:p w14:paraId="269E0876">
            <w:pPr>
              <w:shd w:val="clear" w:color="auto" w:fill="auto"/>
              <w:spacing w:line="420" w:lineRule="exact"/>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5BD6B2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9" w:hRule="atLeast"/>
          <w:jc w:val="center"/>
        </w:trPr>
        <w:tc>
          <w:tcPr>
            <w:tcW w:w="3140" w:type="dxa"/>
            <w:tcBorders>
              <w:top w:val="single" w:color="auto" w:sz="4" w:space="0"/>
              <w:left w:val="single" w:color="auto" w:sz="4" w:space="0"/>
              <w:bottom w:val="single" w:color="auto" w:sz="4" w:space="0"/>
              <w:right w:val="single" w:color="auto" w:sz="4" w:space="0"/>
            </w:tcBorders>
            <w:noWrap w:val="0"/>
            <w:vAlign w:val="center"/>
          </w:tcPr>
          <w:p w14:paraId="6584174E">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s="宋体"/>
                <w:bCs/>
                <w:color w:val="auto"/>
                <w:sz w:val="24"/>
                <w:highlight w:val="none"/>
              </w:rPr>
            </w:pPr>
            <w:r>
              <w:rPr>
                <w:rFonts w:hint="eastAsia" w:cs="宋体"/>
                <w:color w:val="auto"/>
                <w:sz w:val="24"/>
                <w:szCs w:val="24"/>
                <w:highlight w:val="none"/>
                <w:lang w:eastAsia="zh-CN"/>
              </w:rPr>
              <w:t>桂平市金田中学等8个学校食堂普通餐食品原材料联合采购配送服务项目</w:t>
            </w:r>
          </w:p>
        </w:tc>
        <w:tc>
          <w:tcPr>
            <w:tcW w:w="2648" w:type="dxa"/>
            <w:tcBorders>
              <w:top w:val="single" w:color="auto" w:sz="4" w:space="0"/>
              <w:left w:val="single" w:color="auto" w:sz="4" w:space="0"/>
              <w:bottom w:val="single" w:color="auto" w:sz="4" w:space="0"/>
              <w:right w:val="single" w:color="auto" w:sz="4" w:space="0"/>
            </w:tcBorders>
            <w:noWrap w:val="0"/>
            <w:vAlign w:val="center"/>
          </w:tcPr>
          <w:p w14:paraId="782D9F5B">
            <w:pPr>
              <w:shd w:val="clear" w:color="auto" w:fill="auto"/>
              <w:snapToGrid w:val="0"/>
              <w:spacing w:line="420" w:lineRule="exact"/>
              <w:jc w:val="center"/>
              <w:rPr>
                <w:rFonts w:ascii="宋体" w:hAnsi="宋体" w:cs="宋体"/>
                <w:color w:val="auto"/>
                <w:sz w:val="24"/>
                <w:highlight w:val="none"/>
              </w:rPr>
            </w:pPr>
          </w:p>
        </w:tc>
        <w:tc>
          <w:tcPr>
            <w:tcW w:w="1993" w:type="dxa"/>
            <w:tcBorders>
              <w:top w:val="single" w:color="auto" w:sz="4" w:space="0"/>
              <w:left w:val="single" w:color="auto" w:sz="4" w:space="0"/>
              <w:bottom w:val="single" w:color="auto" w:sz="4" w:space="0"/>
              <w:right w:val="single" w:color="auto" w:sz="4" w:space="0"/>
            </w:tcBorders>
            <w:noWrap w:val="0"/>
            <w:vAlign w:val="center"/>
          </w:tcPr>
          <w:p w14:paraId="6E48B845">
            <w:pPr>
              <w:shd w:val="clear" w:color="auto" w:fill="auto"/>
              <w:spacing w:line="420" w:lineRule="exact"/>
              <w:jc w:val="center"/>
              <w:rPr>
                <w:rFonts w:hint="eastAsia" w:ascii="宋体" w:hAnsi="宋体" w:cs="宋体"/>
                <w:bCs/>
                <w:color w:val="auto"/>
                <w:sz w:val="24"/>
                <w:highlight w:val="none"/>
              </w:rPr>
            </w:pPr>
            <w:r>
              <w:rPr>
                <w:rFonts w:hint="eastAsia" w:ascii="宋体" w:hAnsi="宋体" w:cs="宋体"/>
                <w:color w:val="auto"/>
                <w:sz w:val="24"/>
                <w:highlight w:val="none"/>
                <w:lang w:val="en-US" w:eastAsia="zh-CN"/>
              </w:rPr>
              <w:t xml:space="preserve">     %</w:t>
            </w:r>
          </w:p>
        </w:tc>
        <w:tc>
          <w:tcPr>
            <w:tcW w:w="1486" w:type="dxa"/>
            <w:tcBorders>
              <w:top w:val="single" w:color="auto" w:sz="4" w:space="0"/>
              <w:left w:val="single" w:color="auto" w:sz="4" w:space="0"/>
              <w:bottom w:val="single" w:color="auto" w:sz="4" w:space="0"/>
            </w:tcBorders>
            <w:noWrap w:val="0"/>
            <w:vAlign w:val="center"/>
          </w:tcPr>
          <w:p w14:paraId="564BFE8B">
            <w:pPr>
              <w:shd w:val="clear" w:color="auto" w:fill="auto"/>
              <w:spacing w:line="420" w:lineRule="exact"/>
              <w:jc w:val="center"/>
              <w:rPr>
                <w:rFonts w:hint="eastAsia" w:ascii="宋体" w:hAnsi="宋体" w:cs="宋体"/>
                <w:bCs/>
                <w:color w:val="auto"/>
                <w:sz w:val="24"/>
                <w:highlight w:val="none"/>
              </w:rPr>
            </w:pPr>
          </w:p>
        </w:tc>
      </w:tr>
      <w:tr w14:paraId="0457F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2"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513F634F">
            <w:pPr>
              <w:shd w:val="clear" w:color="auto" w:fill="auto"/>
              <w:spacing w:line="420" w:lineRule="exact"/>
              <w:rPr>
                <w:rFonts w:hint="eastAsia" w:ascii="宋体" w:hAnsi="宋体" w:eastAsia="宋体" w:cs="宋体"/>
                <w:bCs/>
                <w:color w:val="auto"/>
                <w:sz w:val="24"/>
                <w:highlight w:val="none"/>
                <w:lang w:eastAsia="zh-CN"/>
              </w:rPr>
            </w:pPr>
            <w:r>
              <w:rPr>
                <w:rFonts w:hint="eastAsia" w:ascii="宋体" w:hAnsi="宋体" w:cs="宋体"/>
                <w:color w:val="auto"/>
                <w:spacing w:val="-6"/>
                <w:sz w:val="24"/>
                <w:highlight w:val="none"/>
                <w:lang w:eastAsia="zh-CN"/>
              </w:rPr>
              <w:t>投标折扣率</w:t>
            </w:r>
            <w:r>
              <w:rPr>
                <w:rFonts w:hint="eastAsia" w:ascii="宋体" w:hAnsi="宋体" w:cs="宋体"/>
                <w:color w:val="auto"/>
                <w:spacing w:val="-6"/>
                <w:sz w:val="24"/>
                <w:highlight w:val="none"/>
              </w:rPr>
              <w:t>： ___</w:t>
            </w:r>
            <w:r>
              <w:rPr>
                <w:rFonts w:hint="eastAsia" w:ascii="宋体" w:hAnsi="宋体" w:cs="宋体"/>
                <w:color w:val="auto"/>
                <w:spacing w:val="-6"/>
                <w:sz w:val="24"/>
                <w:highlight w:val="none"/>
                <w:lang w:val="en-US" w:eastAsia="zh-CN"/>
              </w:rPr>
              <w:t>%</w:t>
            </w:r>
          </w:p>
        </w:tc>
      </w:tr>
      <w:tr w14:paraId="6CF3A1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2"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4C642997">
            <w:pPr>
              <w:shd w:val="clear" w:color="auto" w:fill="auto"/>
              <w:spacing w:line="240" w:lineRule="auto"/>
              <w:rPr>
                <w:rFonts w:hint="eastAsia" w:ascii="Times New Roman" w:hAnsi="Times New Roman"/>
                <w:color w:val="auto"/>
                <w:highlight w:val="none"/>
              </w:rPr>
            </w:pPr>
            <w:r>
              <w:rPr>
                <w:rFonts w:hint="eastAsia" w:ascii="宋体" w:hAnsi="宋体" w:cs="宋体"/>
                <w:color w:val="auto"/>
                <w:spacing w:val="-6"/>
                <w:sz w:val="24"/>
                <w:highlight w:val="none"/>
                <w:lang w:eastAsia="zh-CN"/>
              </w:rPr>
              <w:t>合同履行期限：</w:t>
            </w:r>
          </w:p>
        </w:tc>
      </w:tr>
      <w:tr w14:paraId="20C79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6" w:hRule="atLeast"/>
          <w:jc w:val="center"/>
        </w:trPr>
        <w:tc>
          <w:tcPr>
            <w:tcW w:w="9267" w:type="dxa"/>
            <w:gridSpan w:val="4"/>
            <w:tcBorders>
              <w:top w:val="single" w:color="auto" w:sz="4" w:space="0"/>
              <w:left w:val="single" w:color="auto" w:sz="4" w:space="0"/>
              <w:bottom w:val="single" w:color="auto" w:sz="4" w:space="0"/>
            </w:tcBorders>
            <w:noWrap w:val="0"/>
            <w:vAlign w:val="center"/>
          </w:tcPr>
          <w:p w14:paraId="74114101">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1、本项目投标应以价格折扣率报价（以%表示，折扣率报价精确到个位数）。投标报价范围：≤100%（如：供货产品打九七折即投标折扣率为97%，以此类推），否则，作无效报价处理。 </w:t>
            </w:r>
          </w:p>
          <w:p w14:paraId="6163C394">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2、实际采购时，上述数量仅作投标报价使用，结算时按实际采购数量结算。基准价设定为X，签订的合同折扣率设定为 Y%，则该原料供货单价为 X× Y%（例如：市场零售价 X=100 元，合同折扣率 Y%=97%，该原料供货单价=100× 0.97=97 元）。</w:t>
            </w:r>
          </w:p>
          <w:p w14:paraId="4ACF7DDE">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3、投标人必须就《目采购需求》中的全部内容作完整唯一报价。否则，其报价将被拒绝。如果投标人所填报的内容与招标文件相比较有存在漏项的状况且在评审时被接受，则将被认为该遗漏项目已包含在报价中，中标人在服务时应严格按投标文件要求的内容完整提供，不得要求招标人对其漏报的款项追加支付货款。 </w:t>
            </w:r>
          </w:p>
          <w:p w14:paraId="266E5E51">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4、投标人的报价大写折扣率和小写折扣率不一致的，以大写折扣率为准；对不同文字文本投标文件的解释发生异议的，以中文文本为准。如果因投标人原因引起的报价失误，并在评审时被接受，其后果由投标人自负。 </w:t>
            </w:r>
          </w:p>
          <w:p w14:paraId="65AB71D5">
            <w:pPr>
              <w:pStyle w:val="43"/>
              <w:keepNext w:val="0"/>
              <w:keepLines w:val="0"/>
              <w:pageBreakBefore w:val="0"/>
              <w:widowControl w:val="0"/>
              <w:numPr>
                <w:ilvl w:val="0"/>
                <w:numId w:val="0"/>
              </w:numPr>
              <w:tabs>
                <w:tab w:val="left" w:pos="1053"/>
              </w:tabs>
              <w:kinsoku/>
              <w:wordWrap/>
              <w:overflowPunct/>
              <w:topLinePunct w:val="0"/>
              <w:autoSpaceDE/>
              <w:autoSpaceDN/>
              <w:bidi w:val="0"/>
              <w:adjustRightInd/>
              <w:spacing w:before="110" w:line="300" w:lineRule="exact"/>
              <w:jc w:val="left"/>
              <w:textAlignment w:val="auto"/>
              <w:rPr>
                <w:rFonts w:hint="default" w:ascii="宋体" w:hAnsi="宋体" w:eastAsia="宋体" w:cs="宋体"/>
                <w:color w:val="auto"/>
                <w:spacing w:val="-6"/>
                <w:sz w:val="24"/>
                <w:highlight w:val="none"/>
                <w:lang w:val="en-US" w:eastAsia="zh-CN"/>
              </w:rPr>
            </w:pPr>
            <w:r>
              <w:rPr>
                <w:rFonts w:hint="eastAsia" w:ascii="宋体" w:hAnsi="宋体" w:eastAsia="宋体" w:cs="宋体"/>
                <w:color w:val="auto"/>
                <w:szCs w:val="21"/>
                <w:highlight w:val="none"/>
                <w:lang w:val="en-US" w:eastAsia="zh-CN"/>
              </w:rPr>
              <w:t>5、不论投标结果如何，投标人均应自行承担所有与投标有关的全部费用。</w:t>
            </w:r>
          </w:p>
        </w:tc>
      </w:tr>
    </w:tbl>
    <w:p w14:paraId="2C581E4F">
      <w:pP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注： </w:t>
      </w:r>
    </w:p>
    <w:p w14:paraId="660853B5">
      <w:pP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 投标人需按本表格式填写，不得自行更改，也不得留空（</w:t>
      </w: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eastAsia="zh-CN"/>
        </w:rPr>
        <w:t>除外</w:t>
      </w:r>
      <w:r>
        <w:rPr>
          <w:rFonts w:hint="eastAsia" w:ascii="宋体" w:hAnsi="宋体" w:eastAsia="宋体" w:cs="宋体"/>
          <w:color w:val="auto"/>
          <w:kern w:val="0"/>
          <w:sz w:val="21"/>
          <w:szCs w:val="21"/>
          <w:highlight w:val="none"/>
          <w:lang w:val="zh-CN"/>
        </w:rPr>
        <w:t>）, 如有多分标，按分标分别提供开标一览表，必须加盖投标人有效公章，</w:t>
      </w:r>
      <w:r>
        <w:rPr>
          <w:rFonts w:hint="eastAsia" w:ascii="宋体" w:hAnsi="宋体" w:eastAsia="宋体" w:cs="宋体"/>
          <w:b/>
          <w:color w:val="auto"/>
          <w:kern w:val="0"/>
          <w:sz w:val="21"/>
          <w:szCs w:val="21"/>
          <w:highlight w:val="none"/>
          <w:lang w:val="zh-CN"/>
        </w:rPr>
        <w:t>否则其投标作无效标处理。</w:t>
      </w:r>
    </w:p>
    <w:p w14:paraId="7DE6EDB8">
      <w:pPr>
        <w:snapToGrid w:val="0"/>
        <w:spacing w:before="50" w:after="50"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2、本表内容均不能涂改，</w:t>
      </w:r>
      <w:r>
        <w:rPr>
          <w:rFonts w:hint="eastAsia" w:ascii="宋体" w:hAnsi="宋体" w:eastAsia="宋体" w:cs="宋体"/>
          <w:b/>
          <w:color w:val="auto"/>
          <w:kern w:val="0"/>
          <w:sz w:val="21"/>
          <w:szCs w:val="21"/>
          <w:highlight w:val="none"/>
          <w:lang w:val="zh-CN"/>
        </w:rPr>
        <w:t>否则其投标作无效标处理。</w:t>
      </w:r>
    </w:p>
    <w:p w14:paraId="370A4636">
      <w:pPr>
        <w:snapToGrid w:val="0"/>
        <w:spacing w:line="240" w:lineRule="auto"/>
        <w:ind w:firstLine="420" w:firstLineChars="200"/>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3、</w:t>
      </w:r>
      <w:r>
        <w:rPr>
          <w:rFonts w:hint="eastAsia" w:ascii="宋体" w:hAnsi="宋体" w:cs="宋体"/>
          <w:color w:val="auto"/>
          <w:kern w:val="0"/>
          <w:sz w:val="21"/>
          <w:szCs w:val="21"/>
          <w:highlight w:val="none"/>
          <w:lang w:val="en-US" w:eastAsia="zh-CN"/>
        </w:rPr>
        <w:t>请</w:t>
      </w:r>
      <w:r>
        <w:rPr>
          <w:rFonts w:hint="eastAsia" w:ascii="宋体" w:hAnsi="宋体" w:eastAsia="宋体" w:cs="宋体"/>
          <w:color w:val="auto"/>
          <w:sz w:val="21"/>
          <w:szCs w:val="21"/>
          <w:highlight w:val="none"/>
        </w:rPr>
        <w:t>根据所投</w:t>
      </w:r>
      <w:r>
        <w:rPr>
          <w:rFonts w:hint="eastAsia" w:hAnsi="宋体" w:cs="宋体"/>
          <w:color w:val="auto"/>
          <w:sz w:val="21"/>
          <w:szCs w:val="21"/>
          <w:highlight w:val="none"/>
          <w:lang w:eastAsia="zh-CN"/>
        </w:rPr>
        <w:t>服务内容</w:t>
      </w:r>
      <w:r>
        <w:rPr>
          <w:rFonts w:hint="eastAsia" w:ascii="宋体" w:hAnsi="宋体" w:eastAsia="宋体" w:cs="宋体"/>
          <w:color w:val="auto"/>
          <w:sz w:val="21"/>
          <w:szCs w:val="21"/>
          <w:highlight w:val="none"/>
        </w:rPr>
        <w:t>，</w:t>
      </w:r>
      <w:r>
        <w:rPr>
          <w:rFonts w:hint="eastAsia" w:ascii="宋体" w:hAnsi="宋体" w:eastAsia="宋体" w:cs="宋体"/>
          <w:b w:val="0"/>
          <w:color w:val="auto"/>
          <w:sz w:val="21"/>
          <w:szCs w:val="21"/>
          <w:highlight w:val="none"/>
        </w:rPr>
        <w:t>逐条对应</w:t>
      </w:r>
      <w:r>
        <w:rPr>
          <w:rFonts w:hint="eastAsia" w:ascii="宋体" w:hAnsi="宋体" w:eastAsia="宋体" w:cs="宋体"/>
          <w:color w:val="auto"/>
          <w:sz w:val="21"/>
          <w:szCs w:val="21"/>
          <w:highlight w:val="none"/>
        </w:rPr>
        <w:t>本项目招标文件“第二章</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采购需求</w:t>
      </w:r>
      <w:r>
        <w:rPr>
          <w:rFonts w:hint="eastAsia" w:ascii="宋体" w:hAnsi="宋体" w:eastAsia="宋体" w:cs="宋体"/>
          <w:color w:val="auto"/>
          <w:sz w:val="21"/>
          <w:szCs w:val="21"/>
          <w:highlight w:val="none"/>
        </w:rPr>
        <w:t>”的</w:t>
      </w:r>
      <w:r>
        <w:rPr>
          <w:rFonts w:hint="eastAsia" w:hAnsi="宋体" w:cs="宋体"/>
          <w:color w:val="auto"/>
          <w:sz w:val="21"/>
          <w:szCs w:val="21"/>
          <w:highlight w:val="none"/>
          <w:lang w:eastAsia="zh-CN"/>
        </w:rPr>
        <w:t>内容</w:t>
      </w:r>
      <w:r>
        <w:rPr>
          <w:rFonts w:hint="eastAsia" w:ascii="宋体" w:hAnsi="宋体" w:eastAsia="宋体" w:cs="宋体"/>
          <w:color w:val="auto"/>
          <w:sz w:val="21"/>
          <w:szCs w:val="21"/>
          <w:highlight w:val="none"/>
        </w:rPr>
        <w:t>详细填写相应的具体内容。</w:t>
      </w:r>
    </w:p>
    <w:p w14:paraId="7A452BBB">
      <w:pPr>
        <w:pStyle w:val="11"/>
        <w:rPr>
          <w:rFonts w:hint="eastAsia" w:ascii="宋体" w:hAnsi="宋体" w:eastAsia="宋体" w:cs="宋体"/>
          <w:color w:val="auto"/>
          <w:sz w:val="18"/>
          <w:szCs w:val="21"/>
          <w:highlight w:val="none"/>
          <w:lang w:val="zh-CN"/>
        </w:rPr>
      </w:pPr>
    </w:p>
    <w:p w14:paraId="15E0EE2F">
      <w:pPr>
        <w:snapToGrid w:val="0"/>
        <w:spacing w:line="240" w:lineRule="auto"/>
        <w:ind w:firstLine="4410" w:firstLineChars="21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投标人名称(盖</w:t>
      </w:r>
      <w:r>
        <w:rPr>
          <w:rFonts w:hint="eastAsia" w:ascii="宋体" w:hAnsi="宋体" w:cs="宋体"/>
          <w:color w:val="auto"/>
          <w:kern w:val="0"/>
          <w:sz w:val="21"/>
          <w:szCs w:val="21"/>
          <w:highlight w:val="none"/>
          <w:lang w:val="en-US" w:eastAsia="zh-CN"/>
        </w:rPr>
        <w:t>单位</w:t>
      </w:r>
      <w:r>
        <w:rPr>
          <w:rFonts w:hint="eastAsia" w:ascii="宋体" w:hAnsi="宋体" w:eastAsia="宋体" w:cs="宋体"/>
          <w:color w:val="auto"/>
          <w:kern w:val="0"/>
          <w:sz w:val="21"/>
          <w:szCs w:val="21"/>
          <w:highlight w:val="none"/>
          <w:lang w:val="zh-CN"/>
        </w:rPr>
        <w:t>公章)：</w:t>
      </w:r>
    </w:p>
    <w:p w14:paraId="3881259D">
      <w:pPr>
        <w:snapToGrid w:val="0"/>
        <w:spacing w:line="240" w:lineRule="auto"/>
        <w:ind w:firstLine="4515" w:firstLineChars="2150"/>
        <w:rPr>
          <w:rFonts w:hint="eastAsia" w:cs="宋体"/>
          <w:color w:val="auto"/>
          <w:sz w:val="21"/>
          <w:highlight w:val="none"/>
          <w:lang w:eastAsia="zh-CN"/>
        </w:rPr>
      </w:pPr>
    </w:p>
    <w:p w14:paraId="2C65AFCF">
      <w:pPr>
        <w:snapToGrid w:val="0"/>
        <w:spacing w:line="240" w:lineRule="auto"/>
        <w:rPr>
          <w:rFonts w:hint="eastAsia" w:ascii="宋体" w:hAnsi="宋体" w:eastAsia="宋体" w:cs="宋体"/>
          <w:color w:val="auto"/>
          <w:kern w:val="0"/>
          <w:sz w:val="21"/>
          <w:szCs w:val="21"/>
          <w:highlight w:val="none"/>
          <w:lang w:val="zh-CN"/>
        </w:rPr>
      </w:pPr>
      <w:r>
        <w:rPr>
          <w:rFonts w:hint="eastAsia" w:cs="宋体"/>
          <w:color w:val="auto"/>
          <w:sz w:val="21"/>
          <w:highlight w:val="none"/>
          <w:u w:val="none"/>
        </w:rPr>
        <w:t>法定代表人（或负责人）或者委托代理人（签字或者盖章或者电子签名）：</w:t>
      </w:r>
      <w:r>
        <w:rPr>
          <w:rFonts w:hint="eastAsia" w:cs="宋体"/>
          <w:color w:val="auto"/>
          <w:sz w:val="21"/>
          <w:highlight w:val="none"/>
          <w:u w:val="single"/>
        </w:rPr>
        <w:t xml:space="preserve">              </w:t>
      </w:r>
    </w:p>
    <w:p w14:paraId="36498C23">
      <w:pPr>
        <w:snapToGrid w:val="0"/>
        <w:spacing w:line="240" w:lineRule="auto"/>
        <w:ind w:firstLine="4515" w:firstLineChars="2150"/>
        <w:rPr>
          <w:rFonts w:hint="eastAsia" w:ascii="宋体" w:hAnsi="宋体" w:eastAsia="宋体" w:cs="宋体"/>
          <w:color w:val="auto"/>
          <w:kern w:val="0"/>
          <w:sz w:val="21"/>
          <w:szCs w:val="21"/>
          <w:highlight w:val="none"/>
          <w:lang w:val="zh-CN"/>
        </w:rPr>
      </w:pPr>
    </w:p>
    <w:p w14:paraId="3BDA0AC6">
      <w:pPr>
        <w:snapToGrid w:val="0"/>
        <w:spacing w:line="240" w:lineRule="auto"/>
        <w:ind w:firstLine="4515" w:firstLineChars="2150"/>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日期</w:t>
      </w:r>
      <w:r>
        <w:rPr>
          <w:rFonts w:hint="eastAsia" w:ascii="宋体" w:hAnsi="宋体" w:eastAsia="宋体" w:cs="宋体"/>
          <w:color w:val="auto"/>
          <w:kern w:val="0"/>
          <w:sz w:val="21"/>
          <w:szCs w:val="21"/>
          <w:highlight w:val="none"/>
        </w:rPr>
        <w:t xml:space="preserve">：  年  </w:t>
      </w:r>
      <w:r>
        <w:rPr>
          <w:rFonts w:hint="eastAsia" w:ascii="宋体" w:hAnsi="宋体" w:eastAsia="宋体" w:cs="宋体"/>
          <w:color w:val="auto"/>
          <w:kern w:val="0"/>
          <w:sz w:val="21"/>
          <w:szCs w:val="21"/>
          <w:highlight w:val="none"/>
          <w:lang w:val="zh-CN"/>
        </w:rPr>
        <w:t>月</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日</w:t>
      </w:r>
    </w:p>
    <w:p w14:paraId="7CD4F1B9">
      <w:pPr>
        <w:widowControl/>
        <w:jc w:val="left"/>
        <w:rPr>
          <w:rFonts w:hint="eastAsia" w:ascii="宋体" w:hAnsi="宋体" w:eastAsia="宋体" w:cs="宋体"/>
          <w:color w:val="auto"/>
          <w:sz w:val="30"/>
          <w:szCs w:val="20"/>
          <w:highlight w:val="none"/>
        </w:rPr>
        <w:sectPr>
          <w:pgSz w:w="11905" w:h="16838"/>
          <w:pgMar w:top="1134" w:right="1134" w:bottom="1134" w:left="1134" w:header="850" w:footer="850" w:gutter="0"/>
          <w:pgNumType w:fmt="decimal"/>
          <w:cols w:space="720" w:num="1"/>
          <w:titlePg/>
          <w:rtlGutter w:val="0"/>
          <w:docGrid w:linePitch="331" w:charSpace="0"/>
        </w:sectPr>
      </w:pPr>
    </w:p>
    <w:p w14:paraId="428524EA">
      <w:pPr>
        <w:snapToGrid w:val="0"/>
        <w:spacing w:before="165" w:beforeLines="50" w:after="50"/>
        <w:jc w:val="center"/>
        <w:outlineLvl w:val="1"/>
        <w:rPr>
          <w:rFonts w:ascii="宋体" w:hAnsi="宋体" w:eastAsia="宋体" w:cs="Times New Roman"/>
          <w:b/>
          <w:bCs/>
          <w:color w:val="auto"/>
          <w:sz w:val="28"/>
          <w:szCs w:val="28"/>
          <w:highlight w:val="none"/>
        </w:rPr>
      </w:pPr>
      <w:bookmarkStart w:id="391" w:name="_Toc2783"/>
      <w:r>
        <w:rPr>
          <w:rFonts w:hint="eastAsia" w:ascii="宋体" w:hAnsi="宋体" w:eastAsia="宋体" w:cs="Times New Roman"/>
          <w:b/>
          <w:bCs/>
          <w:color w:val="auto"/>
          <w:sz w:val="28"/>
          <w:szCs w:val="28"/>
          <w:highlight w:val="none"/>
        </w:rPr>
        <w:t>第</w:t>
      </w:r>
      <w:r>
        <w:rPr>
          <w:rFonts w:hint="eastAsia" w:ascii="宋体" w:hAnsi="宋体" w:cs="Times New Roman"/>
          <w:b/>
          <w:bCs/>
          <w:color w:val="auto"/>
          <w:sz w:val="28"/>
          <w:szCs w:val="28"/>
          <w:highlight w:val="none"/>
          <w:lang w:eastAsia="zh-CN"/>
        </w:rPr>
        <w:t>五</w:t>
      </w:r>
      <w:r>
        <w:rPr>
          <w:rFonts w:hint="eastAsia" w:ascii="宋体" w:hAnsi="宋体" w:eastAsia="宋体" w:cs="Times New Roman"/>
          <w:b/>
          <w:bCs/>
          <w:color w:val="auto"/>
          <w:sz w:val="28"/>
          <w:szCs w:val="28"/>
          <w:highlight w:val="none"/>
        </w:rPr>
        <w:t>节 其他文书、文件格式</w:t>
      </w:r>
      <w:bookmarkEnd w:id="391"/>
    </w:p>
    <w:p w14:paraId="6F304806">
      <w:pPr>
        <w:pStyle w:val="16"/>
        <w:jc w:val="center"/>
        <w:rPr>
          <w:rFonts w:hint="eastAsia" w:ascii="Times New Roman" w:hAnsi="Times New Roman" w:eastAsia="宋体" w:cs="Times New Roman"/>
          <w:b/>
          <w:color w:val="auto"/>
          <w:sz w:val="30"/>
          <w:szCs w:val="30"/>
          <w:highlight w:val="none"/>
        </w:rPr>
      </w:pPr>
    </w:p>
    <w:p w14:paraId="37BCB7BC">
      <w:pPr>
        <w:widowControl/>
        <w:spacing w:line="240" w:lineRule="auto"/>
        <w:jc w:val="left"/>
        <w:rPr>
          <w:rFonts w:hint="eastAsia" w:ascii="宋体" w:hAnsi="宋体" w:eastAsia="宋体" w:cs="宋体"/>
          <w:color w:val="auto"/>
          <w:kern w:val="0"/>
          <w:sz w:val="28"/>
          <w:szCs w:val="28"/>
          <w:highlight w:val="none"/>
          <w:lang w:eastAsia="zh-CN"/>
        </w:rPr>
      </w:pPr>
      <w:r>
        <w:rPr>
          <w:rFonts w:hint="eastAsia" w:ascii="宋体" w:hAnsi="宋体" w:cs="宋体"/>
          <w:b/>
          <w:color w:val="auto"/>
          <w:sz w:val="28"/>
          <w:szCs w:val="28"/>
          <w:highlight w:val="none"/>
          <w:lang w:val="en-US" w:eastAsia="zh-CN"/>
        </w:rPr>
        <w:t>1.</w:t>
      </w:r>
      <w:r>
        <w:rPr>
          <w:rFonts w:hint="eastAsia" w:ascii="宋体" w:hAnsi="宋体" w:eastAsia="宋体" w:cs="宋体"/>
          <w:color w:val="auto"/>
          <w:kern w:val="0"/>
          <w:sz w:val="28"/>
          <w:szCs w:val="28"/>
          <w:highlight w:val="none"/>
        </w:rPr>
        <w:t>广西壮族自治区政府采购项目合同验收书</w:t>
      </w:r>
      <w:r>
        <w:rPr>
          <w:rFonts w:hint="eastAsia" w:ascii="宋体" w:hAnsi="宋体" w:eastAsia="宋体" w:cs="宋体"/>
          <w:color w:val="auto"/>
          <w:kern w:val="0"/>
          <w:sz w:val="28"/>
          <w:szCs w:val="28"/>
          <w:highlight w:val="none"/>
          <w:lang w:eastAsia="zh-CN"/>
        </w:rPr>
        <w:t>的</w:t>
      </w:r>
      <w:r>
        <w:rPr>
          <w:rFonts w:hint="eastAsia" w:ascii="宋体" w:hAnsi="宋体" w:eastAsia="宋体" w:cs="宋体"/>
          <w:color w:val="auto"/>
          <w:kern w:val="0"/>
          <w:sz w:val="28"/>
          <w:szCs w:val="28"/>
          <w:highlight w:val="none"/>
        </w:rPr>
        <w:t>格式</w:t>
      </w:r>
      <w:r>
        <w:rPr>
          <w:rFonts w:hint="eastAsia" w:ascii="宋体" w:hAnsi="宋体" w:eastAsia="宋体" w:cs="宋体"/>
          <w:color w:val="auto"/>
          <w:kern w:val="0"/>
          <w:sz w:val="28"/>
          <w:szCs w:val="28"/>
          <w:highlight w:val="none"/>
          <w:lang w:eastAsia="zh-CN"/>
        </w:rPr>
        <w:t>：</w:t>
      </w:r>
    </w:p>
    <w:p w14:paraId="204018EC">
      <w:pPr>
        <w:pStyle w:val="18"/>
        <w:numPr>
          <w:ilvl w:val="0"/>
          <w:numId w:val="0"/>
        </w:numPr>
        <w:rPr>
          <w:rFonts w:hint="eastAsia" w:ascii="宋体" w:hAnsi="宋体" w:eastAsia="宋体" w:cs="宋体"/>
          <w:color w:val="auto"/>
          <w:kern w:val="0"/>
          <w:sz w:val="28"/>
          <w:szCs w:val="28"/>
          <w:highlight w:val="none"/>
          <w:lang w:eastAsia="zh-CN"/>
        </w:rPr>
      </w:pPr>
    </w:p>
    <w:p w14:paraId="75B5F8AD">
      <w:pPr>
        <w:shd w:val="clear" w:color="auto" w:fill="FFFFFF"/>
        <w:spacing w:line="480" w:lineRule="atLeast"/>
        <w:jc w:val="center"/>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广西壮族自治区政府采购项目合同验收书</w:t>
      </w:r>
    </w:p>
    <w:p w14:paraId="230F16E6">
      <w:pPr>
        <w:shd w:val="clear" w:color="auto" w:fill="FFFFFF"/>
        <w:spacing w:line="480" w:lineRule="atLeast"/>
        <w:jc w:val="center"/>
        <w:rPr>
          <w:rFonts w:hint="eastAsia" w:ascii="宋体" w:hAnsi="宋体" w:eastAsia="宋体" w:cs="宋体"/>
          <w:color w:val="auto"/>
          <w:kern w:val="0"/>
          <w:sz w:val="32"/>
          <w:szCs w:val="32"/>
          <w:highlight w:val="none"/>
        </w:rPr>
      </w:pPr>
    </w:p>
    <w:p w14:paraId="1BC40302">
      <w:pPr>
        <w:shd w:val="clear" w:color="auto" w:fill="FFFFFF"/>
        <w:snapToGrid w:val="0"/>
        <w:spacing w:line="320" w:lineRule="atLeast"/>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根据政府采购项目（</w:t>
      </w:r>
      <w:r>
        <w:rPr>
          <w:rFonts w:hint="eastAsia" w:ascii="宋体" w:hAnsi="宋体" w:eastAsia="宋体" w:cs="宋体"/>
          <w:color w:val="auto"/>
          <w:kern w:val="0"/>
          <w:szCs w:val="21"/>
          <w:highlight w:val="none"/>
          <w:u w:val="single"/>
        </w:rPr>
        <w:t>采购合同编号：</w:t>
      </w:r>
      <w:r>
        <w:rPr>
          <w:rFonts w:hint="eastAsia" w:ascii="宋体" w:hAnsi="宋体" w:eastAsia="宋体" w:cs="宋体"/>
          <w:color w:val="auto"/>
          <w:kern w:val="0"/>
          <w:szCs w:val="21"/>
          <w:highlight w:val="none"/>
          <w:u w:val="single"/>
        </w:rPr>
        <w:softHyphen/>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）的约定，我单位对（</w:t>
      </w:r>
      <w:r>
        <w:rPr>
          <w:rFonts w:hint="eastAsia" w:ascii="宋体" w:hAnsi="宋体" w:eastAsia="宋体" w:cs="宋体"/>
          <w:color w:val="auto"/>
          <w:kern w:val="0"/>
          <w:szCs w:val="21"/>
          <w:highlight w:val="none"/>
          <w:u w:val="single"/>
        </w:rPr>
        <w:t xml:space="preserve"> 项目名称 </w:t>
      </w:r>
      <w:r>
        <w:rPr>
          <w:rFonts w:hint="eastAsia" w:ascii="宋体" w:hAnsi="宋体" w:eastAsia="宋体" w:cs="宋体"/>
          <w:color w:val="auto"/>
          <w:kern w:val="0"/>
          <w:szCs w:val="21"/>
          <w:highlight w:val="none"/>
        </w:rPr>
        <w:t>） 政府采购项目中标（或者成交）投标人（</w:t>
      </w:r>
      <w:r>
        <w:rPr>
          <w:rFonts w:hint="eastAsia" w:ascii="宋体" w:hAnsi="宋体" w:eastAsia="宋体" w:cs="宋体"/>
          <w:color w:val="auto"/>
          <w:kern w:val="0"/>
          <w:szCs w:val="21"/>
          <w:highlight w:val="none"/>
          <w:u w:val="single"/>
        </w:rPr>
        <w:t xml:space="preserve"> 公司名称 </w:t>
      </w:r>
      <w:r>
        <w:rPr>
          <w:rFonts w:hint="eastAsia" w:ascii="宋体" w:hAnsi="宋体" w:eastAsia="宋体" w:cs="宋体"/>
          <w:color w:val="auto"/>
          <w:kern w:val="0"/>
          <w:szCs w:val="21"/>
          <w:highlight w:val="none"/>
        </w:rPr>
        <w:t>） 提供的货物（或者工程、服务）进行了验收，验收情况如下：</w:t>
      </w:r>
    </w:p>
    <w:tbl>
      <w:tblPr>
        <w:tblStyle w:val="27"/>
        <w:tblW w:w="9371" w:type="dxa"/>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58B3A2E7">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noWrap w:val="0"/>
            <w:vAlign w:val="center"/>
          </w:tcPr>
          <w:p w14:paraId="05A0D7FF">
            <w:pPr>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验收方式：</w:t>
            </w:r>
          </w:p>
        </w:tc>
        <w:tc>
          <w:tcPr>
            <w:tcW w:w="6119" w:type="dxa"/>
            <w:gridSpan w:val="6"/>
            <w:tcBorders>
              <w:top w:val="single" w:color="auto" w:sz="8" w:space="0"/>
              <w:left w:val="nil"/>
              <w:bottom w:val="single" w:color="auto" w:sz="8" w:space="0"/>
              <w:right w:val="single" w:color="auto" w:sz="8" w:space="0"/>
            </w:tcBorders>
            <w:noWrap w:val="0"/>
            <w:vAlign w:val="center"/>
          </w:tcPr>
          <w:p w14:paraId="33C4AF15">
            <w:pPr>
              <w:snapToGrid w:val="0"/>
              <w:spacing w:before="100" w:beforeAutospacing="1" w:after="100" w:afterAutospacing="1" w:line="320" w:lineRule="atLeast"/>
              <w:ind w:firstLine="48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□自行验收 □委托验收</w:t>
            </w:r>
          </w:p>
        </w:tc>
      </w:tr>
      <w:tr w14:paraId="04815318">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noWrap w:val="0"/>
            <w:vAlign w:val="center"/>
          </w:tcPr>
          <w:p w14:paraId="10D832E8">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1921" w:type="dxa"/>
            <w:tcBorders>
              <w:top w:val="nil"/>
              <w:left w:val="nil"/>
              <w:bottom w:val="single" w:color="auto" w:sz="8" w:space="0"/>
              <w:right w:val="single" w:color="auto" w:sz="8" w:space="0"/>
            </w:tcBorders>
            <w:noWrap w:val="0"/>
            <w:vAlign w:val="center"/>
          </w:tcPr>
          <w:p w14:paraId="5B0D8CE2">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名 称</w:t>
            </w:r>
          </w:p>
        </w:tc>
        <w:tc>
          <w:tcPr>
            <w:tcW w:w="2902" w:type="dxa"/>
            <w:gridSpan w:val="3"/>
            <w:tcBorders>
              <w:top w:val="nil"/>
              <w:left w:val="nil"/>
              <w:bottom w:val="single" w:color="auto" w:sz="8" w:space="0"/>
              <w:right w:val="single" w:color="auto" w:sz="8" w:space="0"/>
            </w:tcBorders>
            <w:noWrap w:val="0"/>
            <w:vAlign w:val="center"/>
          </w:tcPr>
          <w:p w14:paraId="71E059A6">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noWrap w:val="0"/>
            <w:vAlign w:val="center"/>
          </w:tcPr>
          <w:p w14:paraId="039CFEB8">
            <w:pPr>
              <w:snapToGrid w:val="0"/>
              <w:spacing w:before="100" w:beforeAutospacing="1" w:after="100" w:afterAutospacing="1" w:line="32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数量</w:t>
            </w:r>
          </w:p>
        </w:tc>
        <w:tc>
          <w:tcPr>
            <w:tcW w:w="2354" w:type="dxa"/>
            <w:tcBorders>
              <w:top w:val="nil"/>
              <w:left w:val="nil"/>
              <w:bottom w:val="single" w:color="auto" w:sz="8" w:space="0"/>
              <w:right w:val="single" w:color="auto" w:sz="8" w:space="0"/>
            </w:tcBorders>
            <w:noWrap w:val="0"/>
            <w:vAlign w:val="center"/>
          </w:tcPr>
          <w:p w14:paraId="41DFE785">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金 额</w:t>
            </w:r>
          </w:p>
        </w:tc>
      </w:tr>
      <w:tr w14:paraId="4797ADE7">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074D7B69">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684D8FA7">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7526511E">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06DA631A">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7296ADCC">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53FE43F2">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7B66CEBE">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7A9A5442">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108E731B">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5FE21546">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7342BB7E">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34695967">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noWrap w:val="0"/>
            <w:vAlign w:val="center"/>
          </w:tcPr>
          <w:p w14:paraId="777D5662">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1921" w:type="dxa"/>
            <w:tcBorders>
              <w:top w:val="nil"/>
              <w:left w:val="nil"/>
              <w:bottom w:val="single" w:color="auto" w:sz="8" w:space="0"/>
              <w:right w:val="single" w:color="auto" w:sz="8" w:space="0"/>
            </w:tcBorders>
            <w:noWrap w:val="0"/>
            <w:vAlign w:val="center"/>
          </w:tcPr>
          <w:p w14:paraId="3A0D656D">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902" w:type="dxa"/>
            <w:gridSpan w:val="3"/>
            <w:tcBorders>
              <w:top w:val="nil"/>
              <w:left w:val="nil"/>
              <w:bottom w:val="single" w:color="auto" w:sz="8" w:space="0"/>
              <w:right w:val="single" w:color="auto" w:sz="8" w:space="0"/>
            </w:tcBorders>
            <w:noWrap w:val="0"/>
            <w:vAlign w:val="center"/>
          </w:tcPr>
          <w:p w14:paraId="60F1AAA7">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863" w:type="dxa"/>
            <w:gridSpan w:val="2"/>
            <w:tcBorders>
              <w:top w:val="nil"/>
              <w:left w:val="nil"/>
              <w:bottom w:val="single" w:color="auto" w:sz="8" w:space="0"/>
              <w:right w:val="single" w:color="auto" w:sz="8" w:space="0"/>
            </w:tcBorders>
            <w:noWrap w:val="0"/>
            <w:vAlign w:val="center"/>
          </w:tcPr>
          <w:p w14:paraId="0A4BC723">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5786B0E7">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3E8536A6">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noWrap w:val="0"/>
            <w:vAlign w:val="center"/>
          </w:tcPr>
          <w:p w14:paraId="2651EC27">
            <w:pPr>
              <w:snapToGrid w:val="0"/>
              <w:spacing w:before="100" w:beforeAutospacing="1" w:after="100" w:afterAutospacing="1" w:line="320" w:lineRule="atLeast"/>
              <w:ind w:firstLine="5"/>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noWrap w:val="0"/>
            <w:vAlign w:val="center"/>
          </w:tcPr>
          <w:p w14:paraId="54F9B1CB">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354" w:type="dxa"/>
            <w:tcBorders>
              <w:top w:val="nil"/>
              <w:left w:val="nil"/>
              <w:bottom w:val="single" w:color="auto" w:sz="8" w:space="0"/>
              <w:right w:val="single" w:color="auto" w:sz="8" w:space="0"/>
            </w:tcBorders>
            <w:noWrap w:val="0"/>
            <w:vAlign w:val="center"/>
          </w:tcPr>
          <w:p w14:paraId="5BD136AC">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77FD8AD2">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noWrap w:val="0"/>
            <w:vAlign w:val="center"/>
          </w:tcPr>
          <w:p w14:paraId="16B3D546">
            <w:pPr>
              <w:snapToGrid w:val="0"/>
              <w:spacing w:before="100" w:beforeAutospacing="1" w:after="100" w:afterAutospacing="1" w:line="320" w:lineRule="atLeast"/>
              <w:ind w:firstLine="2"/>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合计大写金额： 亿 仟 佰 拾 万 仟 佰 拾 元</w:t>
            </w:r>
          </w:p>
        </w:tc>
      </w:tr>
      <w:tr w14:paraId="340D8775">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noWrap w:val="0"/>
            <w:vAlign w:val="center"/>
          </w:tcPr>
          <w:p w14:paraId="1EEA5B09">
            <w:pPr>
              <w:snapToGrid w:val="0"/>
              <w:spacing w:before="100" w:beforeAutospacing="1" w:after="100" w:afterAutospacing="1" w:line="320" w:lineRule="atLeast"/>
              <w:ind w:firstLine="2"/>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实际供货日期</w:t>
            </w:r>
          </w:p>
        </w:tc>
        <w:tc>
          <w:tcPr>
            <w:tcW w:w="2719" w:type="dxa"/>
            <w:gridSpan w:val="2"/>
            <w:tcBorders>
              <w:top w:val="nil"/>
              <w:left w:val="nil"/>
              <w:bottom w:val="single" w:color="auto" w:sz="8" w:space="0"/>
              <w:right w:val="single" w:color="auto" w:sz="8" w:space="0"/>
            </w:tcBorders>
            <w:noWrap w:val="0"/>
            <w:vAlign w:val="center"/>
          </w:tcPr>
          <w:p w14:paraId="42CA2A5B">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18744F7B">
            <w:pPr>
              <w:snapToGrid w:val="0"/>
              <w:spacing w:before="100" w:beforeAutospacing="1" w:after="100" w:afterAutospacing="1" w:line="320" w:lineRule="atLeast"/>
              <w:ind w:firstLine="46"/>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合同交货验收日期</w:t>
            </w:r>
          </w:p>
        </w:tc>
        <w:tc>
          <w:tcPr>
            <w:tcW w:w="3039" w:type="dxa"/>
            <w:gridSpan w:val="2"/>
            <w:tcBorders>
              <w:top w:val="nil"/>
              <w:left w:val="nil"/>
              <w:bottom w:val="single" w:color="auto" w:sz="8" w:space="0"/>
              <w:right w:val="single" w:color="auto" w:sz="8" w:space="0"/>
            </w:tcBorders>
            <w:noWrap w:val="0"/>
            <w:vAlign w:val="center"/>
          </w:tcPr>
          <w:p w14:paraId="091E7D7F">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30A9B2A0">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noWrap w:val="0"/>
            <w:vAlign w:val="center"/>
          </w:tcPr>
          <w:p w14:paraId="751B69CE">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719" w:type="dxa"/>
            <w:gridSpan w:val="2"/>
            <w:tcBorders>
              <w:top w:val="nil"/>
              <w:left w:val="nil"/>
              <w:bottom w:val="single" w:color="auto" w:sz="8" w:space="0"/>
              <w:right w:val="single" w:color="auto" w:sz="8" w:space="0"/>
            </w:tcBorders>
            <w:noWrap w:val="0"/>
            <w:vAlign w:val="center"/>
          </w:tcPr>
          <w:p w14:paraId="1FB8AE58">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2282" w:type="dxa"/>
            <w:gridSpan w:val="3"/>
            <w:tcBorders>
              <w:top w:val="nil"/>
              <w:left w:val="nil"/>
              <w:bottom w:val="single" w:color="auto" w:sz="8" w:space="0"/>
              <w:right w:val="single" w:color="auto" w:sz="8" w:space="0"/>
            </w:tcBorders>
            <w:noWrap w:val="0"/>
            <w:vAlign w:val="center"/>
          </w:tcPr>
          <w:p w14:paraId="6547DD88">
            <w:pPr>
              <w:spacing w:before="100" w:beforeAutospacing="1" w:after="100" w:afterAutospacing="1" w:line="240" w:lineRule="atLeast"/>
              <w:jc w:val="center"/>
              <w:rPr>
                <w:rFonts w:hint="eastAsia" w:ascii="宋体" w:hAnsi="宋体" w:eastAsia="宋体" w:cs="宋体"/>
                <w:color w:val="auto"/>
                <w:kern w:val="0"/>
                <w:szCs w:val="21"/>
                <w:highlight w:val="none"/>
              </w:rPr>
            </w:pPr>
          </w:p>
        </w:tc>
        <w:tc>
          <w:tcPr>
            <w:tcW w:w="3039" w:type="dxa"/>
            <w:gridSpan w:val="2"/>
            <w:tcBorders>
              <w:top w:val="nil"/>
              <w:left w:val="nil"/>
              <w:bottom w:val="single" w:color="auto" w:sz="8" w:space="0"/>
              <w:right w:val="single" w:color="auto" w:sz="8" w:space="0"/>
            </w:tcBorders>
            <w:noWrap w:val="0"/>
            <w:vAlign w:val="center"/>
          </w:tcPr>
          <w:p w14:paraId="418A0E22">
            <w:pPr>
              <w:spacing w:before="100" w:beforeAutospacing="1" w:after="100" w:afterAutospacing="1" w:line="240" w:lineRule="atLeast"/>
              <w:jc w:val="center"/>
              <w:rPr>
                <w:rFonts w:hint="eastAsia" w:ascii="宋体" w:hAnsi="宋体" w:eastAsia="宋体" w:cs="宋体"/>
                <w:color w:val="auto"/>
                <w:kern w:val="0"/>
                <w:szCs w:val="21"/>
                <w:highlight w:val="none"/>
              </w:rPr>
            </w:pPr>
          </w:p>
        </w:tc>
      </w:tr>
      <w:tr w14:paraId="19838C7D">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D06A884">
            <w:pPr>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验收具体内容</w:t>
            </w:r>
          </w:p>
        </w:tc>
        <w:tc>
          <w:tcPr>
            <w:tcW w:w="8040" w:type="dxa"/>
            <w:gridSpan w:val="7"/>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6BF8EB6">
            <w:pPr>
              <w:snapToGrid w:val="0"/>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6AE0744D">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124B0D0">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验收小组意见</w:t>
            </w:r>
          </w:p>
        </w:tc>
        <w:tc>
          <w:tcPr>
            <w:tcW w:w="8040" w:type="dxa"/>
            <w:gridSpan w:val="7"/>
            <w:tcBorders>
              <w:top w:val="nil"/>
              <w:left w:val="nil"/>
              <w:bottom w:val="single" w:color="auto" w:sz="8" w:space="0"/>
              <w:right w:val="single" w:color="auto" w:sz="8" w:space="0"/>
            </w:tcBorders>
            <w:noWrap w:val="0"/>
            <w:vAlign w:val="center"/>
          </w:tcPr>
          <w:p w14:paraId="5153D035">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验收结论性意见：</w:t>
            </w:r>
          </w:p>
        </w:tc>
      </w:tr>
      <w:tr w14:paraId="2FFF674A">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noWrap w:val="0"/>
            <w:vAlign w:val="center"/>
          </w:tcPr>
          <w:p w14:paraId="12264B19">
            <w:pPr>
              <w:jc w:val="left"/>
              <w:rPr>
                <w:rFonts w:hint="eastAsia" w:ascii="宋体" w:hAnsi="宋体" w:eastAsia="宋体" w:cs="宋体"/>
                <w:color w:val="auto"/>
                <w:kern w:val="0"/>
                <w:szCs w:val="21"/>
                <w:highlight w:val="none"/>
              </w:rPr>
            </w:pPr>
          </w:p>
        </w:tc>
        <w:tc>
          <w:tcPr>
            <w:tcW w:w="8040" w:type="dxa"/>
            <w:gridSpan w:val="7"/>
            <w:tcBorders>
              <w:top w:val="nil"/>
              <w:left w:val="nil"/>
              <w:bottom w:val="single" w:color="auto" w:sz="8" w:space="0"/>
              <w:right w:val="single" w:color="auto" w:sz="8" w:space="0"/>
            </w:tcBorders>
            <w:noWrap w:val="0"/>
            <w:vAlign w:val="center"/>
          </w:tcPr>
          <w:p w14:paraId="0E415EC7">
            <w:pPr>
              <w:spacing w:before="100" w:beforeAutospacing="1" w:after="100" w:afterAutospacing="1" w:line="320" w:lineRule="atLeast"/>
              <w:ind w:firstLine="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有异议的意见和说明理由：</w:t>
            </w:r>
          </w:p>
          <w:p w14:paraId="322A6F18">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签字：</w:t>
            </w:r>
          </w:p>
        </w:tc>
      </w:tr>
      <w:tr w14:paraId="15CBB2D0">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46B4D9B">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验收小组成员签字：</w:t>
            </w:r>
          </w:p>
        </w:tc>
      </w:tr>
      <w:tr w14:paraId="176ED26D">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9F0EE9D">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监督人员或者</w:t>
            </w:r>
            <w:r>
              <w:rPr>
                <w:rFonts w:hint="eastAsia" w:ascii="宋体" w:hAnsi="宋体" w:eastAsia="宋体" w:cs="宋体"/>
                <w:color w:val="auto"/>
                <w:kern w:val="0"/>
                <w:szCs w:val="21"/>
                <w:highlight w:val="none"/>
                <w:lang w:eastAsia="zh-CN"/>
              </w:rPr>
              <w:t>其他</w:t>
            </w:r>
            <w:r>
              <w:rPr>
                <w:rFonts w:hint="eastAsia" w:ascii="宋体" w:hAnsi="宋体" w:eastAsia="宋体" w:cs="宋体"/>
                <w:color w:val="auto"/>
                <w:kern w:val="0"/>
                <w:szCs w:val="21"/>
                <w:highlight w:val="none"/>
              </w:rPr>
              <w:t>相关人员签字：</w:t>
            </w:r>
          </w:p>
          <w:p w14:paraId="24380C16">
            <w:pPr>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或者受邀机构的意见（盖章）：</w:t>
            </w:r>
          </w:p>
        </w:tc>
      </w:tr>
      <w:tr w14:paraId="7DEA42A4">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single" w:color="auto" w:sz="4" w:space="0"/>
            </w:tcBorders>
            <w:noWrap w:val="0"/>
            <w:tcMar>
              <w:top w:w="0" w:type="dxa"/>
              <w:left w:w="108" w:type="dxa"/>
              <w:bottom w:w="0" w:type="dxa"/>
              <w:right w:w="108" w:type="dxa"/>
            </w:tcMar>
            <w:vAlign w:val="center"/>
          </w:tcPr>
          <w:p w14:paraId="2C4D48DA">
            <w:pPr>
              <w:spacing w:before="100" w:beforeAutospacing="1" w:after="100" w:afterAutospacing="1" w:line="320" w:lineRule="atLeast"/>
              <w:ind w:firstLine="74"/>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中标或者成交人负责人签字或者盖章：</w:t>
            </w:r>
          </w:p>
          <w:p w14:paraId="0A3ED6DE">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14:paraId="17D083D1">
            <w:pPr>
              <w:spacing w:before="100" w:beforeAutospacing="1" w:after="100" w:afterAutospacing="1" w:line="320" w:lineRule="atLeast"/>
              <w:ind w:firstLine="2730" w:firstLineChars="13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c>
          <w:tcPr>
            <w:tcW w:w="5219" w:type="dxa"/>
            <w:gridSpan w:val="4"/>
            <w:tcBorders>
              <w:top w:val="nil"/>
              <w:left w:val="single" w:color="auto" w:sz="4" w:space="0"/>
              <w:bottom w:val="single" w:color="auto" w:sz="8" w:space="0"/>
              <w:right w:val="single" w:color="auto" w:sz="8" w:space="0"/>
            </w:tcBorders>
            <w:noWrap w:val="0"/>
            <w:vAlign w:val="center"/>
          </w:tcPr>
          <w:p w14:paraId="630D1DEC">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采购人或者受托机构的意见（盖章）：</w:t>
            </w:r>
          </w:p>
          <w:p w14:paraId="61741F0A">
            <w:pPr>
              <w:spacing w:before="100" w:beforeAutospacing="1" w:after="100" w:afterAutospacing="1" w:line="320" w:lineRule="atLeas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联系电话： </w:t>
            </w:r>
          </w:p>
          <w:p w14:paraId="3832C20E">
            <w:pPr>
              <w:spacing w:before="100" w:beforeAutospacing="1" w:after="100" w:afterAutospacing="1" w:line="320" w:lineRule="atLeast"/>
              <w:ind w:firstLine="2520" w:firstLineChars="1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月 日</w:t>
            </w:r>
          </w:p>
        </w:tc>
      </w:tr>
    </w:tbl>
    <w:p w14:paraId="7635CB6C">
      <w:pPr>
        <w:pStyle w:val="18"/>
        <w:numPr>
          <w:ilvl w:val="0"/>
          <w:numId w:val="0"/>
        </w:numPr>
        <w:rPr>
          <w:rFonts w:ascii="Times New Roman" w:hAnsi="Times New Roman" w:eastAsia="宋体" w:cs="Times New Roman"/>
          <w:b/>
          <w:color w:val="auto"/>
          <w:sz w:val="36"/>
          <w:highlight w:val="none"/>
        </w:rPr>
      </w:pPr>
      <w:r>
        <w:rPr>
          <w:rFonts w:hint="eastAsia" w:ascii="宋体" w:hAnsi="宋体" w:eastAsia="宋体" w:cs="宋体"/>
          <w:color w:val="auto"/>
          <w:highlight w:val="none"/>
        </w:rPr>
        <w:br w:type="page"/>
      </w:r>
    </w:p>
    <w:p w14:paraId="1D76B656">
      <w:pPr>
        <w:pStyle w:val="16"/>
        <w:tabs>
          <w:tab w:val="left" w:pos="2472"/>
        </w:tabs>
        <w:spacing w:line="460" w:lineRule="exact"/>
        <w:jc w:val="center"/>
        <w:rPr>
          <w:rFonts w:ascii="Times New Roman" w:hAnsi="Times New Roman" w:eastAsia="宋体" w:cs="Times New Roman"/>
          <w:b/>
          <w:color w:val="auto"/>
          <w:sz w:val="36"/>
          <w:highlight w:val="none"/>
        </w:rPr>
      </w:pPr>
    </w:p>
    <w:p w14:paraId="718D1754">
      <w:pPr>
        <w:pStyle w:val="16"/>
        <w:tabs>
          <w:tab w:val="left" w:pos="2472"/>
        </w:tabs>
        <w:spacing w:line="460" w:lineRule="exact"/>
        <w:jc w:val="center"/>
        <w:rPr>
          <w:rFonts w:ascii="Times New Roman" w:hAnsi="Times New Roman" w:eastAsia="宋体" w:cs="Times New Roman"/>
          <w:b/>
          <w:color w:val="auto"/>
          <w:sz w:val="36"/>
          <w:highlight w:val="none"/>
        </w:rPr>
      </w:pPr>
    </w:p>
    <w:p w14:paraId="1D1BE216">
      <w:pPr>
        <w:pStyle w:val="16"/>
        <w:tabs>
          <w:tab w:val="left" w:pos="2472"/>
        </w:tabs>
        <w:spacing w:line="460" w:lineRule="exact"/>
        <w:jc w:val="center"/>
        <w:rPr>
          <w:rFonts w:ascii="Times New Roman" w:hAnsi="Times New Roman" w:eastAsia="宋体" w:cs="Times New Roman"/>
          <w:b/>
          <w:color w:val="auto"/>
          <w:sz w:val="36"/>
          <w:highlight w:val="none"/>
        </w:rPr>
      </w:pPr>
    </w:p>
    <w:p w14:paraId="3FBA381C">
      <w:pPr>
        <w:pStyle w:val="16"/>
        <w:tabs>
          <w:tab w:val="left" w:pos="2472"/>
        </w:tabs>
        <w:spacing w:line="460" w:lineRule="exact"/>
        <w:jc w:val="center"/>
        <w:rPr>
          <w:rFonts w:ascii="Times New Roman" w:hAnsi="Times New Roman" w:eastAsia="宋体" w:cs="Times New Roman"/>
          <w:b/>
          <w:color w:val="auto"/>
          <w:sz w:val="36"/>
          <w:highlight w:val="none"/>
        </w:rPr>
      </w:pPr>
    </w:p>
    <w:p w14:paraId="2010F3EE">
      <w:pPr>
        <w:pStyle w:val="16"/>
        <w:tabs>
          <w:tab w:val="left" w:pos="2472"/>
        </w:tabs>
        <w:spacing w:line="460" w:lineRule="exact"/>
        <w:jc w:val="center"/>
        <w:rPr>
          <w:rFonts w:ascii="Times New Roman" w:hAnsi="Times New Roman" w:eastAsia="宋体" w:cs="Times New Roman"/>
          <w:b/>
          <w:color w:val="auto"/>
          <w:sz w:val="36"/>
          <w:highlight w:val="none"/>
        </w:rPr>
      </w:pPr>
    </w:p>
    <w:p w14:paraId="76652929">
      <w:pPr>
        <w:pStyle w:val="16"/>
        <w:tabs>
          <w:tab w:val="left" w:pos="2472"/>
        </w:tabs>
        <w:spacing w:line="460" w:lineRule="exact"/>
        <w:jc w:val="center"/>
        <w:rPr>
          <w:rFonts w:ascii="Times New Roman" w:hAnsi="Times New Roman" w:eastAsia="宋体" w:cs="Times New Roman"/>
          <w:b/>
          <w:color w:val="auto"/>
          <w:sz w:val="36"/>
          <w:highlight w:val="none"/>
        </w:rPr>
      </w:pPr>
    </w:p>
    <w:p w14:paraId="187C34AC">
      <w:pPr>
        <w:pStyle w:val="16"/>
        <w:tabs>
          <w:tab w:val="left" w:pos="2472"/>
        </w:tabs>
        <w:spacing w:line="460" w:lineRule="exact"/>
        <w:jc w:val="center"/>
        <w:rPr>
          <w:rFonts w:ascii="Times New Roman" w:hAnsi="Times New Roman" w:eastAsia="宋体" w:cs="Times New Roman"/>
          <w:b/>
          <w:color w:val="auto"/>
          <w:sz w:val="36"/>
          <w:highlight w:val="none"/>
        </w:rPr>
      </w:pPr>
    </w:p>
    <w:p w14:paraId="64C22219">
      <w:pPr>
        <w:pStyle w:val="16"/>
        <w:tabs>
          <w:tab w:val="left" w:pos="2472"/>
        </w:tabs>
        <w:spacing w:line="460" w:lineRule="exact"/>
        <w:jc w:val="center"/>
        <w:rPr>
          <w:rFonts w:ascii="Times New Roman" w:hAnsi="Times New Roman" w:eastAsia="宋体" w:cs="Times New Roman"/>
          <w:b/>
          <w:color w:val="auto"/>
          <w:sz w:val="36"/>
          <w:highlight w:val="none"/>
        </w:rPr>
      </w:pPr>
    </w:p>
    <w:p w14:paraId="5EADAA34">
      <w:pPr>
        <w:pStyle w:val="16"/>
        <w:tabs>
          <w:tab w:val="left" w:pos="2472"/>
        </w:tabs>
        <w:spacing w:line="460" w:lineRule="exact"/>
        <w:jc w:val="center"/>
        <w:outlineLvl w:val="0"/>
        <w:rPr>
          <w:rFonts w:ascii="Times New Roman" w:hAnsi="Times New Roman" w:eastAsia="宋体" w:cs="Times New Roman"/>
          <w:b/>
          <w:color w:val="auto"/>
          <w:sz w:val="36"/>
          <w:highlight w:val="none"/>
        </w:rPr>
      </w:pPr>
      <w:bookmarkStart w:id="392" w:name="_Toc32028"/>
      <w:bookmarkStart w:id="393" w:name="_Toc31310"/>
      <w:bookmarkStart w:id="394" w:name="_Toc18173"/>
      <w:bookmarkStart w:id="395" w:name="_Toc21753"/>
      <w:bookmarkStart w:id="396" w:name="_Toc25113"/>
      <w:bookmarkStart w:id="397" w:name="_Toc31429"/>
      <w:bookmarkStart w:id="398" w:name="_Toc2211"/>
      <w:bookmarkStart w:id="399" w:name="_Toc17736"/>
      <w:bookmarkStart w:id="400" w:name="_Toc6635"/>
      <w:bookmarkStart w:id="401" w:name="_Toc491"/>
      <w:bookmarkStart w:id="402" w:name="_Toc7244"/>
      <w:bookmarkStart w:id="403" w:name="_Toc7254"/>
      <w:bookmarkStart w:id="404" w:name="_Toc11260"/>
      <w:r>
        <w:rPr>
          <w:rFonts w:hint="eastAsia" w:ascii="Times New Roman" w:hAnsi="Times New Roman" w:eastAsia="宋体" w:cs="Times New Roman"/>
          <w:b/>
          <w:color w:val="auto"/>
          <w:sz w:val="36"/>
          <w:highlight w:val="none"/>
        </w:rPr>
        <w:t>第七章</w:t>
      </w:r>
      <w:r>
        <w:rPr>
          <w:rFonts w:ascii="Times New Roman" w:hAnsi="Times New Roman" w:eastAsia="宋体" w:cs="Times New Roman"/>
          <w:b/>
          <w:color w:val="auto"/>
          <w:sz w:val="36"/>
          <w:highlight w:val="none"/>
        </w:rPr>
        <w:t xml:space="preserve"> </w:t>
      </w:r>
      <w:r>
        <w:rPr>
          <w:rFonts w:hint="eastAsia" w:ascii="Times New Roman" w:hAnsi="Times New Roman" w:eastAsia="宋体" w:cs="Times New Roman"/>
          <w:b/>
          <w:color w:val="auto"/>
          <w:sz w:val="36"/>
          <w:highlight w:val="none"/>
        </w:rPr>
        <w:t>质疑、投诉材料格式</w:t>
      </w:r>
      <w:bookmarkEnd w:id="392"/>
      <w:bookmarkEnd w:id="393"/>
      <w:bookmarkEnd w:id="394"/>
      <w:bookmarkEnd w:id="395"/>
      <w:bookmarkEnd w:id="396"/>
      <w:bookmarkEnd w:id="397"/>
      <w:bookmarkEnd w:id="398"/>
      <w:bookmarkEnd w:id="399"/>
      <w:bookmarkEnd w:id="400"/>
      <w:bookmarkEnd w:id="401"/>
      <w:bookmarkEnd w:id="402"/>
      <w:bookmarkEnd w:id="403"/>
      <w:bookmarkEnd w:id="404"/>
    </w:p>
    <w:p w14:paraId="63E47B6D">
      <w:pPr>
        <w:widowControl/>
        <w:spacing w:line="360" w:lineRule="auto"/>
        <w:jc w:val="left"/>
        <w:rPr>
          <w:color w:val="auto"/>
          <w:sz w:val="20"/>
          <w:highlight w:val="none"/>
        </w:rPr>
        <w:sectPr>
          <w:pgSz w:w="11905" w:h="16838"/>
          <w:pgMar w:top="1134" w:right="1134" w:bottom="1134" w:left="1134" w:header="850" w:footer="850" w:gutter="0"/>
          <w:pgNumType w:fmt="decimal"/>
          <w:cols w:space="720" w:num="1"/>
          <w:titlePg/>
          <w:rtlGutter w:val="0"/>
          <w:docGrid w:linePitch="331" w:charSpace="0"/>
        </w:sectPr>
      </w:pPr>
    </w:p>
    <w:p w14:paraId="5530E330">
      <w:pPr>
        <w:pStyle w:val="3"/>
        <w:jc w:val="center"/>
        <w:rPr>
          <w:rFonts w:hint="eastAsia" w:ascii="宋体" w:hAnsi="宋体" w:cs="Times New Roman"/>
          <w:b w:val="0"/>
          <w:bCs w:val="0"/>
          <w:color w:val="auto"/>
          <w:highlight w:val="none"/>
        </w:rPr>
      </w:pPr>
      <w:bookmarkStart w:id="405" w:name="_Toc25538"/>
      <w:bookmarkStart w:id="406" w:name="_Toc22540"/>
      <w:bookmarkStart w:id="407" w:name="_Toc22595"/>
      <w:bookmarkStart w:id="408" w:name="_Toc17610"/>
      <w:bookmarkStart w:id="409" w:name="_Toc10944"/>
      <w:bookmarkStart w:id="410" w:name="_Toc3458"/>
      <w:bookmarkStart w:id="411" w:name="_Toc31800"/>
      <w:bookmarkStart w:id="412" w:name="_Toc990"/>
      <w:bookmarkStart w:id="413" w:name="_Toc12016"/>
      <w:bookmarkStart w:id="414" w:name="_Toc15096"/>
      <w:r>
        <w:rPr>
          <w:rFonts w:hint="eastAsia" w:ascii="宋体" w:hAnsi="宋体" w:cs="Times New Roman"/>
          <w:b w:val="0"/>
          <w:bCs w:val="0"/>
          <w:color w:val="auto"/>
          <w:highlight w:val="none"/>
        </w:rPr>
        <w:t>第一节 质疑函（格式）</w:t>
      </w:r>
      <w:bookmarkEnd w:id="405"/>
      <w:bookmarkEnd w:id="406"/>
      <w:bookmarkEnd w:id="407"/>
      <w:bookmarkEnd w:id="408"/>
      <w:bookmarkEnd w:id="409"/>
      <w:bookmarkEnd w:id="410"/>
      <w:bookmarkEnd w:id="411"/>
      <w:bookmarkEnd w:id="412"/>
      <w:bookmarkEnd w:id="413"/>
      <w:bookmarkEnd w:id="414"/>
    </w:p>
    <w:p w14:paraId="3785B0FF">
      <w:pPr>
        <w:adjustRightInd/>
        <w:snapToGrid/>
        <w:spacing w:before="0" w:beforeLines="0" w:line="240" w:lineRule="auto"/>
        <w:jc w:val="center"/>
        <w:rPr>
          <w:rFonts w:hint="eastAsia" w:ascii="黑体" w:hAnsi="黑体" w:eastAsia="黑体" w:cs="仿宋"/>
          <w:bCs/>
          <w:color w:val="auto"/>
          <w:sz w:val="32"/>
          <w:szCs w:val="32"/>
          <w:highlight w:val="none"/>
        </w:rPr>
      </w:pPr>
      <w:r>
        <w:rPr>
          <w:rFonts w:hint="eastAsia" w:ascii="仿宋" w:hAnsi="仿宋" w:eastAsia="仿宋" w:cs="仿宋"/>
          <w:b/>
          <w:bCs/>
          <w:color w:val="auto"/>
          <w:sz w:val="32"/>
          <w:szCs w:val="32"/>
          <w:highlight w:val="none"/>
        </w:rPr>
        <w:t>质疑函</w:t>
      </w:r>
    </w:p>
    <w:p w14:paraId="262FC838">
      <w:pPr>
        <w:adjustRightInd w:val="0"/>
        <w:snapToGrid w:val="0"/>
        <w:spacing w:before="331" w:beforeLines="100"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一、质疑供应商基本信息</w:t>
      </w:r>
    </w:p>
    <w:p w14:paraId="04717F00">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14:paraId="0B31BF1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48A8B5A0">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0F36810F">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14:paraId="08236EB3">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3835890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66F2CE06">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二、质疑项目基本情况</w:t>
      </w:r>
    </w:p>
    <w:p w14:paraId="434A4BC3">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14:paraId="1A8FDF68">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55FEA2D6">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bookmarkStart w:id="415" w:name="PO_3000001867_PM026_5"/>
      <w:r>
        <w:rPr>
          <w:rFonts w:hint="eastAsia" w:ascii="宋体" w:hAnsi="宋体" w:eastAsia="宋体" w:cs="宋体"/>
          <w:color w:val="auto"/>
          <w:sz w:val="24"/>
          <w:szCs w:val="24"/>
          <w:highlight w:val="none"/>
          <w:u w:val="dotted"/>
        </w:rPr>
        <w:t xml:space="preserve">                        </w:t>
      </w:r>
      <w:bookmarkEnd w:id="415"/>
      <w:r>
        <w:rPr>
          <w:rFonts w:hint="eastAsia" w:ascii="宋体" w:hAnsi="宋体" w:eastAsia="宋体" w:cs="宋体"/>
          <w:color w:val="auto"/>
          <w:sz w:val="24"/>
          <w:szCs w:val="24"/>
          <w:highlight w:val="none"/>
          <w:u w:val="dotted"/>
        </w:rPr>
        <w:t xml:space="preserve">  </w:t>
      </w:r>
    </w:p>
    <w:p w14:paraId="70D0A5ED">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质疑事项：</w:t>
      </w:r>
    </w:p>
    <w:p w14:paraId="675417C4">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□采购文件   采购文件获取日期：</w:t>
      </w:r>
      <w:r>
        <w:rPr>
          <w:rFonts w:hint="eastAsia" w:ascii="宋体" w:hAnsi="宋体" w:eastAsia="宋体" w:cs="宋体"/>
          <w:color w:val="auto"/>
          <w:sz w:val="24"/>
          <w:szCs w:val="24"/>
          <w:highlight w:val="none"/>
          <w:u w:val="dotted"/>
        </w:rPr>
        <w:t xml:space="preserve">                         </w:t>
      </w:r>
      <w:r>
        <w:rPr>
          <w:rFonts w:hint="eastAsia" w:ascii="宋体" w:hAnsi="宋体" w:eastAsia="宋体" w:cs="宋体"/>
          <w:bCs w:val="0"/>
          <w:color w:val="auto"/>
          <w:kern w:val="2"/>
          <w:sz w:val="24"/>
          <w:szCs w:val="24"/>
          <w:highlight w:val="none"/>
          <w:u w:val="none"/>
          <w:lang w:val="zh-CN" w:eastAsia="zh-CN"/>
        </w:rPr>
        <w:t xml:space="preserve">  </w:t>
      </w:r>
    </w:p>
    <w:p w14:paraId="5C48C010">
      <w:pPr>
        <w:adjustRightInd w:val="0"/>
        <w:snapToGrid w:val="0"/>
        <w:spacing w:line="360" w:lineRule="auto"/>
        <w:ind w:left="0" w:leftChars="0" w:firstLine="0" w:firstLineChars="0"/>
        <w:rPr>
          <w:rFonts w:hint="eastAsia" w:ascii="宋体" w:hAnsi="宋体" w:eastAsia="宋体" w:cs="宋体"/>
          <w:color w:val="auto"/>
          <w:kern w:val="2"/>
          <w:sz w:val="24"/>
          <w:szCs w:val="24"/>
          <w:highlight w:val="none"/>
          <w:lang w:val="zh-CN" w:eastAsia="zh-CN"/>
        </w:rPr>
      </w:pPr>
      <w:r>
        <w:rPr>
          <w:rFonts w:hint="eastAsia" w:ascii="宋体" w:hAnsi="宋体" w:eastAsia="宋体" w:cs="宋体"/>
          <w:color w:val="auto"/>
          <w:kern w:val="2"/>
          <w:sz w:val="24"/>
          <w:szCs w:val="24"/>
          <w:highlight w:val="none"/>
          <w:lang w:val="zh-CN" w:eastAsia="zh-CN"/>
        </w:rPr>
        <w:t xml:space="preserve">□采购过程   </w:t>
      </w:r>
    </w:p>
    <w:p w14:paraId="743D08CA">
      <w:pPr>
        <w:adjustRightInd w:val="0"/>
        <w:snapToGrid w:val="0"/>
        <w:spacing w:line="360" w:lineRule="auto"/>
        <w:ind w:left="0" w:leftChars="0" w:firstLine="0" w:firstLineChars="0"/>
        <w:rPr>
          <w:rFonts w:hint="eastAsia" w:ascii="宋体" w:hAnsi="宋体" w:eastAsia="宋体" w:cs="宋体"/>
          <w:bCs w:val="0"/>
          <w:color w:val="auto"/>
          <w:kern w:val="2"/>
          <w:sz w:val="24"/>
          <w:szCs w:val="24"/>
          <w:highlight w:val="none"/>
          <w:u w:val="none"/>
          <w:lang w:val="zh-CN" w:eastAsia="zh-CN"/>
        </w:rPr>
      </w:pPr>
      <w:r>
        <w:rPr>
          <w:rFonts w:hint="eastAsia" w:ascii="宋体" w:hAnsi="宋体" w:eastAsia="宋体" w:cs="宋体"/>
          <w:color w:val="auto"/>
          <w:kern w:val="2"/>
          <w:sz w:val="24"/>
          <w:szCs w:val="24"/>
          <w:highlight w:val="none"/>
          <w:lang w:val="zh-CN" w:eastAsia="zh-CN"/>
        </w:rPr>
        <w:t xml:space="preserve">□中标结果   </w:t>
      </w:r>
    </w:p>
    <w:p w14:paraId="4B529BAE">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三、质疑事项具体内容</w:t>
      </w:r>
    </w:p>
    <w:p w14:paraId="3E08FAC1">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7108D8D0">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48B42377">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14:paraId="471A6454">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14235D6D">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6E20A20A">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4015B47C">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26621239">
      <w:pPr>
        <w:adjustRightInd w:val="0"/>
        <w:snapToGrid w:val="0"/>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四、与质疑事项相关的质疑请求</w:t>
      </w:r>
    </w:p>
    <w:p w14:paraId="5A24082F">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7664831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10A2F21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30915A1F">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 xml:space="preserve">    </w:t>
      </w:r>
      <w:r>
        <w:rPr>
          <w:rFonts w:hint="eastAsia" w:ascii="宋体" w:hAnsi="宋体" w:eastAsia="宋体" w:cs="宋体"/>
          <w:b/>
          <w:color w:val="auto"/>
          <w:sz w:val="24"/>
          <w:szCs w:val="24"/>
          <w:highlight w:val="none"/>
        </w:rPr>
        <w:t>质疑函制作说明：</w:t>
      </w:r>
    </w:p>
    <w:p w14:paraId="1F88F8DA">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1.供应商提出质疑时，应提交质疑函和必要的证明材料。</w:t>
      </w:r>
    </w:p>
    <w:p w14:paraId="15DC1EE9">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szCs w:val="24"/>
          <w:highlight w:val="none"/>
        </w:rPr>
        <w:t>供应商签署的授权委托书。授权委托书应载明代理人的姓名或者名称、代理事项、具体权限、期限和相关事项。</w:t>
      </w:r>
    </w:p>
    <w:p w14:paraId="4C6C3554">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3.质疑供应商若对项目的某一分包进行质疑，质疑函中应列明具体分包号。</w:t>
      </w:r>
    </w:p>
    <w:p w14:paraId="221BC2F1">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4.质疑函的质疑事项应具体、明确，并有必要的事实依据和法律依据。</w:t>
      </w:r>
    </w:p>
    <w:p w14:paraId="675BB354">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5.质疑函的质疑请求应与质疑事项相关。</w:t>
      </w:r>
    </w:p>
    <w:p w14:paraId="7C2EAFB7">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3F3FB3D1">
      <w:pPr>
        <w:widowControl/>
        <w:spacing w:line="360" w:lineRule="auto"/>
        <w:ind w:firstLine="480" w:firstLineChars="200"/>
        <w:jc w:val="left"/>
        <w:rPr>
          <w:rFonts w:hint="eastAsia" w:ascii="宋体" w:hAnsi="宋体" w:eastAsia="宋体" w:cs="宋体"/>
          <w:color w:val="auto"/>
          <w:sz w:val="24"/>
          <w:szCs w:val="24"/>
          <w:highlight w:val="none"/>
        </w:rPr>
      </w:pPr>
    </w:p>
    <w:p w14:paraId="4BEC160F">
      <w:pPr>
        <w:widowControl/>
        <w:spacing w:line="360" w:lineRule="auto"/>
        <w:jc w:val="left"/>
        <w:rPr>
          <w:rFonts w:hint="eastAsia" w:ascii="宋体" w:hAnsi="宋体" w:eastAsia="宋体" w:cs="宋体"/>
          <w:color w:val="auto"/>
          <w:kern w:val="0"/>
          <w:sz w:val="24"/>
          <w:highlight w:val="none"/>
        </w:rPr>
        <w:sectPr>
          <w:pgSz w:w="11905" w:h="16838"/>
          <w:pgMar w:top="1134" w:right="1134" w:bottom="1134" w:left="1134" w:header="850" w:footer="850" w:gutter="0"/>
          <w:pgNumType w:fmt="decimal"/>
          <w:cols w:space="720" w:num="1"/>
          <w:titlePg/>
          <w:rtlGutter w:val="0"/>
          <w:docGrid w:linePitch="331" w:charSpace="0"/>
        </w:sectPr>
      </w:pPr>
    </w:p>
    <w:p w14:paraId="484B89B8">
      <w:pPr>
        <w:pStyle w:val="3"/>
        <w:jc w:val="center"/>
        <w:rPr>
          <w:rFonts w:hint="eastAsia" w:ascii="宋体" w:hAnsi="宋体" w:cs="Times New Roman"/>
          <w:b w:val="0"/>
          <w:bCs w:val="0"/>
          <w:color w:val="auto"/>
          <w:highlight w:val="none"/>
        </w:rPr>
      </w:pPr>
      <w:bookmarkStart w:id="416" w:name="_Toc1896"/>
      <w:bookmarkStart w:id="417" w:name="_Toc11428"/>
      <w:bookmarkStart w:id="418" w:name="_Toc24568"/>
      <w:bookmarkStart w:id="419" w:name="_Toc7549"/>
      <w:bookmarkStart w:id="420" w:name="_Toc11984"/>
      <w:bookmarkStart w:id="421" w:name="_Toc32540"/>
      <w:bookmarkStart w:id="422" w:name="_Toc24894"/>
      <w:bookmarkStart w:id="423" w:name="_Toc31203"/>
      <w:bookmarkStart w:id="424" w:name="_Toc6551"/>
      <w:bookmarkStart w:id="425" w:name="_Toc8862"/>
      <w:r>
        <w:rPr>
          <w:rFonts w:hint="eastAsia" w:ascii="宋体" w:hAnsi="宋体" w:cs="Times New Roman"/>
          <w:b w:val="0"/>
          <w:bCs w:val="0"/>
          <w:color w:val="auto"/>
          <w:highlight w:val="none"/>
        </w:rPr>
        <w:t>第二节 投诉书（格式）</w:t>
      </w:r>
      <w:bookmarkEnd w:id="416"/>
      <w:bookmarkEnd w:id="417"/>
      <w:bookmarkEnd w:id="418"/>
      <w:bookmarkEnd w:id="419"/>
      <w:bookmarkEnd w:id="420"/>
      <w:bookmarkEnd w:id="421"/>
      <w:bookmarkEnd w:id="422"/>
      <w:bookmarkEnd w:id="423"/>
      <w:bookmarkEnd w:id="424"/>
      <w:bookmarkEnd w:id="425"/>
    </w:p>
    <w:p w14:paraId="2FBA842D">
      <w:pPr>
        <w:jc w:val="center"/>
        <w:rPr>
          <w:rFonts w:hint="eastAsia" w:ascii="宋体" w:hAnsi="宋体" w:eastAsia="宋体" w:cs="Times New Roman"/>
          <w:b/>
          <w:color w:val="auto"/>
          <w:sz w:val="44"/>
          <w:szCs w:val="44"/>
          <w:highlight w:val="none"/>
        </w:rPr>
      </w:pPr>
      <w:r>
        <w:rPr>
          <w:rFonts w:hint="eastAsia" w:ascii="宋体" w:hAnsi="宋体" w:eastAsia="宋体" w:cs="Times New Roman"/>
          <w:b/>
          <w:color w:val="auto"/>
          <w:sz w:val="32"/>
          <w:szCs w:val="32"/>
          <w:highlight w:val="none"/>
        </w:rPr>
        <w:t>投诉书</w:t>
      </w:r>
    </w:p>
    <w:p w14:paraId="72D8077D">
      <w:pPr>
        <w:rPr>
          <w:rFonts w:hint="eastAsia" w:ascii="黑体" w:hAnsi="黑体" w:eastAsia="黑体" w:cs="Times New Roman"/>
          <w:color w:val="auto"/>
          <w:sz w:val="32"/>
          <w:szCs w:val="32"/>
          <w:highlight w:val="none"/>
        </w:rPr>
      </w:pPr>
    </w:p>
    <w:p w14:paraId="267E450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一、投诉相关主体基本情况</w:t>
      </w:r>
    </w:p>
    <w:p w14:paraId="52633B70">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w:t>
      </w:r>
      <w:r>
        <w:rPr>
          <w:rFonts w:hint="eastAsia" w:ascii="宋体" w:hAnsi="宋体" w:eastAsia="宋体" w:cs="宋体"/>
          <w:color w:val="auto"/>
          <w:sz w:val="24"/>
          <w:szCs w:val="24"/>
          <w:highlight w:val="none"/>
          <w:u w:val="dotted"/>
        </w:rPr>
        <w:t xml:space="preserve">                                               </w:t>
      </w:r>
    </w:p>
    <w:p w14:paraId="15083E2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0CDA6539">
      <w:pPr>
        <w:tabs>
          <w:tab w:val="left" w:pos="6510"/>
        </w:tabs>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法定代表人/主要负责人：</w:t>
      </w:r>
      <w:r>
        <w:rPr>
          <w:rFonts w:hint="eastAsia" w:ascii="宋体" w:hAnsi="宋体" w:eastAsia="宋体" w:cs="宋体"/>
          <w:color w:val="auto"/>
          <w:sz w:val="24"/>
          <w:szCs w:val="24"/>
          <w:highlight w:val="none"/>
          <w:u w:val="dotted"/>
        </w:rPr>
        <w:t xml:space="preserve">                                </w:t>
      </w:r>
    </w:p>
    <w:p w14:paraId="431FE546">
      <w:pPr>
        <w:tabs>
          <w:tab w:val="left" w:pos="6510"/>
        </w:tabs>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13C6EA5B">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35DE078F">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42563CD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被投诉人1：</w:t>
      </w:r>
      <w:r>
        <w:rPr>
          <w:rFonts w:hint="eastAsia" w:ascii="宋体" w:hAnsi="宋体" w:eastAsia="宋体" w:cs="宋体"/>
          <w:color w:val="auto"/>
          <w:sz w:val="24"/>
          <w:szCs w:val="24"/>
          <w:highlight w:val="none"/>
          <w:u w:val="dotted"/>
        </w:rPr>
        <w:t xml:space="preserve">                                          </w:t>
      </w:r>
    </w:p>
    <w:p w14:paraId="7ED9E7B6">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783FC315">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6128C8D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被投诉人2</w:t>
      </w:r>
    </w:p>
    <w:p w14:paraId="0921ACF7">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2CD5F90C">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相关供应商：</w:t>
      </w:r>
      <w:r>
        <w:rPr>
          <w:rFonts w:hint="eastAsia" w:ascii="宋体" w:hAnsi="宋体" w:eastAsia="宋体" w:cs="宋体"/>
          <w:color w:val="auto"/>
          <w:sz w:val="24"/>
          <w:szCs w:val="24"/>
          <w:highlight w:val="none"/>
          <w:u w:val="dotted"/>
        </w:rPr>
        <w:t xml:space="preserve">                                           </w:t>
      </w:r>
    </w:p>
    <w:p w14:paraId="5490988A">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地     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534FAB67">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383BB752">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二、投诉项目基本情况</w:t>
      </w:r>
    </w:p>
    <w:p w14:paraId="7122D4E7">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采购项目名称：</w:t>
      </w:r>
      <w:r>
        <w:rPr>
          <w:rFonts w:hint="eastAsia" w:ascii="宋体" w:hAnsi="宋体" w:eastAsia="宋体" w:cs="宋体"/>
          <w:color w:val="auto"/>
          <w:sz w:val="24"/>
          <w:szCs w:val="24"/>
          <w:highlight w:val="none"/>
          <w:u w:val="dotted"/>
        </w:rPr>
        <w:t xml:space="preserve">  </w:t>
      </w:r>
      <w:bookmarkStart w:id="426" w:name="PO_3000001867_PM002_12"/>
      <w:r>
        <w:rPr>
          <w:rFonts w:hint="eastAsia" w:ascii="宋体" w:hAnsi="宋体" w:eastAsia="宋体" w:cs="宋体"/>
          <w:color w:val="auto"/>
          <w:sz w:val="24"/>
          <w:szCs w:val="24"/>
          <w:highlight w:val="none"/>
          <w:u w:val="dotted"/>
        </w:rPr>
        <w:t xml:space="preserve">                    </w:t>
      </w:r>
      <w:bookmarkEnd w:id="426"/>
      <w:r>
        <w:rPr>
          <w:rFonts w:hint="eastAsia" w:ascii="宋体" w:hAnsi="宋体" w:eastAsia="宋体" w:cs="宋体"/>
          <w:color w:val="auto"/>
          <w:sz w:val="24"/>
          <w:szCs w:val="24"/>
          <w:highlight w:val="none"/>
          <w:u w:val="dotted"/>
        </w:rPr>
        <w:t xml:space="preserve">  </w:t>
      </w:r>
    </w:p>
    <w:p w14:paraId="5F3CF5EE">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采购项目编号：</w:t>
      </w:r>
      <w:r>
        <w:rPr>
          <w:rFonts w:hint="eastAsia" w:ascii="宋体" w:hAnsi="宋体" w:eastAsia="宋体" w:cs="宋体"/>
          <w:color w:val="auto"/>
          <w:sz w:val="24"/>
          <w:szCs w:val="24"/>
          <w:highlight w:val="none"/>
          <w:u w:val="dotted"/>
        </w:rPr>
        <w:t xml:space="preserve">  </w:t>
      </w:r>
      <w:bookmarkStart w:id="427" w:name="PO_3000001867_PM001_9"/>
      <w:r>
        <w:rPr>
          <w:rFonts w:hint="eastAsia" w:ascii="宋体" w:hAnsi="宋体" w:eastAsia="宋体" w:cs="宋体"/>
          <w:color w:val="auto"/>
          <w:sz w:val="24"/>
          <w:szCs w:val="24"/>
          <w:highlight w:val="none"/>
          <w:u w:val="dotted"/>
        </w:rPr>
        <w:t xml:space="preserve">                    </w:t>
      </w:r>
      <w:bookmarkEnd w:id="427"/>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78D9778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bookmarkStart w:id="428" w:name="PO_3000001867_PM026_6"/>
      <w:r>
        <w:rPr>
          <w:rFonts w:hint="eastAsia" w:ascii="宋体" w:hAnsi="宋体" w:eastAsia="宋体" w:cs="宋体"/>
          <w:color w:val="auto"/>
          <w:sz w:val="24"/>
          <w:szCs w:val="24"/>
          <w:highlight w:val="none"/>
          <w:u w:val="dotted"/>
        </w:rPr>
        <w:t xml:space="preserve">                    </w:t>
      </w:r>
      <w:bookmarkEnd w:id="428"/>
      <w:r>
        <w:rPr>
          <w:rFonts w:hint="eastAsia" w:ascii="宋体" w:hAnsi="宋体" w:eastAsia="宋体" w:cs="宋体"/>
          <w:color w:val="auto"/>
          <w:sz w:val="24"/>
          <w:szCs w:val="24"/>
          <w:highlight w:val="none"/>
          <w:u w:val="dotted"/>
          <w:lang w:val="en-US" w:eastAsia="zh-CN"/>
        </w:rPr>
        <w:t xml:space="preserve">  </w:t>
      </w:r>
    </w:p>
    <w:p w14:paraId="42FE1745">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color w:val="auto"/>
          <w:sz w:val="24"/>
          <w:szCs w:val="24"/>
          <w:highlight w:val="none"/>
          <w:u w:val="dotted"/>
        </w:rPr>
        <w:t xml:space="preserve">                                        </w:t>
      </w:r>
    </w:p>
    <w:p w14:paraId="4A87F712">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采购文件公告: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14:paraId="69D8BF19">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采购结果公告:</w:t>
      </w:r>
      <w:r>
        <w:rPr>
          <w:rFonts w:hint="eastAsia" w:ascii="宋体" w:hAnsi="宋体" w:eastAsia="宋体" w:cs="宋体"/>
          <w:color w:val="auto"/>
          <w:sz w:val="24"/>
          <w:szCs w:val="24"/>
          <w:highlight w:val="none"/>
          <w:u w:val="dotted"/>
        </w:rPr>
        <w:t xml:space="preserve">是/否 </w:t>
      </w:r>
      <w:r>
        <w:rPr>
          <w:rFonts w:hint="eastAsia" w:ascii="宋体" w:hAnsi="宋体" w:eastAsia="宋体" w:cs="宋体"/>
          <w:color w:val="auto"/>
          <w:sz w:val="24"/>
          <w:szCs w:val="24"/>
          <w:highlight w:val="none"/>
        </w:rPr>
        <w:t>公告期限：</w:t>
      </w:r>
      <w:r>
        <w:rPr>
          <w:rFonts w:hint="eastAsia" w:ascii="宋体" w:hAnsi="宋体" w:eastAsia="宋体" w:cs="宋体"/>
          <w:color w:val="auto"/>
          <w:sz w:val="24"/>
          <w:szCs w:val="24"/>
          <w:highlight w:val="none"/>
          <w:u w:val="dotted"/>
        </w:rPr>
        <w:t xml:space="preserve">                        </w:t>
      </w:r>
    </w:p>
    <w:p w14:paraId="21CBCC5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三、质疑基本情况</w:t>
      </w:r>
    </w:p>
    <w:p w14:paraId="30233613">
      <w:pPr>
        <w:spacing w:line="360" w:lineRule="auto"/>
        <w:ind w:firstLine="480" w:firstLineChars="200"/>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提出质疑，质疑事项为：</w:t>
      </w:r>
      <w:r>
        <w:rPr>
          <w:rFonts w:hint="eastAsia" w:ascii="宋体" w:hAnsi="宋体" w:eastAsia="宋体" w:cs="宋体"/>
          <w:color w:val="auto"/>
          <w:sz w:val="24"/>
          <w:szCs w:val="24"/>
          <w:highlight w:val="none"/>
          <w:u w:val="dotted"/>
        </w:rPr>
        <w:t xml:space="preserve">                                </w:t>
      </w:r>
    </w:p>
    <w:p w14:paraId="3D096A10">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66A50016">
      <w:pPr>
        <w:spacing w:line="360" w:lineRule="auto"/>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采购人/</w:t>
      </w:r>
      <w:r>
        <w:rPr>
          <w:rFonts w:hint="eastAsia" w:ascii="宋体" w:hAnsi="宋体" w:cs="宋体"/>
          <w:color w:val="auto"/>
          <w:sz w:val="24"/>
          <w:szCs w:val="24"/>
          <w:highlight w:val="none"/>
          <w:u w:val="dotted"/>
          <w:lang w:eastAsia="zh-CN"/>
        </w:rPr>
        <w:t>采购</w:t>
      </w:r>
      <w:r>
        <w:rPr>
          <w:rFonts w:hint="eastAsia" w:ascii="宋体" w:hAnsi="宋体" w:eastAsia="宋体" w:cs="宋体"/>
          <w:color w:val="auto"/>
          <w:sz w:val="24"/>
          <w:szCs w:val="24"/>
          <w:highlight w:val="none"/>
          <w:u w:val="dotted"/>
        </w:rPr>
        <w:t>代理机构</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日,就质疑事项作出了答复/没有在法定期限内作出答复。</w:t>
      </w:r>
    </w:p>
    <w:p w14:paraId="4F8926E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四、投诉事项具体内容</w:t>
      </w:r>
    </w:p>
    <w:p w14:paraId="0AD6D779">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投诉事项 1：</w:t>
      </w:r>
      <w:r>
        <w:rPr>
          <w:rFonts w:hint="eastAsia" w:ascii="宋体" w:hAnsi="宋体" w:eastAsia="宋体" w:cs="宋体"/>
          <w:color w:val="auto"/>
          <w:sz w:val="24"/>
          <w:szCs w:val="24"/>
          <w:highlight w:val="none"/>
          <w:u w:val="dotted"/>
        </w:rPr>
        <w:t xml:space="preserve">                                       </w:t>
      </w:r>
    </w:p>
    <w:p w14:paraId="5703B5A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606FC955">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0ACBC053">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5EA35E94">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01B8D15D">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投诉事项2</w:t>
      </w:r>
    </w:p>
    <w:p w14:paraId="60C46C54">
      <w:pPr>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w:t>
      </w:r>
    </w:p>
    <w:p w14:paraId="3C986A0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五、与投诉事项相关的投诉请求</w:t>
      </w:r>
    </w:p>
    <w:p w14:paraId="172782E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 xml:space="preserve"> </w:t>
      </w:r>
    </w:p>
    <w:p w14:paraId="686EF675">
      <w:pPr>
        <w:spacing w:line="360" w:lineRule="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                                                                                                    </w:t>
      </w:r>
    </w:p>
    <w:p w14:paraId="3906C19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1D9B42C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341601D0">
      <w:pPr>
        <w:spacing w:line="360" w:lineRule="auto"/>
        <w:rPr>
          <w:rFonts w:hint="eastAsia" w:ascii="宋体" w:hAnsi="宋体" w:eastAsia="宋体" w:cs="宋体"/>
          <w:b/>
          <w:color w:val="auto"/>
          <w:sz w:val="24"/>
          <w:szCs w:val="24"/>
          <w:highlight w:val="none"/>
        </w:rPr>
      </w:pPr>
    </w:p>
    <w:p w14:paraId="4B3A63C8">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投诉书制作说明：</w:t>
      </w:r>
    </w:p>
    <w:p w14:paraId="0817D746">
      <w:pPr>
        <w:widowControl/>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1.投诉人提起投诉时，应当提交投诉书和必要的证明材料，并按照被投诉人和与投诉事项有关的供应商数量提供投诉书副本。</w:t>
      </w:r>
    </w:p>
    <w:p w14:paraId="2C91CDBF">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szCs w:val="24"/>
          <w:highlight w:val="none"/>
        </w:rPr>
        <w:t>投诉人签署的授权委托书。授权委托书应当载明代理人的姓名或者名称、代理事项、具体权限、期限和相关事项。</w:t>
      </w:r>
    </w:p>
    <w:p w14:paraId="6D931206">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3.投诉人若对项目的某一分包进行投诉，投诉书应列明具体分包号。</w:t>
      </w:r>
    </w:p>
    <w:p w14:paraId="3BDE8B43">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4.投诉书应简要列明质疑事项，质疑函、质疑答复等作为附件材料提供。</w:t>
      </w:r>
    </w:p>
    <w:p w14:paraId="07E261C5">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5.投诉书的投诉事项应具体、明确，并有必要的事实依据和法律依据。</w:t>
      </w:r>
    </w:p>
    <w:p w14:paraId="72BDC3E8">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6.投诉书的投诉请求应与投诉事项相关。</w:t>
      </w:r>
    </w:p>
    <w:p w14:paraId="0753F624">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7.投诉人为自然人的，投诉书应当由本人签字；投诉人为法人或者其他组织的，投诉书应当由法定代表人、主要负责人，或者其授权代表签字或者盖章，并加盖公章。</w:t>
      </w:r>
    </w:p>
    <w:p w14:paraId="374D2AC1">
      <w:pPr>
        <w:rPr>
          <w:color w:val="auto"/>
          <w:highlight w:val="none"/>
        </w:rPr>
      </w:pPr>
    </w:p>
    <w:sectPr>
      <w:footerReference r:id="rId12" w:type="first"/>
      <w:headerReference r:id="rId9" w:type="default"/>
      <w:footerReference r:id="rId10" w:type="default"/>
      <w:footerReference r:id="rId11" w:type="even"/>
      <w:pgSz w:w="11905" w:h="16838"/>
      <w:pgMar w:top="1134" w:right="1134" w:bottom="1134" w:left="1134" w:header="850" w:footer="850" w:gutter="0"/>
      <w:pgNumType w:fmt="decimal"/>
      <w:cols w:space="720" w:num="1"/>
      <w:titlePg/>
      <w:rtlGutter w:val="0"/>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376DE">
    <w:pPr>
      <w:pStyle w:val="1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0E6D3F">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310E6D3F">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87FC4">
    <w:pPr>
      <w:pStyle w:val="18"/>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E268658">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2E268658">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F24DC">
    <w:pPr>
      <w:pStyle w:val="11"/>
      <w:spacing w:line="14" w:lineRule="auto"/>
      <w:rPr>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B707E0B">
                          <w:pPr>
                            <w:pStyle w:val="1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7B707E0B">
                    <w:pPr>
                      <w:pStyle w:val="18"/>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3A59B">
    <w:pPr>
      <w:widowControl w:val="0"/>
      <w:snapToGrid w:val="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14:paraId="79B666A7">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D5X5J0AAAAAMBAAAPAAAAAAAA&#10;AAEAIAAAACIAAABkcnMvZG93bnJldi54bWxQSwECFAAUAAAACACHTuJAaaap/uEBAAC8AwAADgAA&#10;AAAAAAABACAAAAAfAQAAZHJzL2Uyb0RvYy54bWxQSwUGAAAAAAYABgBZAQAAcgUAAAAA&#10;">
              <v:fill on="f" focussize="0,0"/>
              <v:stroke on="f"/>
              <v:imagedata o:title=""/>
              <o:lock v:ext="edit" aspectratio="f"/>
              <v:textbox inset="0mm,0mm,0mm,0mm" style="mso-fit-shape-to-text:t;">
                <w:txbxContent>
                  <w:p w14:paraId="79B666A7">
                    <w:pPr>
                      <w:widowControl w:val="0"/>
                      <w:snapToGrid w:val="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en-US" w:eastAsia="zh-CN" w:bidi="ar-SA"/>
                      </w:rPr>
                      <w:t>9</w:t>
                    </w:r>
                    <w:r>
                      <w:rPr>
                        <w:rFonts w:ascii="Times New Roman" w:hAnsi="Times New Roman" w:eastAsia="宋体" w:cs="Times New Roman"/>
                        <w:kern w:val="2"/>
                        <w:sz w:val="18"/>
                        <w:szCs w:val="18"/>
                        <w:lang w:val="en-US" w:eastAsia="zh-CN" w:bidi="ar-SA"/>
                      </w:rPr>
                      <w:fldChar w:fldCharType="end"/>
                    </w:r>
                  </w:p>
                </w:txbxContent>
              </v:textbox>
            </v:shape>
          </w:pict>
        </mc:Fallback>
      </mc:AlternateContent>
    </w:r>
  </w:p>
  <w:p w14:paraId="07DDB66E">
    <w:pPr>
      <w:widowControl w:val="0"/>
      <w:snapToGrid w:val="0"/>
      <w:jc w:val="left"/>
      <w:rPr>
        <w:rFonts w:ascii="Times New Roman" w:hAnsi="Times New Roman" w:eastAsia="宋体" w:cs="Times New Roman"/>
        <w:kern w:val="2"/>
        <w:sz w:val="18"/>
        <w:szCs w:val="18"/>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E59F1">
    <w:pPr>
      <w:spacing w:line="172" w:lineRule="auto"/>
      <w:ind w:left="4731"/>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A6704E1">
                          <w:pPr>
                            <w:pStyle w:val="18"/>
                          </w:pPr>
                          <w:r>
                            <w:fldChar w:fldCharType="begin"/>
                          </w:r>
                          <w:r>
                            <w:instrText xml:space="preserve"> PAGE  \* MERGEFORMAT </w:instrText>
                          </w:r>
                          <w:r>
                            <w:fldChar w:fldCharType="separate"/>
                          </w:r>
                          <w:r>
                            <w:t>13</w:t>
                          </w:r>
                          <w: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DGtYMTdAQAAvgMAAA4AAAAAAAAA&#10;AQAgAAAAHgEAAGRycy9lMm9Eb2MueG1sUEsFBgAAAAAGAAYAWQEAAG0FAAAAAA==&#10;">
              <v:fill on="f" focussize="0,0"/>
              <v:stroke on="f"/>
              <v:imagedata o:title=""/>
              <o:lock v:ext="edit" aspectratio="f"/>
              <v:textbox inset="0mm,0mm,0mm,0mm" style="mso-fit-shape-to-text:t;">
                <w:txbxContent>
                  <w:p w14:paraId="7A6704E1">
                    <w:pPr>
                      <w:pStyle w:val="18"/>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117DF">
    <w:pPr>
      <w:pStyle w:val="18"/>
      <w:jc w:val="center"/>
      <w:rPr>
        <w:rFonts w:ascii="Times New Roman" w:hAnsi="Times New Roman" w:eastAsia="宋体"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E0EDB55">
                          <w:pPr>
                            <w:pStyle w:val="18"/>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E0EDB55">
                    <w:pPr>
                      <w:pStyle w:val="18"/>
                      <w:jc w:val="center"/>
                    </w:pPr>
                    <w:r>
                      <w:rPr>
                        <w:rFonts w:ascii="Times New Roman" w:hAnsi="Times New Roman" w:eastAsia="宋体" w:cs="Times New Roman"/>
                      </w:rPr>
                      <w:fldChar w:fldCharType="begin"/>
                    </w:r>
                    <w:r>
                      <w:rPr>
                        <w:rFonts w:ascii="Times New Roman" w:hAnsi="Times New Roman" w:eastAsia="宋体" w:cs="Times New Roman"/>
                      </w:rPr>
                      <w:instrText xml:space="preserve"> PAGE   \* MERGEFORMAT </w:instrText>
                    </w:r>
                    <w:r>
                      <w:rPr>
                        <w:rFonts w:ascii="Times New Roman" w:hAnsi="Times New Roman" w:eastAsia="宋体" w:cs="Times New Roman"/>
                      </w:rPr>
                      <w:fldChar w:fldCharType="separate"/>
                    </w:r>
                    <w:r>
                      <w:rPr>
                        <w:rFonts w:ascii="Times New Roman" w:hAnsi="Times New Roman" w:eastAsia="宋体" w:cs="Times New Roman"/>
                        <w:lang w:val="zh-CN"/>
                      </w:rPr>
                      <w:t>104</w:t>
                    </w:r>
                    <w:r>
                      <w:rPr>
                        <w:rFonts w:ascii="Times New Roman" w:hAnsi="Times New Roman" w:eastAsia="宋体" w:cs="Times New Roman"/>
                      </w:rPr>
                      <w:fldChar w:fldCharType="end"/>
                    </w:r>
                  </w:p>
                </w:txbxContent>
              </v:textbox>
            </v:shape>
          </w:pict>
        </mc:Fallback>
      </mc:AlternateContent>
    </w:r>
  </w:p>
  <w:p w14:paraId="5559FAF6">
    <w:pPr>
      <w:pStyle w:val="18"/>
      <w:rPr>
        <w:rFonts w:ascii="Times New Roman" w:hAnsi="Times New Roman" w:eastAsia="宋体" w:cs="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A9FCDB">
    <w:pPr>
      <w:pStyle w:val="18"/>
      <w:framePr w:wrap="around" w:vAnchor="text" w:hAnchor="margin" w:xAlign="center" w:y="1"/>
      <w:rPr>
        <w:rStyle w:val="31"/>
        <w:rFonts w:ascii="Times New Roman" w:hAnsi="Times New Roman" w:eastAsia="宋体" w:cs="Times New Roman"/>
      </w:rPr>
    </w:pPr>
    <w:r>
      <w:rPr>
        <w:rFonts w:ascii="Times New Roman" w:hAnsi="Times New Roman" w:eastAsia="宋体" w:cs="Times New Roman"/>
      </w:rPr>
      <w:fldChar w:fldCharType="begin"/>
    </w:r>
    <w:r>
      <w:rPr>
        <w:rStyle w:val="31"/>
        <w:rFonts w:ascii="Times New Roman" w:hAnsi="Times New Roman" w:eastAsia="宋体" w:cs="Times New Roman"/>
      </w:rPr>
      <w:instrText xml:space="preserve">PAGE  </w:instrText>
    </w:r>
    <w:r>
      <w:rPr>
        <w:rFonts w:ascii="Times New Roman" w:hAnsi="Times New Roman" w:eastAsia="宋体" w:cs="Times New Roman"/>
      </w:rPr>
      <w:fldChar w:fldCharType="end"/>
    </w:r>
  </w:p>
  <w:p w14:paraId="1457774B">
    <w:pPr>
      <w:pStyle w:val="18"/>
      <w:rPr>
        <w:rFonts w:ascii="Times New Roman" w:hAnsi="Times New Roman" w:eastAsia="宋体" w:cs="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D210A">
    <w:pPr>
      <w:pStyle w:val="18"/>
      <w:ind w:right="360"/>
      <w:jc w:val="both"/>
      <w:rPr>
        <w:rFonts w:hint="eastAsia" w:ascii="Times New Roman" w:hAnsi="Times New Roman" w:eastAsia="宋体" w:cs="Times New Roma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9C78EE">
                          <w:pPr>
                            <w:pStyle w:val="18"/>
                            <w:rPr>
                              <w:rStyle w:val="31"/>
                              <w:rFonts w:ascii="Times New Roman" w:hAnsi="Times New Roman" w:eastAsia="宋体" w:cs="Times New Roman"/>
                            </w:rPr>
                          </w:pPr>
                          <w:r>
                            <w:rPr>
                              <w:rFonts w:ascii="Times New Roman" w:hAnsi="Times New Roman" w:eastAsia="宋体" w:cs="Times New Roman"/>
                            </w:rPr>
                            <w:fldChar w:fldCharType="begin"/>
                          </w:r>
                          <w:r>
                            <w:rPr>
                              <w:rStyle w:val="31"/>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31"/>
                              <w:rFonts w:ascii="Times New Roman" w:hAnsi="Times New Roman" w:eastAsia="宋体" w:cs="Times New Roman"/>
                            </w:rPr>
                            <w:t>122</w:t>
                          </w:r>
                          <w:r>
                            <w:rPr>
                              <w:rFonts w:ascii="Times New Roman" w:hAnsi="Times New Roman" w:eastAsia="宋体" w:cs="Times New Roman"/>
                            </w:rPr>
                            <w:fldChar w:fldCharType="end"/>
                          </w:r>
                        </w:p>
                        <w:p w14:paraId="4AC33C9D"/>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599C78EE">
                    <w:pPr>
                      <w:pStyle w:val="18"/>
                      <w:rPr>
                        <w:rStyle w:val="31"/>
                        <w:rFonts w:ascii="Times New Roman" w:hAnsi="Times New Roman" w:eastAsia="宋体" w:cs="Times New Roman"/>
                      </w:rPr>
                    </w:pPr>
                    <w:r>
                      <w:rPr>
                        <w:rFonts w:ascii="Times New Roman" w:hAnsi="Times New Roman" w:eastAsia="宋体" w:cs="Times New Roman"/>
                      </w:rPr>
                      <w:fldChar w:fldCharType="begin"/>
                    </w:r>
                    <w:r>
                      <w:rPr>
                        <w:rStyle w:val="31"/>
                        <w:rFonts w:ascii="Times New Roman" w:hAnsi="Times New Roman" w:eastAsia="宋体" w:cs="Times New Roman"/>
                      </w:rPr>
                      <w:instrText xml:space="preserve">PAGE  </w:instrText>
                    </w:r>
                    <w:r>
                      <w:rPr>
                        <w:rFonts w:ascii="Times New Roman" w:hAnsi="Times New Roman" w:eastAsia="宋体" w:cs="Times New Roman"/>
                      </w:rPr>
                      <w:fldChar w:fldCharType="separate"/>
                    </w:r>
                    <w:r>
                      <w:rPr>
                        <w:rStyle w:val="31"/>
                        <w:rFonts w:ascii="Times New Roman" w:hAnsi="Times New Roman" w:eastAsia="宋体" w:cs="Times New Roman"/>
                      </w:rPr>
                      <w:t>122</w:t>
                    </w:r>
                    <w:r>
                      <w:rPr>
                        <w:rFonts w:ascii="Times New Roman" w:hAnsi="Times New Roman" w:eastAsia="宋体" w:cs="Times New Roman"/>
                      </w:rPr>
                      <w:fldChar w:fldCharType="end"/>
                    </w:r>
                  </w:p>
                  <w:p w14:paraId="4AC33C9D"/>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85807">
    <w:pPr>
      <w:pStyle w:val="19"/>
      <w:rPr>
        <w:rFonts w:ascii="Times New Roman" w:hAnsi="Times New Roman" w:eastAsia="宋体"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8C476">
    <w:pPr>
      <w:pStyle w:val="19"/>
      <w:tabs>
        <w:tab w:val="center" w:pos="0"/>
        <w:tab w:val="clear" w:pos="4153"/>
      </w:tabs>
      <w:rPr>
        <w:rFonts w:ascii="Times New Roman" w:hAnsi="Times New Roman" w:eastAsia="宋体"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E93959"/>
    <w:multiLevelType w:val="singleLevel"/>
    <w:tmpl w:val="E9E93959"/>
    <w:lvl w:ilvl="0" w:tentative="0">
      <w:start w:val="2"/>
      <w:numFmt w:val="chineseCounting"/>
      <w:suff w:val="nothing"/>
      <w:lvlText w:val="%1、"/>
      <w:lvlJc w:val="left"/>
      <w:rPr>
        <w:rFonts w:hint="eastAsia"/>
      </w:rPr>
    </w:lvl>
  </w:abstractNum>
  <w:abstractNum w:abstractNumId="1">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1362C511"/>
    <w:multiLevelType w:val="singleLevel"/>
    <w:tmpl w:val="1362C511"/>
    <w:lvl w:ilvl="0" w:tentative="0">
      <w:start w:val="1"/>
      <w:numFmt w:val="decimal"/>
      <w:suff w:val="nothing"/>
      <w:lvlText w:val="（%1）"/>
      <w:lvlJc w:val="left"/>
    </w:lvl>
  </w:abstractNum>
  <w:abstractNum w:abstractNumId="3">
    <w:nsid w:val="19529416"/>
    <w:multiLevelType w:val="singleLevel"/>
    <w:tmpl w:val="19529416"/>
    <w:lvl w:ilvl="0" w:tentative="0">
      <w:start w:val="1"/>
      <w:numFmt w:val="decimal"/>
      <w:suff w:val="nothing"/>
      <w:lvlText w:val="%1、"/>
      <w:lvlJc w:val="left"/>
    </w:lvl>
  </w:abstractNum>
  <w:abstractNum w:abstractNumId="4">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5">
    <w:nsid w:val="348E8DD0"/>
    <w:multiLevelType w:val="singleLevel"/>
    <w:tmpl w:val="348E8DD0"/>
    <w:lvl w:ilvl="0" w:tentative="0">
      <w:start w:val="2"/>
      <w:numFmt w:val="decimal"/>
      <w:suff w:val="space"/>
      <w:lvlText w:val="%1."/>
      <w:lvlJc w:val="left"/>
    </w:lvl>
  </w:abstractNum>
  <w:abstractNum w:abstractNumId="6">
    <w:nsid w:val="34F92C8C"/>
    <w:multiLevelType w:val="singleLevel"/>
    <w:tmpl w:val="34F92C8C"/>
    <w:lvl w:ilvl="0" w:tentative="0">
      <w:start w:val="2"/>
      <w:numFmt w:val="decimal"/>
      <w:suff w:val="nothing"/>
      <w:lvlText w:val="%1、"/>
      <w:lvlJc w:val="left"/>
    </w:lvl>
  </w:abstractNum>
  <w:num w:numId="1">
    <w:abstractNumId w:val="2"/>
  </w:num>
  <w:num w:numId="2">
    <w:abstractNumId w:val="0"/>
  </w:num>
  <w:num w:numId="3">
    <w:abstractNumId w:val="6"/>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210"/>
  <w:drawingGridVerticalSpacing w:val="-794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iNWRjNjA1OGEyOGJlMmU5ZWY3OTk1NmM3YWNkOTQifQ=="/>
  </w:docVars>
  <w:rsids>
    <w:rsidRoot w:val="00000000"/>
    <w:rsid w:val="00155E09"/>
    <w:rsid w:val="001F1B22"/>
    <w:rsid w:val="00C621D0"/>
    <w:rsid w:val="00D26508"/>
    <w:rsid w:val="00D47C35"/>
    <w:rsid w:val="00D95B39"/>
    <w:rsid w:val="00DB6B5A"/>
    <w:rsid w:val="00E13486"/>
    <w:rsid w:val="00E16FE2"/>
    <w:rsid w:val="00E54D24"/>
    <w:rsid w:val="01095920"/>
    <w:rsid w:val="011B02F9"/>
    <w:rsid w:val="012515C4"/>
    <w:rsid w:val="01274D28"/>
    <w:rsid w:val="012A54D2"/>
    <w:rsid w:val="014275A5"/>
    <w:rsid w:val="014632E9"/>
    <w:rsid w:val="014A1B88"/>
    <w:rsid w:val="014E69AF"/>
    <w:rsid w:val="017240DE"/>
    <w:rsid w:val="01A6276B"/>
    <w:rsid w:val="01A72EEF"/>
    <w:rsid w:val="01BE6222"/>
    <w:rsid w:val="01C73E98"/>
    <w:rsid w:val="01C92250"/>
    <w:rsid w:val="01FB7444"/>
    <w:rsid w:val="02055082"/>
    <w:rsid w:val="02076F1C"/>
    <w:rsid w:val="02777BFD"/>
    <w:rsid w:val="02974B2C"/>
    <w:rsid w:val="02C00251"/>
    <w:rsid w:val="02CC6E30"/>
    <w:rsid w:val="02D92142"/>
    <w:rsid w:val="0312526D"/>
    <w:rsid w:val="032338E1"/>
    <w:rsid w:val="03323B4D"/>
    <w:rsid w:val="035C3D6F"/>
    <w:rsid w:val="036A4118"/>
    <w:rsid w:val="037B5A38"/>
    <w:rsid w:val="038207AB"/>
    <w:rsid w:val="038F07B3"/>
    <w:rsid w:val="039F704C"/>
    <w:rsid w:val="03AD58A1"/>
    <w:rsid w:val="04054EA8"/>
    <w:rsid w:val="040F1BAA"/>
    <w:rsid w:val="04100994"/>
    <w:rsid w:val="041C7FB9"/>
    <w:rsid w:val="042C4A18"/>
    <w:rsid w:val="045C17AC"/>
    <w:rsid w:val="045D72C7"/>
    <w:rsid w:val="047475DC"/>
    <w:rsid w:val="047A5783"/>
    <w:rsid w:val="048E5308"/>
    <w:rsid w:val="04975296"/>
    <w:rsid w:val="049A7C20"/>
    <w:rsid w:val="04A171B4"/>
    <w:rsid w:val="04A57753"/>
    <w:rsid w:val="04C31FAE"/>
    <w:rsid w:val="04E34912"/>
    <w:rsid w:val="05213F26"/>
    <w:rsid w:val="054579FD"/>
    <w:rsid w:val="054D6CFB"/>
    <w:rsid w:val="054F5D32"/>
    <w:rsid w:val="05625598"/>
    <w:rsid w:val="056D44BF"/>
    <w:rsid w:val="05A71B3F"/>
    <w:rsid w:val="05BE24D8"/>
    <w:rsid w:val="05D43227"/>
    <w:rsid w:val="05EC04F9"/>
    <w:rsid w:val="05F34893"/>
    <w:rsid w:val="060A5367"/>
    <w:rsid w:val="061337D4"/>
    <w:rsid w:val="061760BE"/>
    <w:rsid w:val="066F5DC3"/>
    <w:rsid w:val="0676474C"/>
    <w:rsid w:val="068C4871"/>
    <w:rsid w:val="069602FF"/>
    <w:rsid w:val="06A42419"/>
    <w:rsid w:val="06A6640C"/>
    <w:rsid w:val="06D575E9"/>
    <w:rsid w:val="06F62551"/>
    <w:rsid w:val="07023983"/>
    <w:rsid w:val="072C4424"/>
    <w:rsid w:val="072D0157"/>
    <w:rsid w:val="0733430F"/>
    <w:rsid w:val="07591668"/>
    <w:rsid w:val="075D020D"/>
    <w:rsid w:val="075E0C24"/>
    <w:rsid w:val="07621280"/>
    <w:rsid w:val="07724E37"/>
    <w:rsid w:val="0790327A"/>
    <w:rsid w:val="07A428E3"/>
    <w:rsid w:val="07CB185D"/>
    <w:rsid w:val="07DA4E9C"/>
    <w:rsid w:val="08093A71"/>
    <w:rsid w:val="08147C9D"/>
    <w:rsid w:val="08986B20"/>
    <w:rsid w:val="08A76D34"/>
    <w:rsid w:val="08B82D1E"/>
    <w:rsid w:val="08C568F3"/>
    <w:rsid w:val="08D4588C"/>
    <w:rsid w:val="08F00221"/>
    <w:rsid w:val="08FB6F31"/>
    <w:rsid w:val="092A00E1"/>
    <w:rsid w:val="093C74AB"/>
    <w:rsid w:val="09410F65"/>
    <w:rsid w:val="09472164"/>
    <w:rsid w:val="09572877"/>
    <w:rsid w:val="0969226A"/>
    <w:rsid w:val="097529BD"/>
    <w:rsid w:val="097C1490"/>
    <w:rsid w:val="098A290C"/>
    <w:rsid w:val="09AB0983"/>
    <w:rsid w:val="09CD45A7"/>
    <w:rsid w:val="09CE1116"/>
    <w:rsid w:val="09E076C7"/>
    <w:rsid w:val="09F9091A"/>
    <w:rsid w:val="0A0B7FBA"/>
    <w:rsid w:val="0A1E7575"/>
    <w:rsid w:val="0A2013A9"/>
    <w:rsid w:val="0A435CEB"/>
    <w:rsid w:val="0A564057"/>
    <w:rsid w:val="0A765A8A"/>
    <w:rsid w:val="0A813285"/>
    <w:rsid w:val="0AA5655D"/>
    <w:rsid w:val="0AA809C6"/>
    <w:rsid w:val="0ACE705D"/>
    <w:rsid w:val="0AD3705F"/>
    <w:rsid w:val="0AF837E4"/>
    <w:rsid w:val="0B05035F"/>
    <w:rsid w:val="0B194B3F"/>
    <w:rsid w:val="0B2B22F5"/>
    <w:rsid w:val="0B5140BC"/>
    <w:rsid w:val="0B615CFF"/>
    <w:rsid w:val="0B831A63"/>
    <w:rsid w:val="0B8C6DD9"/>
    <w:rsid w:val="0B8F7AB0"/>
    <w:rsid w:val="0BA95626"/>
    <w:rsid w:val="0BC23C9A"/>
    <w:rsid w:val="0C01007F"/>
    <w:rsid w:val="0C463AE2"/>
    <w:rsid w:val="0C851169"/>
    <w:rsid w:val="0C885547"/>
    <w:rsid w:val="0C8B2878"/>
    <w:rsid w:val="0C8C29DA"/>
    <w:rsid w:val="0CC062AD"/>
    <w:rsid w:val="0CDC043F"/>
    <w:rsid w:val="0CFD33F5"/>
    <w:rsid w:val="0D1B4908"/>
    <w:rsid w:val="0D543F47"/>
    <w:rsid w:val="0D59103F"/>
    <w:rsid w:val="0D6B4369"/>
    <w:rsid w:val="0D7B5D02"/>
    <w:rsid w:val="0D834F58"/>
    <w:rsid w:val="0D9269B0"/>
    <w:rsid w:val="0D984AB4"/>
    <w:rsid w:val="0D992AED"/>
    <w:rsid w:val="0DCB34F3"/>
    <w:rsid w:val="0DD5090C"/>
    <w:rsid w:val="0E03730E"/>
    <w:rsid w:val="0E0F21BC"/>
    <w:rsid w:val="0E1770D6"/>
    <w:rsid w:val="0E2844A2"/>
    <w:rsid w:val="0E2B18D5"/>
    <w:rsid w:val="0E3218E4"/>
    <w:rsid w:val="0E4C2199"/>
    <w:rsid w:val="0E56100F"/>
    <w:rsid w:val="0E73260E"/>
    <w:rsid w:val="0E9C7C87"/>
    <w:rsid w:val="0EA91BC1"/>
    <w:rsid w:val="0EEE19BA"/>
    <w:rsid w:val="0EEF6AAD"/>
    <w:rsid w:val="0EFB7D6B"/>
    <w:rsid w:val="0F035F56"/>
    <w:rsid w:val="0F17197D"/>
    <w:rsid w:val="0F3410B2"/>
    <w:rsid w:val="0F524821"/>
    <w:rsid w:val="0F6A73F4"/>
    <w:rsid w:val="0F6B1F01"/>
    <w:rsid w:val="0FB74DC9"/>
    <w:rsid w:val="0FCC18B7"/>
    <w:rsid w:val="101A621B"/>
    <w:rsid w:val="101C3B92"/>
    <w:rsid w:val="102F0E28"/>
    <w:rsid w:val="10390118"/>
    <w:rsid w:val="10484987"/>
    <w:rsid w:val="10A25EDA"/>
    <w:rsid w:val="10C5247C"/>
    <w:rsid w:val="10D4339F"/>
    <w:rsid w:val="11652FD6"/>
    <w:rsid w:val="11D843F8"/>
    <w:rsid w:val="11EA0D7E"/>
    <w:rsid w:val="11F56084"/>
    <w:rsid w:val="120D6C92"/>
    <w:rsid w:val="123139A9"/>
    <w:rsid w:val="123E24E6"/>
    <w:rsid w:val="12443DC6"/>
    <w:rsid w:val="124B69B1"/>
    <w:rsid w:val="126A20FE"/>
    <w:rsid w:val="12DE2AB6"/>
    <w:rsid w:val="12E271C4"/>
    <w:rsid w:val="12E63C04"/>
    <w:rsid w:val="13004370"/>
    <w:rsid w:val="130E06F3"/>
    <w:rsid w:val="13545058"/>
    <w:rsid w:val="13901E21"/>
    <w:rsid w:val="13AF2F6F"/>
    <w:rsid w:val="13B2334B"/>
    <w:rsid w:val="13D773DA"/>
    <w:rsid w:val="13F9373F"/>
    <w:rsid w:val="143A4F2F"/>
    <w:rsid w:val="143D67CD"/>
    <w:rsid w:val="144C76BE"/>
    <w:rsid w:val="144E3925"/>
    <w:rsid w:val="14523C8E"/>
    <w:rsid w:val="14814229"/>
    <w:rsid w:val="1485642A"/>
    <w:rsid w:val="148C55F5"/>
    <w:rsid w:val="1493579A"/>
    <w:rsid w:val="14A02656"/>
    <w:rsid w:val="14A66118"/>
    <w:rsid w:val="14D25167"/>
    <w:rsid w:val="14EF2214"/>
    <w:rsid w:val="15112FB3"/>
    <w:rsid w:val="1517629B"/>
    <w:rsid w:val="153512AC"/>
    <w:rsid w:val="154F4C01"/>
    <w:rsid w:val="15681628"/>
    <w:rsid w:val="15715C29"/>
    <w:rsid w:val="15A71FCF"/>
    <w:rsid w:val="15A85EC8"/>
    <w:rsid w:val="15CE73E7"/>
    <w:rsid w:val="15DA5588"/>
    <w:rsid w:val="15DA6861"/>
    <w:rsid w:val="15E924A8"/>
    <w:rsid w:val="15F7039E"/>
    <w:rsid w:val="16521360"/>
    <w:rsid w:val="169D6CED"/>
    <w:rsid w:val="16AF39B2"/>
    <w:rsid w:val="16B56AEF"/>
    <w:rsid w:val="16CC463A"/>
    <w:rsid w:val="172A6452"/>
    <w:rsid w:val="17526FA4"/>
    <w:rsid w:val="17683AC3"/>
    <w:rsid w:val="178A5D34"/>
    <w:rsid w:val="1795379C"/>
    <w:rsid w:val="179C52D8"/>
    <w:rsid w:val="17BD4B94"/>
    <w:rsid w:val="17ED1DCF"/>
    <w:rsid w:val="17FA79CD"/>
    <w:rsid w:val="18063809"/>
    <w:rsid w:val="184620F4"/>
    <w:rsid w:val="18602A8A"/>
    <w:rsid w:val="18817186"/>
    <w:rsid w:val="18A53C2D"/>
    <w:rsid w:val="18BB05AE"/>
    <w:rsid w:val="18D9668C"/>
    <w:rsid w:val="18E66AB2"/>
    <w:rsid w:val="18EB48B6"/>
    <w:rsid w:val="19097C61"/>
    <w:rsid w:val="190B0C48"/>
    <w:rsid w:val="19155678"/>
    <w:rsid w:val="19157D18"/>
    <w:rsid w:val="193B777F"/>
    <w:rsid w:val="194F7902"/>
    <w:rsid w:val="19687E48"/>
    <w:rsid w:val="1975123A"/>
    <w:rsid w:val="1998697F"/>
    <w:rsid w:val="19B81747"/>
    <w:rsid w:val="19CA16E4"/>
    <w:rsid w:val="19DC1C4E"/>
    <w:rsid w:val="19FF33EE"/>
    <w:rsid w:val="1A0C7461"/>
    <w:rsid w:val="1A224809"/>
    <w:rsid w:val="1A3D7527"/>
    <w:rsid w:val="1A4F1CCF"/>
    <w:rsid w:val="1A70567B"/>
    <w:rsid w:val="1A774458"/>
    <w:rsid w:val="1A846A93"/>
    <w:rsid w:val="1A9D646E"/>
    <w:rsid w:val="1AA22304"/>
    <w:rsid w:val="1ABD34B5"/>
    <w:rsid w:val="1B1A3D35"/>
    <w:rsid w:val="1B6E0DE4"/>
    <w:rsid w:val="1B894BCA"/>
    <w:rsid w:val="1B8B4540"/>
    <w:rsid w:val="1B980981"/>
    <w:rsid w:val="1BBE01F3"/>
    <w:rsid w:val="1BC83144"/>
    <w:rsid w:val="1C2420C1"/>
    <w:rsid w:val="1C5C23DC"/>
    <w:rsid w:val="1C6A4C3A"/>
    <w:rsid w:val="1C915908"/>
    <w:rsid w:val="1C9E7D2D"/>
    <w:rsid w:val="1CA43733"/>
    <w:rsid w:val="1CC05E1A"/>
    <w:rsid w:val="1CCA5C25"/>
    <w:rsid w:val="1CE33425"/>
    <w:rsid w:val="1D1C4D64"/>
    <w:rsid w:val="1D4437F8"/>
    <w:rsid w:val="1D556DBC"/>
    <w:rsid w:val="1D646CC1"/>
    <w:rsid w:val="1DA14320"/>
    <w:rsid w:val="1DA63635"/>
    <w:rsid w:val="1DC5245A"/>
    <w:rsid w:val="1DE101C9"/>
    <w:rsid w:val="1DE303E5"/>
    <w:rsid w:val="1DF1639C"/>
    <w:rsid w:val="1E037DAC"/>
    <w:rsid w:val="1E3C63B3"/>
    <w:rsid w:val="1E55723C"/>
    <w:rsid w:val="1E8E65A3"/>
    <w:rsid w:val="1E984D2C"/>
    <w:rsid w:val="1EA4279A"/>
    <w:rsid w:val="1EA700B7"/>
    <w:rsid w:val="1EDC6602"/>
    <w:rsid w:val="1F152A17"/>
    <w:rsid w:val="1F4E3E9E"/>
    <w:rsid w:val="1F6210D9"/>
    <w:rsid w:val="1F63002C"/>
    <w:rsid w:val="1F640C4B"/>
    <w:rsid w:val="1F7C3BBA"/>
    <w:rsid w:val="1FC2394D"/>
    <w:rsid w:val="1FCF2A25"/>
    <w:rsid w:val="1FDE2C12"/>
    <w:rsid w:val="20070F3F"/>
    <w:rsid w:val="200E75A1"/>
    <w:rsid w:val="202A5D19"/>
    <w:rsid w:val="204833ED"/>
    <w:rsid w:val="204E1CEC"/>
    <w:rsid w:val="208D2FA3"/>
    <w:rsid w:val="20910DC7"/>
    <w:rsid w:val="209640CD"/>
    <w:rsid w:val="20967EE2"/>
    <w:rsid w:val="20A841D2"/>
    <w:rsid w:val="20D3473E"/>
    <w:rsid w:val="20DD79A8"/>
    <w:rsid w:val="20E233A0"/>
    <w:rsid w:val="20FB76C1"/>
    <w:rsid w:val="21170006"/>
    <w:rsid w:val="213D7796"/>
    <w:rsid w:val="213F59DE"/>
    <w:rsid w:val="215E6B36"/>
    <w:rsid w:val="21660D84"/>
    <w:rsid w:val="217D1569"/>
    <w:rsid w:val="218121A5"/>
    <w:rsid w:val="21A22F73"/>
    <w:rsid w:val="21AB6CB3"/>
    <w:rsid w:val="21BD0EBB"/>
    <w:rsid w:val="21D54BE8"/>
    <w:rsid w:val="21DA28C2"/>
    <w:rsid w:val="21E169EA"/>
    <w:rsid w:val="21E92535"/>
    <w:rsid w:val="21EA67DF"/>
    <w:rsid w:val="21ED1832"/>
    <w:rsid w:val="22494C50"/>
    <w:rsid w:val="22551944"/>
    <w:rsid w:val="225718E5"/>
    <w:rsid w:val="225B4C47"/>
    <w:rsid w:val="2279283A"/>
    <w:rsid w:val="227A5108"/>
    <w:rsid w:val="227E2AE6"/>
    <w:rsid w:val="22AB5DF9"/>
    <w:rsid w:val="22B3482A"/>
    <w:rsid w:val="22C87A6E"/>
    <w:rsid w:val="22CE4F93"/>
    <w:rsid w:val="22DA3051"/>
    <w:rsid w:val="22DC4C58"/>
    <w:rsid w:val="22F369D5"/>
    <w:rsid w:val="23236BC0"/>
    <w:rsid w:val="237F36A3"/>
    <w:rsid w:val="23AA7D02"/>
    <w:rsid w:val="23AD68F9"/>
    <w:rsid w:val="23C31EAF"/>
    <w:rsid w:val="23C46C9C"/>
    <w:rsid w:val="23C57B8C"/>
    <w:rsid w:val="23CD5BEA"/>
    <w:rsid w:val="23D46646"/>
    <w:rsid w:val="23D85877"/>
    <w:rsid w:val="23E16DB3"/>
    <w:rsid w:val="23EF07BD"/>
    <w:rsid w:val="23F724F4"/>
    <w:rsid w:val="240B21ED"/>
    <w:rsid w:val="242D3833"/>
    <w:rsid w:val="243C084F"/>
    <w:rsid w:val="245F1806"/>
    <w:rsid w:val="24816B05"/>
    <w:rsid w:val="24941690"/>
    <w:rsid w:val="24973317"/>
    <w:rsid w:val="249917FE"/>
    <w:rsid w:val="24CF590E"/>
    <w:rsid w:val="24FD473D"/>
    <w:rsid w:val="25072C0B"/>
    <w:rsid w:val="25276E09"/>
    <w:rsid w:val="252B2680"/>
    <w:rsid w:val="25581FF1"/>
    <w:rsid w:val="25665875"/>
    <w:rsid w:val="256C491B"/>
    <w:rsid w:val="25726C4A"/>
    <w:rsid w:val="258F5A73"/>
    <w:rsid w:val="25E2566C"/>
    <w:rsid w:val="26024071"/>
    <w:rsid w:val="26455EAA"/>
    <w:rsid w:val="265633DA"/>
    <w:rsid w:val="26797B53"/>
    <w:rsid w:val="267C14B4"/>
    <w:rsid w:val="267E6EFD"/>
    <w:rsid w:val="2685028B"/>
    <w:rsid w:val="268564DD"/>
    <w:rsid w:val="26A742E8"/>
    <w:rsid w:val="26CF1553"/>
    <w:rsid w:val="26DA0542"/>
    <w:rsid w:val="26E2748C"/>
    <w:rsid w:val="26F63284"/>
    <w:rsid w:val="273259A9"/>
    <w:rsid w:val="27380A7A"/>
    <w:rsid w:val="27503865"/>
    <w:rsid w:val="275A5F00"/>
    <w:rsid w:val="276258F6"/>
    <w:rsid w:val="279A2560"/>
    <w:rsid w:val="27D10647"/>
    <w:rsid w:val="27DA7DAA"/>
    <w:rsid w:val="27F23143"/>
    <w:rsid w:val="28063E8E"/>
    <w:rsid w:val="28150C75"/>
    <w:rsid w:val="28375750"/>
    <w:rsid w:val="28790670"/>
    <w:rsid w:val="289636FF"/>
    <w:rsid w:val="29095C9F"/>
    <w:rsid w:val="291B1976"/>
    <w:rsid w:val="292145DB"/>
    <w:rsid w:val="2929132D"/>
    <w:rsid w:val="292D12B6"/>
    <w:rsid w:val="29943785"/>
    <w:rsid w:val="29A93A9D"/>
    <w:rsid w:val="29AB0C3B"/>
    <w:rsid w:val="29AC6221"/>
    <w:rsid w:val="29BB4910"/>
    <w:rsid w:val="29DB234D"/>
    <w:rsid w:val="29DD3939"/>
    <w:rsid w:val="2A1F36F3"/>
    <w:rsid w:val="2A2D2BBB"/>
    <w:rsid w:val="2A636FF6"/>
    <w:rsid w:val="2A77438F"/>
    <w:rsid w:val="2AC271EA"/>
    <w:rsid w:val="2AF05C30"/>
    <w:rsid w:val="2AF61758"/>
    <w:rsid w:val="2B073965"/>
    <w:rsid w:val="2B3109E2"/>
    <w:rsid w:val="2B3B1E66"/>
    <w:rsid w:val="2B65068C"/>
    <w:rsid w:val="2B770163"/>
    <w:rsid w:val="2B960D99"/>
    <w:rsid w:val="2B9E3F4D"/>
    <w:rsid w:val="2B9E7E17"/>
    <w:rsid w:val="2BB629A0"/>
    <w:rsid w:val="2BC453B2"/>
    <w:rsid w:val="2BCB247B"/>
    <w:rsid w:val="2C65470E"/>
    <w:rsid w:val="2C742D57"/>
    <w:rsid w:val="2C7D12B4"/>
    <w:rsid w:val="2CB84B4A"/>
    <w:rsid w:val="2CBA4A07"/>
    <w:rsid w:val="2CC97502"/>
    <w:rsid w:val="2CCA7EB6"/>
    <w:rsid w:val="2CD47877"/>
    <w:rsid w:val="2CD7205C"/>
    <w:rsid w:val="2CDC497D"/>
    <w:rsid w:val="2CED73A5"/>
    <w:rsid w:val="2CF72413"/>
    <w:rsid w:val="2D0A14EA"/>
    <w:rsid w:val="2D3347E7"/>
    <w:rsid w:val="2D393907"/>
    <w:rsid w:val="2D4F38E3"/>
    <w:rsid w:val="2D6045A9"/>
    <w:rsid w:val="2D9617F6"/>
    <w:rsid w:val="2DAF3344"/>
    <w:rsid w:val="2DBE7E6A"/>
    <w:rsid w:val="2DCB0FE4"/>
    <w:rsid w:val="2DD83397"/>
    <w:rsid w:val="2DEA30CA"/>
    <w:rsid w:val="2DEC5B1F"/>
    <w:rsid w:val="2DF313E6"/>
    <w:rsid w:val="2E21726B"/>
    <w:rsid w:val="2EB86F16"/>
    <w:rsid w:val="2F423753"/>
    <w:rsid w:val="2F4F1437"/>
    <w:rsid w:val="2F575FD4"/>
    <w:rsid w:val="2F5E167A"/>
    <w:rsid w:val="2F94153F"/>
    <w:rsid w:val="2FB87BD1"/>
    <w:rsid w:val="2FD758A9"/>
    <w:rsid w:val="2FF80F0E"/>
    <w:rsid w:val="301D0D9B"/>
    <w:rsid w:val="30347DBD"/>
    <w:rsid w:val="304108B1"/>
    <w:rsid w:val="305807BF"/>
    <w:rsid w:val="306B5FE8"/>
    <w:rsid w:val="30760C45"/>
    <w:rsid w:val="307E46AF"/>
    <w:rsid w:val="30AE4883"/>
    <w:rsid w:val="30B8612A"/>
    <w:rsid w:val="30D81EF7"/>
    <w:rsid w:val="30D93356"/>
    <w:rsid w:val="30DA1DD9"/>
    <w:rsid w:val="316A69FC"/>
    <w:rsid w:val="31884247"/>
    <w:rsid w:val="318D2CFD"/>
    <w:rsid w:val="31A86297"/>
    <w:rsid w:val="31B94B01"/>
    <w:rsid w:val="31EF7B28"/>
    <w:rsid w:val="31FE5396"/>
    <w:rsid w:val="32015993"/>
    <w:rsid w:val="321863DA"/>
    <w:rsid w:val="321F203B"/>
    <w:rsid w:val="322118FB"/>
    <w:rsid w:val="322476CF"/>
    <w:rsid w:val="322B55AE"/>
    <w:rsid w:val="32390A38"/>
    <w:rsid w:val="32450F67"/>
    <w:rsid w:val="32513718"/>
    <w:rsid w:val="32521B1D"/>
    <w:rsid w:val="326C65A7"/>
    <w:rsid w:val="326D5167"/>
    <w:rsid w:val="326E6C1E"/>
    <w:rsid w:val="329F5F4A"/>
    <w:rsid w:val="32AD00E0"/>
    <w:rsid w:val="32BB403E"/>
    <w:rsid w:val="32DD681E"/>
    <w:rsid w:val="32E3590E"/>
    <w:rsid w:val="32FC3D25"/>
    <w:rsid w:val="330B38C7"/>
    <w:rsid w:val="33136037"/>
    <w:rsid w:val="3316675F"/>
    <w:rsid w:val="33431DAC"/>
    <w:rsid w:val="33492641"/>
    <w:rsid w:val="33800A0F"/>
    <w:rsid w:val="338D5513"/>
    <w:rsid w:val="338E424C"/>
    <w:rsid w:val="3394775A"/>
    <w:rsid w:val="339B377C"/>
    <w:rsid w:val="33C25066"/>
    <w:rsid w:val="33D1368F"/>
    <w:rsid w:val="34086568"/>
    <w:rsid w:val="341519F5"/>
    <w:rsid w:val="34420B22"/>
    <w:rsid w:val="34453A74"/>
    <w:rsid w:val="345631E3"/>
    <w:rsid w:val="34572A71"/>
    <w:rsid w:val="348222AE"/>
    <w:rsid w:val="34995678"/>
    <w:rsid w:val="349D7A9E"/>
    <w:rsid w:val="34B87A7E"/>
    <w:rsid w:val="34BB41E0"/>
    <w:rsid w:val="34BC4B4B"/>
    <w:rsid w:val="34F718FA"/>
    <w:rsid w:val="3507717E"/>
    <w:rsid w:val="350C2D09"/>
    <w:rsid w:val="351E5210"/>
    <w:rsid w:val="3592350F"/>
    <w:rsid w:val="35A67A5F"/>
    <w:rsid w:val="35C46C07"/>
    <w:rsid w:val="35F40F8A"/>
    <w:rsid w:val="3615435C"/>
    <w:rsid w:val="361C37F0"/>
    <w:rsid w:val="361E362C"/>
    <w:rsid w:val="3635774B"/>
    <w:rsid w:val="3642105E"/>
    <w:rsid w:val="3652180C"/>
    <w:rsid w:val="36631C6B"/>
    <w:rsid w:val="366E1C81"/>
    <w:rsid w:val="366E4460"/>
    <w:rsid w:val="36773E5D"/>
    <w:rsid w:val="36801F8F"/>
    <w:rsid w:val="36965B9D"/>
    <w:rsid w:val="36AF573D"/>
    <w:rsid w:val="36B44275"/>
    <w:rsid w:val="36BB169B"/>
    <w:rsid w:val="36CF23CE"/>
    <w:rsid w:val="36D3565B"/>
    <w:rsid w:val="36E0622F"/>
    <w:rsid w:val="36ED3DEE"/>
    <w:rsid w:val="37123C1D"/>
    <w:rsid w:val="3720584E"/>
    <w:rsid w:val="375D21A8"/>
    <w:rsid w:val="3779039B"/>
    <w:rsid w:val="37932094"/>
    <w:rsid w:val="379C735C"/>
    <w:rsid w:val="37D50947"/>
    <w:rsid w:val="37FB3273"/>
    <w:rsid w:val="383967AA"/>
    <w:rsid w:val="38681113"/>
    <w:rsid w:val="387F5AF8"/>
    <w:rsid w:val="38B93DC5"/>
    <w:rsid w:val="38BE762D"/>
    <w:rsid w:val="38C904AC"/>
    <w:rsid w:val="38E50D89"/>
    <w:rsid w:val="38E53346"/>
    <w:rsid w:val="39455184"/>
    <w:rsid w:val="39726B7C"/>
    <w:rsid w:val="397315B2"/>
    <w:rsid w:val="397A5F51"/>
    <w:rsid w:val="399B6E57"/>
    <w:rsid w:val="39A7115D"/>
    <w:rsid w:val="39D1783B"/>
    <w:rsid w:val="39EA3076"/>
    <w:rsid w:val="39F71049"/>
    <w:rsid w:val="3A1E073A"/>
    <w:rsid w:val="3A2C1123"/>
    <w:rsid w:val="3A395E36"/>
    <w:rsid w:val="3A443C96"/>
    <w:rsid w:val="3A5E70A9"/>
    <w:rsid w:val="3A605AF2"/>
    <w:rsid w:val="3A6A7A6C"/>
    <w:rsid w:val="3A7F0484"/>
    <w:rsid w:val="3AA80482"/>
    <w:rsid w:val="3AAA1C17"/>
    <w:rsid w:val="3ADE1AAE"/>
    <w:rsid w:val="3ADE7B13"/>
    <w:rsid w:val="3B1B0D67"/>
    <w:rsid w:val="3B1D2D56"/>
    <w:rsid w:val="3B2220F5"/>
    <w:rsid w:val="3B297CC7"/>
    <w:rsid w:val="3B40257B"/>
    <w:rsid w:val="3B457F98"/>
    <w:rsid w:val="3B6C49BC"/>
    <w:rsid w:val="3B776CDF"/>
    <w:rsid w:val="3B8F2A37"/>
    <w:rsid w:val="3BA30382"/>
    <w:rsid w:val="3BAA39EE"/>
    <w:rsid w:val="3BB30F9F"/>
    <w:rsid w:val="3BC875BB"/>
    <w:rsid w:val="3C0359A7"/>
    <w:rsid w:val="3C457F4A"/>
    <w:rsid w:val="3CA77CC7"/>
    <w:rsid w:val="3CAD1E92"/>
    <w:rsid w:val="3CE80F46"/>
    <w:rsid w:val="3D237900"/>
    <w:rsid w:val="3D734AB6"/>
    <w:rsid w:val="3D766728"/>
    <w:rsid w:val="3DBD339D"/>
    <w:rsid w:val="3DE14882"/>
    <w:rsid w:val="3E3A55DD"/>
    <w:rsid w:val="3E4F3CEB"/>
    <w:rsid w:val="3E622809"/>
    <w:rsid w:val="3E7569E0"/>
    <w:rsid w:val="3E8B7A4C"/>
    <w:rsid w:val="3EC16151"/>
    <w:rsid w:val="3EE14075"/>
    <w:rsid w:val="3EE80F60"/>
    <w:rsid w:val="3EF54968"/>
    <w:rsid w:val="3F1B0FC1"/>
    <w:rsid w:val="3F246DEE"/>
    <w:rsid w:val="3F320B28"/>
    <w:rsid w:val="3F375A43"/>
    <w:rsid w:val="3F4A0470"/>
    <w:rsid w:val="3F52287D"/>
    <w:rsid w:val="3F5512BA"/>
    <w:rsid w:val="3F7A0EF4"/>
    <w:rsid w:val="3FA44983"/>
    <w:rsid w:val="3FC27A03"/>
    <w:rsid w:val="3FD602BE"/>
    <w:rsid w:val="3FFF138F"/>
    <w:rsid w:val="400468BA"/>
    <w:rsid w:val="40297A82"/>
    <w:rsid w:val="403703F1"/>
    <w:rsid w:val="40632F94"/>
    <w:rsid w:val="40D60483"/>
    <w:rsid w:val="40DC3B03"/>
    <w:rsid w:val="40EF446D"/>
    <w:rsid w:val="40FD0A5D"/>
    <w:rsid w:val="413167B5"/>
    <w:rsid w:val="41366D43"/>
    <w:rsid w:val="413E130B"/>
    <w:rsid w:val="4152018A"/>
    <w:rsid w:val="41675186"/>
    <w:rsid w:val="416C7DBD"/>
    <w:rsid w:val="41A27AEC"/>
    <w:rsid w:val="41AF4D3C"/>
    <w:rsid w:val="41B415CD"/>
    <w:rsid w:val="41EC520B"/>
    <w:rsid w:val="41F122DB"/>
    <w:rsid w:val="4234381E"/>
    <w:rsid w:val="42415557"/>
    <w:rsid w:val="42954201"/>
    <w:rsid w:val="429823CB"/>
    <w:rsid w:val="42A178EE"/>
    <w:rsid w:val="42AC04F6"/>
    <w:rsid w:val="42CC18D7"/>
    <w:rsid w:val="42D307D5"/>
    <w:rsid w:val="43050FCE"/>
    <w:rsid w:val="43283C1D"/>
    <w:rsid w:val="433831AE"/>
    <w:rsid w:val="433B256A"/>
    <w:rsid w:val="43460D6B"/>
    <w:rsid w:val="436416C1"/>
    <w:rsid w:val="438F614D"/>
    <w:rsid w:val="439416B6"/>
    <w:rsid w:val="43B044EE"/>
    <w:rsid w:val="43EB38BE"/>
    <w:rsid w:val="43F31EC1"/>
    <w:rsid w:val="43FB1131"/>
    <w:rsid w:val="441A2345"/>
    <w:rsid w:val="44385910"/>
    <w:rsid w:val="443F0DB6"/>
    <w:rsid w:val="445E4478"/>
    <w:rsid w:val="447E4A26"/>
    <w:rsid w:val="449F1233"/>
    <w:rsid w:val="44E471D7"/>
    <w:rsid w:val="44E65F41"/>
    <w:rsid w:val="45435142"/>
    <w:rsid w:val="455709FC"/>
    <w:rsid w:val="455F6E02"/>
    <w:rsid w:val="458F40E0"/>
    <w:rsid w:val="45921C25"/>
    <w:rsid w:val="45987D1F"/>
    <w:rsid w:val="45B63B66"/>
    <w:rsid w:val="45C63752"/>
    <w:rsid w:val="45D4622A"/>
    <w:rsid w:val="45FB3C6E"/>
    <w:rsid w:val="462E0726"/>
    <w:rsid w:val="46537762"/>
    <w:rsid w:val="4683709C"/>
    <w:rsid w:val="469F4E1D"/>
    <w:rsid w:val="46A165C4"/>
    <w:rsid w:val="46AF2877"/>
    <w:rsid w:val="46B93B56"/>
    <w:rsid w:val="46C91677"/>
    <w:rsid w:val="46E504F1"/>
    <w:rsid w:val="46E74C51"/>
    <w:rsid w:val="47044DA5"/>
    <w:rsid w:val="471760F8"/>
    <w:rsid w:val="47240FA3"/>
    <w:rsid w:val="47435B56"/>
    <w:rsid w:val="476123B9"/>
    <w:rsid w:val="47720309"/>
    <w:rsid w:val="478009AC"/>
    <w:rsid w:val="47A42B87"/>
    <w:rsid w:val="47B03B4D"/>
    <w:rsid w:val="47CB0330"/>
    <w:rsid w:val="47EA0098"/>
    <w:rsid w:val="47F00E85"/>
    <w:rsid w:val="481446FD"/>
    <w:rsid w:val="484A0F00"/>
    <w:rsid w:val="484E4048"/>
    <w:rsid w:val="48563082"/>
    <w:rsid w:val="48787FAC"/>
    <w:rsid w:val="487E491C"/>
    <w:rsid w:val="4893018E"/>
    <w:rsid w:val="489B2F4B"/>
    <w:rsid w:val="48C0305C"/>
    <w:rsid w:val="48C91B33"/>
    <w:rsid w:val="48CF07C1"/>
    <w:rsid w:val="48D1046F"/>
    <w:rsid w:val="49180694"/>
    <w:rsid w:val="49360D0C"/>
    <w:rsid w:val="493865B5"/>
    <w:rsid w:val="496C7C8D"/>
    <w:rsid w:val="497A134E"/>
    <w:rsid w:val="498469FF"/>
    <w:rsid w:val="49DF5A21"/>
    <w:rsid w:val="4A187D2D"/>
    <w:rsid w:val="4A1B48DF"/>
    <w:rsid w:val="4A2C081E"/>
    <w:rsid w:val="4AC5484B"/>
    <w:rsid w:val="4AC863B5"/>
    <w:rsid w:val="4ADD6C7C"/>
    <w:rsid w:val="4B125EF2"/>
    <w:rsid w:val="4B410C16"/>
    <w:rsid w:val="4B44380D"/>
    <w:rsid w:val="4B4E2A92"/>
    <w:rsid w:val="4B7F5BCC"/>
    <w:rsid w:val="4B887D52"/>
    <w:rsid w:val="4BA94BA1"/>
    <w:rsid w:val="4BB30F42"/>
    <w:rsid w:val="4BC17ABD"/>
    <w:rsid w:val="4BEE18C0"/>
    <w:rsid w:val="4BF33563"/>
    <w:rsid w:val="4BF50CB2"/>
    <w:rsid w:val="4C392DFB"/>
    <w:rsid w:val="4C6E15BF"/>
    <w:rsid w:val="4C737E6D"/>
    <w:rsid w:val="4CAF6EB5"/>
    <w:rsid w:val="4CB2054A"/>
    <w:rsid w:val="4CC44C05"/>
    <w:rsid w:val="4CC65386"/>
    <w:rsid w:val="4CDF679D"/>
    <w:rsid w:val="4CFE0910"/>
    <w:rsid w:val="4D165162"/>
    <w:rsid w:val="4D170BB5"/>
    <w:rsid w:val="4D3A08EF"/>
    <w:rsid w:val="4D574D34"/>
    <w:rsid w:val="4D640565"/>
    <w:rsid w:val="4D7213D6"/>
    <w:rsid w:val="4D950D72"/>
    <w:rsid w:val="4DA1334D"/>
    <w:rsid w:val="4DAB41CC"/>
    <w:rsid w:val="4DB67C3F"/>
    <w:rsid w:val="4DB93C1C"/>
    <w:rsid w:val="4DDC3463"/>
    <w:rsid w:val="4DEE1DC4"/>
    <w:rsid w:val="4E01203E"/>
    <w:rsid w:val="4E050942"/>
    <w:rsid w:val="4E083356"/>
    <w:rsid w:val="4E247E95"/>
    <w:rsid w:val="4E274294"/>
    <w:rsid w:val="4E4207B2"/>
    <w:rsid w:val="4E5649B8"/>
    <w:rsid w:val="4E5E0262"/>
    <w:rsid w:val="4E994025"/>
    <w:rsid w:val="4E9C3B15"/>
    <w:rsid w:val="4EB600E6"/>
    <w:rsid w:val="4EC84766"/>
    <w:rsid w:val="4ED133E0"/>
    <w:rsid w:val="4EE1639C"/>
    <w:rsid w:val="4EF94B51"/>
    <w:rsid w:val="4F075432"/>
    <w:rsid w:val="4F155DA1"/>
    <w:rsid w:val="4F2E463F"/>
    <w:rsid w:val="4F4F2ACB"/>
    <w:rsid w:val="4F7A5C1F"/>
    <w:rsid w:val="4F8F33DB"/>
    <w:rsid w:val="4F940DFD"/>
    <w:rsid w:val="4F9D2D1D"/>
    <w:rsid w:val="4FA72771"/>
    <w:rsid w:val="4FBC2E9C"/>
    <w:rsid w:val="4FF8744B"/>
    <w:rsid w:val="4FFB507E"/>
    <w:rsid w:val="501C5568"/>
    <w:rsid w:val="503F1F7D"/>
    <w:rsid w:val="50815D87"/>
    <w:rsid w:val="50875DDA"/>
    <w:rsid w:val="50A03A61"/>
    <w:rsid w:val="50A67405"/>
    <w:rsid w:val="50B52C6C"/>
    <w:rsid w:val="50BF7A86"/>
    <w:rsid w:val="50E37143"/>
    <w:rsid w:val="50EF2622"/>
    <w:rsid w:val="50F419E6"/>
    <w:rsid w:val="50F7462E"/>
    <w:rsid w:val="50FC2C3C"/>
    <w:rsid w:val="5165451C"/>
    <w:rsid w:val="518F7337"/>
    <w:rsid w:val="51CA2B07"/>
    <w:rsid w:val="51D574B6"/>
    <w:rsid w:val="51D97625"/>
    <w:rsid w:val="520D40AC"/>
    <w:rsid w:val="521749F7"/>
    <w:rsid w:val="52237D21"/>
    <w:rsid w:val="524B5983"/>
    <w:rsid w:val="527777E7"/>
    <w:rsid w:val="528D3D0D"/>
    <w:rsid w:val="528E2E9A"/>
    <w:rsid w:val="52A248C9"/>
    <w:rsid w:val="533E54DE"/>
    <w:rsid w:val="53532AF5"/>
    <w:rsid w:val="5363174A"/>
    <w:rsid w:val="53781CD0"/>
    <w:rsid w:val="53BE66B0"/>
    <w:rsid w:val="53D272B4"/>
    <w:rsid w:val="53E429F3"/>
    <w:rsid w:val="53F1045F"/>
    <w:rsid w:val="53FC7D3D"/>
    <w:rsid w:val="542F40F3"/>
    <w:rsid w:val="543547EF"/>
    <w:rsid w:val="544F4B17"/>
    <w:rsid w:val="54690E06"/>
    <w:rsid w:val="547D1B69"/>
    <w:rsid w:val="547D3CA1"/>
    <w:rsid w:val="54896A8E"/>
    <w:rsid w:val="549A78FD"/>
    <w:rsid w:val="54A71544"/>
    <w:rsid w:val="54B95421"/>
    <w:rsid w:val="54BA3B57"/>
    <w:rsid w:val="54C47921"/>
    <w:rsid w:val="54D9517B"/>
    <w:rsid w:val="54E03240"/>
    <w:rsid w:val="54E161E6"/>
    <w:rsid w:val="55393602"/>
    <w:rsid w:val="55546EF7"/>
    <w:rsid w:val="55717EF0"/>
    <w:rsid w:val="5599343D"/>
    <w:rsid w:val="55A051B3"/>
    <w:rsid w:val="55B57333"/>
    <w:rsid w:val="55B83796"/>
    <w:rsid w:val="55BD62FC"/>
    <w:rsid w:val="55CF4789"/>
    <w:rsid w:val="55E24205"/>
    <w:rsid w:val="55FF3119"/>
    <w:rsid w:val="56290606"/>
    <w:rsid w:val="56794E67"/>
    <w:rsid w:val="56960007"/>
    <w:rsid w:val="569C33FD"/>
    <w:rsid w:val="56A67268"/>
    <w:rsid w:val="56AD53E1"/>
    <w:rsid w:val="56D95906"/>
    <w:rsid w:val="56E17E4B"/>
    <w:rsid w:val="571177FA"/>
    <w:rsid w:val="57156A16"/>
    <w:rsid w:val="571A4D54"/>
    <w:rsid w:val="57285324"/>
    <w:rsid w:val="572C50A1"/>
    <w:rsid w:val="574A79DE"/>
    <w:rsid w:val="574E744D"/>
    <w:rsid w:val="57544F8D"/>
    <w:rsid w:val="576C0528"/>
    <w:rsid w:val="57862A77"/>
    <w:rsid w:val="57B47CCE"/>
    <w:rsid w:val="57D26EB7"/>
    <w:rsid w:val="580653FD"/>
    <w:rsid w:val="580F63AE"/>
    <w:rsid w:val="58474AF1"/>
    <w:rsid w:val="586B7753"/>
    <w:rsid w:val="58AA581E"/>
    <w:rsid w:val="58C67691"/>
    <w:rsid w:val="58D5070A"/>
    <w:rsid w:val="59043E01"/>
    <w:rsid w:val="590649AC"/>
    <w:rsid w:val="594D25DB"/>
    <w:rsid w:val="59A20BAC"/>
    <w:rsid w:val="59BB60CF"/>
    <w:rsid w:val="59C075F7"/>
    <w:rsid w:val="59D34D02"/>
    <w:rsid w:val="59D800F7"/>
    <w:rsid w:val="5A4E4EC1"/>
    <w:rsid w:val="5A4E7262"/>
    <w:rsid w:val="5A791DEA"/>
    <w:rsid w:val="5A7C75A7"/>
    <w:rsid w:val="5A831B3A"/>
    <w:rsid w:val="5AEE72F1"/>
    <w:rsid w:val="5AF06681"/>
    <w:rsid w:val="5AFA22EF"/>
    <w:rsid w:val="5B196121"/>
    <w:rsid w:val="5B2F1F99"/>
    <w:rsid w:val="5B397407"/>
    <w:rsid w:val="5B6E0955"/>
    <w:rsid w:val="5BC24B08"/>
    <w:rsid w:val="5BD6055D"/>
    <w:rsid w:val="5BE34185"/>
    <w:rsid w:val="5BF6728A"/>
    <w:rsid w:val="5C0056E3"/>
    <w:rsid w:val="5C083ADA"/>
    <w:rsid w:val="5C0B5200"/>
    <w:rsid w:val="5C237623"/>
    <w:rsid w:val="5C245875"/>
    <w:rsid w:val="5C3A57D3"/>
    <w:rsid w:val="5C5679F9"/>
    <w:rsid w:val="5C766F57"/>
    <w:rsid w:val="5C7865A7"/>
    <w:rsid w:val="5C7B745F"/>
    <w:rsid w:val="5C817592"/>
    <w:rsid w:val="5C8A1451"/>
    <w:rsid w:val="5C9F3A65"/>
    <w:rsid w:val="5CB11B30"/>
    <w:rsid w:val="5CB81E3A"/>
    <w:rsid w:val="5CB93F9B"/>
    <w:rsid w:val="5CBF10FA"/>
    <w:rsid w:val="5D10309F"/>
    <w:rsid w:val="5D150FFE"/>
    <w:rsid w:val="5D2B4B79"/>
    <w:rsid w:val="5D3D543E"/>
    <w:rsid w:val="5D425978"/>
    <w:rsid w:val="5D6F03B3"/>
    <w:rsid w:val="5D82741C"/>
    <w:rsid w:val="5D8F57D0"/>
    <w:rsid w:val="5D9500AD"/>
    <w:rsid w:val="5D9E6F62"/>
    <w:rsid w:val="5DB43D5B"/>
    <w:rsid w:val="5DC90AF1"/>
    <w:rsid w:val="5DCA5FA9"/>
    <w:rsid w:val="5DD40BD5"/>
    <w:rsid w:val="5DDD7B99"/>
    <w:rsid w:val="5DF83527"/>
    <w:rsid w:val="5E1F3CF6"/>
    <w:rsid w:val="5E2F529D"/>
    <w:rsid w:val="5E565CA2"/>
    <w:rsid w:val="5E7B08D1"/>
    <w:rsid w:val="5E826CA8"/>
    <w:rsid w:val="5E847D30"/>
    <w:rsid w:val="5EAA4AD8"/>
    <w:rsid w:val="5EAB0D2C"/>
    <w:rsid w:val="5EF922F2"/>
    <w:rsid w:val="5F2B1805"/>
    <w:rsid w:val="5F2C34B6"/>
    <w:rsid w:val="5F476193"/>
    <w:rsid w:val="5F4D6DA2"/>
    <w:rsid w:val="5F922248"/>
    <w:rsid w:val="5FA17662"/>
    <w:rsid w:val="5FAE1170"/>
    <w:rsid w:val="5FB76261"/>
    <w:rsid w:val="5FC20536"/>
    <w:rsid w:val="5FF15091"/>
    <w:rsid w:val="603F26D9"/>
    <w:rsid w:val="604231D2"/>
    <w:rsid w:val="60573113"/>
    <w:rsid w:val="605B55DE"/>
    <w:rsid w:val="60652FF7"/>
    <w:rsid w:val="60D56C76"/>
    <w:rsid w:val="60E342E4"/>
    <w:rsid w:val="61001CE1"/>
    <w:rsid w:val="61151723"/>
    <w:rsid w:val="61181721"/>
    <w:rsid w:val="613432FE"/>
    <w:rsid w:val="61406582"/>
    <w:rsid w:val="614528AC"/>
    <w:rsid w:val="615A50E8"/>
    <w:rsid w:val="617701B4"/>
    <w:rsid w:val="617B565A"/>
    <w:rsid w:val="619D6B85"/>
    <w:rsid w:val="61B363CD"/>
    <w:rsid w:val="61D36046"/>
    <w:rsid w:val="61E136AC"/>
    <w:rsid w:val="61E15FB7"/>
    <w:rsid w:val="61E55ABD"/>
    <w:rsid w:val="61FB170E"/>
    <w:rsid w:val="62142D61"/>
    <w:rsid w:val="625978FB"/>
    <w:rsid w:val="625F34E7"/>
    <w:rsid w:val="62A00E16"/>
    <w:rsid w:val="62BC1CA7"/>
    <w:rsid w:val="62CD6428"/>
    <w:rsid w:val="62D14C9E"/>
    <w:rsid w:val="62F1737F"/>
    <w:rsid w:val="63302D52"/>
    <w:rsid w:val="6339488B"/>
    <w:rsid w:val="633F463B"/>
    <w:rsid w:val="638B03CA"/>
    <w:rsid w:val="639F7DC1"/>
    <w:rsid w:val="63EE313D"/>
    <w:rsid w:val="63F30435"/>
    <w:rsid w:val="640502D6"/>
    <w:rsid w:val="64050ABF"/>
    <w:rsid w:val="64054920"/>
    <w:rsid w:val="64061D04"/>
    <w:rsid w:val="64176ECE"/>
    <w:rsid w:val="642D1CFD"/>
    <w:rsid w:val="64363468"/>
    <w:rsid w:val="645239A3"/>
    <w:rsid w:val="64B32E2F"/>
    <w:rsid w:val="64B4350F"/>
    <w:rsid w:val="64B6667E"/>
    <w:rsid w:val="64C157D9"/>
    <w:rsid w:val="64CA7FBA"/>
    <w:rsid w:val="64E250F2"/>
    <w:rsid w:val="64E90C98"/>
    <w:rsid w:val="6500469F"/>
    <w:rsid w:val="6511202E"/>
    <w:rsid w:val="652F21DF"/>
    <w:rsid w:val="65356B3A"/>
    <w:rsid w:val="6541036B"/>
    <w:rsid w:val="65592F5C"/>
    <w:rsid w:val="659F6081"/>
    <w:rsid w:val="65A70C8A"/>
    <w:rsid w:val="65A76324"/>
    <w:rsid w:val="65A823F2"/>
    <w:rsid w:val="65B460C5"/>
    <w:rsid w:val="65D017BC"/>
    <w:rsid w:val="65ED414E"/>
    <w:rsid w:val="65EF4D81"/>
    <w:rsid w:val="65FD598B"/>
    <w:rsid w:val="66620E80"/>
    <w:rsid w:val="66996205"/>
    <w:rsid w:val="669E4476"/>
    <w:rsid w:val="66A82BFF"/>
    <w:rsid w:val="66B5420B"/>
    <w:rsid w:val="66E83943"/>
    <w:rsid w:val="67073DC9"/>
    <w:rsid w:val="670F7889"/>
    <w:rsid w:val="67126567"/>
    <w:rsid w:val="67194A17"/>
    <w:rsid w:val="67211260"/>
    <w:rsid w:val="67460997"/>
    <w:rsid w:val="676557D9"/>
    <w:rsid w:val="67672ABA"/>
    <w:rsid w:val="676D705E"/>
    <w:rsid w:val="6780592A"/>
    <w:rsid w:val="67A05B2A"/>
    <w:rsid w:val="67DE2C50"/>
    <w:rsid w:val="67DE7084"/>
    <w:rsid w:val="67F7300E"/>
    <w:rsid w:val="681308CA"/>
    <w:rsid w:val="68150768"/>
    <w:rsid w:val="68342E8F"/>
    <w:rsid w:val="68483D18"/>
    <w:rsid w:val="68565279"/>
    <w:rsid w:val="685A43CD"/>
    <w:rsid w:val="687D4BDD"/>
    <w:rsid w:val="68911028"/>
    <w:rsid w:val="68952F54"/>
    <w:rsid w:val="68CF0917"/>
    <w:rsid w:val="68DC3EFE"/>
    <w:rsid w:val="68F8398F"/>
    <w:rsid w:val="690E688D"/>
    <w:rsid w:val="69125ADB"/>
    <w:rsid w:val="692674DB"/>
    <w:rsid w:val="694A4441"/>
    <w:rsid w:val="69507B39"/>
    <w:rsid w:val="696F208D"/>
    <w:rsid w:val="698E0FEB"/>
    <w:rsid w:val="698E3009"/>
    <w:rsid w:val="6998799E"/>
    <w:rsid w:val="69D75B2A"/>
    <w:rsid w:val="6A3E6267"/>
    <w:rsid w:val="6A5979DE"/>
    <w:rsid w:val="6A854BA1"/>
    <w:rsid w:val="6A8923D3"/>
    <w:rsid w:val="6AA33E09"/>
    <w:rsid w:val="6AB9187F"/>
    <w:rsid w:val="6AC326FD"/>
    <w:rsid w:val="6ADB3525"/>
    <w:rsid w:val="6AE8250B"/>
    <w:rsid w:val="6AF23718"/>
    <w:rsid w:val="6B4078AA"/>
    <w:rsid w:val="6B5604CD"/>
    <w:rsid w:val="6B672A86"/>
    <w:rsid w:val="6B6F7D91"/>
    <w:rsid w:val="6B8723B0"/>
    <w:rsid w:val="6B8B2B72"/>
    <w:rsid w:val="6BB9765C"/>
    <w:rsid w:val="6BFD39ED"/>
    <w:rsid w:val="6C3170F0"/>
    <w:rsid w:val="6C3A254B"/>
    <w:rsid w:val="6C9C3C49"/>
    <w:rsid w:val="6CA8352E"/>
    <w:rsid w:val="6CB97733"/>
    <w:rsid w:val="6CD725ED"/>
    <w:rsid w:val="6CEA4165"/>
    <w:rsid w:val="6D376AFE"/>
    <w:rsid w:val="6D3B35C4"/>
    <w:rsid w:val="6D546223"/>
    <w:rsid w:val="6DC24FDF"/>
    <w:rsid w:val="6DE02D2B"/>
    <w:rsid w:val="6E141A2A"/>
    <w:rsid w:val="6E5509CC"/>
    <w:rsid w:val="6EA05AE1"/>
    <w:rsid w:val="6EAB20CD"/>
    <w:rsid w:val="6EB9403B"/>
    <w:rsid w:val="6EC06DD2"/>
    <w:rsid w:val="6EE06FEB"/>
    <w:rsid w:val="6EF74287"/>
    <w:rsid w:val="6F153218"/>
    <w:rsid w:val="6F1F0ECB"/>
    <w:rsid w:val="6F23376B"/>
    <w:rsid w:val="6F6A1A0A"/>
    <w:rsid w:val="6F76486B"/>
    <w:rsid w:val="6F8D6E36"/>
    <w:rsid w:val="6F924A6F"/>
    <w:rsid w:val="6FBF4019"/>
    <w:rsid w:val="6FC47F71"/>
    <w:rsid w:val="6FDE3B35"/>
    <w:rsid w:val="6FE55BBD"/>
    <w:rsid w:val="70457711"/>
    <w:rsid w:val="706E3F88"/>
    <w:rsid w:val="707B47C4"/>
    <w:rsid w:val="708E73B5"/>
    <w:rsid w:val="70981F36"/>
    <w:rsid w:val="70986C75"/>
    <w:rsid w:val="709B4B83"/>
    <w:rsid w:val="70B64C12"/>
    <w:rsid w:val="70C11755"/>
    <w:rsid w:val="70DD1B3A"/>
    <w:rsid w:val="70DD2618"/>
    <w:rsid w:val="70E21A93"/>
    <w:rsid w:val="70E6544B"/>
    <w:rsid w:val="70ED0986"/>
    <w:rsid w:val="71881060"/>
    <w:rsid w:val="719E17CE"/>
    <w:rsid w:val="71CF0D35"/>
    <w:rsid w:val="71D728C9"/>
    <w:rsid w:val="71E003DD"/>
    <w:rsid w:val="71F41383"/>
    <w:rsid w:val="71F87E6D"/>
    <w:rsid w:val="71FA02D5"/>
    <w:rsid w:val="72021250"/>
    <w:rsid w:val="72097843"/>
    <w:rsid w:val="720F6D7D"/>
    <w:rsid w:val="72472963"/>
    <w:rsid w:val="72485076"/>
    <w:rsid w:val="726532FB"/>
    <w:rsid w:val="72670F93"/>
    <w:rsid w:val="72950198"/>
    <w:rsid w:val="72A03324"/>
    <w:rsid w:val="72E32A52"/>
    <w:rsid w:val="72EA4658"/>
    <w:rsid w:val="7320375D"/>
    <w:rsid w:val="7329039E"/>
    <w:rsid w:val="73661E78"/>
    <w:rsid w:val="736C23ED"/>
    <w:rsid w:val="738D743F"/>
    <w:rsid w:val="73B442F7"/>
    <w:rsid w:val="73F53DA6"/>
    <w:rsid w:val="7404235A"/>
    <w:rsid w:val="742B4973"/>
    <w:rsid w:val="74444F9D"/>
    <w:rsid w:val="745D11FC"/>
    <w:rsid w:val="74790B66"/>
    <w:rsid w:val="748725BD"/>
    <w:rsid w:val="748C6453"/>
    <w:rsid w:val="749173C8"/>
    <w:rsid w:val="74982BB3"/>
    <w:rsid w:val="74A01DFE"/>
    <w:rsid w:val="74AA2238"/>
    <w:rsid w:val="74B00652"/>
    <w:rsid w:val="74C6075E"/>
    <w:rsid w:val="74F109DD"/>
    <w:rsid w:val="74F33BDF"/>
    <w:rsid w:val="7509716F"/>
    <w:rsid w:val="753442AC"/>
    <w:rsid w:val="755A26D4"/>
    <w:rsid w:val="75667239"/>
    <w:rsid w:val="756B594D"/>
    <w:rsid w:val="756B5A18"/>
    <w:rsid w:val="756D0B1E"/>
    <w:rsid w:val="757F60E4"/>
    <w:rsid w:val="75B053AE"/>
    <w:rsid w:val="75E57090"/>
    <w:rsid w:val="760A7432"/>
    <w:rsid w:val="761B4B26"/>
    <w:rsid w:val="762F10DD"/>
    <w:rsid w:val="765526C4"/>
    <w:rsid w:val="76945580"/>
    <w:rsid w:val="769B575F"/>
    <w:rsid w:val="76A8062A"/>
    <w:rsid w:val="76B64EC4"/>
    <w:rsid w:val="76BE180F"/>
    <w:rsid w:val="76CD67DA"/>
    <w:rsid w:val="76E17EFC"/>
    <w:rsid w:val="77011CD0"/>
    <w:rsid w:val="770E2F52"/>
    <w:rsid w:val="771C6DDB"/>
    <w:rsid w:val="77246628"/>
    <w:rsid w:val="774C11E5"/>
    <w:rsid w:val="774E70C6"/>
    <w:rsid w:val="77563BDF"/>
    <w:rsid w:val="776F2C65"/>
    <w:rsid w:val="77970501"/>
    <w:rsid w:val="77CE4E49"/>
    <w:rsid w:val="77DD1955"/>
    <w:rsid w:val="77DE5BDB"/>
    <w:rsid w:val="78106856"/>
    <w:rsid w:val="78492BFF"/>
    <w:rsid w:val="784A2834"/>
    <w:rsid w:val="78986C8F"/>
    <w:rsid w:val="78E85ACC"/>
    <w:rsid w:val="78F53EF1"/>
    <w:rsid w:val="78F87A16"/>
    <w:rsid w:val="79064ACA"/>
    <w:rsid w:val="79200D68"/>
    <w:rsid w:val="793622EC"/>
    <w:rsid w:val="79404045"/>
    <w:rsid w:val="794744F9"/>
    <w:rsid w:val="794B1CCF"/>
    <w:rsid w:val="794C17A8"/>
    <w:rsid w:val="794E1F75"/>
    <w:rsid w:val="798A6292"/>
    <w:rsid w:val="799737F5"/>
    <w:rsid w:val="799E4EDF"/>
    <w:rsid w:val="79A34B6D"/>
    <w:rsid w:val="79A454A8"/>
    <w:rsid w:val="79C26628"/>
    <w:rsid w:val="79C40791"/>
    <w:rsid w:val="79E70363"/>
    <w:rsid w:val="79FD67C2"/>
    <w:rsid w:val="7A0F790A"/>
    <w:rsid w:val="7A1C5986"/>
    <w:rsid w:val="7A3D73C1"/>
    <w:rsid w:val="7A4D6843"/>
    <w:rsid w:val="7A721263"/>
    <w:rsid w:val="7A894883"/>
    <w:rsid w:val="7A98300E"/>
    <w:rsid w:val="7AA812CD"/>
    <w:rsid w:val="7AE04C06"/>
    <w:rsid w:val="7AF67F85"/>
    <w:rsid w:val="7B2241A0"/>
    <w:rsid w:val="7B3D3B4B"/>
    <w:rsid w:val="7B4E5F74"/>
    <w:rsid w:val="7B5B590C"/>
    <w:rsid w:val="7BB5399C"/>
    <w:rsid w:val="7BC21276"/>
    <w:rsid w:val="7BD81D81"/>
    <w:rsid w:val="7BF232D8"/>
    <w:rsid w:val="7C0861C2"/>
    <w:rsid w:val="7C0A10B0"/>
    <w:rsid w:val="7C1705D5"/>
    <w:rsid w:val="7C2521C4"/>
    <w:rsid w:val="7C266A5E"/>
    <w:rsid w:val="7C4D471D"/>
    <w:rsid w:val="7C620CEE"/>
    <w:rsid w:val="7C712482"/>
    <w:rsid w:val="7CAD0762"/>
    <w:rsid w:val="7CC43F8D"/>
    <w:rsid w:val="7CC81220"/>
    <w:rsid w:val="7CD3033B"/>
    <w:rsid w:val="7CD4773D"/>
    <w:rsid w:val="7CD95DB0"/>
    <w:rsid w:val="7CDD2498"/>
    <w:rsid w:val="7CE10687"/>
    <w:rsid w:val="7D1428F3"/>
    <w:rsid w:val="7D1C52E3"/>
    <w:rsid w:val="7D2E060E"/>
    <w:rsid w:val="7D3605C3"/>
    <w:rsid w:val="7D3714E0"/>
    <w:rsid w:val="7D3A2618"/>
    <w:rsid w:val="7D405FDE"/>
    <w:rsid w:val="7D494CE4"/>
    <w:rsid w:val="7D5278E9"/>
    <w:rsid w:val="7D53229B"/>
    <w:rsid w:val="7D621902"/>
    <w:rsid w:val="7D875CEB"/>
    <w:rsid w:val="7D9F232A"/>
    <w:rsid w:val="7DA71A0B"/>
    <w:rsid w:val="7DAC2E61"/>
    <w:rsid w:val="7DB84B7D"/>
    <w:rsid w:val="7DC03F63"/>
    <w:rsid w:val="7DDB16B4"/>
    <w:rsid w:val="7E221091"/>
    <w:rsid w:val="7E2719D2"/>
    <w:rsid w:val="7E301C88"/>
    <w:rsid w:val="7E4454AB"/>
    <w:rsid w:val="7E5706C0"/>
    <w:rsid w:val="7E730C2B"/>
    <w:rsid w:val="7E797FB0"/>
    <w:rsid w:val="7EA1239A"/>
    <w:rsid w:val="7EC81A6C"/>
    <w:rsid w:val="7ED9582D"/>
    <w:rsid w:val="7EE66563"/>
    <w:rsid w:val="7F21731A"/>
    <w:rsid w:val="7F431EC6"/>
    <w:rsid w:val="7F46457A"/>
    <w:rsid w:val="7F655F2B"/>
    <w:rsid w:val="7F66149A"/>
    <w:rsid w:val="7FE07536"/>
    <w:rsid w:val="7FF03A5B"/>
    <w:rsid w:val="7FF155E8"/>
    <w:rsid w:val="7FF802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unhideWhenUsed/>
    <w:qFormat/>
    <w:uiPriority w:val="0"/>
    <w:pPr>
      <w:keepNext/>
      <w:keepLines/>
      <w:widowControl w:val="0"/>
      <w:spacing w:before="260" w:beforeLines="0" w:after="260" w:afterLines="0" w:line="413" w:lineRule="auto"/>
      <w:jc w:val="both"/>
      <w:outlineLvl w:val="1"/>
    </w:pPr>
    <w:rPr>
      <w:rFonts w:ascii="Arial" w:hAnsi="Arial" w:eastAsia="黑体" w:cs="Times New Roman"/>
      <w:b/>
      <w:bCs/>
      <w:kern w:val="2"/>
      <w:sz w:val="32"/>
      <w:szCs w:val="32"/>
      <w:lang w:val="en-US" w:eastAsia="zh-CN" w:bidi="ar-SA"/>
    </w:rPr>
  </w:style>
  <w:style w:type="paragraph" w:styleId="4">
    <w:name w:val="heading 3"/>
    <w:basedOn w:val="1"/>
    <w:next w:val="1"/>
    <w:unhideWhenUsed/>
    <w:qFormat/>
    <w:uiPriority w:val="0"/>
    <w:pPr>
      <w:keepNext/>
      <w:keepLines/>
      <w:widowControl w:val="0"/>
      <w:spacing w:line="600" w:lineRule="exact"/>
      <w:ind w:firstLine="643" w:firstLineChars="200"/>
      <w:jc w:val="both"/>
      <w:outlineLvl w:val="2"/>
    </w:pPr>
    <w:rPr>
      <w:rFonts w:ascii="Times New Roman" w:hAnsi="Times New Roman" w:eastAsia="宋体" w:cs="Times New Roman"/>
      <w:b/>
      <w:bCs/>
      <w:kern w:val="2"/>
      <w:sz w:val="32"/>
      <w:szCs w:val="32"/>
      <w:lang w:val="en-US" w:eastAsia="zh-CN" w:bidi="ar-SA"/>
    </w:rPr>
  </w:style>
  <w:style w:type="paragraph" w:styleId="5">
    <w:name w:val="heading 4"/>
    <w:basedOn w:val="1"/>
    <w:next w:val="1"/>
    <w:qFormat/>
    <w:uiPriority w:val="0"/>
    <w:pPr>
      <w:tabs>
        <w:tab w:val="left" w:pos="2155"/>
      </w:tabs>
      <w:adjustRightInd w:val="0"/>
      <w:spacing w:before="120" w:line="360" w:lineRule="auto"/>
      <w:ind w:left="2155" w:hanging="1078"/>
      <w:outlineLvl w:val="3"/>
    </w:pPr>
    <w:rPr>
      <w:rFonts w:ascii="Arial" w:hAnsi="Times New Roman" w:eastAsia="黑体"/>
      <w:kern w:val="0"/>
      <w:sz w:val="28"/>
      <w:szCs w:val="20"/>
    </w:rPr>
  </w:style>
  <w:style w:type="paragraph" w:styleId="6">
    <w:name w:val="heading 5"/>
    <w:basedOn w:val="1"/>
    <w:next w:val="7"/>
    <w:unhideWhenUsed/>
    <w:qFormat/>
    <w:uiPriority w:val="0"/>
    <w:pPr>
      <w:keepNext/>
      <w:keepLines/>
      <w:widowControl w:val="0"/>
      <w:spacing w:before="280" w:after="290" w:line="376" w:lineRule="auto"/>
      <w:jc w:val="both"/>
      <w:outlineLvl w:val="4"/>
    </w:pPr>
    <w:rPr>
      <w:rFonts w:ascii="Times New Roman" w:hAnsi="Times New Roman" w:eastAsia="宋体" w:cs="Times New Roman"/>
      <w:b/>
      <w:bCs/>
      <w:kern w:val="2"/>
      <w:sz w:val="28"/>
      <w:szCs w:val="28"/>
      <w:lang w:val="en-US" w:eastAsia="zh-CN" w:bidi="ar-SA"/>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0"/>
    <w:pPr>
      <w:widowControl w:val="0"/>
      <w:ind w:firstLine="420"/>
      <w:jc w:val="both"/>
    </w:pPr>
    <w:rPr>
      <w:rFonts w:ascii="Times New Roman" w:hAnsi="Times New Roman" w:eastAsia="宋体" w:cs="Times New Roman"/>
      <w:kern w:val="2"/>
      <w:sz w:val="21"/>
      <w:szCs w:val="20"/>
      <w:lang w:val="en-US" w:eastAsia="zh-CN" w:bidi="ar-SA"/>
    </w:rPr>
  </w:style>
  <w:style w:type="paragraph" w:styleId="8">
    <w:name w:val="index 8"/>
    <w:basedOn w:val="1"/>
    <w:next w:val="1"/>
    <w:qFormat/>
    <w:uiPriority w:val="0"/>
    <w:pPr>
      <w:widowControl w:val="0"/>
      <w:ind w:left="2940"/>
      <w:jc w:val="both"/>
    </w:pPr>
    <w:rPr>
      <w:rFonts w:ascii="Times New Roman" w:hAnsi="Times New Roman" w:eastAsia="宋体" w:cs="Times New Roman"/>
      <w:kern w:val="2"/>
      <w:sz w:val="21"/>
      <w:szCs w:val="24"/>
      <w:lang w:val="en-US" w:eastAsia="zh-CN" w:bidi="ar-SA"/>
    </w:rPr>
  </w:style>
  <w:style w:type="paragraph" w:styleId="9">
    <w:name w:val="toa heading"/>
    <w:basedOn w:val="1"/>
    <w:next w:val="1"/>
    <w:semiHidden/>
    <w:qFormat/>
    <w:uiPriority w:val="0"/>
    <w:pPr>
      <w:spacing w:before="120"/>
    </w:pPr>
    <w:rPr>
      <w:rFonts w:ascii="Arial" w:hAnsi="Arial" w:cs="Arial"/>
      <w:sz w:val="24"/>
    </w:rPr>
  </w:style>
  <w:style w:type="paragraph" w:styleId="10">
    <w:name w:val="annotation text"/>
    <w:basedOn w:val="1"/>
    <w:qFormat/>
    <w:uiPriority w:val="0"/>
    <w:pPr>
      <w:widowControl w:val="0"/>
      <w:jc w:val="left"/>
    </w:pPr>
    <w:rPr>
      <w:rFonts w:ascii="Times New Roman" w:hAnsi="Times New Roman" w:eastAsia="宋体" w:cs="Times New Roman"/>
      <w:kern w:val="2"/>
      <w:sz w:val="21"/>
      <w:szCs w:val="24"/>
      <w:lang w:val="en-US" w:eastAsia="zh-CN" w:bidi="ar-SA"/>
    </w:rPr>
  </w:style>
  <w:style w:type="paragraph" w:styleId="11">
    <w:name w:val="Body Text"/>
    <w:basedOn w:val="1"/>
    <w:next w:val="1"/>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12">
    <w:name w:val="Body Text Indent"/>
    <w:basedOn w:val="1"/>
    <w:next w:val="13"/>
    <w:qFormat/>
    <w:uiPriority w:val="0"/>
    <w:pPr>
      <w:widowControl w:val="0"/>
      <w:spacing w:line="200" w:lineRule="exact"/>
      <w:ind w:firstLine="301"/>
      <w:jc w:val="both"/>
    </w:pPr>
    <w:rPr>
      <w:rFonts w:ascii="宋体" w:hAnsi="Courier New" w:eastAsia="宋体" w:cs="Times New Roman"/>
      <w:spacing w:val="-4"/>
      <w:kern w:val="2"/>
      <w:sz w:val="18"/>
      <w:szCs w:val="20"/>
      <w:lang w:val="en-US" w:eastAsia="zh-CN" w:bidi="ar-SA"/>
    </w:rPr>
  </w:style>
  <w:style w:type="paragraph" w:styleId="13">
    <w:name w:val="envelope return"/>
    <w:basedOn w:val="1"/>
    <w:qFormat/>
    <w:uiPriority w:val="0"/>
    <w:pPr>
      <w:snapToGrid w:val="0"/>
    </w:pPr>
    <w:rPr>
      <w:rFonts w:ascii="Arial" w:hAnsi="Arial"/>
    </w:rPr>
  </w:style>
  <w:style w:type="paragraph" w:styleId="14">
    <w:name w:val="toc 5"/>
    <w:basedOn w:val="1"/>
    <w:next w:val="1"/>
    <w:unhideWhenUsed/>
    <w:qFormat/>
    <w:uiPriority w:val="39"/>
    <w:pPr>
      <w:widowControl w:val="0"/>
      <w:adjustRightInd/>
      <w:snapToGrid/>
      <w:spacing w:after="0"/>
      <w:ind w:left="1680" w:leftChars="800"/>
      <w:jc w:val="both"/>
    </w:pPr>
    <w:rPr>
      <w:rFonts w:ascii="Calibri" w:hAnsi="Calibri" w:eastAsia="宋体" w:cs="Times New Roman"/>
      <w:kern w:val="2"/>
      <w:sz w:val="21"/>
    </w:rPr>
  </w:style>
  <w:style w:type="paragraph" w:styleId="15">
    <w:name w:val="toc 3"/>
    <w:basedOn w:val="1"/>
    <w:next w:val="1"/>
    <w:qFormat/>
    <w:uiPriority w:val="0"/>
    <w:pPr>
      <w:widowControl w:val="0"/>
      <w:jc w:val="left"/>
    </w:pPr>
    <w:rPr>
      <w:rFonts w:ascii="Calibri" w:hAnsi="Calibri" w:eastAsia="宋体" w:cs="Times New Roman"/>
      <w:smallCaps/>
      <w:kern w:val="2"/>
      <w:sz w:val="22"/>
      <w:szCs w:val="22"/>
      <w:lang w:val="en-US" w:eastAsia="zh-CN" w:bidi="ar-SA"/>
    </w:rPr>
  </w:style>
  <w:style w:type="paragraph" w:styleId="16">
    <w:name w:val="Plain Text"/>
    <w:basedOn w:val="1"/>
    <w:qFormat/>
    <w:uiPriority w:val="0"/>
    <w:pPr>
      <w:widowControl w:val="0"/>
      <w:jc w:val="both"/>
    </w:pPr>
    <w:rPr>
      <w:rFonts w:ascii="宋体" w:hAnsi="Courier New" w:eastAsia="宋体" w:cs="Times New Roman"/>
      <w:kern w:val="2"/>
      <w:sz w:val="21"/>
      <w:szCs w:val="20"/>
      <w:lang w:val="en-US" w:eastAsia="zh-CN" w:bidi="ar-SA"/>
    </w:rPr>
  </w:style>
  <w:style w:type="paragraph" w:styleId="17">
    <w:name w:val="Body Text Indent 2"/>
    <w:basedOn w:val="1"/>
    <w:qFormat/>
    <w:uiPriority w:val="0"/>
    <w:pPr>
      <w:ind w:firstLine="630"/>
    </w:pPr>
    <w:rPr>
      <w:kern w:val="0"/>
      <w:sz w:val="32"/>
      <w:szCs w:val="20"/>
    </w:rPr>
  </w:style>
  <w:style w:type="paragraph" w:styleId="18">
    <w:name w:val="footer"/>
    <w:basedOn w:val="1"/>
    <w:next w:val="1"/>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19">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20">
    <w:name w:val="toc 1"/>
    <w:next w:val="1"/>
    <w:qFormat/>
    <w:uiPriority w:val="0"/>
    <w:pPr>
      <w:widowControl w:val="0"/>
      <w:spacing w:before="360" w:after="360"/>
      <w:jc w:val="left"/>
    </w:pPr>
    <w:rPr>
      <w:rFonts w:ascii="Calibri" w:hAnsi="Calibri" w:eastAsia="宋体" w:cs="Times New Roman"/>
      <w:b/>
      <w:bCs/>
      <w:caps/>
      <w:kern w:val="2"/>
      <w:sz w:val="22"/>
      <w:szCs w:val="22"/>
      <w:u w:val="single"/>
      <w:lang w:val="en-US" w:eastAsia="zh-CN" w:bidi="ar-SA"/>
    </w:rPr>
  </w:style>
  <w:style w:type="paragraph" w:styleId="21">
    <w:name w:val="Subtitle"/>
    <w:basedOn w:val="1"/>
    <w:next w:val="1"/>
    <w:qFormat/>
    <w:uiPriority w:val="99"/>
    <w:pPr>
      <w:spacing w:before="240" w:after="60" w:line="312" w:lineRule="auto"/>
      <w:jc w:val="center"/>
      <w:outlineLvl w:val="1"/>
    </w:pPr>
    <w:rPr>
      <w:rFonts w:ascii="Cambria" w:hAnsi="Cambria" w:cs="Cambria"/>
      <w:b/>
      <w:bCs/>
      <w:kern w:val="28"/>
      <w:sz w:val="32"/>
      <w:szCs w:val="32"/>
    </w:rPr>
  </w:style>
  <w:style w:type="paragraph" w:styleId="22">
    <w:name w:val="List"/>
    <w:basedOn w:val="1"/>
    <w:qFormat/>
    <w:uiPriority w:val="0"/>
    <w:pPr>
      <w:widowControl w:val="0"/>
      <w:ind w:left="200" w:hanging="200" w:hangingChars="200"/>
      <w:jc w:val="both"/>
    </w:pPr>
    <w:rPr>
      <w:rFonts w:ascii="Times New Roman" w:hAnsi="Times New Roman" w:eastAsia="宋体" w:cs="Times New Roman"/>
      <w:kern w:val="2"/>
      <w:sz w:val="28"/>
      <w:szCs w:val="24"/>
      <w:lang w:val="en-US" w:eastAsia="zh-CN" w:bidi="ar-SA"/>
    </w:rPr>
  </w:style>
  <w:style w:type="paragraph" w:styleId="23">
    <w:name w:val="toc 2"/>
    <w:next w:val="1"/>
    <w:qFormat/>
    <w:uiPriority w:val="0"/>
    <w:pPr>
      <w:widowControl w:val="0"/>
      <w:jc w:val="left"/>
    </w:pPr>
    <w:rPr>
      <w:rFonts w:ascii="Calibri" w:hAnsi="Calibri" w:eastAsia="宋体" w:cs="Times New Roman"/>
      <w:b/>
      <w:bCs/>
      <w:smallCaps/>
      <w:kern w:val="2"/>
      <w:sz w:val="22"/>
      <w:szCs w:val="22"/>
      <w:lang w:val="en-US" w:eastAsia="zh-CN" w:bidi="ar-SA"/>
    </w:rPr>
  </w:style>
  <w:style w:type="paragraph" w:styleId="24">
    <w:name w:val="index 1"/>
    <w:next w:val="1"/>
    <w:qFormat/>
    <w:uiPriority w:val="0"/>
    <w:pPr>
      <w:widowControl w:val="0"/>
      <w:spacing w:line="400" w:lineRule="exact"/>
      <w:ind w:firstLine="420" w:firstLineChars="200"/>
      <w:jc w:val="both"/>
    </w:pPr>
    <w:rPr>
      <w:rFonts w:ascii="宋体" w:hAnsi="Courier New" w:eastAsia="宋体" w:cs="Times New Roman"/>
      <w:b/>
      <w:kern w:val="2"/>
      <w:sz w:val="21"/>
      <w:szCs w:val="20"/>
      <w:lang w:val="en-US" w:eastAsia="zh-CN" w:bidi="ar-SA"/>
    </w:rPr>
  </w:style>
  <w:style w:type="paragraph" w:styleId="25">
    <w:name w:val="Body Text First Indent"/>
    <w:basedOn w:val="11"/>
    <w:next w:val="26"/>
    <w:qFormat/>
    <w:uiPriority w:val="0"/>
    <w:pPr>
      <w:adjustRightInd/>
      <w:snapToGrid/>
      <w:spacing w:line="240" w:lineRule="auto"/>
      <w:ind w:firstLine="420" w:firstLineChars="100"/>
      <w:jc w:val="both"/>
    </w:pPr>
    <w:rPr>
      <w:rFonts w:ascii="Times New Roman" w:hAnsi="Times New Roman"/>
      <w:color w:val="auto"/>
      <w:szCs w:val="24"/>
    </w:rPr>
  </w:style>
  <w:style w:type="paragraph" w:customStyle="1" w:styleId="26">
    <w:name w:val="样式 正文首行缩进 + 首行缩进:  1 字符1"/>
    <w:basedOn w:val="1"/>
    <w:next w:val="1"/>
    <w:qFormat/>
    <w:uiPriority w:val="0"/>
    <w:pPr>
      <w:spacing w:line="360" w:lineRule="auto"/>
      <w:ind w:firstLine="480" w:firstLineChars="200"/>
      <w:jc w:val="left"/>
    </w:pPr>
    <w:rPr>
      <w:rFonts w:hint="eastAsia" w:ascii="宋体" w:hAnsi="宋体" w:cs="宋体"/>
      <w:sz w:val="24"/>
      <w:szCs w:val="20"/>
    </w:rPr>
  </w:style>
  <w:style w:type="table" w:styleId="28">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qFormat/>
    <w:uiPriority w:val="0"/>
  </w:style>
  <w:style w:type="character" w:styleId="32">
    <w:name w:val="FollowedHyperlink"/>
    <w:basedOn w:val="29"/>
    <w:qFormat/>
    <w:uiPriority w:val="0"/>
    <w:rPr>
      <w:rFonts w:hint="eastAsia" w:ascii="微软雅黑" w:hAnsi="微软雅黑" w:eastAsia="微软雅黑" w:cs="微软雅黑"/>
      <w:color w:val="02396F"/>
      <w:u w:val="single"/>
    </w:rPr>
  </w:style>
  <w:style w:type="character" w:styleId="33">
    <w:name w:val="Hyperlink"/>
    <w:qFormat/>
    <w:uiPriority w:val="0"/>
    <w:rPr>
      <w:color w:val="0000FF"/>
      <w:u w:val="single"/>
    </w:rPr>
  </w:style>
  <w:style w:type="character" w:styleId="34">
    <w:name w:val="annotation reference"/>
    <w:qFormat/>
    <w:uiPriority w:val="0"/>
    <w:rPr>
      <w:sz w:val="21"/>
      <w:szCs w:val="21"/>
    </w:rPr>
  </w:style>
  <w:style w:type="paragraph" w:customStyle="1" w:styleId="35">
    <w:name w:val="正文-2字符首行缩进"/>
    <w:basedOn w:val="1"/>
    <w:qFormat/>
    <w:uiPriority w:val="99"/>
    <w:pPr>
      <w:ind w:firstLine="200"/>
    </w:pPr>
  </w:style>
  <w:style w:type="paragraph" w:customStyle="1" w:styleId="36">
    <w:name w:val="Default"/>
    <w:basedOn w:val="3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纯文本1"/>
    <w:basedOn w:val="1"/>
    <w:qFormat/>
    <w:uiPriority w:val="0"/>
    <w:pPr>
      <w:textAlignment w:val="baseline"/>
    </w:pPr>
    <w:rPr>
      <w:rFonts w:ascii="宋体" w:hAnsi="Courier New" w:cs="宋体"/>
    </w:rPr>
  </w:style>
  <w:style w:type="paragraph" w:customStyle="1" w:styleId="38">
    <w:name w:val="表格文字"/>
    <w:qFormat/>
    <w:uiPriority w:val="0"/>
    <w:pPr>
      <w:widowControl w:val="0"/>
      <w:adjustRightInd w:val="0"/>
      <w:spacing w:line="420" w:lineRule="atLeast"/>
      <w:jc w:val="left"/>
      <w:textAlignment w:val="baseline"/>
    </w:pPr>
    <w:rPr>
      <w:rFonts w:ascii="Times New Roman" w:hAnsi="Times New Roman" w:eastAsia="宋体" w:cs="Times New Roman"/>
      <w:kern w:val="0"/>
      <w:sz w:val="21"/>
      <w:szCs w:val="24"/>
      <w:lang w:val="en-US" w:eastAsia="zh-CN" w:bidi="ar-SA"/>
    </w:rPr>
  </w:style>
  <w:style w:type="paragraph" w:customStyle="1" w:styleId="39">
    <w:name w:val="Table Text"/>
    <w:basedOn w:val="1"/>
    <w:semiHidden/>
    <w:qFormat/>
    <w:uiPriority w:val="0"/>
    <w:rPr>
      <w:rFonts w:ascii="宋体" w:hAnsi="宋体" w:eastAsia="宋体" w:cs="宋体"/>
      <w:sz w:val="24"/>
      <w:szCs w:val="24"/>
      <w:lang w:val="en-US" w:eastAsia="en-US" w:bidi="ar-SA"/>
    </w:rPr>
  </w:style>
  <w:style w:type="paragraph" w:customStyle="1" w:styleId="40">
    <w:name w:val="正文2"/>
    <w:qFormat/>
    <w:uiPriority w:val="0"/>
    <w:pPr>
      <w:widowControl w:val="0"/>
      <w:adjustRightInd w:val="0"/>
      <w:spacing w:before="156" w:line="360" w:lineRule="auto"/>
      <w:ind w:firstLine="510" w:firstLineChars="200"/>
      <w:jc w:val="both"/>
    </w:pPr>
    <w:rPr>
      <w:rFonts w:ascii="Times New Roman" w:hAnsi="Times New Roman" w:eastAsia="宋体" w:cs="Times New Roman"/>
      <w:kern w:val="2"/>
      <w:sz w:val="24"/>
      <w:szCs w:val="20"/>
      <w:lang w:val="en-US" w:eastAsia="zh-CN" w:bidi="ar-SA"/>
    </w:rPr>
  </w:style>
  <w:style w:type="paragraph" w:customStyle="1" w:styleId="41">
    <w:name w:val="样式5"/>
    <w:qFormat/>
    <w:uiPriority w:val="0"/>
    <w:pPr>
      <w:widowControl w:val="0"/>
      <w:adjustRightInd w:val="0"/>
      <w:spacing w:line="440" w:lineRule="exact"/>
      <w:ind w:left="2" w:firstLine="480" w:firstLineChars="200"/>
      <w:jc w:val="both"/>
    </w:pPr>
    <w:rPr>
      <w:rFonts w:ascii="仿宋_GB2312" w:hAnsi="仿宋" w:eastAsia="仿宋_GB2312" w:cs="Times New Roman"/>
      <w:kern w:val="2"/>
      <w:sz w:val="24"/>
      <w:szCs w:val="24"/>
      <w:lang w:val="en-US" w:eastAsia="zh-CN" w:bidi="ar-SA"/>
    </w:rPr>
  </w:style>
  <w:style w:type="paragraph" w:customStyle="1" w:styleId="42">
    <w:name w:val="正文缩进1"/>
    <w:next w:val="12"/>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 w:val="24"/>
      <w:szCs w:val="21"/>
      <w:lang w:val="en-US" w:eastAsia="zh-CN" w:bidi="ar-SA"/>
    </w:rPr>
  </w:style>
  <w:style w:type="paragraph" w:styleId="43">
    <w:name w:val="List Paragraph"/>
    <w:basedOn w:val="1"/>
    <w:qFormat/>
    <w:uiPriority w:val="34"/>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44">
    <w:name w:val="Table Paragraph"/>
    <w:basedOn w:val="1"/>
    <w:qFormat/>
    <w:uiPriority w:val="1"/>
    <w:pPr>
      <w:autoSpaceDE w:val="0"/>
      <w:autoSpaceDN w:val="0"/>
      <w:adjustRightInd w:val="0"/>
      <w:jc w:val="left"/>
    </w:pPr>
    <w:rPr>
      <w:rFonts w:ascii="Times New Roman" w:hAnsi="Times New Roman"/>
      <w:kern w:val="0"/>
      <w:sz w:val="24"/>
    </w:rPr>
  </w:style>
  <w:style w:type="character" w:customStyle="1" w:styleId="45">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table" w:customStyle="1" w:styleId="46">
    <w:name w:val="Table Normal"/>
    <w:unhideWhenUsed/>
    <w:qFormat/>
    <w:uiPriority w:val="2"/>
    <w:pPr>
      <w:widowControl w:val="0"/>
      <w:autoSpaceDE w:val="0"/>
      <w:autoSpaceDN w:val="0"/>
    </w:pPr>
    <w:rPr>
      <w:rFonts w:ascii="等线" w:hAnsi="等线" w:eastAsia="等线"/>
      <w:sz w:val="22"/>
      <w:szCs w:val="22"/>
      <w:lang w:val="en-US" w:eastAsia="en-US" w:bidi="ar-SA"/>
    </w:rPr>
    <w:tblPr>
      <w:tblCellMar>
        <w:top w:w="0" w:type="dxa"/>
        <w:left w:w="0" w:type="dxa"/>
        <w:bottom w:w="0" w:type="dxa"/>
        <w:right w:w="0" w:type="dxa"/>
      </w:tblCellMar>
    </w:tblPr>
  </w:style>
  <w:style w:type="paragraph" w:customStyle="1" w:styleId="47">
    <w:name w:val="toc 12"/>
    <w:next w:val="1"/>
    <w:qFormat/>
    <w:uiPriority w:val="0"/>
    <w:pPr>
      <w:wordWrap w:val="0"/>
      <w:jc w:val="both"/>
    </w:pPr>
    <w:rPr>
      <w:rFonts w:ascii="宋体" w:hAnsi="宋体" w:eastAsia="宋体" w:cs="Times New Roman"/>
      <w:sz w:val="21"/>
      <w:lang w:val="en-US" w:eastAsia="zh-CN" w:bidi="ar-SA"/>
    </w:rPr>
  </w:style>
  <w:style w:type="paragraph" w:customStyle="1" w:styleId="48">
    <w:name w:val="无间隔1"/>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98</Pages>
  <Words>10658</Words>
  <Characters>11339</Characters>
  <Lines>0</Lines>
  <Paragraphs>0</Paragraphs>
  <TotalTime>91</TotalTime>
  <ScaleCrop>false</ScaleCrop>
  <LinksUpToDate>false</LinksUpToDate>
  <CharactersWithSpaces>11444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2022-09-15T01:14:00Z</dcterms:created>
  <dc:creator>Administrator</dc:creator>
  <cp:lastModifiedBy>Lin</cp:lastModifiedBy>
  <cp:lastPrinted>2024-08-07T03:53:00Z</cp:lastPrinted>
  <dcterms:modified xsi:type="dcterms:W3CDTF">2025-04-14T03:50:36Z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43598E6B20804F41958C1688FC7E02B2</vt:lpwstr>
  </property>
  <property fmtid="{D5CDD505-2E9C-101B-9397-08002B2CF9AE}" pid="4" name="KSOTemplateDocerSaveRecord">
    <vt:lpwstr>eyJoZGlkIjoiYzI2NDFhMmEwOGFlZDUwNTAyM2E4ZGVhMGRmY2FhM2IiLCJ1c2VySWQiOiIyNjA2MTE0MjcifQ==</vt:lpwstr>
  </property>
</Properties>
</file>