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textAlignment w:val="auto"/>
        <w:rPr>
          <w:sz w:val="27"/>
          <w:szCs w:val="27"/>
        </w:rPr>
      </w:pPr>
      <w:r>
        <w:rPr>
          <w:rFonts w:ascii="黑体" w:hAnsi="宋体" w:eastAsia="黑体" w:cs="黑体"/>
          <w:sz w:val="31"/>
          <w:szCs w:val="31"/>
        </w:rPr>
        <w:t>附件</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rPr>
          <w:sz w:val="27"/>
          <w:szCs w:val="27"/>
        </w:rPr>
      </w:pPr>
      <w:r>
        <w:rPr>
          <w:rFonts w:ascii="方正小标宋简体" w:hAnsi="方正小标宋简体" w:eastAsia="方正小标宋简体" w:cs="方正小标宋简体"/>
          <w:sz w:val="43"/>
          <w:szCs w:val="43"/>
        </w:rPr>
        <w:t> </w:t>
      </w:r>
      <w:r>
        <w:rPr>
          <w:rFonts w:hint="eastAsia" w:ascii="方正小标宋简体" w:hAnsi="方正小标宋简体" w:eastAsia="方正小标宋简体" w:cs="方正小标宋简体"/>
          <w:sz w:val="43"/>
          <w:szCs w:val="43"/>
        </w:rPr>
        <w:t>政府采购意向公开参考本文</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z w:val="43"/>
          <w:szCs w:val="43"/>
        </w:rPr>
        <w:t> </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20" w:firstLineChars="200"/>
        <w:jc w:val="both"/>
        <w:textAlignment w:val="auto"/>
        <w:rPr>
          <w:sz w:val="27"/>
          <w:szCs w:val="27"/>
        </w:rPr>
      </w:pPr>
      <w:r>
        <w:rPr>
          <w:rFonts w:ascii="仿宋_GB2312" w:hAnsi="仿宋_GB2312" w:eastAsia="仿宋_GB2312" w:cs="仿宋_GB2312"/>
          <w:sz w:val="31"/>
          <w:szCs w:val="31"/>
        </w:rPr>
        <w:t>为便于供应商及时了解政府采购信息，根据《财政部关于开展政府采购意向公开工作的通知》（财库〔2020〕10号）和《广西壮族自治区财政厅关于进一步规范政府采购意向公开工作的通知》（桂财采〔2022〕84号）等有关规定，现将政府采购意向公开参考本文公开如下：</w:t>
      </w:r>
    </w:p>
    <w:tbl>
      <w:tblPr>
        <w:tblStyle w:val="6"/>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1095"/>
        <w:gridCol w:w="2865"/>
        <w:gridCol w:w="1140"/>
        <w:gridCol w:w="1125"/>
        <w:gridCol w:w="109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1" w:hRule="atLeast"/>
        </w:trPr>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8"/>
                <w:rFonts w:ascii="宋体" w:hAnsi="宋体" w:eastAsia="宋体" w:cs="宋体"/>
              </w:rPr>
              <w:t>序号</w:t>
            </w:r>
          </w:p>
        </w:tc>
        <w:tc>
          <w:tcPr>
            <w:tcW w:w="10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8"/>
                <w:rFonts w:ascii="宋体" w:hAnsi="宋体" w:eastAsia="宋体" w:cs="宋体"/>
              </w:rPr>
              <w:t>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8"/>
                <w:rFonts w:ascii="宋体" w:hAnsi="宋体" w:eastAsia="宋体" w:cs="宋体"/>
              </w:rPr>
              <w:t>名称</w:t>
            </w:r>
          </w:p>
        </w:tc>
        <w:tc>
          <w:tcPr>
            <w:tcW w:w="28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8"/>
                <w:rFonts w:ascii="宋体" w:hAnsi="宋体" w:eastAsia="宋体" w:cs="宋体"/>
              </w:rPr>
              <w:t>采购需求概况</w:t>
            </w:r>
          </w:p>
        </w:tc>
        <w:tc>
          <w:tcPr>
            <w:tcW w:w="11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8"/>
                <w:rFonts w:ascii="宋体" w:hAnsi="宋体" w:eastAsia="宋体" w:cs="宋体"/>
              </w:rPr>
              <w:t>预算金额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8"/>
                <w:rFonts w:ascii="宋体" w:hAnsi="宋体" w:eastAsia="宋体" w:cs="宋体"/>
              </w:rPr>
              <w:t>（万元）</w:t>
            </w:r>
          </w:p>
        </w:tc>
        <w:tc>
          <w:tcPr>
            <w:tcW w:w="11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8"/>
                <w:rFonts w:ascii="宋体" w:hAnsi="宋体" w:eastAsia="宋体" w:cs="宋体"/>
              </w:rPr>
              <w:t>预计采购时间（填写到月）</w:t>
            </w:r>
          </w:p>
        </w:tc>
        <w:tc>
          <w:tcPr>
            <w:tcW w:w="10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8"/>
                <w:rFonts w:ascii="宋体" w:hAnsi="宋体" w:eastAsia="宋体" w:cs="宋体"/>
              </w:rPr>
              <w:t>落实政府采购政策功能情况</w:t>
            </w:r>
          </w:p>
        </w:tc>
        <w:tc>
          <w:tcPr>
            <w:tcW w:w="10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8"/>
                <w:rFonts w:ascii="宋体" w:hAnsi="宋体" w:eastAsia="宋体" w:cs="宋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56" w:hRule="atLeast"/>
        </w:trPr>
        <w:tc>
          <w:tcPr>
            <w:tcW w:w="5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eastAsiaTheme="minorEastAsia"/>
                <w:lang w:val="en-US" w:eastAsia="zh-CN"/>
              </w:rPr>
            </w:pPr>
            <w:r>
              <w:rPr>
                <w:rFonts w:hint="eastAsia"/>
                <w:lang w:val="en-US" w:eastAsia="zh-CN"/>
              </w:rPr>
              <w:t>1</w:t>
            </w:r>
          </w:p>
        </w:tc>
        <w:tc>
          <w:tcPr>
            <w:tcW w:w="10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FF0000"/>
                <w:lang w:val="en-US" w:eastAsia="zh-CN"/>
              </w:rPr>
            </w:pP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广西壮族自治区南溪山医院医用液氧及其他瓶装气体</w:t>
            </w: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相关服务</w:t>
            </w:r>
          </w:p>
        </w:tc>
        <w:tc>
          <w:tcPr>
            <w:tcW w:w="2865"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400" w:lineRule="atLeast"/>
              <w:rPr>
                <w:rFonts w:hint="default" w:ascii="Calibri" w:hAnsi="Calibri" w:eastAsiaTheme="minorEastAsia"/>
                <w:szCs w:val="21"/>
                <w:lang w:val="en-US" w:eastAsia="zh-CN"/>
              </w:rPr>
            </w:pPr>
            <w:r>
              <w:rPr>
                <w:rFonts w:hint="eastAsia" w:ascii="Calibri" w:hAnsi="Calibri"/>
                <w:szCs w:val="21"/>
                <w:lang w:val="en-US" w:eastAsia="zh-CN"/>
              </w:rPr>
              <w:t>需有</w:t>
            </w:r>
            <w:r>
              <w:rPr>
                <w:rFonts w:hint="eastAsia" w:ascii="Calibri" w:hAnsi="Calibri"/>
                <w:szCs w:val="21"/>
              </w:rPr>
              <w:t>医用氧生产厂家资质(含生产厂家的营业执照、药品生产许可证和注册批准证明文件、《危险化学品经营许可证》）</w:t>
            </w:r>
            <w:r>
              <w:rPr>
                <w:rFonts w:hint="eastAsia" w:ascii="Calibri" w:hAnsi="Calibri"/>
                <w:szCs w:val="21"/>
                <w:lang w:eastAsia="zh-CN"/>
              </w:rPr>
              <w:t>，</w:t>
            </w:r>
            <w:r>
              <w:rPr>
                <w:rFonts w:hint="eastAsia" w:ascii="Calibri" w:hAnsi="Calibri"/>
                <w:szCs w:val="21"/>
                <w:lang w:val="en-US" w:eastAsia="zh-CN"/>
              </w:rPr>
              <w:t>可</w:t>
            </w:r>
            <w:r>
              <w:rPr>
                <w:rFonts w:hint="eastAsia" w:ascii="Calibri" w:hAnsi="Calibri"/>
                <w:szCs w:val="21"/>
              </w:rPr>
              <w:t>提供24小时全天侯服务（包括送氧及供氧设备维修）；必须提供中华人民共和国特种设备安全管理和作业人员证，持证人员必须为</w:t>
            </w:r>
            <w:r>
              <w:rPr>
                <w:rFonts w:hint="eastAsia" w:ascii="Calibri" w:hAnsi="Calibri"/>
                <w:szCs w:val="21"/>
                <w:lang w:val="en-US" w:eastAsia="zh-CN"/>
              </w:rPr>
              <w:t>投标公司员工；可免费提供5m3低温液氧储罐两台（须办理好《特种设备使用证》）、汽化器两套。可免费提供瓶装气体储存罐。</w:t>
            </w:r>
            <w:r>
              <w:rPr>
                <w:rFonts w:hint="eastAsia" w:ascii="宋体" w:hAnsi="宋体"/>
                <w:szCs w:val="21"/>
              </w:rPr>
              <w:t>接故障通知</w:t>
            </w:r>
            <w:r>
              <w:rPr>
                <w:rFonts w:ascii="宋体" w:hAnsi="宋体"/>
                <w:szCs w:val="21"/>
              </w:rPr>
              <w:t>2</w:t>
            </w:r>
            <w:r>
              <w:rPr>
                <w:rFonts w:hint="eastAsia" w:ascii="宋体" w:hAnsi="宋体"/>
                <w:szCs w:val="21"/>
              </w:rPr>
              <w:t>小时内响应，一般问题在</w:t>
            </w:r>
            <w:r>
              <w:rPr>
                <w:rFonts w:ascii="宋体" w:hAnsi="宋体"/>
                <w:szCs w:val="21"/>
              </w:rPr>
              <w:t>2</w:t>
            </w:r>
            <w:r>
              <w:rPr>
                <w:rFonts w:hint="eastAsia" w:ascii="宋体" w:hAnsi="宋体"/>
                <w:szCs w:val="21"/>
              </w:rPr>
              <w:t>小时内通过远程方式解决；遇到大的问题，在接到报修通知后12小时内派技术人员到达现场维修；如预计维修时间超过24小时提供备品使用。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_GB2312" w:hAnsi="仿宋_GB2312" w:eastAsia="微软雅黑" w:cs="仿宋_GB2312"/>
                <w:color w:val="FF0000"/>
                <w:lang w:val="en-US" w:eastAsia="zh-CN"/>
              </w:rPr>
            </w:pPr>
            <w:r>
              <w:rPr>
                <w:rFonts w:hint="eastAsia" w:ascii="宋体" w:hAnsi="宋体" w:eastAsia="宋体" w:cs="宋体"/>
                <w:color w:val="auto"/>
                <w:lang w:val="en-US" w:eastAsia="zh-CN"/>
              </w:rPr>
              <w:t>服务期限：3年；每年300万，总共900万。</w:t>
            </w:r>
          </w:p>
        </w:tc>
        <w:tc>
          <w:tcPr>
            <w:tcW w:w="11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900</w:t>
            </w:r>
          </w:p>
        </w:tc>
        <w:tc>
          <w:tcPr>
            <w:tcW w:w="11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2025年3月</w:t>
            </w:r>
          </w:p>
        </w:tc>
        <w:tc>
          <w:tcPr>
            <w:tcW w:w="10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落实中小企业发展政策</w:t>
            </w:r>
          </w:p>
        </w:tc>
        <w:tc>
          <w:tcPr>
            <w:tcW w:w="10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color w:val="FF0000"/>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FF0000"/>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20" w:firstLineChars="200"/>
        <w:textAlignment w:val="auto"/>
        <w:rPr>
          <w:sz w:val="27"/>
          <w:szCs w:val="27"/>
        </w:rPr>
      </w:pPr>
      <w:r>
        <w:rPr>
          <w:rFonts w:ascii="仿宋_GB2312" w:hAnsi="仿宋_GB2312" w:eastAsia="仿宋_GB2312" w:cs="仿宋_GB2312"/>
          <w:sz w:val="31"/>
          <w:szCs w:val="31"/>
        </w:rPr>
        <w:t>本次公开的政府采购意向是本单位政府采购工作的初步安排，具体采购项目情况以相关采购公告和采购文件为准。</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960"/>
        <w:jc w:val="right"/>
        <w:textAlignment w:val="auto"/>
        <w:rPr>
          <w:rFonts w:hint="eastAsia" w:ascii="仿宋_GB2312" w:hAnsi="仿宋_GB2312" w:eastAsia="仿宋_GB2312" w:cs="仿宋_GB2312"/>
          <w:sz w:val="31"/>
          <w:szCs w:val="31"/>
          <w:lang w:val="en-US" w:eastAsia="zh-CN"/>
        </w:rPr>
      </w:pPr>
      <w:r>
        <w:rPr>
          <w:rFonts w:ascii="仿宋_GB2312" w:hAnsi="仿宋_GB2312" w:eastAsia="仿宋_GB2312" w:cs="仿宋_GB2312"/>
          <w:sz w:val="31"/>
          <w:szCs w:val="31"/>
        </w:rPr>
        <w:t>                                        </w:t>
      </w:r>
      <w:r>
        <w:rPr>
          <w:rFonts w:hint="eastAsia" w:ascii="仿宋_GB2312" w:hAnsi="仿宋_GB2312" w:eastAsia="仿宋_GB2312" w:cs="仿宋_GB2312"/>
          <w:sz w:val="31"/>
          <w:szCs w:val="31"/>
          <w:lang w:val="en-US" w:eastAsia="zh-CN"/>
        </w:rPr>
        <w:t>广西壮族自治区南溪山医院</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960"/>
        <w:jc w:val="right"/>
        <w:textAlignment w:val="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广西壮族自治区第二人民医院</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480" w:firstLine="960"/>
        <w:jc w:val="right"/>
        <w:textAlignment w:val="auto"/>
        <w:rPr>
          <w:color w:val="auto"/>
        </w:rPr>
      </w:pPr>
      <w:bookmarkStart w:id="0" w:name="_GoBack"/>
      <w:r>
        <w:rPr>
          <w:rFonts w:hint="eastAsia" w:ascii="仿宋_GB2312" w:hAnsi="仿宋_GB2312" w:eastAsia="仿宋_GB2312" w:cs="仿宋_GB2312"/>
          <w:color w:val="auto"/>
          <w:sz w:val="31"/>
          <w:szCs w:val="31"/>
          <w:lang w:val="en-US" w:eastAsia="zh-CN"/>
        </w:rPr>
        <w:t>2025</w:t>
      </w:r>
      <w:r>
        <w:rPr>
          <w:rFonts w:ascii="仿宋_GB2312" w:hAnsi="仿宋_GB2312" w:eastAsia="仿宋_GB2312" w:cs="仿宋_GB2312"/>
          <w:color w:val="auto"/>
          <w:sz w:val="31"/>
          <w:szCs w:val="31"/>
        </w:rPr>
        <w:t>年</w:t>
      </w:r>
      <w:r>
        <w:rPr>
          <w:rFonts w:hint="eastAsia" w:ascii="仿宋_GB2312" w:hAnsi="仿宋_GB2312" w:eastAsia="仿宋_GB2312" w:cs="仿宋_GB2312"/>
          <w:color w:val="auto"/>
          <w:sz w:val="31"/>
          <w:szCs w:val="31"/>
          <w:lang w:val="en-US" w:eastAsia="zh-CN"/>
        </w:rPr>
        <w:t>1</w:t>
      </w:r>
      <w:r>
        <w:rPr>
          <w:rFonts w:ascii="仿宋_GB2312" w:hAnsi="仿宋_GB2312" w:eastAsia="仿宋_GB2312" w:cs="仿宋_GB2312"/>
          <w:color w:val="auto"/>
          <w:sz w:val="31"/>
          <w:szCs w:val="31"/>
        </w:rPr>
        <w:t>月 </w:t>
      </w:r>
      <w:r>
        <w:rPr>
          <w:rFonts w:hint="eastAsia" w:ascii="仿宋_GB2312" w:hAnsi="仿宋_GB2312" w:eastAsia="仿宋_GB2312" w:cs="仿宋_GB2312"/>
          <w:color w:val="auto"/>
          <w:sz w:val="31"/>
          <w:szCs w:val="31"/>
          <w:lang w:val="en-US" w:eastAsia="zh-CN"/>
        </w:rPr>
        <w:t>20</w:t>
      </w:r>
      <w:r>
        <w:rPr>
          <w:rFonts w:ascii="仿宋_GB2312" w:hAnsi="仿宋_GB2312" w:eastAsia="仿宋_GB2312" w:cs="仿宋_GB2312"/>
          <w:color w:val="auto"/>
          <w:sz w:val="31"/>
          <w:szCs w:val="31"/>
        </w:rPr>
        <w:t>日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256BB2-C643-45EC-B7D8-2E0210159E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23626FF-E2ED-42C0-BD11-EBDAF12FBB1E}"/>
  </w:font>
  <w:font w:name="方正小标宋简体">
    <w:altName w:val="黑体"/>
    <w:panose1 w:val="02000000000000000000"/>
    <w:charset w:val="86"/>
    <w:family w:val="auto"/>
    <w:pitch w:val="default"/>
    <w:sig w:usb0="00000000" w:usb1="00000000" w:usb2="00000000" w:usb3="00000000" w:csb0="00040000" w:csb1="00000000"/>
    <w:embedRegular r:id="rId3" w:fontKey="{50CCB6B3-EFB8-4E66-9B18-84039E1073A2}"/>
  </w:font>
  <w:font w:name="仿宋_GB2312">
    <w:panose1 w:val="02010609030101010101"/>
    <w:charset w:val="86"/>
    <w:family w:val="auto"/>
    <w:pitch w:val="default"/>
    <w:sig w:usb0="00000000" w:usb1="00000000" w:usb2="00000000" w:usb3="00000000" w:csb0="00000000" w:csb1="00000000"/>
    <w:embedRegular r:id="rId4" w:fontKey="{8C35863E-7CDD-48BF-959B-A5C46C05C8B1}"/>
  </w:font>
  <w:font w:name="微软雅黑">
    <w:panose1 w:val="020B0503020204020204"/>
    <w:charset w:val="86"/>
    <w:family w:val="auto"/>
    <w:pitch w:val="default"/>
    <w:sig w:usb0="80000287" w:usb1="2ACF3C50" w:usb2="00000016" w:usb3="00000000" w:csb0="0004001F" w:csb1="00000000"/>
    <w:embedRegular r:id="rId5" w:fontKey="{A9D2A0B3-FEA5-4F85-9483-6E4B5E85B9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MmUxOWI2NjViMzIxYjQ4OTQwODkyYzk0Mjg0YWIifQ=="/>
  </w:docVars>
  <w:rsids>
    <w:rsidRoot w:val="00000000"/>
    <w:rsid w:val="03ED372E"/>
    <w:rsid w:val="04640655"/>
    <w:rsid w:val="04B62533"/>
    <w:rsid w:val="091A62C4"/>
    <w:rsid w:val="108F7B72"/>
    <w:rsid w:val="10E66DBF"/>
    <w:rsid w:val="110F1949"/>
    <w:rsid w:val="1B3B3CBE"/>
    <w:rsid w:val="200E068A"/>
    <w:rsid w:val="2B956ED2"/>
    <w:rsid w:val="319703C9"/>
    <w:rsid w:val="36101C06"/>
    <w:rsid w:val="38501FA2"/>
    <w:rsid w:val="3BFA463D"/>
    <w:rsid w:val="4D9E0659"/>
    <w:rsid w:val="510F078D"/>
    <w:rsid w:val="514E06CA"/>
    <w:rsid w:val="534A3067"/>
    <w:rsid w:val="5BAB48CC"/>
    <w:rsid w:val="5E9867F9"/>
    <w:rsid w:val="63BA261B"/>
    <w:rsid w:val="69275F46"/>
    <w:rsid w:val="6B710AE7"/>
    <w:rsid w:val="6D0665AA"/>
    <w:rsid w:val="70C12BFF"/>
    <w:rsid w:val="71F15689"/>
    <w:rsid w:val="72541E8D"/>
    <w:rsid w:val="74131CB0"/>
    <w:rsid w:val="76082DB1"/>
    <w:rsid w:val="77D67889"/>
    <w:rsid w:val="7A3840F3"/>
    <w:rsid w:val="7D074EA4"/>
    <w:rsid w:val="7D842914"/>
    <w:rsid w:val="7E3F86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560</Words>
  <Characters>582</Characters>
  <Lines>0</Lines>
  <Paragraphs>0</Paragraphs>
  <TotalTime>95</TotalTime>
  <ScaleCrop>false</ScaleCrop>
  <LinksUpToDate>false</LinksUpToDate>
  <CharactersWithSpaces>626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2023-01-10T11:36:00Z</dcterms:created>
  <dc:creator>o</dc:creator>
  <cp:lastModifiedBy>zbb</cp:lastModifiedBy>
  <cp:lastPrinted>2024-02-21T09:54:00Z</cp:lastPrinted>
  <dcterms:modified xsi:type="dcterms:W3CDTF">2025-01-20T01:18:50Z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AA1EDAAA80EA4E73A9CA5A29784A30D5_13</vt:lpwstr>
  </property>
  <property fmtid="{D5CDD505-2E9C-101B-9397-08002B2CF9AE}" pid="4" name="KSOTemplateDocerSaveRecord">
    <vt:lpwstr>eyJoZGlkIjoiMTM0MGU2ZjZhMDc4MTI2ZWVlODM5NzdiOGMyNTBjMGMiLCJ1c2VySWQiOiI0NDA0NDU3MzEifQ==</vt:lpwstr>
  </property>
</Properties>
</file>