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4309E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bookmarkStart w:id="0" w:name="_Toc35393813"/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广西科联招标中心有限公司</w:t>
      </w:r>
    </w:p>
    <w:p w14:paraId="7945C189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关于眼镜架、眼镜片、角膜塑形镜、隐形眼镜、护理产品、老花镜及其他配套产品采购（GXBHZC2024-G1-0006-KL）的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更正公告</w:t>
      </w:r>
      <w:bookmarkEnd w:id="0"/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四</w:t>
      </w:r>
    </w:p>
    <w:p w14:paraId="5B68398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4" w:lineRule="auto"/>
        <w:ind w:left="0" w:leftChars="0"/>
        <w:textAlignment w:val="auto"/>
        <w:rPr>
          <w:rFonts w:hint="eastAsia" w:ascii="宋体" w:hAnsi="宋体" w:eastAsia="宋体" w:cs="宋体"/>
          <w:b/>
          <w:bCs w:val="0"/>
          <w:sz w:val="22"/>
          <w:szCs w:val="22"/>
          <w:highlight w:val="none"/>
        </w:rPr>
      </w:pPr>
      <w:bookmarkStart w:id="1" w:name="_Toc35393645"/>
      <w:bookmarkStart w:id="2" w:name="_Toc35393814"/>
      <w:bookmarkStart w:id="3" w:name="_Toc28359104"/>
      <w:bookmarkStart w:id="4" w:name="_Toc28359027"/>
      <w:r>
        <w:rPr>
          <w:rFonts w:hint="eastAsia" w:ascii="宋体" w:hAnsi="宋体" w:eastAsia="宋体" w:cs="宋体"/>
          <w:b/>
          <w:bCs w:val="0"/>
          <w:sz w:val="22"/>
          <w:szCs w:val="22"/>
          <w:highlight w:val="none"/>
        </w:rPr>
        <w:t>一、项目基本情况</w:t>
      </w:r>
      <w:bookmarkEnd w:id="1"/>
      <w:bookmarkEnd w:id="2"/>
      <w:bookmarkEnd w:id="3"/>
      <w:bookmarkEnd w:id="4"/>
    </w:p>
    <w:p w14:paraId="0A894A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  <w:u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u w:val="none"/>
        </w:rPr>
        <w:t>原公告的采购项目编号：GXBHZC2024-G1-0006-KL</w:t>
      </w:r>
    </w:p>
    <w:p w14:paraId="3E6D79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18" w:firstLineChars="190"/>
        <w:textAlignment w:val="auto"/>
        <w:rPr>
          <w:rFonts w:hint="default" w:ascii="宋体" w:hAnsi="宋体" w:eastAsia="宋体" w:cs="宋体"/>
          <w:sz w:val="22"/>
          <w:szCs w:val="22"/>
          <w:highlight w:val="none"/>
          <w:u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u w:val="none"/>
        </w:rPr>
        <w:t>原公告的采购项目名称：眼镜架、眼镜片、角膜塑形镜、隐形眼镜、护理产品、老花镜及其他配套产品采购</w:t>
      </w:r>
    </w:p>
    <w:p w14:paraId="4C25E3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  <w:u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u w:val="none"/>
        </w:rPr>
        <w:t>首次公告日期：</w:t>
      </w:r>
      <w:r>
        <w:rPr>
          <w:rFonts w:hint="eastAsia" w:ascii="宋体" w:hAnsi="宋体" w:cs="宋体"/>
          <w:sz w:val="22"/>
          <w:szCs w:val="22"/>
          <w:highlight w:val="none"/>
          <w:u w:val="none"/>
          <w:lang w:val="en-US" w:eastAsia="zh-CN"/>
        </w:rPr>
        <w:t>2024</w:t>
      </w:r>
      <w:r>
        <w:rPr>
          <w:rFonts w:hint="eastAsia" w:ascii="宋体" w:hAnsi="宋体" w:eastAsia="宋体" w:cs="宋体"/>
          <w:sz w:val="22"/>
          <w:szCs w:val="22"/>
          <w:highlight w:val="none"/>
          <w:u w:val="none"/>
          <w:lang w:val="en-US" w:eastAsia="zh-CN"/>
        </w:rPr>
        <w:t>年</w:t>
      </w:r>
      <w:r>
        <w:rPr>
          <w:rFonts w:hint="eastAsia" w:ascii="宋体" w:hAnsi="宋体" w:cs="宋体"/>
          <w:sz w:val="22"/>
          <w:szCs w:val="22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2"/>
          <w:szCs w:val="22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2"/>
          <w:szCs w:val="22"/>
          <w:highlight w:val="none"/>
          <w:u w:val="none"/>
          <w:lang w:val="en-US" w:eastAsia="zh-CN"/>
        </w:rPr>
        <w:t>18</w:t>
      </w:r>
      <w:r>
        <w:rPr>
          <w:rFonts w:hint="eastAsia" w:ascii="宋体" w:hAnsi="宋体" w:eastAsia="宋体" w:cs="宋体"/>
          <w:sz w:val="22"/>
          <w:szCs w:val="22"/>
          <w:highlight w:val="none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22"/>
          <w:szCs w:val="22"/>
          <w:highlight w:val="none"/>
          <w:u w:val="none"/>
        </w:rPr>
        <w:t>　</w:t>
      </w:r>
    </w:p>
    <w:p w14:paraId="4701446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4" w:lineRule="auto"/>
        <w:ind w:left="0" w:leftChars="0"/>
        <w:textAlignment w:val="auto"/>
        <w:rPr>
          <w:rFonts w:hint="eastAsia" w:ascii="宋体" w:hAnsi="宋体" w:eastAsia="宋体" w:cs="宋体"/>
          <w:b/>
          <w:bCs w:val="0"/>
          <w:sz w:val="22"/>
          <w:szCs w:val="22"/>
          <w:highlight w:val="none"/>
        </w:rPr>
      </w:pPr>
      <w:bookmarkStart w:id="5" w:name="_Toc28359028"/>
      <w:bookmarkStart w:id="6" w:name="_Toc28359105"/>
      <w:bookmarkStart w:id="7" w:name="_Toc35393646"/>
      <w:bookmarkStart w:id="8" w:name="_Toc35393815"/>
      <w:r>
        <w:rPr>
          <w:rFonts w:hint="eastAsia" w:ascii="宋体" w:hAnsi="宋体" w:eastAsia="宋体" w:cs="宋体"/>
          <w:b/>
          <w:bCs w:val="0"/>
          <w:sz w:val="22"/>
          <w:szCs w:val="22"/>
          <w:highlight w:val="none"/>
        </w:rPr>
        <w:t>二、更正信息</w:t>
      </w:r>
      <w:bookmarkEnd w:id="5"/>
      <w:bookmarkEnd w:id="6"/>
      <w:bookmarkEnd w:id="7"/>
      <w:bookmarkEnd w:id="8"/>
    </w:p>
    <w:p w14:paraId="7EC83C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40" w:firstLineChars="200"/>
        <w:textAlignment w:val="auto"/>
        <w:rPr>
          <w:rFonts w:hint="default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更正事项：采购文件</w:t>
      </w:r>
    </w:p>
    <w:p w14:paraId="6B3554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更正内容：</w:t>
      </w:r>
    </w:p>
    <w:tbl>
      <w:tblPr>
        <w:tblStyle w:val="17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92"/>
        <w:gridCol w:w="3770"/>
        <w:gridCol w:w="3770"/>
      </w:tblGrid>
      <w:tr w14:paraId="1582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  <w:jc w:val="center"/>
        </w:trPr>
        <w:tc>
          <w:tcPr>
            <w:tcW w:w="726" w:type="dxa"/>
          </w:tcPr>
          <w:p w14:paraId="37EECE3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92" w:type="dxa"/>
          </w:tcPr>
          <w:p w14:paraId="0F2E19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更正项</w:t>
            </w:r>
          </w:p>
        </w:tc>
        <w:tc>
          <w:tcPr>
            <w:tcW w:w="3770" w:type="dxa"/>
          </w:tcPr>
          <w:p w14:paraId="76DEE4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更正前内容</w:t>
            </w:r>
          </w:p>
        </w:tc>
        <w:tc>
          <w:tcPr>
            <w:tcW w:w="3770" w:type="dxa"/>
          </w:tcPr>
          <w:p w14:paraId="37E536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更正后内容</w:t>
            </w:r>
          </w:p>
        </w:tc>
      </w:tr>
      <w:tr w14:paraId="0E0C7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26" w:type="dxa"/>
            <w:vAlign w:val="center"/>
          </w:tcPr>
          <w:p w14:paraId="4DF90F07"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Chars="0" w:right="0" w:rightChars="0" w:firstLine="220" w:firstLine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92" w:type="dxa"/>
            <w:vAlign w:val="center"/>
          </w:tcPr>
          <w:p w14:paraId="33BF3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第六章综合评分法“4</w:t>
            </w:r>
            <w:bookmarkStart w:id="25" w:name="_GoBack"/>
            <w:bookmarkEnd w:id="25"/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售后服务方案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”</w:t>
            </w:r>
          </w:p>
        </w:tc>
        <w:tc>
          <w:tcPr>
            <w:tcW w:w="3770" w:type="dxa"/>
            <w:vAlign w:val="center"/>
          </w:tcPr>
          <w:p w14:paraId="22059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一档（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分）：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提供简单的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售后服务方案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，满足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的要求，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按招标文件要求的时间供货，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在接到采购人通知4小时内到达现场，2小时之内排除故障，恢复正常使用。</w:t>
            </w:r>
          </w:p>
          <w:p w14:paraId="2E86F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档（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分）：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售后服务方案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服务内容优于招标文件要求，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接到采购人批次供货通知后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天内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交货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供货产品质量保障方案、产品质量问题处理满足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招标文件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要求,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在接到采购人通知3小时内到达现场，2小时之内排除故障，恢复正常使用，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对商品退换问题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有相应的应对措施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 xml:space="preserve">。 </w:t>
            </w:r>
          </w:p>
          <w:p w14:paraId="1E0B0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档（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分）：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售后服务方案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服务内容优于招标文件要求，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接到采购人批次供货通知后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天内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交货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在接到采购人通知2小时内到达现场，2.5小时之内排除故障，恢复正常使用。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对商品退换问题提出具体详细方案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如退换货时限等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，对货品配送做出详细的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配送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 xml:space="preserve">服务方案。 </w:t>
            </w:r>
          </w:p>
          <w:p w14:paraId="01905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档（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分）：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售后服务方案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服务内容优于招标文件要求，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接到采购人批次供货通知后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天内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交货，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在接到采购人通知1小时内到达现场，2小时之内排除故障，恢复正常使用。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对商品退换问题提出具体详细方案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如退换货时限等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，对货品配送做出详细的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配送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服务方案，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相对应的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措施保证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方案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对运输及维保人员配置和服务流程（包括上门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回访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、电话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回访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等）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配备专门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售后服务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团队，售后服务负责人具有眼镜验光员三级证书（投标时提供证书复印件）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3770" w:type="dxa"/>
            <w:vAlign w:val="center"/>
          </w:tcPr>
          <w:p w14:paraId="04405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一档（5分）：提供简单的售后服务方案，满足招标文件的要求，按招标文件要求的时间供货，在接到采购人通知4小时内到达现场，2小时之内排除故障，恢复正常使用。</w:t>
            </w:r>
          </w:p>
          <w:p w14:paraId="7E346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二档（8分）：提供售后服务方案，服务内容优于招标文件要求，按招标文件要求的时间供货，供货产品质量保障方案、产品质量问题处理满足招标文件要求,在接到采购人通知3小时内到达现场，2小时之内排除故障，恢复正常使用，对商品退换问题有相应的应对措施。 </w:t>
            </w:r>
          </w:p>
          <w:p w14:paraId="01677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三档（12分）：提供售后服务方案，服务内容优于招标文件要求，按招标文件要求的时间供货，在接到采购人通知2小时内到达现场，2.5小时之内排除故障，恢复正常使用。对商品退换问题提出具体详细方案（如退换货时限等），对货品配送做出详细的配送服务方案。 </w:t>
            </w:r>
          </w:p>
          <w:p w14:paraId="5311D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四档（16分）：提供售后服务方案，服务内容优于招标文件要求，按招标文件要求的时间供货，在接到采购人通知1小时内到达现场，2小时之内排除故障，恢复正常使用。对商品退换问题提出具体详细方案（如退换货时限等），对货品配送做出详细的配送服务方案，并有相对应的措施保证方案。有对运输及维保人员配置和服务流程（包括上门回访、电话回访等），配备专门售后服务团队，售后服务负责人具有眼镜验光员三级证书（投标时提供证书复印件）。</w:t>
            </w:r>
          </w:p>
        </w:tc>
      </w:tr>
      <w:tr w14:paraId="10EC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26" w:type="dxa"/>
            <w:vAlign w:val="center"/>
          </w:tcPr>
          <w:p w14:paraId="3957E1CF"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Chars="0" w:right="0" w:rightChars="0" w:firstLine="220" w:firstLineChars="10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B329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提交投标文件截止时间、开标时间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129CA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时间：2024年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0分（北京时间）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2253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时间：2024年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0分（北京时间）</w:t>
            </w:r>
          </w:p>
        </w:tc>
      </w:tr>
    </w:tbl>
    <w:p w14:paraId="0D8DD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更正日期：2024年1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日　</w:t>
      </w:r>
      <w:bookmarkStart w:id="9" w:name="_Toc35393647"/>
      <w:bookmarkStart w:id="10" w:name="_Toc35393816"/>
    </w:p>
    <w:p w14:paraId="52B410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2"/>
          <w:szCs w:val="22"/>
          <w:highlight w:val="none"/>
        </w:rPr>
        <w:t>其他补充事宜</w:t>
      </w:r>
      <w:bookmarkEnd w:id="9"/>
      <w:bookmarkEnd w:id="10"/>
      <w:bookmarkStart w:id="11" w:name="_Toc35393648"/>
      <w:bookmarkStart w:id="12" w:name="_Toc35393817"/>
      <w:bookmarkStart w:id="13" w:name="_Toc28359029"/>
      <w:bookmarkStart w:id="14" w:name="_Toc28359106"/>
    </w:p>
    <w:p w14:paraId="1D8E5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其他内容不变</w:t>
      </w:r>
    </w:p>
    <w:p w14:paraId="50D1523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4" w:lineRule="auto"/>
        <w:ind w:left="0" w:leftChars="0"/>
        <w:textAlignment w:val="auto"/>
        <w:rPr>
          <w:rFonts w:hint="eastAsia" w:ascii="宋体" w:hAnsi="宋体" w:eastAsia="宋体" w:cs="宋体"/>
          <w:b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2"/>
          <w:szCs w:val="22"/>
          <w:highlight w:val="none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79B02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221" w:firstLineChars="100"/>
        <w:textAlignment w:val="auto"/>
        <w:outlineLvl w:val="9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bookmarkStart w:id="15" w:name="_Toc2074"/>
      <w:bookmarkStart w:id="16" w:name="_Toc28359096"/>
      <w:bookmarkStart w:id="17" w:name="_Toc35393806"/>
      <w:bookmarkStart w:id="18" w:name="_Toc28359019"/>
      <w:bookmarkStart w:id="19" w:name="_Toc35393637"/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1.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lang w:eastAsia="zh-CN"/>
        </w:rPr>
        <w:t>招标人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信息</w:t>
      </w:r>
      <w:bookmarkEnd w:id="15"/>
      <w:bookmarkEnd w:id="16"/>
      <w:bookmarkEnd w:id="17"/>
      <w:bookmarkEnd w:id="18"/>
      <w:bookmarkEnd w:id="19"/>
    </w:p>
    <w:p w14:paraId="10A247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18" w:firstLineChars="19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</w:pPr>
      <w:bookmarkStart w:id="20" w:name="_Toc35393639"/>
      <w:bookmarkStart w:id="21" w:name="_Toc28359098"/>
      <w:bookmarkStart w:id="22" w:name="_Toc3367"/>
      <w:bookmarkStart w:id="23" w:name="_Toc28359021"/>
      <w:bookmarkStart w:id="24" w:name="_Toc35393808"/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  <w:t xml:space="preserve">名称：北海市第二人民医院      </w:t>
      </w:r>
    </w:p>
    <w:p w14:paraId="13292C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18" w:firstLineChars="19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  <w:t>地址：北海市银海区新世纪大道116号</w:t>
      </w:r>
    </w:p>
    <w:p w14:paraId="47A236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418" w:firstLineChars="19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  <w:t>联系方式：李欣  0779-2027171</w:t>
      </w:r>
    </w:p>
    <w:p w14:paraId="3992EC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221" w:firstLineChars="100"/>
        <w:textAlignment w:val="auto"/>
        <w:outlineLvl w:val="9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采购代理机构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lang w:val="en-US" w:eastAsia="zh-CN"/>
        </w:rPr>
        <w:t>信息</w:t>
      </w:r>
    </w:p>
    <w:p w14:paraId="2BD719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440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  <w:t>名称：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 xml:space="preserve">广西科联招标中心有限公司 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 xml:space="preserve">  </w:t>
      </w:r>
    </w:p>
    <w:p w14:paraId="01B02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44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 xml:space="preserve">地址：北海市北海大道科技大厦三楼    </w:t>
      </w:r>
    </w:p>
    <w:p w14:paraId="586E3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44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联系方式：</w:t>
      </w:r>
      <w:r>
        <w:rPr>
          <w:rFonts w:hint="eastAsia" w:ascii="宋体" w:hAnsi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  <w:t>包静先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highlight w:val="none"/>
        </w:rPr>
        <w:t>0779-3832133</w:t>
      </w:r>
      <w:r>
        <w:rPr>
          <w:rFonts w:hint="eastAsia" w:ascii="宋体" w:hAnsi="宋体" w:eastAsia="宋体" w:cs="宋体"/>
          <w:color w:val="000000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highlight w:val="none"/>
        </w:rPr>
        <w:t xml:space="preserve">3830266 </w:t>
      </w:r>
    </w:p>
    <w:p w14:paraId="21824C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221" w:firstLineChars="100"/>
        <w:textAlignment w:val="auto"/>
        <w:outlineLvl w:val="9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项目联系方式</w:t>
      </w:r>
      <w:bookmarkEnd w:id="20"/>
      <w:bookmarkEnd w:id="21"/>
      <w:bookmarkEnd w:id="22"/>
      <w:bookmarkEnd w:id="23"/>
      <w:bookmarkEnd w:id="24"/>
    </w:p>
    <w:p w14:paraId="7A6B9C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44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  <w:t>包静先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联系方式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0779-3832133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3830266</w:t>
      </w:r>
    </w:p>
    <w:p w14:paraId="7DA24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40" w:firstLineChars="200"/>
        <w:textAlignment w:val="auto"/>
        <w:rPr>
          <w:rFonts w:hint="eastAsia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 xml:space="preserve"> </w:t>
      </w:r>
    </w:p>
    <w:p w14:paraId="1CF95DF9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jc w:val="right"/>
        <w:textAlignment w:val="auto"/>
        <w:rPr>
          <w:rFonts w:hint="eastAsia" w:ascii="宋体" w:hAnsi="宋体" w:eastAsia="宋体" w:cs="宋体"/>
          <w:bCs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 xml:space="preserve">            </w:t>
      </w:r>
      <w:r>
        <w:rPr>
          <w:rFonts w:hint="eastAsia" w:ascii="宋体" w:hAnsi="宋体" w:eastAsia="宋体" w:cs="宋体"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采购代理机构：广西科联招标中心有限公司</w:t>
      </w:r>
    </w:p>
    <w:p w14:paraId="1D6177C7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jc w:val="center"/>
        <w:textAlignment w:val="auto"/>
        <w:rPr>
          <w:rFonts w:hint="eastAsia"/>
          <w:sz w:val="22"/>
          <w:szCs w:val="22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 xml:space="preserve">                                                 2024</w:t>
      </w:r>
      <w:r>
        <w:rPr>
          <w:rFonts w:hint="eastAsia" w:ascii="宋体" w:hAnsi="宋体" w:eastAsia="宋体" w:cs="宋体"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年</w:t>
      </w:r>
      <w:r>
        <w:rPr>
          <w:rFonts w:hint="eastAsia" w:ascii="宋体" w:hAnsi="宋体" w:cs="宋体"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12</w:t>
      </w:r>
      <w:r>
        <w:rPr>
          <w:rFonts w:hint="eastAsia" w:ascii="宋体" w:hAnsi="宋体" w:eastAsia="宋体" w:cs="宋体"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月</w:t>
      </w:r>
      <w:r>
        <w:rPr>
          <w:rFonts w:hint="eastAsia" w:ascii="宋体" w:hAnsi="宋体" w:cs="宋体"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日</w:t>
      </w:r>
    </w:p>
    <w:sectPr>
      <w:pgSz w:w="11906" w:h="16838"/>
      <w:pgMar w:top="820" w:right="1706" w:bottom="10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FED52F"/>
    <w:multiLevelType w:val="singleLevel"/>
    <w:tmpl w:val="65FED52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Y2I2Mzc0NWVjMWM0YjA5ODYwNmQ5MjUyZDIxYjIifQ=="/>
  </w:docVars>
  <w:rsids>
    <w:rsidRoot w:val="18FD7C1A"/>
    <w:rsid w:val="001E413F"/>
    <w:rsid w:val="02781BC8"/>
    <w:rsid w:val="028064CF"/>
    <w:rsid w:val="02F312F7"/>
    <w:rsid w:val="02FD4B35"/>
    <w:rsid w:val="044A571A"/>
    <w:rsid w:val="04C17856"/>
    <w:rsid w:val="05060AFA"/>
    <w:rsid w:val="059D6E65"/>
    <w:rsid w:val="068240CB"/>
    <w:rsid w:val="06A8278F"/>
    <w:rsid w:val="07850A66"/>
    <w:rsid w:val="083B0462"/>
    <w:rsid w:val="085D588C"/>
    <w:rsid w:val="090F088F"/>
    <w:rsid w:val="091A6E39"/>
    <w:rsid w:val="097E720A"/>
    <w:rsid w:val="0A286D4F"/>
    <w:rsid w:val="0AEC0A3A"/>
    <w:rsid w:val="0B0445C5"/>
    <w:rsid w:val="0CCA08AF"/>
    <w:rsid w:val="0D000ADE"/>
    <w:rsid w:val="0DD24882"/>
    <w:rsid w:val="10C16BE2"/>
    <w:rsid w:val="11135C1C"/>
    <w:rsid w:val="111F14AE"/>
    <w:rsid w:val="115918AA"/>
    <w:rsid w:val="11741505"/>
    <w:rsid w:val="13D346F0"/>
    <w:rsid w:val="176A0758"/>
    <w:rsid w:val="18FD7C1A"/>
    <w:rsid w:val="1DC477F6"/>
    <w:rsid w:val="1EC62EAA"/>
    <w:rsid w:val="1F2A378A"/>
    <w:rsid w:val="1F810D2A"/>
    <w:rsid w:val="20BE481C"/>
    <w:rsid w:val="21566C32"/>
    <w:rsid w:val="21FD5F3D"/>
    <w:rsid w:val="22DD3655"/>
    <w:rsid w:val="234144E0"/>
    <w:rsid w:val="235B6604"/>
    <w:rsid w:val="235C138F"/>
    <w:rsid w:val="240900AA"/>
    <w:rsid w:val="247B0D31"/>
    <w:rsid w:val="26144391"/>
    <w:rsid w:val="29C63095"/>
    <w:rsid w:val="2A294A4A"/>
    <w:rsid w:val="2B577D1D"/>
    <w:rsid w:val="2B9A7E37"/>
    <w:rsid w:val="2BBD3EC6"/>
    <w:rsid w:val="2D4F716E"/>
    <w:rsid w:val="2DAF19A8"/>
    <w:rsid w:val="2E722E35"/>
    <w:rsid w:val="2F17652D"/>
    <w:rsid w:val="2F454A5C"/>
    <w:rsid w:val="2F6D496B"/>
    <w:rsid w:val="2FA737E2"/>
    <w:rsid w:val="338A4BEB"/>
    <w:rsid w:val="33AA040A"/>
    <w:rsid w:val="35857CF0"/>
    <w:rsid w:val="35AF76EC"/>
    <w:rsid w:val="36BB1AA7"/>
    <w:rsid w:val="379320DC"/>
    <w:rsid w:val="37955E55"/>
    <w:rsid w:val="37A81FD1"/>
    <w:rsid w:val="38177C49"/>
    <w:rsid w:val="3A2F73B4"/>
    <w:rsid w:val="3A5823F3"/>
    <w:rsid w:val="3BF65BE3"/>
    <w:rsid w:val="3C2F1D8A"/>
    <w:rsid w:val="3CB45B48"/>
    <w:rsid w:val="3CD94A35"/>
    <w:rsid w:val="3D6A7EF3"/>
    <w:rsid w:val="3DA569A2"/>
    <w:rsid w:val="3DF7787F"/>
    <w:rsid w:val="3F2C6B27"/>
    <w:rsid w:val="4050778B"/>
    <w:rsid w:val="40B60F2D"/>
    <w:rsid w:val="41050FA9"/>
    <w:rsid w:val="41450AC6"/>
    <w:rsid w:val="424F791D"/>
    <w:rsid w:val="42642FF3"/>
    <w:rsid w:val="435A0943"/>
    <w:rsid w:val="435C1F1C"/>
    <w:rsid w:val="437B1A3A"/>
    <w:rsid w:val="44FE4640"/>
    <w:rsid w:val="45813EBC"/>
    <w:rsid w:val="45D226D4"/>
    <w:rsid w:val="48281A2E"/>
    <w:rsid w:val="488D355F"/>
    <w:rsid w:val="494D2A33"/>
    <w:rsid w:val="49F31BAA"/>
    <w:rsid w:val="4A182EB5"/>
    <w:rsid w:val="4AA8228B"/>
    <w:rsid w:val="4B642DE0"/>
    <w:rsid w:val="4C7C0669"/>
    <w:rsid w:val="4D645CE9"/>
    <w:rsid w:val="4E71093F"/>
    <w:rsid w:val="4FD47868"/>
    <w:rsid w:val="50350A20"/>
    <w:rsid w:val="51400AF4"/>
    <w:rsid w:val="525914ED"/>
    <w:rsid w:val="52A062FC"/>
    <w:rsid w:val="533F62DA"/>
    <w:rsid w:val="54750427"/>
    <w:rsid w:val="54890DB5"/>
    <w:rsid w:val="54AB7901"/>
    <w:rsid w:val="54C94299"/>
    <w:rsid w:val="57576EA1"/>
    <w:rsid w:val="57D1482F"/>
    <w:rsid w:val="57E566C4"/>
    <w:rsid w:val="583E3D5C"/>
    <w:rsid w:val="58897E61"/>
    <w:rsid w:val="590D21B0"/>
    <w:rsid w:val="59322E12"/>
    <w:rsid w:val="59740BF9"/>
    <w:rsid w:val="5AE53765"/>
    <w:rsid w:val="5BEC7CA0"/>
    <w:rsid w:val="5CAB1547"/>
    <w:rsid w:val="5F107051"/>
    <w:rsid w:val="60427913"/>
    <w:rsid w:val="60527879"/>
    <w:rsid w:val="60E92ABA"/>
    <w:rsid w:val="61B54BBD"/>
    <w:rsid w:val="61F33713"/>
    <w:rsid w:val="625C59F9"/>
    <w:rsid w:val="627110E9"/>
    <w:rsid w:val="645E0348"/>
    <w:rsid w:val="64B74DAD"/>
    <w:rsid w:val="6597686B"/>
    <w:rsid w:val="66AF7A0F"/>
    <w:rsid w:val="674240E2"/>
    <w:rsid w:val="67B23A8B"/>
    <w:rsid w:val="682D58C2"/>
    <w:rsid w:val="68615B71"/>
    <w:rsid w:val="69EE7718"/>
    <w:rsid w:val="6ADC37BF"/>
    <w:rsid w:val="6B9E4EE0"/>
    <w:rsid w:val="6CEF6DE7"/>
    <w:rsid w:val="6FC203C8"/>
    <w:rsid w:val="703828C0"/>
    <w:rsid w:val="70D64061"/>
    <w:rsid w:val="710E21F8"/>
    <w:rsid w:val="73AB1BCC"/>
    <w:rsid w:val="73FF3380"/>
    <w:rsid w:val="74666DCB"/>
    <w:rsid w:val="74B71FDE"/>
    <w:rsid w:val="74D13753"/>
    <w:rsid w:val="751653A4"/>
    <w:rsid w:val="755A670D"/>
    <w:rsid w:val="75B75369"/>
    <w:rsid w:val="774C187D"/>
    <w:rsid w:val="77E51261"/>
    <w:rsid w:val="78EC72C3"/>
    <w:rsid w:val="7A322FC9"/>
    <w:rsid w:val="7B7329D7"/>
    <w:rsid w:val="7B90393D"/>
    <w:rsid w:val="7BFA4B7D"/>
    <w:rsid w:val="7C30700F"/>
    <w:rsid w:val="7E6864EA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 w:eastAsia="宋体" w:cs="Times New Roman"/>
      <w:b/>
      <w:bCs/>
      <w:kern w:val="2"/>
      <w:sz w:val="28"/>
      <w:szCs w:val="28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6">
    <w:name w:val="index 8"/>
    <w:basedOn w:val="1"/>
    <w:next w:val="1"/>
    <w:qFormat/>
    <w:uiPriority w:val="0"/>
    <w:pPr>
      <w:ind w:left="2940"/>
    </w:pPr>
  </w:style>
  <w:style w:type="paragraph" w:styleId="7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8">
    <w:name w:val="annotation text"/>
    <w:basedOn w:val="1"/>
    <w:autoRedefine/>
    <w:qFormat/>
    <w:uiPriority w:val="0"/>
    <w:pPr>
      <w:jc w:val="left"/>
    </w:pPr>
  </w:style>
  <w:style w:type="paragraph" w:styleId="9">
    <w:name w:val="Body Text"/>
    <w:basedOn w:val="1"/>
    <w:next w:val="10"/>
    <w:autoRedefine/>
    <w:qFormat/>
    <w:uiPriority w:val="0"/>
    <w:pPr>
      <w:spacing w:line="380" w:lineRule="exact"/>
    </w:pPr>
    <w:rPr>
      <w:sz w:val="24"/>
    </w:rPr>
  </w:style>
  <w:style w:type="paragraph" w:styleId="10">
    <w:name w:val="Body Text First Indent"/>
    <w:basedOn w:val="9"/>
    <w:autoRedefine/>
    <w:qFormat/>
    <w:uiPriority w:val="0"/>
    <w:pPr>
      <w:spacing w:line="240" w:lineRule="auto"/>
      <w:ind w:firstLine="420" w:firstLineChars="100"/>
    </w:pPr>
    <w:rPr>
      <w:rFonts w:ascii="宋体" w:hAnsi="Times New Roman" w:cs="Times New Roman"/>
      <w:sz w:val="21"/>
      <w:szCs w:val="24"/>
      <w:lang w:val="zh-CN"/>
    </w:rPr>
  </w:style>
  <w:style w:type="paragraph" w:styleId="11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2">
    <w:name w:val="Plain Text"/>
    <w:basedOn w:val="1"/>
    <w:next w:val="6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3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1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1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样式 标题 2 + 宋体"/>
    <w:basedOn w:val="4"/>
    <w:autoRedefine/>
    <w:qFormat/>
    <w:uiPriority w:val="99"/>
    <w:rPr>
      <w:rFonts w:ascii="宋体" w:hAnsi="宋体"/>
      <w:sz w:val="30"/>
    </w:rPr>
  </w:style>
  <w:style w:type="paragraph" w:customStyle="1" w:styleId="20">
    <w:name w:val="表格文字"/>
    <w:basedOn w:val="11"/>
    <w:next w:val="9"/>
    <w:autoRedefine/>
    <w:qFormat/>
    <w:uiPriority w:val="99"/>
    <w:pPr>
      <w:spacing w:before="25" w:after="25" w:line="240" w:lineRule="auto"/>
      <w:ind w:firstLine="0"/>
    </w:pPr>
    <w:rPr>
      <w:bCs/>
      <w:spacing w:val="10"/>
      <w:kern w:val="0"/>
    </w:rPr>
  </w:style>
  <w:style w:type="paragraph" w:customStyle="1" w:styleId="21">
    <w:name w:val="Table Paragraph"/>
    <w:basedOn w:val="1"/>
    <w:autoRedefine/>
    <w:unhideWhenUsed/>
    <w:qFormat/>
    <w:uiPriority w:val="1"/>
    <w:pPr>
      <w:spacing w:beforeLines="0" w:afterLines="0"/>
    </w:pPr>
    <w:rPr>
      <w:rFonts w:hint="default"/>
      <w:sz w:val="24"/>
    </w:rPr>
  </w:style>
  <w:style w:type="character" w:customStyle="1" w:styleId="22">
    <w:name w:val="标题 1 Char"/>
    <w:link w:val="3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987</Words>
  <Characters>1112</Characters>
  <Lines>0</Lines>
  <Paragraphs>0</Paragraphs>
  <TotalTime>0</TotalTime>
  <ScaleCrop>false</ScaleCrop>
  <LinksUpToDate>false</LinksUpToDate>
  <CharactersWithSpaces>1200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2021-04-02T00:49:00Z</dcterms:created>
  <dc:creator>pc9527</dc:creator>
  <cp:lastModifiedBy>酒酿丸子</cp:lastModifiedBy>
  <dcterms:modified xsi:type="dcterms:W3CDTF">2024-12-03T07:30:50Z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88F710DEFDB641FE83CD3543CBB2209C_13</vt:lpwstr>
  </property>
</Properties>
</file>